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FEC" w:rsidRPr="005F6A34" w:rsidRDefault="00057FEC" w:rsidP="00057FEC">
      <w:pPr>
        <w:rPr>
          <w:u w:val="single"/>
        </w:rPr>
      </w:pPr>
    </w:p>
    <w:p w:rsidR="00057FEC" w:rsidRDefault="00057FEC" w:rsidP="00560E8D">
      <w:pPr>
        <w:pStyle w:val="NoSpacing"/>
        <w:jc w:val="center"/>
        <w:rPr>
          <w:b/>
          <w:szCs w:val="24"/>
        </w:rPr>
      </w:pPr>
    </w:p>
    <w:p w:rsidR="00E37BCB" w:rsidRDefault="00925529" w:rsidP="00196010">
      <w:pPr>
        <w:pStyle w:val="NoSpacing"/>
        <w:jc w:val="center"/>
        <w:rPr>
          <w:b/>
          <w:szCs w:val="24"/>
        </w:rPr>
      </w:pPr>
      <w:r>
        <w:rPr>
          <w:b/>
          <w:szCs w:val="24"/>
        </w:rPr>
        <w:t xml:space="preserve">A Resource-Based Perspective on </w:t>
      </w:r>
      <w:r w:rsidR="00E37BCB" w:rsidRPr="00211C2D">
        <w:rPr>
          <w:b/>
          <w:szCs w:val="24"/>
        </w:rPr>
        <w:t xml:space="preserve">Green </w:t>
      </w:r>
      <w:r w:rsidR="003C17AC" w:rsidRPr="00211C2D">
        <w:rPr>
          <w:b/>
          <w:szCs w:val="24"/>
        </w:rPr>
        <w:t>Supply Chain Management</w:t>
      </w:r>
      <w:r w:rsidR="00196010">
        <w:rPr>
          <w:b/>
          <w:szCs w:val="24"/>
        </w:rPr>
        <w:t xml:space="preserve"> and Firm </w:t>
      </w:r>
      <w:r w:rsidR="00E37BCB" w:rsidRPr="00211C2D">
        <w:rPr>
          <w:b/>
          <w:szCs w:val="24"/>
        </w:rPr>
        <w:t>Performance</w:t>
      </w:r>
    </w:p>
    <w:p w:rsidR="00766BDF" w:rsidRDefault="00766BDF" w:rsidP="00EE4947">
      <w:pPr>
        <w:pStyle w:val="NoSpacing"/>
        <w:ind w:left="720" w:hanging="720"/>
        <w:jc w:val="center"/>
        <w:rPr>
          <w:b/>
          <w:szCs w:val="24"/>
        </w:rPr>
      </w:pPr>
    </w:p>
    <w:p w:rsidR="00A01048" w:rsidRDefault="00A01048" w:rsidP="00EE4947">
      <w:pPr>
        <w:pStyle w:val="NoSpacing"/>
        <w:ind w:left="720" w:hanging="720"/>
        <w:jc w:val="center"/>
        <w:rPr>
          <w:b/>
          <w:szCs w:val="24"/>
        </w:rPr>
      </w:pPr>
    </w:p>
    <w:p w:rsidR="00A01048" w:rsidRDefault="00A01048" w:rsidP="00EE4947">
      <w:pPr>
        <w:pStyle w:val="NoSpacing"/>
        <w:ind w:left="720" w:hanging="720"/>
        <w:jc w:val="center"/>
        <w:rPr>
          <w:b/>
          <w:szCs w:val="24"/>
        </w:rPr>
      </w:pPr>
      <w:r>
        <w:rPr>
          <w:b/>
          <w:szCs w:val="24"/>
        </w:rPr>
        <w:t xml:space="preserve">  </w:t>
      </w:r>
    </w:p>
    <w:p w:rsidR="00A01048" w:rsidRDefault="00A01048" w:rsidP="00EE4947">
      <w:pPr>
        <w:pStyle w:val="NoSpacing"/>
        <w:ind w:left="720" w:hanging="720"/>
        <w:jc w:val="center"/>
        <w:rPr>
          <w:b/>
          <w:szCs w:val="24"/>
        </w:rPr>
      </w:pPr>
    </w:p>
    <w:p w:rsidR="00A01048" w:rsidRDefault="00A01048" w:rsidP="00EE4947">
      <w:pPr>
        <w:pStyle w:val="NoSpacing"/>
        <w:ind w:left="720" w:hanging="720"/>
        <w:jc w:val="center"/>
        <w:rPr>
          <w:b/>
          <w:szCs w:val="24"/>
        </w:rPr>
      </w:pPr>
    </w:p>
    <w:p w:rsidR="00766BDF" w:rsidRDefault="00766BDF" w:rsidP="00EE4947">
      <w:pPr>
        <w:pStyle w:val="NoSpacing"/>
        <w:ind w:left="720" w:hanging="720"/>
        <w:jc w:val="center"/>
        <w:rPr>
          <w:b/>
          <w:szCs w:val="24"/>
        </w:rPr>
      </w:pPr>
    </w:p>
    <w:p w:rsidR="00766BDF" w:rsidRDefault="00766BDF" w:rsidP="00EE4947">
      <w:pPr>
        <w:pStyle w:val="NoSpacing"/>
        <w:ind w:left="720" w:hanging="720"/>
        <w:jc w:val="center"/>
        <w:rPr>
          <w:b/>
          <w:szCs w:val="24"/>
        </w:rPr>
      </w:pPr>
    </w:p>
    <w:p w:rsidR="00E37BCB" w:rsidRDefault="00E37BCB" w:rsidP="00EE4947">
      <w:pPr>
        <w:pStyle w:val="NoSpacing"/>
        <w:ind w:left="720" w:hanging="720"/>
        <w:jc w:val="center"/>
        <w:rPr>
          <w:b/>
          <w:szCs w:val="24"/>
        </w:rPr>
      </w:pPr>
    </w:p>
    <w:p w:rsidR="00256003" w:rsidRDefault="00C82268" w:rsidP="00EE4947">
      <w:pPr>
        <w:pStyle w:val="NoSpacing"/>
        <w:ind w:left="720" w:hanging="720"/>
        <w:jc w:val="center"/>
        <w:rPr>
          <w:b/>
          <w:szCs w:val="24"/>
        </w:rPr>
      </w:pPr>
      <w:r>
        <w:rPr>
          <w:b/>
          <w:szCs w:val="24"/>
        </w:rPr>
        <w:t xml:space="preserve"> </w:t>
      </w:r>
    </w:p>
    <w:p w:rsidR="00E37BCB" w:rsidRDefault="00E37BCB" w:rsidP="00EE4947">
      <w:pPr>
        <w:pStyle w:val="NoSpacing"/>
        <w:ind w:left="720" w:hanging="720"/>
        <w:jc w:val="center"/>
        <w:rPr>
          <w:b/>
          <w:szCs w:val="24"/>
        </w:rPr>
      </w:pPr>
    </w:p>
    <w:p w:rsidR="00E41EF7" w:rsidRDefault="00E41EF7" w:rsidP="0020513F">
      <w:pPr>
        <w:pStyle w:val="NoSpacing"/>
        <w:jc w:val="center"/>
        <w:rPr>
          <w:b/>
        </w:rPr>
      </w:pPr>
    </w:p>
    <w:p w:rsidR="003A45C9" w:rsidRDefault="003A45C9" w:rsidP="0020513F">
      <w:pPr>
        <w:pStyle w:val="NoSpacing"/>
        <w:jc w:val="center"/>
        <w:rPr>
          <w:b/>
        </w:rPr>
      </w:pPr>
    </w:p>
    <w:p w:rsidR="003A45C9" w:rsidRDefault="003A45C9" w:rsidP="0020513F">
      <w:pPr>
        <w:pStyle w:val="NoSpacing"/>
        <w:jc w:val="center"/>
        <w:rPr>
          <w:b/>
        </w:rPr>
      </w:pPr>
    </w:p>
    <w:p w:rsidR="003A45C9" w:rsidRDefault="003A45C9" w:rsidP="0020513F">
      <w:pPr>
        <w:pStyle w:val="NoSpacing"/>
        <w:jc w:val="center"/>
        <w:rPr>
          <w:b/>
        </w:rPr>
      </w:pPr>
    </w:p>
    <w:p w:rsidR="00E41EF7" w:rsidRDefault="00E41EF7" w:rsidP="00E41EF7">
      <w:pPr>
        <w:pStyle w:val="NoSpacing"/>
        <w:jc w:val="center"/>
        <w:rPr>
          <w:b/>
        </w:rPr>
      </w:pPr>
    </w:p>
    <w:p w:rsidR="00E41EF7" w:rsidRDefault="00AF056C" w:rsidP="00014ADA">
      <w:pPr>
        <w:pStyle w:val="NoSpacing"/>
        <w:jc w:val="center"/>
        <w:rPr>
          <w:b/>
        </w:rPr>
      </w:pPr>
      <w:r>
        <w:rPr>
          <w:b/>
        </w:rPr>
        <w:t xml:space="preserve">A </w:t>
      </w:r>
      <w:r w:rsidR="00E41EF7">
        <w:rPr>
          <w:b/>
        </w:rPr>
        <w:t xml:space="preserve">Dissertation </w:t>
      </w:r>
    </w:p>
    <w:p w:rsidR="00AF056C" w:rsidRDefault="00AF056C" w:rsidP="00014ADA">
      <w:pPr>
        <w:pStyle w:val="NoSpacing"/>
        <w:jc w:val="center"/>
        <w:rPr>
          <w:b/>
        </w:rPr>
      </w:pPr>
      <w:r>
        <w:rPr>
          <w:b/>
        </w:rPr>
        <w:t xml:space="preserve">Presented for </w:t>
      </w:r>
    </w:p>
    <w:p w:rsidR="00AF056C" w:rsidRDefault="00AF056C" w:rsidP="00014ADA">
      <w:pPr>
        <w:pStyle w:val="NoSpacing"/>
        <w:jc w:val="center"/>
        <w:rPr>
          <w:b/>
        </w:rPr>
      </w:pPr>
      <w:r>
        <w:rPr>
          <w:b/>
        </w:rPr>
        <w:t>Doctor of Philosophy Degree</w:t>
      </w:r>
    </w:p>
    <w:p w:rsidR="00AF056C" w:rsidRDefault="00AF056C" w:rsidP="00AF056C">
      <w:pPr>
        <w:pStyle w:val="NoSpacing"/>
        <w:jc w:val="center"/>
        <w:rPr>
          <w:b/>
        </w:rPr>
      </w:pPr>
      <w:r>
        <w:rPr>
          <w:b/>
        </w:rPr>
        <w:t>Department of Marketing and Logistics</w:t>
      </w:r>
    </w:p>
    <w:p w:rsidR="00AF056C" w:rsidRDefault="00AF056C" w:rsidP="00AF056C">
      <w:pPr>
        <w:pStyle w:val="NoSpacing"/>
        <w:jc w:val="center"/>
        <w:rPr>
          <w:b/>
        </w:rPr>
      </w:pPr>
      <w:r>
        <w:rPr>
          <w:b/>
        </w:rPr>
        <w:t>College of Business Administration</w:t>
      </w:r>
    </w:p>
    <w:p w:rsidR="00AF056C" w:rsidRDefault="00AF056C" w:rsidP="00AF056C">
      <w:pPr>
        <w:pStyle w:val="NoSpacing"/>
        <w:jc w:val="center"/>
        <w:rPr>
          <w:b/>
        </w:rPr>
      </w:pPr>
      <w:r>
        <w:rPr>
          <w:b/>
        </w:rPr>
        <w:t>University of Tennessee, Knoxville</w:t>
      </w:r>
    </w:p>
    <w:p w:rsidR="003A45C9" w:rsidRDefault="003A45C9" w:rsidP="0020513F">
      <w:pPr>
        <w:pStyle w:val="NoSpacing"/>
        <w:jc w:val="center"/>
        <w:rPr>
          <w:b/>
        </w:rPr>
      </w:pPr>
    </w:p>
    <w:p w:rsidR="003A45C9" w:rsidRDefault="003A45C9" w:rsidP="0020513F">
      <w:pPr>
        <w:pStyle w:val="NoSpacing"/>
        <w:jc w:val="center"/>
        <w:rPr>
          <w:b/>
        </w:rPr>
      </w:pPr>
    </w:p>
    <w:p w:rsidR="00E41EF7" w:rsidRDefault="00E41EF7" w:rsidP="0020513F">
      <w:pPr>
        <w:pStyle w:val="NoSpacing"/>
        <w:jc w:val="center"/>
        <w:rPr>
          <w:b/>
        </w:rPr>
      </w:pPr>
    </w:p>
    <w:p w:rsidR="00E41EF7" w:rsidRDefault="00E41EF7" w:rsidP="0020513F">
      <w:pPr>
        <w:pStyle w:val="NoSpacing"/>
        <w:jc w:val="center"/>
        <w:rPr>
          <w:b/>
        </w:rPr>
      </w:pPr>
    </w:p>
    <w:p w:rsidR="00E41EF7" w:rsidRDefault="00E41EF7" w:rsidP="0020513F">
      <w:pPr>
        <w:pStyle w:val="NoSpacing"/>
        <w:jc w:val="center"/>
        <w:rPr>
          <w:b/>
        </w:rPr>
      </w:pPr>
    </w:p>
    <w:p w:rsidR="00E41EF7" w:rsidRDefault="00E41EF7" w:rsidP="0020513F">
      <w:pPr>
        <w:pStyle w:val="NoSpacing"/>
        <w:jc w:val="center"/>
        <w:rPr>
          <w:b/>
        </w:rPr>
      </w:pPr>
    </w:p>
    <w:p w:rsidR="003A45C9" w:rsidRDefault="003A45C9" w:rsidP="0020513F">
      <w:pPr>
        <w:pStyle w:val="NoSpacing"/>
        <w:jc w:val="center"/>
        <w:rPr>
          <w:b/>
        </w:rPr>
      </w:pPr>
    </w:p>
    <w:p w:rsidR="00555F9E" w:rsidRDefault="00555F9E" w:rsidP="0020513F">
      <w:pPr>
        <w:pStyle w:val="NoSpacing"/>
        <w:jc w:val="center"/>
        <w:rPr>
          <w:b/>
        </w:rPr>
      </w:pPr>
    </w:p>
    <w:p w:rsidR="003A45C9" w:rsidRDefault="003A45C9" w:rsidP="0020513F">
      <w:pPr>
        <w:pStyle w:val="NoSpacing"/>
        <w:jc w:val="center"/>
        <w:rPr>
          <w:b/>
        </w:rPr>
      </w:pPr>
    </w:p>
    <w:p w:rsidR="003A45C9" w:rsidRDefault="003A45C9" w:rsidP="0020513F">
      <w:pPr>
        <w:pStyle w:val="NoSpacing"/>
        <w:jc w:val="center"/>
        <w:rPr>
          <w:b/>
        </w:rPr>
      </w:pPr>
    </w:p>
    <w:p w:rsidR="003A45C9" w:rsidRDefault="003A45C9" w:rsidP="0020513F">
      <w:pPr>
        <w:pStyle w:val="NoSpacing"/>
        <w:jc w:val="center"/>
        <w:rPr>
          <w:b/>
        </w:rPr>
      </w:pPr>
    </w:p>
    <w:p w:rsidR="00560E8D" w:rsidRDefault="00560E8D" w:rsidP="0020513F">
      <w:pPr>
        <w:pStyle w:val="NoSpacing"/>
        <w:jc w:val="center"/>
        <w:rPr>
          <w:b/>
        </w:rPr>
      </w:pPr>
    </w:p>
    <w:p w:rsidR="00766BDF" w:rsidRDefault="00766BDF" w:rsidP="003A45C9">
      <w:pPr>
        <w:pStyle w:val="NoSpacing"/>
        <w:spacing w:line="480" w:lineRule="auto"/>
        <w:jc w:val="center"/>
        <w:rPr>
          <w:b/>
        </w:rPr>
      </w:pPr>
    </w:p>
    <w:p w:rsidR="00AE2B7E" w:rsidRDefault="00AE2B7E" w:rsidP="003A45C9">
      <w:pPr>
        <w:pStyle w:val="NoSpacing"/>
        <w:spacing w:line="480" w:lineRule="auto"/>
        <w:jc w:val="center"/>
        <w:rPr>
          <w:b/>
        </w:rPr>
      </w:pPr>
    </w:p>
    <w:p w:rsidR="00AF056C" w:rsidRDefault="00400818" w:rsidP="00AF056C">
      <w:pPr>
        <w:pStyle w:val="NoSpacing"/>
        <w:jc w:val="center"/>
        <w:rPr>
          <w:b/>
        </w:rPr>
      </w:pPr>
      <w:r>
        <w:rPr>
          <w:b/>
        </w:rPr>
        <w:t>Jon Frederick</w:t>
      </w:r>
      <w:r w:rsidR="00AF056C">
        <w:rPr>
          <w:b/>
        </w:rPr>
        <w:t xml:space="preserve"> Kirchoff</w:t>
      </w:r>
    </w:p>
    <w:p w:rsidR="00AF056C" w:rsidRDefault="00400818" w:rsidP="00AF056C">
      <w:pPr>
        <w:pStyle w:val="NoSpacing"/>
        <w:jc w:val="center"/>
        <w:rPr>
          <w:b/>
        </w:rPr>
      </w:pPr>
      <w:r>
        <w:rPr>
          <w:b/>
        </w:rPr>
        <w:t>August</w:t>
      </w:r>
      <w:r w:rsidR="00AF056C">
        <w:rPr>
          <w:b/>
        </w:rPr>
        <w:t xml:space="preserve"> 2011</w:t>
      </w:r>
    </w:p>
    <w:p w:rsidR="00391308" w:rsidRDefault="00391308" w:rsidP="003A45C9">
      <w:pPr>
        <w:pStyle w:val="NoSpacing"/>
        <w:spacing w:line="480" w:lineRule="auto"/>
        <w:jc w:val="center"/>
        <w:rPr>
          <w:b/>
        </w:rPr>
      </w:pPr>
    </w:p>
    <w:p w:rsidR="00F40EFC" w:rsidRDefault="00F40EFC" w:rsidP="00F40EFC">
      <w:pPr>
        <w:spacing w:after="0" w:line="240" w:lineRule="auto"/>
        <w:rPr>
          <w:b/>
        </w:rPr>
        <w:sectPr w:rsidR="00F40EFC" w:rsidSect="00B93291">
          <w:footerReference w:type="default" r:id="rId8"/>
          <w:pgSz w:w="12240" w:h="15840" w:code="1"/>
          <w:pgMar w:top="1440" w:right="1440" w:bottom="1440" w:left="1440" w:header="720" w:footer="634" w:gutter="0"/>
          <w:pgNumType w:fmt="lowerRoman" w:start="1"/>
          <w:cols w:space="720"/>
          <w:titlePg/>
          <w:docGrid w:linePitch="360"/>
        </w:sectPr>
      </w:pPr>
    </w:p>
    <w:p w:rsidR="00391308" w:rsidRDefault="00391308" w:rsidP="00F40EFC">
      <w:pPr>
        <w:spacing w:after="0" w:line="240" w:lineRule="auto"/>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Pr="00391308" w:rsidRDefault="00400818" w:rsidP="00391308">
      <w:pPr>
        <w:pStyle w:val="NoSpacing"/>
        <w:jc w:val="center"/>
        <w:rPr>
          <w:b/>
        </w:rPr>
      </w:pPr>
      <w:r>
        <w:rPr>
          <w:b/>
        </w:rPr>
        <w:t>Copyright © 2011 by Jon Frederick</w:t>
      </w:r>
      <w:r w:rsidR="00391308" w:rsidRPr="00391308">
        <w:rPr>
          <w:b/>
        </w:rPr>
        <w:t xml:space="preserve"> Kirchoff</w:t>
      </w:r>
    </w:p>
    <w:p w:rsidR="00391308" w:rsidRPr="00391308" w:rsidRDefault="00391308" w:rsidP="00391308">
      <w:pPr>
        <w:pStyle w:val="NoSpacing"/>
        <w:jc w:val="center"/>
        <w:rPr>
          <w:b/>
        </w:rPr>
      </w:pPr>
      <w:r w:rsidRPr="00391308">
        <w:rPr>
          <w:b/>
        </w:rPr>
        <w:t>All rights reserved.</w:t>
      </w: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p>
    <w:p w:rsidR="00391308" w:rsidRDefault="00391308" w:rsidP="00391308">
      <w:pPr>
        <w:autoSpaceDE w:val="0"/>
        <w:autoSpaceDN w:val="0"/>
        <w:adjustRightInd w:val="0"/>
        <w:jc w:val="center"/>
        <w:rPr>
          <w:b/>
          <w:bCs/>
          <w:color w:val="000000"/>
        </w:rPr>
      </w:pPr>
      <w:r>
        <w:rPr>
          <w:b/>
          <w:bCs/>
          <w:color w:val="000000"/>
        </w:rPr>
        <w:t>DEDICATION</w:t>
      </w:r>
    </w:p>
    <w:p w:rsidR="00391308" w:rsidRDefault="00391308" w:rsidP="00391308">
      <w:pPr>
        <w:pStyle w:val="NoSpacing"/>
        <w:jc w:val="center"/>
        <w:rPr>
          <w:color w:val="FF0000"/>
        </w:rPr>
      </w:pPr>
      <w:r w:rsidRPr="005066B6">
        <w:t>This dissertation is dedicated to</w:t>
      </w:r>
      <w:r>
        <w:t xml:space="preserve"> my loving wife Amy, to my two beautiful children, Angela and Anders, and to my mom and dad.  Thank you for all of your encouragement, advice, support and love.  You are all a constant source of happiness in my life.</w:t>
      </w: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057FEC" w:rsidRDefault="00057FEC"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F40EFC" w:rsidRDefault="00F40EFC" w:rsidP="003A45C9">
      <w:pPr>
        <w:pStyle w:val="NoSpacing"/>
        <w:spacing w:line="480" w:lineRule="auto"/>
        <w:jc w:val="center"/>
        <w:rPr>
          <w:b/>
        </w:rPr>
      </w:pPr>
    </w:p>
    <w:p w:rsidR="00F40EFC" w:rsidRDefault="00F40EFC" w:rsidP="003A45C9">
      <w:pPr>
        <w:pStyle w:val="NoSpacing"/>
        <w:spacing w:line="480" w:lineRule="auto"/>
        <w:jc w:val="center"/>
        <w:rPr>
          <w:b/>
        </w:rPr>
      </w:pPr>
    </w:p>
    <w:p w:rsidR="00391308" w:rsidRDefault="00391308" w:rsidP="003A45C9">
      <w:pPr>
        <w:pStyle w:val="NoSpacing"/>
        <w:spacing w:line="480" w:lineRule="auto"/>
        <w:jc w:val="center"/>
        <w:rPr>
          <w:b/>
        </w:rPr>
      </w:pPr>
    </w:p>
    <w:p w:rsidR="00400818" w:rsidRDefault="0040081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91308">
      <w:pPr>
        <w:jc w:val="center"/>
        <w:rPr>
          <w:b/>
          <w:bCs/>
          <w:color w:val="000000"/>
        </w:rPr>
      </w:pPr>
      <w:r>
        <w:rPr>
          <w:b/>
          <w:bCs/>
          <w:color w:val="000000"/>
        </w:rPr>
        <w:lastRenderedPageBreak/>
        <w:t>ACKNOWLEDGEMENTS</w:t>
      </w:r>
    </w:p>
    <w:p w:rsidR="007D7094" w:rsidRDefault="007D7094" w:rsidP="007D7094">
      <w:pPr>
        <w:autoSpaceDE w:val="0"/>
        <w:autoSpaceDN w:val="0"/>
        <w:adjustRightInd w:val="0"/>
        <w:spacing w:after="0" w:line="480" w:lineRule="auto"/>
        <w:ind w:firstLine="720"/>
        <w:rPr>
          <w:color w:val="000000"/>
        </w:rPr>
      </w:pPr>
      <w:r w:rsidRPr="00F53A3C">
        <w:rPr>
          <w:color w:val="000000"/>
        </w:rPr>
        <w:t>I am sincerely grateful for a number of people who have either directly guided this research or encouraged me along the way. The faculty and staff in the Department of Marketing and Logistics at the University of Tennessee have made significant investments in my personal</w:t>
      </w:r>
      <w:r>
        <w:rPr>
          <w:color w:val="000000"/>
        </w:rPr>
        <w:t xml:space="preserve"> growth</w:t>
      </w:r>
      <w:r w:rsidRPr="00F53A3C">
        <w:rPr>
          <w:color w:val="000000"/>
        </w:rPr>
        <w:t>.</w:t>
      </w:r>
      <w:r w:rsidRPr="00FA7FEB">
        <w:rPr>
          <w:color w:val="FF0000"/>
        </w:rPr>
        <w:t xml:space="preserve"> </w:t>
      </w:r>
      <w:r>
        <w:rPr>
          <w:color w:val="000000"/>
        </w:rPr>
        <w:t>I am also</w:t>
      </w:r>
      <w:r w:rsidRPr="00F53A3C">
        <w:rPr>
          <w:color w:val="000000"/>
        </w:rPr>
        <w:t xml:space="preserve"> indebt</w:t>
      </w:r>
      <w:r>
        <w:rPr>
          <w:color w:val="000000"/>
        </w:rPr>
        <w:t>ed to my committee members, Dr. Diane Mollenkopf</w:t>
      </w:r>
      <w:r w:rsidRPr="00F53A3C">
        <w:rPr>
          <w:color w:val="000000"/>
        </w:rPr>
        <w:t>,</w:t>
      </w:r>
      <w:r>
        <w:rPr>
          <w:color w:val="000000"/>
        </w:rPr>
        <w:t xml:space="preserve"> Dr. Ted Stank, Dr. Wendy Tate</w:t>
      </w:r>
      <w:r w:rsidRPr="00F53A3C">
        <w:rPr>
          <w:color w:val="000000"/>
        </w:rPr>
        <w:t>,</w:t>
      </w:r>
      <w:r>
        <w:rPr>
          <w:color w:val="000000"/>
        </w:rPr>
        <w:t xml:space="preserve"> and</w:t>
      </w:r>
      <w:r w:rsidRPr="00F53A3C">
        <w:rPr>
          <w:color w:val="000000"/>
        </w:rPr>
        <w:t xml:space="preserve"> Dr. </w:t>
      </w:r>
      <w:r>
        <w:rPr>
          <w:color w:val="000000"/>
        </w:rPr>
        <w:t>Russell Crook</w:t>
      </w:r>
      <w:r w:rsidRPr="00F53A3C">
        <w:rPr>
          <w:color w:val="000000"/>
        </w:rPr>
        <w:t xml:space="preserve"> for mentoring </w:t>
      </w:r>
      <w:r>
        <w:rPr>
          <w:color w:val="000000"/>
        </w:rPr>
        <w:t xml:space="preserve">and guiding </w:t>
      </w:r>
      <w:r w:rsidRPr="00F53A3C">
        <w:rPr>
          <w:color w:val="000000"/>
        </w:rPr>
        <w:t>me</w:t>
      </w:r>
      <w:r>
        <w:rPr>
          <w:color w:val="000000"/>
        </w:rPr>
        <w:t xml:space="preserve"> throughout</w:t>
      </w:r>
      <w:r w:rsidRPr="00F53A3C">
        <w:rPr>
          <w:color w:val="000000"/>
        </w:rPr>
        <w:t xml:space="preserve"> this projec</w:t>
      </w:r>
      <w:r>
        <w:rPr>
          <w:color w:val="000000"/>
        </w:rPr>
        <w:t xml:space="preserve">t. I am especially thankful to my mentor, </w:t>
      </w:r>
      <w:r w:rsidRPr="00F53A3C">
        <w:rPr>
          <w:color w:val="000000"/>
        </w:rPr>
        <w:t xml:space="preserve">Dr. </w:t>
      </w:r>
      <w:r>
        <w:rPr>
          <w:color w:val="000000"/>
        </w:rPr>
        <w:t>Diane Mollenkopf,</w:t>
      </w:r>
      <w:r w:rsidRPr="00F53A3C">
        <w:rPr>
          <w:color w:val="000000"/>
        </w:rPr>
        <w:t xml:space="preserve"> </w:t>
      </w:r>
      <w:r>
        <w:rPr>
          <w:color w:val="000000"/>
        </w:rPr>
        <w:t>who chaired this committee</w:t>
      </w:r>
      <w:r w:rsidRPr="00F53A3C">
        <w:rPr>
          <w:color w:val="000000"/>
        </w:rPr>
        <w:t xml:space="preserve">. </w:t>
      </w:r>
      <w:r>
        <w:rPr>
          <w:color w:val="000000"/>
        </w:rPr>
        <w:t>I dedicate this dissertation to Dr. Tom Mentzer. Tom was a constant source of information, knowledge, enthusiasm, and encour</w:t>
      </w:r>
      <w:r w:rsidR="00D57DD9">
        <w:rPr>
          <w:color w:val="000000"/>
        </w:rPr>
        <w:t>agement in my pursuit of a PhD.  He is greatly missed.</w:t>
      </w:r>
    </w:p>
    <w:p w:rsidR="007D7094" w:rsidRDefault="007D7094" w:rsidP="007D7094">
      <w:pPr>
        <w:autoSpaceDE w:val="0"/>
        <w:autoSpaceDN w:val="0"/>
        <w:adjustRightInd w:val="0"/>
        <w:spacing w:after="0" w:line="480" w:lineRule="auto"/>
        <w:ind w:firstLine="720"/>
        <w:rPr>
          <w:color w:val="000000"/>
        </w:rPr>
      </w:pPr>
      <w:r>
        <w:rPr>
          <w:color w:val="000000"/>
        </w:rPr>
        <w:t xml:space="preserve">I would also like to thank my cohorts in the program during my time at UT. I will always be grateful for the time I have spent with Ayman, Bridget, Rod, </w:t>
      </w:r>
      <w:r w:rsidR="00D57DD9">
        <w:rPr>
          <w:color w:val="000000"/>
        </w:rPr>
        <w:t xml:space="preserve">Chris, </w:t>
      </w:r>
      <w:r>
        <w:rPr>
          <w:color w:val="000000"/>
        </w:rPr>
        <w:t xml:space="preserve">David, and Carol. </w:t>
      </w:r>
      <w:r w:rsidRPr="00F53A3C">
        <w:rPr>
          <w:color w:val="000000"/>
        </w:rPr>
        <w:t xml:space="preserve">I am </w:t>
      </w:r>
      <w:r>
        <w:rPr>
          <w:color w:val="000000"/>
        </w:rPr>
        <w:t xml:space="preserve">also </w:t>
      </w:r>
      <w:r w:rsidRPr="00F53A3C">
        <w:rPr>
          <w:color w:val="000000"/>
        </w:rPr>
        <w:t>humble</w:t>
      </w:r>
      <w:r>
        <w:rPr>
          <w:color w:val="000000"/>
        </w:rPr>
        <w:t>d by the selfless support of my wife Amy, and</w:t>
      </w:r>
      <w:r w:rsidR="00D57DD9">
        <w:rPr>
          <w:color w:val="000000"/>
        </w:rPr>
        <w:t xml:space="preserve"> my</w:t>
      </w:r>
      <w:r>
        <w:rPr>
          <w:color w:val="000000"/>
        </w:rPr>
        <w:t xml:space="preserve"> children Angela and Anders. I am also </w:t>
      </w:r>
      <w:r w:rsidRPr="00F53A3C">
        <w:rPr>
          <w:color w:val="000000"/>
        </w:rPr>
        <w:t>deeply grateful for the ongoin</w:t>
      </w:r>
      <w:r>
        <w:rPr>
          <w:color w:val="000000"/>
        </w:rPr>
        <w:t>g encouragement from my parents George and Gene</w:t>
      </w:r>
      <w:r w:rsidRPr="00F53A3C">
        <w:rPr>
          <w:color w:val="000000"/>
        </w:rPr>
        <w:t xml:space="preserve">. </w:t>
      </w:r>
    </w:p>
    <w:p w:rsidR="007D7094" w:rsidRDefault="007D7094" w:rsidP="007D7094">
      <w:pPr>
        <w:autoSpaceDE w:val="0"/>
        <w:autoSpaceDN w:val="0"/>
        <w:adjustRightInd w:val="0"/>
        <w:spacing w:line="480" w:lineRule="auto"/>
        <w:ind w:firstLine="720"/>
        <w:rPr>
          <w:color w:val="000000"/>
        </w:rPr>
      </w:pPr>
      <w:r>
        <w:rPr>
          <w:color w:val="000000"/>
        </w:rPr>
        <w:t>Finally, t</w:t>
      </w:r>
      <w:r w:rsidRPr="00F53A3C">
        <w:rPr>
          <w:color w:val="000000"/>
        </w:rPr>
        <w:t xml:space="preserve">his research has also benefited significantly from funding </w:t>
      </w:r>
      <w:r>
        <w:rPr>
          <w:color w:val="000000"/>
        </w:rPr>
        <w:t>provided by Diane Mollenkopf. I also thank the University of Tennessee College of Business Administration for the $3,000 Scholarly Research Grant.</w:t>
      </w:r>
    </w:p>
    <w:p w:rsidR="00391308" w:rsidRDefault="00391308" w:rsidP="007D7094">
      <w:pPr>
        <w:pStyle w:val="NoSpacing"/>
        <w:spacing w:line="480" w:lineRule="auto"/>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391308" w:rsidRDefault="00391308" w:rsidP="003A45C9">
      <w:pPr>
        <w:pStyle w:val="NoSpacing"/>
        <w:spacing w:line="480" w:lineRule="auto"/>
        <w:jc w:val="center"/>
        <w:rPr>
          <w:b/>
        </w:rPr>
      </w:pPr>
    </w:p>
    <w:p w:rsidR="007D7094" w:rsidRDefault="007D7094" w:rsidP="003A45C9">
      <w:pPr>
        <w:pStyle w:val="NoSpacing"/>
        <w:spacing w:line="480" w:lineRule="auto"/>
        <w:jc w:val="center"/>
        <w:rPr>
          <w:b/>
        </w:rPr>
      </w:pPr>
    </w:p>
    <w:p w:rsidR="00391308" w:rsidRDefault="00391308" w:rsidP="003A45C9">
      <w:pPr>
        <w:pStyle w:val="NoSpacing"/>
        <w:spacing w:line="480" w:lineRule="auto"/>
        <w:jc w:val="center"/>
        <w:rPr>
          <w:b/>
        </w:rPr>
      </w:pPr>
    </w:p>
    <w:p w:rsidR="003A45C9" w:rsidRDefault="003A45C9" w:rsidP="003A45C9">
      <w:pPr>
        <w:pStyle w:val="NoSpacing"/>
        <w:spacing w:line="480" w:lineRule="auto"/>
        <w:jc w:val="center"/>
        <w:rPr>
          <w:b/>
        </w:rPr>
      </w:pPr>
      <w:r>
        <w:rPr>
          <w:b/>
        </w:rPr>
        <w:lastRenderedPageBreak/>
        <w:t>ABSTRACT</w:t>
      </w:r>
    </w:p>
    <w:p w:rsidR="00243E48" w:rsidRPr="002E092D" w:rsidRDefault="00F8483E" w:rsidP="00243E48">
      <w:pPr>
        <w:pStyle w:val="NoSpacing"/>
        <w:suppressAutoHyphens/>
        <w:spacing w:line="480" w:lineRule="auto"/>
        <w:ind w:firstLine="720"/>
        <w:rPr>
          <w:szCs w:val="24"/>
        </w:rPr>
      </w:pPr>
      <w:r>
        <w:rPr>
          <w:szCs w:val="24"/>
        </w:rPr>
        <w:t>D</w:t>
      </w:r>
      <w:r w:rsidRPr="002E092D">
        <w:rPr>
          <w:szCs w:val="24"/>
        </w:rPr>
        <w:t xml:space="preserve">ue </w:t>
      </w:r>
      <w:r>
        <w:rPr>
          <w:szCs w:val="24"/>
        </w:rPr>
        <w:t xml:space="preserve">to </w:t>
      </w:r>
      <w:r w:rsidRPr="002E092D">
        <w:rPr>
          <w:szCs w:val="24"/>
        </w:rPr>
        <w:t xml:space="preserve">the perceived performance </w:t>
      </w:r>
      <w:r>
        <w:rPr>
          <w:szCs w:val="24"/>
        </w:rPr>
        <w:t xml:space="preserve">implications of </w:t>
      </w:r>
      <w:r w:rsidR="00243E48" w:rsidRPr="002E092D">
        <w:rPr>
          <w:szCs w:val="24"/>
        </w:rPr>
        <w:t>green supply chain management</w:t>
      </w:r>
      <w:r>
        <w:rPr>
          <w:szCs w:val="24"/>
        </w:rPr>
        <w:t>,</w:t>
      </w:r>
      <w:r w:rsidR="00243E48" w:rsidRPr="002E092D">
        <w:rPr>
          <w:szCs w:val="24"/>
        </w:rPr>
        <w:t xml:space="preserve"> </w:t>
      </w:r>
      <w:r>
        <w:rPr>
          <w:szCs w:val="24"/>
        </w:rPr>
        <w:t xml:space="preserve">research in this area </w:t>
      </w:r>
      <w:r w:rsidR="00243E48" w:rsidRPr="002E092D">
        <w:rPr>
          <w:szCs w:val="24"/>
        </w:rPr>
        <w:t xml:space="preserve">has </w:t>
      </w:r>
      <w:r>
        <w:rPr>
          <w:szCs w:val="24"/>
        </w:rPr>
        <w:t xml:space="preserve">grown </w:t>
      </w:r>
      <w:r w:rsidR="00243E48" w:rsidRPr="002E092D">
        <w:rPr>
          <w:szCs w:val="24"/>
        </w:rPr>
        <w:t xml:space="preserve">in recent years. However, </w:t>
      </w:r>
      <w:r w:rsidR="009132B0">
        <w:rPr>
          <w:szCs w:val="24"/>
        </w:rPr>
        <w:t>the</w:t>
      </w:r>
      <w:r w:rsidR="002C0DFB">
        <w:rPr>
          <w:szCs w:val="24"/>
        </w:rPr>
        <w:t xml:space="preserve"> literature</w:t>
      </w:r>
      <w:r w:rsidR="009132B0">
        <w:rPr>
          <w:szCs w:val="24"/>
        </w:rPr>
        <w:t xml:space="preserve"> is limited</w:t>
      </w:r>
      <w:r>
        <w:rPr>
          <w:szCs w:val="24"/>
        </w:rPr>
        <w:t xml:space="preserve"> on the determinants of green supply chain management and its performance implications. Thus, the </w:t>
      </w:r>
      <w:r w:rsidR="00243E48" w:rsidRPr="002E092D">
        <w:rPr>
          <w:szCs w:val="24"/>
        </w:rPr>
        <w:t xml:space="preserve">literature </w:t>
      </w:r>
      <w:r>
        <w:rPr>
          <w:szCs w:val="24"/>
        </w:rPr>
        <w:t xml:space="preserve">has yet to furnish </w:t>
      </w:r>
      <w:r w:rsidR="00243E48" w:rsidRPr="002E092D">
        <w:rPr>
          <w:szCs w:val="24"/>
        </w:rPr>
        <w:t xml:space="preserve">an accepted explanation for </w:t>
      </w:r>
      <w:r>
        <w:rPr>
          <w:szCs w:val="24"/>
        </w:rPr>
        <w:t xml:space="preserve">why </w:t>
      </w:r>
      <w:r w:rsidR="00243E48" w:rsidRPr="002E092D">
        <w:rPr>
          <w:szCs w:val="24"/>
        </w:rPr>
        <w:t xml:space="preserve">green practices are manifested in supply chain management and, </w:t>
      </w:r>
      <w:r w:rsidR="00243E48">
        <w:rPr>
          <w:szCs w:val="24"/>
        </w:rPr>
        <w:t xml:space="preserve">whether </w:t>
      </w:r>
      <w:r w:rsidR="00243E48" w:rsidRPr="002E092D">
        <w:rPr>
          <w:szCs w:val="24"/>
        </w:rPr>
        <w:t>a positive relationship exists between green supply chain management pr</w:t>
      </w:r>
      <w:r w:rsidR="00243E48">
        <w:rPr>
          <w:szCs w:val="24"/>
        </w:rPr>
        <w:t>actices and firm</w:t>
      </w:r>
      <w:r w:rsidR="00243E48" w:rsidRPr="002E092D">
        <w:rPr>
          <w:szCs w:val="24"/>
        </w:rPr>
        <w:t xml:space="preserve"> performance.  </w:t>
      </w:r>
    </w:p>
    <w:p w:rsidR="006D05C5" w:rsidRDefault="00243E48" w:rsidP="006D05C5">
      <w:pPr>
        <w:widowControl w:val="0"/>
        <w:tabs>
          <w:tab w:val="left" w:pos="720"/>
          <w:tab w:val="left" w:pos="1530"/>
          <w:tab w:val="left" w:pos="2070"/>
          <w:tab w:val="left" w:pos="2430"/>
          <w:tab w:val="left" w:pos="2880"/>
          <w:tab w:val="left" w:pos="3510"/>
        </w:tabs>
        <w:spacing w:after="0" w:line="480" w:lineRule="auto"/>
        <w:rPr>
          <w:szCs w:val="24"/>
        </w:rPr>
      </w:pPr>
      <w:r>
        <w:rPr>
          <w:szCs w:val="24"/>
        </w:rPr>
        <w:tab/>
      </w:r>
      <w:r w:rsidR="002C0DFB">
        <w:rPr>
          <w:color w:val="000000"/>
        </w:rPr>
        <w:t>This dissertation responded</w:t>
      </w:r>
      <w:r w:rsidR="006D05C5">
        <w:rPr>
          <w:color w:val="000000"/>
        </w:rPr>
        <w:t xml:space="preserve"> to these challenges through exploring the antecedents and consequences of green supply chain management. </w:t>
      </w:r>
      <w:r w:rsidRPr="002E092D">
        <w:rPr>
          <w:szCs w:val="24"/>
        </w:rPr>
        <w:t xml:space="preserve">This dissertation </w:t>
      </w:r>
      <w:r w:rsidR="006D05C5">
        <w:rPr>
          <w:szCs w:val="24"/>
        </w:rPr>
        <w:t>built</w:t>
      </w:r>
      <w:r w:rsidRPr="002E092D">
        <w:rPr>
          <w:szCs w:val="24"/>
        </w:rPr>
        <w:t xml:space="preserve"> on the theoreti</w:t>
      </w:r>
      <w:r>
        <w:rPr>
          <w:szCs w:val="24"/>
        </w:rPr>
        <w:t>cal base of the resource-</w:t>
      </w:r>
      <w:r w:rsidR="006D05C5">
        <w:rPr>
          <w:szCs w:val="24"/>
        </w:rPr>
        <w:t>based view of the firm (RBV) and</w:t>
      </w:r>
      <w:r w:rsidR="004F273A">
        <w:rPr>
          <w:szCs w:val="24"/>
        </w:rPr>
        <w:t xml:space="preserve"> investigate</w:t>
      </w:r>
      <w:r w:rsidR="006D05C5">
        <w:rPr>
          <w:szCs w:val="24"/>
        </w:rPr>
        <w:t>d</w:t>
      </w:r>
      <w:r>
        <w:rPr>
          <w:szCs w:val="24"/>
        </w:rPr>
        <w:t xml:space="preserve"> </w:t>
      </w:r>
      <w:r w:rsidR="00F8483E">
        <w:rPr>
          <w:szCs w:val="24"/>
        </w:rPr>
        <w:t xml:space="preserve">two potentially important determinants of green </w:t>
      </w:r>
      <w:r>
        <w:rPr>
          <w:szCs w:val="24"/>
        </w:rPr>
        <w:t>supp</w:t>
      </w:r>
      <w:r w:rsidR="004F273A">
        <w:rPr>
          <w:szCs w:val="24"/>
        </w:rPr>
        <w:t>ly chain management practices</w:t>
      </w:r>
      <w:r w:rsidR="00F8483E">
        <w:rPr>
          <w:szCs w:val="24"/>
        </w:rPr>
        <w:t>, and how such practices, in turn, shape</w:t>
      </w:r>
      <w:r>
        <w:rPr>
          <w:szCs w:val="24"/>
        </w:rPr>
        <w:t xml:space="preserve"> firm performance. </w:t>
      </w:r>
      <w:r w:rsidRPr="002E092D">
        <w:rPr>
          <w:szCs w:val="24"/>
        </w:rPr>
        <w:t xml:space="preserve">Specifically, </w:t>
      </w:r>
      <w:r w:rsidR="00F8483E">
        <w:rPr>
          <w:szCs w:val="24"/>
        </w:rPr>
        <w:t xml:space="preserve">a </w:t>
      </w:r>
      <w:r w:rsidR="006D05C5">
        <w:rPr>
          <w:szCs w:val="24"/>
        </w:rPr>
        <w:t>theoretical model was</w:t>
      </w:r>
      <w:r>
        <w:rPr>
          <w:szCs w:val="24"/>
        </w:rPr>
        <w:t xml:space="preserve"> developed that </w:t>
      </w:r>
      <w:r w:rsidR="006D05C5">
        <w:rPr>
          <w:szCs w:val="24"/>
        </w:rPr>
        <w:t>offered</w:t>
      </w:r>
      <w:r w:rsidR="00F8483E">
        <w:rPr>
          <w:szCs w:val="24"/>
        </w:rPr>
        <w:t xml:space="preserve"> </w:t>
      </w:r>
      <w:r>
        <w:rPr>
          <w:szCs w:val="24"/>
        </w:rPr>
        <w:t xml:space="preserve">hypothesized </w:t>
      </w:r>
      <w:r w:rsidR="004F273A">
        <w:rPr>
          <w:szCs w:val="24"/>
        </w:rPr>
        <w:t xml:space="preserve">relationships among </w:t>
      </w:r>
      <w:r w:rsidR="009132B0">
        <w:rPr>
          <w:szCs w:val="24"/>
        </w:rPr>
        <w:t>the</w:t>
      </w:r>
      <w:r w:rsidR="004F273A">
        <w:rPr>
          <w:szCs w:val="24"/>
        </w:rPr>
        <w:t xml:space="preserve"> </w:t>
      </w:r>
      <w:r w:rsidRPr="002E092D">
        <w:rPr>
          <w:szCs w:val="24"/>
        </w:rPr>
        <w:t xml:space="preserve">resources </w:t>
      </w:r>
      <w:r w:rsidR="00B031C5">
        <w:rPr>
          <w:szCs w:val="24"/>
        </w:rPr>
        <w:t xml:space="preserve">of an environmental orientation, a supply chain orientation, and green supply chain management practices, </w:t>
      </w:r>
      <w:r w:rsidRPr="002E092D">
        <w:rPr>
          <w:szCs w:val="24"/>
        </w:rPr>
        <w:t>and</w:t>
      </w:r>
      <w:r w:rsidR="00933B0C">
        <w:rPr>
          <w:szCs w:val="24"/>
        </w:rPr>
        <w:t xml:space="preserve"> </w:t>
      </w:r>
      <w:r w:rsidR="006D05C5">
        <w:rPr>
          <w:szCs w:val="24"/>
        </w:rPr>
        <w:t xml:space="preserve">how </w:t>
      </w:r>
      <w:r w:rsidR="00933B0C">
        <w:rPr>
          <w:szCs w:val="24"/>
        </w:rPr>
        <w:t>the</w:t>
      </w:r>
      <w:r w:rsidR="00F8483E">
        <w:rPr>
          <w:szCs w:val="24"/>
        </w:rPr>
        <w:t xml:space="preserve">se resources relate to </w:t>
      </w:r>
      <w:r>
        <w:rPr>
          <w:szCs w:val="24"/>
        </w:rPr>
        <w:t xml:space="preserve">firm </w:t>
      </w:r>
      <w:r w:rsidR="006D05C5">
        <w:rPr>
          <w:szCs w:val="24"/>
        </w:rPr>
        <w:t>performance.</w:t>
      </w:r>
      <w:r w:rsidR="00B031C5">
        <w:rPr>
          <w:szCs w:val="24"/>
        </w:rPr>
        <w:t xml:space="preserve">  </w:t>
      </w:r>
    </w:p>
    <w:p w:rsidR="006D05C5" w:rsidRDefault="006D05C5" w:rsidP="00B031C5">
      <w:pPr>
        <w:pStyle w:val="dissertationtext"/>
        <w:spacing w:line="480" w:lineRule="auto"/>
        <w:ind w:firstLine="720"/>
        <w:rPr>
          <w:color w:val="000000"/>
        </w:rPr>
      </w:pPr>
      <w:r>
        <w:rPr>
          <w:color w:val="000000"/>
        </w:rPr>
        <w:t>Significant results and good fit indices tested with structural equation modeling generate</w:t>
      </w:r>
      <w:r w:rsidR="002C0DFB">
        <w:rPr>
          <w:color w:val="000000"/>
        </w:rPr>
        <w:t>d</w:t>
      </w:r>
      <w:r>
        <w:rPr>
          <w:color w:val="000000"/>
        </w:rPr>
        <w:t xml:space="preserve"> a number of interesting </w:t>
      </w:r>
      <w:r w:rsidR="00874745">
        <w:rPr>
          <w:color w:val="000000"/>
        </w:rPr>
        <w:t xml:space="preserve">theoretical </w:t>
      </w:r>
      <w:r>
        <w:rPr>
          <w:color w:val="000000"/>
        </w:rPr>
        <w:t xml:space="preserve">implications </w:t>
      </w:r>
      <w:r w:rsidR="00874745">
        <w:rPr>
          <w:color w:val="000000"/>
        </w:rPr>
        <w:t>for scholars and practical implications for supply chain managers</w:t>
      </w:r>
      <w:r>
        <w:rPr>
          <w:color w:val="000000"/>
        </w:rPr>
        <w:t xml:space="preserve">. </w:t>
      </w:r>
      <w:r w:rsidR="009132B0">
        <w:rPr>
          <w:color w:val="000000"/>
        </w:rPr>
        <w:t>The results challenge the current theoretical and operationalization of the green supply chain management construct.  The results also show the strategic implications of firm orientations. Finally, for</w:t>
      </w:r>
      <w:r>
        <w:rPr>
          <w:color w:val="000000"/>
        </w:rPr>
        <w:t xml:space="preserve"> executives and strategists who are concerned about better managing their supply chains, this study provides insights for how firms can develop a competitive edge through </w:t>
      </w:r>
      <w:r w:rsidR="00B031C5">
        <w:rPr>
          <w:color w:val="000000"/>
        </w:rPr>
        <w:t>the implementation of green supply chain management practices</w:t>
      </w:r>
      <w:r w:rsidR="009132B0">
        <w:rPr>
          <w:color w:val="000000"/>
        </w:rPr>
        <w:t>.</w:t>
      </w:r>
    </w:p>
    <w:p w:rsidR="00400818" w:rsidRDefault="00400818" w:rsidP="00C0001E">
      <w:pPr>
        <w:pStyle w:val="NoSpacing"/>
        <w:spacing w:line="480" w:lineRule="auto"/>
        <w:jc w:val="center"/>
        <w:rPr>
          <w:b/>
        </w:rPr>
      </w:pPr>
    </w:p>
    <w:p w:rsidR="00F70591" w:rsidRDefault="00F70591" w:rsidP="00C0001E">
      <w:pPr>
        <w:pStyle w:val="NoSpacing"/>
        <w:spacing w:line="480" w:lineRule="auto"/>
        <w:jc w:val="center"/>
        <w:rPr>
          <w:b/>
        </w:rPr>
      </w:pPr>
      <w:r w:rsidRPr="00F70591">
        <w:rPr>
          <w:b/>
        </w:rPr>
        <w:lastRenderedPageBreak/>
        <w:t>TABLE OF CONTENTS</w:t>
      </w:r>
    </w:p>
    <w:p w:rsidR="00F70591" w:rsidRPr="00F70591" w:rsidRDefault="00F70591" w:rsidP="00FE12FA">
      <w:pPr>
        <w:pStyle w:val="NoSpacing"/>
        <w:tabs>
          <w:tab w:val="left" w:leader="dot" w:pos="8280"/>
          <w:tab w:val="left" w:pos="8370"/>
        </w:tabs>
        <w:rPr>
          <w:b/>
        </w:rPr>
      </w:pPr>
      <w:r w:rsidRPr="00F70591">
        <w:rPr>
          <w:b/>
        </w:rPr>
        <w:t>C</w:t>
      </w:r>
      <w:r w:rsidR="00245ABE">
        <w:rPr>
          <w:b/>
        </w:rPr>
        <w:t>HAP</w:t>
      </w:r>
      <w:r w:rsidR="00B200AE">
        <w:rPr>
          <w:b/>
        </w:rPr>
        <w:t>TER 1 – DEFINING THE RESEARCH</w:t>
      </w:r>
      <w:r w:rsidR="00B200AE">
        <w:rPr>
          <w:b/>
        </w:rPr>
        <w:tab/>
        <w:t>1</w:t>
      </w:r>
    </w:p>
    <w:p w:rsidR="00F70591" w:rsidRDefault="00F70591" w:rsidP="00F02195">
      <w:pPr>
        <w:pStyle w:val="NoSpacing"/>
        <w:tabs>
          <w:tab w:val="left" w:leader="dot" w:pos="8280"/>
        </w:tabs>
        <w:ind w:left="720"/>
      </w:pPr>
      <w:r>
        <w:t>INTR</w:t>
      </w:r>
      <w:r w:rsidR="00B200AE">
        <w:t>ODUCTION</w:t>
      </w:r>
      <w:r w:rsidR="00B200AE">
        <w:tab/>
      </w:r>
      <w:r w:rsidR="00245ABE">
        <w:t>1</w:t>
      </w:r>
    </w:p>
    <w:p w:rsidR="00F70591" w:rsidRDefault="00F70591" w:rsidP="00F02195">
      <w:pPr>
        <w:pStyle w:val="NoSpacing"/>
        <w:tabs>
          <w:tab w:val="left" w:leader="dot" w:pos="8280"/>
        </w:tabs>
        <w:ind w:left="720"/>
      </w:pPr>
      <w:r>
        <w:t>RESEARCH GAPS A</w:t>
      </w:r>
      <w:r w:rsidR="00245ABE">
        <w:t>ND STATEMENT OF PURPOSE</w:t>
      </w:r>
      <w:r w:rsidR="00B200AE">
        <w:tab/>
      </w:r>
      <w:r w:rsidR="00FE12FA">
        <w:t>3</w:t>
      </w:r>
    </w:p>
    <w:p w:rsidR="00F70591" w:rsidRDefault="00F70591" w:rsidP="00F02195">
      <w:pPr>
        <w:pStyle w:val="NoSpacing"/>
        <w:tabs>
          <w:tab w:val="left" w:leader="dot" w:pos="8280"/>
        </w:tabs>
        <w:ind w:left="720"/>
      </w:pPr>
      <w:r>
        <w:t>POTENTIAL</w:t>
      </w:r>
      <w:r w:rsidR="00245ABE">
        <w:t xml:space="preserve"> CONTRIBUTIONS</w:t>
      </w:r>
      <w:r w:rsidR="00B200AE">
        <w:tab/>
      </w:r>
      <w:r w:rsidR="00FE12FA">
        <w:t>7</w:t>
      </w:r>
    </w:p>
    <w:p w:rsidR="00F70591" w:rsidRPr="00F70591" w:rsidRDefault="001D77EE" w:rsidP="00F02195">
      <w:pPr>
        <w:pStyle w:val="NoSpacing"/>
        <w:tabs>
          <w:tab w:val="left" w:leader="dot" w:pos="8280"/>
        </w:tabs>
        <w:ind w:left="720" w:firstLine="720"/>
      </w:pPr>
      <w:r>
        <w:t>Research Implications</w:t>
      </w:r>
      <w:r w:rsidR="00B200AE">
        <w:tab/>
        <w:t>7</w:t>
      </w:r>
    </w:p>
    <w:p w:rsidR="00F70591" w:rsidRDefault="00F70591" w:rsidP="00F02195">
      <w:pPr>
        <w:pStyle w:val="NoSpacing"/>
        <w:tabs>
          <w:tab w:val="left" w:leader="dot" w:pos="8280"/>
        </w:tabs>
        <w:ind w:left="720" w:firstLine="720"/>
      </w:pPr>
      <w:r w:rsidRPr="00A07D56">
        <w:t>Managerial</w:t>
      </w:r>
      <w:r w:rsidR="00245ABE">
        <w:t xml:space="preserve"> Implication</w:t>
      </w:r>
      <w:r w:rsidR="00B200AE">
        <w:t>s</w:t>
      </w:r>
      <w:r w:rsidR="00B200AE">
        <w:tab/>
        <w:t>8</w:t>
      </w:r>
    </w:p>
    <w:p w:rsidR="00D71CAE" w:rsidRPr="00A07D56" w:rsidRDefault="00245ABE" w:rsidP="00F02195">
      <w:pPr>
        <w:pStyle w:val="NoSpacing"/>
        <w:tabs>
          <w:tab w:val="left" w:leader="dot" w:pos="8280"/>
        </w:tabs>
        <w:ind w:left="720"/>
      </w:pPr>
      <w:r>
        <w:t>DISSERTATION ORGANIZATION</w:t>
      </w:r>
      <w:r w:rsidR="00B200AE">
        <w:tab/>
        <w:t>9</w:t>
      </w:r>
    </w:p>
    <w:p w:rsidR="00F70591" w:rsidRDefault="00F70591" w:rsidP="00A05D5D">
      <w:pPr>
        <w:pStyle w:val="NoSpacing"/>
        <w:tabs>
          <w:tab w:val="left" w:leader="dot" w:pos="8280"/>
        </w:tabs>
        <w:rPr>
          <w:b/>
        </w:rPr>
      </w:pPr>
      <w:r>
        <w:rPr>
          <w:b/>
        </w:rPr>
        <w:t>CHAPTER 2 – LIT</w:t>
      </w:r>
      <w:r w:rsidR="00FE12FA">
        <w:rPr>
          <w:b/>
        </w:rPr>
        <w:t>ERATURE REVIEW</w:t>
      </w:r>
      <w:r w:rsidR="00B200AE">
        <w:rPr>
          <w:b/>
        </w:rPr>
        <w:tab/>
        <w:t>10</w:t>
      </w:r>
    </w:p>
    <w:p w:rsidR="00F02195" w:rsidRDefault="001D77EE" w:rsidP="00A05D5D">
      <w:pPr>
        <w:pStyle w:val="NoSpacing"/>
        <w:tabs>
          <w:tab w:val="left" w:leader="dot" w:pos="8280"/>
        </w:tabs>
        <w:ind w:left="720"/>
      </w:pPr>
      <w:r>
        <w:t xml:space="preserve">SUPPLY CHAINS, </w:t>
      </w:r>
      <w:r w:rsidR="00B200AE">
        <w:t>SUPPLY CHAIN MANAGEMENT AND FIRM</w:t>
      </w:r>
    </w:p>
    <w:p w:rsidR="00F70591" w:rsidRDefault="001D77EE" w:rsidP="00A05D5D">
      <w:pPr>
        <w:pStyle w:val="NoSpacing"/>
        <w:tabs>
          <w:tab w:val="left" w:leader="dot" w:pos="8280"/>
        </w:tabs>
        <w:ind w:left="720"/>
      </w:pPr>
      <w:r>
        <w:t>PERF</w:t>
      </w:r>
      <w:r w:rsidR="00FE12FA">
        <w:t>ORMANCE</w:t>
      </w:r>
      <w:r w:rsidR="00B200AE">
        <w:tab/>
        <w:t>10</w:t>
      </w:r>
    </w:p>
    <w:p w:rsidR="00417D72" w:rsidRDefault="001D77EE" w:rsidP="00A05D5D">
      <w:pPr>
        <w:pStyle w:val="NoSpacing"/>
        <w:tabs>
          <w:tab w:val="left" w:leader="dot" w:pos="8280"/>
          <w:tab w:val="left" w:pos="8370"/>
        </w:tabs>
        <w:ind w:left="720"/>
      </w:pPr>
      <w:r>
        <w:t>THEORETICAL FOUNDATION</w:t>
      </w:r>
      <w:r w:rsidR="00B200AE">
        <w:tab/>
        <w:t>12</w:t>
      </w:r>
    </w:p>
    <w:p w:rsidR="00014486" w:rsidRDefault="001D77EE" w:rsidP="00A05D5D">
      <w:pPr>
        <w:pStyle w:val="NoSpacing"/>
        <w:tabs>
          <w:tab w:val="left" w:leader="dot" w:pos="8280"/>
        </w:tabs>
        <w:ind w:left="720" w:firstLine="720"/>
      </w:pPr>
      <w:r>
        <w:t>Resource-Based View Paradigm</w:t>
      </w:r>
      <w:r w:rsidR="00B200AE">
        <w:tab/>
        <w:t>12</w:t>
      </w:r>
    </w:p>
    <w:p w:rsidR="00F02195" w:rsidRDefault="00A05D5D" w:rsidP="00A05D5D">
      <w:pPr>
        <w:pStyle w:val="NoSpacing"/>
        <w:tabs>
          <w:tab w:val="left" w:leader="dot" w:pos="8280"/>
        </w:tabs>
        <w:ind w:left="720" w:hanging="720"/>
      </w:pPr>
      <w:r>
        <w:tab/>
      </w:r>
      <w:r w:rsidR="001C78DD">
        <w:t>THE FOUNDATIONS OF CORPORATE ENVIRONMENTAL</w:t>
      </w:r>
    </w:p>
    <w:p w:rsidR="00A07D56" w:rsidRDefault="00A05D5D" w:rsidP="00A05D5D">
      <w:pPr>
        <w:pStyle w:val="NoSpacing"/>
        <w:tabs>
          <w:tab w:val="left" w:leader="dot" w:pos="8280"/>
        </w:tabs>
        <w:ind w:left="720" w:hanging="720"/>
      </w:pPr>
      <w:r>
        <w:tab/>
      </w:r>
      <w:r w:rsidR="001C78DD">
        <w:t>RE</w:t>
      </w:r>
      <w:r w:rsidR="00FE12FA">
        <w:t>SPONSIBILITY</w:t>
      </w:r>
      <w:r w:rsidR="00B200AE">
        <w:tab/>
        <w:t>16</w:t>
      </w:r>
    </w:p>
    <w:p w:rsidR="002B71D3" w:rsidRDefault="00A05D5D" w:rsidP="00A05D5D">
      <w:pPr>
        <w:pStyle w:val="NoSpacing"/>
        <w:tabs>
          <w:tab w:val="left" w:leader="dot" w:pos="8280"/>
        </w:tabs>
        <w:ind w:left="720" w:hanging="720"/>
      </w:pPr>
      <w:r>
        <w:tab/>
      </w:r>
      <w:r w:rsidR="002B71D3">
        <w:t>STRATEGIC ORIENTATIONS</w:t>
      </w:r>
      <w:r w:rsidR="00B200AE">
        <w:tab/>
        <w:t>19</w:t>
      </w:r>
    </w:p>
    <w:p w:rsidR="00632A8E" w:rsidRDefault="002B71D3" w:rsidP="00A05D5D">
      <w:pPr>
        <w:pStyle w:val="NoSpacing"/>
        <w:tabs>
          <w:tab w:val="left" w:leader="dot" w:pos="8280"/>
        </w:tabs>
        <w:ind w:left="720" w:firstLine="720"/>
      </w:pPr>
      <w:r w:rsidRPr="002B71D3">
        <w:t>Environmental Orientation</w:t>
      </w:r>
      <w:r w:rsidR="00B200AE">
        <w:tab/>
        <w:t>20</w:t>
      </w:r>
    </w:p>
    <w:p w:rsidR="00796CD7" w:rsidRDefault="00796CD7" w:rsidP="00A05D5D">
      <w:pPr>
        <w:pStyle w:val="NoSpacing"/>
        <w:tabs>
          <w:tab w:val="left" w:leader="dot" w:pos="8280"/>
        </w:tabs>
        <w:ind w:left="720" w:firstLine="720"/>
      </w:pPr>
      <w:r>
        <w:t>S</w:t>
      </w:r>
      <w:r w:rsidR="002B71D3">
        <w:t>upply Chain Orientation</w:t>
      </w:r>
      <w:r w:rsidR="00B200AE">
        <w:tab/>
        <w:t>22</w:t>
      </w:r>
    </w:p>
    <w:p w:rsidR="00F02195" w:rsidRDefault="00A837A8" w:rsidP="00A05D5D">
      <w:pPr>
        <w:pStyle w:val="NoSpacing"/>
        <w:tabs>
          <w:tab w:val="left" w:leader="dot" w:pos="8280"/>
        </w:tabs>
        <w:ind w:left="720"/>
      </w:pPr>
      <w:r>
        <w:t xml:space="preserve">GREEN </w:t>
      </w:r>
      <w:r w:rsidR="007D7975">
        <w:t>SUPPLY CHAIN</w:t>
      </w:r>
      <w:r w:rsidR="00FE12FA">
        <w:t xml:space="preserve"> MANAGEMENT</w:t>
      </w:r>
      <w:r w:rsidR="00B200AE">
        <w:tab/>
        <w:t>25</w:t>
      </w:r>
    </w:p>
    <w:p w:rsidR="003C6218" w:rsidRDefault="000A7CCB" w:rsidP="00A05D5D">
      <w:pPr>
        <w:pStyle w:val="NoSpacing"/>
        <w:tabs>
          <w:tab w:val="left" w:leader="dot" w:pos="8280"/>
        </w:tabs>
        <w:ind w:left="720"/>
      </w:pPr>
      <w:r>
        <w:t>FIRM</w:t>
      </w:r>
      <w:r w:rsidR="00FE12FA">
        <w:t xml:space="preserve"> PERFORMANCE</w:t>
      </w:r>
      <w:r w:rsidR="00B200AE">
        <w:tab/>
        <w:t>28</w:t>
      </w:r>
    </w:p>
    <w:p w:rsidR="003C6218" w:rsidRDefault="00E33A88" w:rsidP="00671702">
      <w:pPr>
        <w:pStyle w:val="NoSpacing"/>
        <w:tabs>
          <w:tab w:val="left" w:leader="dot" w:pos="8280"/>
        </w:tabs>
        <w:ind w:firstLine="1440"/>
      </w:pPr>
      <w:r>
        <w:t>Cost</w:t>
      </w:r>
      <w:r w:rsidR="00FE12FA">
        <w:t xml:space="preserve"> Efficiency</w:t>
      </w:r>
      <w:r w:rsidR="00B200AE">
        <w:tab/>
        <w:t>29</w:t>
      </w:r>
    </w:p>
    <w:p w:rsidR="003C6218" w:rsidRDefault="003C6218" w:rsidP="00671702">
      <w:pPr>
        <w:pStyle w:val="NoSpacing"/>
        <w:tabs>
          <w:tab w:val="left" w:leader="dot" w:pos="8280"/>
        </w:tabs>
        <w:ind w:firstLine="1440"/>
      </w:pPr>
      <w:r>
        <w:t xml:space="preserve">Customer </w:t>
      </w:r>
      <w:r w:rsidR="00FE12FA">
        <w:t>Effectiveness</w:t>
      </w:r>
      <w:r w:rsidR="00B200AE">
        <w:tab/>
        <w:t>29</w:t>
      </w:r>
    </w:p>
    <w:p w:rsidR="001D77EE" w:rsidRDefault="003C6218" w:rsidP="00671702">
      <w:pPr>
        <w:pStyle w:val="NoSpacing"/>
        <w:tabs>
          <w:tab w:val="left" w:leader="dot" w:pos="8280"/>
        </w:tabs>
        <w:ind w:firstLine="1440"/>
      </w:pPr>
      <w:r>
        <w:t xml:space="preserve">Environmental </w:t>
      </w:r>
      <w:r w:rsidR="00FE12FA">
        <w:t>Differentiation</w:t>
      </w:r>
      <w:r w:rsidR="00B200AE">
        <w:tab/>
        <w:t>30</w:t>
      </w:r>
    </w:p>
    <w:p w:rsidR="00A07D56" w:rsidRDefault="00A05D5D" w:rsidP="00671702">
      <w:pPr>
        <w:pStyle w:val="NoSpacing"/>
        <w:tabs>
          <w:tab w:val="left" w:leader="dot" w:pos="8280"/>
        </w:tabs>
        <w:ind w:left="720" w:hanging="720"/>
      </w:pPr>
      <w:r>
        <w:tab/>
      </w:r>
      <w:r w:rsidR="001D77EE">
        <w:t>RESEARCH HYPO</w:t>
      </w:r>
      <w:r w:rsidR="00FE12FA">
        <w:t>THESES AND THEORETICAL MODEL</w:t>
      </w:r>
      <w:r w:rsidR="00B200AE">
        <w:tab/>
        <w:t>31</w:t>
      </w:r>
    </w:p>
    <w:p w:rsidR="009B49B4" w:rsidRDefault="009B49B4" w:rsidP="00671702">
      <w:pPr>
        <w:pStyle w:val="NoSpacing"/>
        <w:tabs>
          <w:tab w:val="left" w:leader="dot" w:pos="8280"/>
        </w:tabs>
        <w:ind w:left="720" w:firstLine="720"/>
      </w:pPr>
      <w:r>
        <w:t>Green S</w:t>
      </w:r>
      <w:r w:rsidR="00773B47">
        <w:t xml:space="preserve">upply </w:t>
      </w:r>
      <w:r>
        <w:t>C</w:t>
      </w:r>
      <w:r w:rsidR="00773B47">
        <w:t xml:space="preserve">hain </w:t>
      </w:r>
      <w:r>
        <w:t>M</w:t>
      </w:r>
      <w:r w:rsidR="00773B47">
        <w:t>ana</w:t>
      </w:r>
      <w:r w:rsidR="00FE12FA">
        <w:t>gement and Firm Performance</w:t>
      </w:r>
      <w:r w:rsidR="00B200AE">
        <w:tab/>
        <w:t>32</w:t>
      </w:r>
    </w:p>
    <w:p w:rsidR="009B49B4" w:rsidRPr="00671702" w:rsidRDefault="009B49B4" w:rsidP="00671702">
      <w:pPr>
        <w:pStyle w:val="NoSpacing"/>
        <w:tabs>
          <w:tab w:val="left" w:leader="dot" w:pos="8280"/>
        </w:tabs>
        <w:ind w:left="4320" w:hanging="2160"/>
      </w:pPr>
      <w:r>
        <w:rPr>
          <w:i/>
        </w:rPr>
        <w:t xml:space="preserve">Cost </w:t>
      </w:r>
      <w:r w:rsidRPr="003C6218">
        <w:rPr>
          <w:i/>
        </w:rPr>
        <w:t>Efficienc</w:t>
      </w:r>
      <w:r w:rsidR="00671702">
        <w:rPr>
          <w:i/>
        </w:rPr>
        <w:t>y</w:t>
      </w:r>
      <w:r w:rsidR="00B200AE">
        <w:tab/>
      </w:r>
      <w:r w:rsidR="00B200AE">
        <w:tab/>
        <w:t>32</w:t>
      </w:r>
    </w:p>
    <w:p w:rsidR="009B49B4" w:rsidRDefault="009B49B4" w:rsidP="00671702">
      <w:pPr>
        <w:pStyle w:val="NoSpacing"/>
        <w:tabs>
          <w:tab w:val="left" w:leader="dot" w:pos="8280"/>
        </w:tabs>
        <w:ind w:left="4320" w:hanging="2160"/>
      </w:pPr>
      <w:r>
        <w:rPr>
          <w:i/>
        </w:rPr>
        <w:t xml:space="preserve">Customer </w:t>
      </w:r>
      <w:r w:rsidRPr="003C6218">
        <w:rPr>
          <w:i/>
        </w:rPr>
        <w:t>Effectiveness</w:t>
      </w:r>
      <w:r w:rsidR="00B200AE">
        <w:tab/>
        <w:t>33</w:t>
      </w:r>
    </w:p>
    <w:p w:rsidR="009B49B4" w:rsidRPr="00671702" w:rsidRDefault="00A05D5D" w:rsidP="00671702">
      <w:pPr>
        <w:pStyle w:val="NoSpacing"/>
        <w:tabs>
          <w:tab w:val="left" w:leader="dot" w:pos="8280"/>
        </w:tabs>
        <w:ind w:left="4320" w:hanging="2160"/>
      </w:pPr>
      <w:r w:rsidRPr="00A05D5D">
        <w:rPr>
          <w:i/>
        </w:rPr>
        <w:t>E</w:t>
      </w:r>
      <w:r w:rsidR="009B49B4" w:rsidRPr="00A05D5D">
        <w:rPr>
          <w:i/>
        </w:rPr>
        <w:t>n</w:t>
      </w:r>
      <w:r w:rsidR="009B49B4">
        <w:rPr>
          <w:i/>
        </w:rPr>
        <w:t xml:space="preserve">vironmental </w:t>
      </w:r>
      <w:r w:rsidR="009B49B4" w:rsidRPr="003C6218">
        <w:rPr>
          <w:i/>
        </w:rPr>
        <w:t>Differentiation</w:t>
      </w:r>
      <w:r w:rsidR="00B200AE">
        <w:tab/>
        <w:t>35</w:t>
      </w:r>
    </w:p>
    <w:p w:rsidR="001D77EE" w:rsidRDefault="001D77EE" w:rsidP="00F02195">
      <w:pPr>
        <w:pStyle w:val="NoSpacing"/>
        <w:tabs>
          <w:tab w:val="left" w:pos="8280"/>
        </w:tabs>
        <w:ind w:left="720" w:firstLine="720"/>
      </w:pPr>
      <w:r>
        <w:t>Strategic Orientations and Green Supply Chain Management Practices.</w:t>
      </w:r>
      <w:r w:rsidR="00B200AE">
        <w:t>.36</w:t>
      </w:r>
    </w:p>
    <w:p w:rsidR="00A07D56" w:rsidRPr="00671702" w:rsidRDefault="00671702" w:rsidP="00671702">
      <w:pPr>
        <w:pStyle w:val="NoSpacing"/>
        <w:tabs>
          <w:tab w:val="left" w:leader="dot" w:pos="8280"/>
        </w:tabs>
        <w:ind w:left="1440" w:firstLine="720"/>
      </w:pPr>
      <w:r w:rsidRPr="008C6319">
        <w:rPr>
          <w:i/>
        </w:rPr>
        <w:t>Enviro.</w:t>
      </w:r>
      <w:r w:rsidR="00A07D56" w:rsidRPr="008C6319">
        <w:rPr>
          <w:i/>
        </w:rPr>
        <w:t xml:space="preserve"> O</w:t>
      </w:r>
      <w:r w:rsidR="00773B47" w:rsidRPr="008C6319">
        <w:rPr>
          <w:i/>
        </w:rPr>
        <w:t>rientation a</w:t>
      </w:r>
      <w:r w:rsidRPr="008C6319">
        <w:rPr>
          <w:i/>
        </w:rPr>
        <w:t>nd Green Supply Chain Mgmnt.</w:t>
      </w:r>
      <w:r w:rsidRPr="00671702">
        <w:tab/>
      </w:r>
      <w:r w:rsidR="00B200AE">
        <w:t>36</w:t>
      </w:r>
    </w:p>
    <w:p w:rsidR="003C6218" w:rsidRPr="00671702" w:rsidRDefault="00A05D5D" w:rsidP="00671702">
      <w:pPr>
        <w:pStyle w:val="NoSpacing"/>
        <w:tabs>
          <w:tab w:val="left" w:leader="dot" w:pos="8280"/>
        </w:tabs>
        <w:ind w:left="2160" w:hanging="2160"/>
      </w:pPr>
      <w:r w:rsidRPr="00671702">
        <w:tab/>
      </w:r>
      <w:r w:rsidR="00773B47" w:rsidRPr="008C6319">
        <w:rPr>
          <w:i/>
        </w:rPr>
        <w:t>Supply Chain Orientation and Green Supply Chain M</w:t>
      </w:r>
      <w:r w:rsidR="00671702" w:rsidRPr="008C6319">
        <w:rPr>
          <w:i/>
        </w:rPr>
        <w:t>gmnt</w:t>
      </w:r>
      <w:r w:rsidR="00671702" w:rsidRPr="00671702">
        <w:t>.</w:t>
      </w:r>
      <w:r w:rsidR="00B200AE">
        <w:tab/>
        <w:t>37</w:t>
      </w:r>
    </w:p>
    <w:p w:rsidR="001D77EE" w:rsidRDefault="00A05D5D" w:rsidP="00671702">
      <w:pPr>
        <w:pStyle w:val="NoSpacing"/>
        <w:tabs>
          <w:tab w:val="left" w:leader="dot" w:pos="8280"/>
        </w:tabs>
        <w:ind w:left="1440" w:hanging="1440"/>
      </w:pPr>
      <w:r>
        <w:tab/>
      </w:r>
      <w:r w:rsidR="001D77EE">
        <w:t>Resource Combination</w:t>
      </w:r>
      <w:r w:rsidR="00FE12FA">
        <w:t>s and Firm Performance</w:t>
      </w:r>
      <w:r w:rsidR="00B200AE">
        <w:tab/>
        <w:t>39</w:t>
      </w:r>
    </w:p>
    <w:p w:rsidR="001D77EE" w:rsidRDefault="00A05D5D" w:rsidP="00671702">
      <w:pPr>
        <w:pStyle w:val="NoSpacing"/>
        <w:tabs>
          <w:tab w:val="left" w:leader="dot" w:pos="8280"/>
        </w:tabs>
        <w:ind w:left="720" w:hanging="720"/>
      </w:pPr>
      <w:r>
        <w:tab/>
      </w:r>
      <w:r w:rsidR="009B49B4">
        <w:t>THEORETICAL MODEL</w:t>
      </w:r>
      <w:r w:rsidR="00B200AE">
        <w:tab/>
        <w:t>40</w:t>
      </w:r>
    </w:p>
    <w:p w:rsidR="00014486" w:rsidRDefault="00FE12FA" w:rsidP="00671702">
      <w:pPr>
        <w:pStyle w:val="NoSpacing"/>
        <w:tabs>
          <w:tab w:val="left" w:leader="dot" w:pos="8280"/>
        </w:tabs>
        <w:ind w:firstLine="720"/>
      </w:pPr>
      <w:r>
        <w:t>CHAPTER SUMMARY</w:t>
      </w:r>
      <w:r w:rsidR="00B200AE">
        <w:tab/>
        <w:t>41</w:t>
      </w:r>
    </w:p>
    <w:p w:rsidR="00941ACF" w:rsidRPr="0031238A" w:rsidRDefault="0031238A" w:rsidP="008C6319">
      <w:pPr>
        <w:pStyle w:val="NoSpacing"/>
        <w:tabs>
          <w:tab w:val="left" w:leader="dot" w:pos="8280"/>
        </w:tabs>
        <w:rPr>
          <w:b/>
        </w:rPr>
      </w:pPr>
      <w:r>
        <w:rPr>
          <w:b/>
        </w:rPr>
        <w:t xml:space="preserve">CHAPTER 3 – </w:t>
      </w:r>
      <w:r w:rsidR="00FE12FA">
        <w:rPr>
          <w:b/>
        </w:rPr>
        <w:t>METHODOLOGY</w:t>
      </w:r>
      <w:r w:rsidR="00B200AE">
        <w:rPr>
          <w:b/>
        </w:rPr>
        <w:tab/>
        <w:t>43</w:t>
      </w:r>
    </w:p>
    <w:p w:rsidR="006F747B" w:rsidRDefault="00FE12FA" w:rsidP="008C6319">
      <w:pPr>
        <w:pStyle w:val="NoSpacing"/>
        <w:tabs>
          <w:tab w:val="left" w:leader="dot" w:pos="8280"/>
        </w:tabs>
        <w:ind w:left="1440" w:hanging="720"/>
      </w:pPr>
      <w:r>
        <w:t>INTRODUCTION</w:t>
      </w:r>
      <w:r w:rsidR="00B200AE">
        <w:tab/>
        <w:t>43</w:t>
      </w:r>
    </w:p>
    <w:p w:rsidR="008237DE" w:rsidRDefault="008237DE" w:rsidP="008C6319">
      <w:pPr>
        <w:pStyle w:val="NoSpacing"/>
        <w:tabs>
          <w:tab w:val="left" w:leader="dot" w:pos="8280"/>
        </w:tabs>
        <w:ind w:left="1440" w:hanging="720"/>
      </w:pPr>
      <w:r>
        <w:t xml:space="preserve">QUANTITATIVE </w:t>
      </w:r>
      <w:r w:rsidR="00FE12FA">
        <w:t>RESEARCH OVERVIEW</w:t>
      </w:r>
      <w:r w:rsidR="00B200AE">
        <w:tab/>
        <w:t>43</w:t>
      </w:r>
    </w:p>
    <w:p w:rsidR="008237DE" w:rsidRDefault="008237DE" w:rsidP="008C6319">
      <w:pPr>
        <w:pStyle w:val="NoSpacing"/>
        <w:tabs>
          <w:tab w:val="left" w:leader="dot" w:pos="8280"/>
        </w:tabs>
        <w:ind w:left="2880" w:hanging="1440"/>
      </w:pPr>
      <w:r>
        <w:t>Structural Equ</w:t>
      </w:r>
      <w:r w:rsidR="00FE12FA">
        <w:t>ation Modeling</w:t>
      </w:r>
      <w:r w:rsidR="00B200AE">
        <w:tab/>
        <w:t>43</w:t>
      </w:r>
    </w:p>
    <w:p w:rsidR="00781549" w:rsidRDefault="00781549" w:rsidP="008C6319">
      <w:pPr>
        <w:pStyle w:val="NoSpacing"/>
        <w:tabs>
          <w:tab w:val="left" w:leader="dot" w:pos="8280"/>
        </w:tabs>
        <w:ind w:left="2880" w:hanging="1440"/>
      </w:pPr>
      <w:r>
        <w:t xml:space="preserve">Quantitative </w:t>
      </w:r>
      <w:r w:rsidR="00FE12FA">
        <w:t>Research Design</w:t>
      </w:r>
      <w:r w:rsidR="00B200AE">
        <w:tab/>
        <w:t>45</w:t>
      </w:r>
    </w:p>
    <w:p w:rsidR="008237DE" w:rsidRPr="008C6319" w:rsidRDefault="008237DE" w:rsidP="008C6319">
      <w:pPr>
        <w:pStyle w:val="NoSpacing"/>
        <w:tabs>
          <w:tab w:val="left" w:leader="dot" w:pos="8280"/>
        </w:tabs>
        <w:ind w:left="1440" w:firstLine="720"/>
      </w:pPr>
      <w:r>
        <w:rPr>
          <w:i/>
        </w:rPr>
        <w:t>Sampling</w:t>
      </w:r>
      <w:r w:rsidR="00B200AE">
        <w:tab/>
        <w:t>46</w:t>
      </w:r>
    </w:p>
    <w:p w:rsidR="008237DE" w:rsidRDefault="008237DE" w:rsidP="008C6319">
      <w:pPr>
        <w:pStyle w:val="NoSpacing"/>
        <w:tabs>
          <w:tab w:val="left" w:leader="dot" w:pos="8280"/>
        </w:tabs>
        <w:ind w:left="2160"/>
      </w:pPr>
      <w:r>
        <w:rPr>
          <w:i/>
        </w:rPr>
        <w:t>Construct Measurement</w:t>
      </w:r>
      <w:r w:rsidR="00B200AE">
        <w:tab/>
        <w:t>47</w:t>
      </w:r>
    </w:p>
    <w:p w:rsidR="001D77EE" w:rsidRPr="001D77EE" w:rsidRDefault="00FE12FA" w:rsidP="008C6319">
      <w:pPr>
        <w:pStyle w:val="NoSpacing"/>
        <w:tabs>
          <w:tab w:val="left" w:leader="dot" w:pos="8280"/>
        </w:tabs>
        <w:ind w:left="2160"/>
        <w:rPr>
          <w:i/>
        </w:rPr>
      </w:pPr>
      <w:r>
        <w:rPr>
          <w:i/>
        </w:rPr>
        <w:t>Participant Bias</w:t>
      </w:r>
      <w:r w:rsidR="00B200AE">
        <w:tab/>
        <w:t>51</w:t>
      </w:r>
    </w:p>
    <w:p w:rsidR="00781549" w:rsidRDefault="001D77EE" w:rsidP="008C6319">
      <w:pPr>
        <w:pStyle w:val="NoSpacing"/>
        <w:tabs>
          <w:tab w:val="left" w:leader="dot" w:pos="8280"/>
        </w:tabs>
        <w:ind w:left="1440"/>
      </w:pPr>
      <w:r>
        <w:t xml:space="preserve">Survey </w:t>
      </w:r>
      <w:r w:rsidR="00781549">
        <w:t xml:space="preserve">Pre-Test </w:t>
      </w:r>
      <w:r w:rsidR="00FE12FA">
        <w:t>and Main Test</w:t>
      </w:r>
      <w:r w:rsidR="00B200AE">
        <w:tab/>
        <w:t>52</w:t>
      </w:r>
    </w:p>
    <w:p w:rsidR="008237DE" w:rsidRPr="00781549" w:rsidRDefault="008237DE" w:rsidP="008C6319">
      <w:pPr>
        <w:pStyle w:val="NoSpacing"/>
        <w:tabs>
          <w:tab w:val="left" w:leader="dot" w:pos="8280"/>
        </w:tabs>
        <w:ind w:left="720" w:firstLine="720"/>
      </w:pPr>
      <w:r w:rsidRPr="00781549">
        <w:t>Validity and Reliabilit</w:t>
      </w:r>
      <w:r w:rsidR="00FE12FA">
        <w:t>y in Quantitative Research</w:t>
      </w:r>
      <w:r w:rsidR="00473A8C">
        <w:tab/>
      </w:r>
      <w:r w:rsidR="00B200AE">
        <w:t>61</w:t>
      </w:r>
    </w:p>
    <w:p w:rsidR="001F0859" w:rsidRDefault="001F0859" w:rsidP="003A2457">
      <w:pPr>
        <w:pStyle w:val="NoSpacing"/>
        <w:tabs>
          <w:tab w:val="left" w:leader="dot" w:pos="8280"/>
        </w:tabs>
        <w:rPr>
          <w:b/>
        </w:rPr>
      </w:pPr>
    </w:p>
    <w:p w:rsidR="007F1D3D" w:rsidRDefault="007F1D3D" w:rsidP="003A2457">
      <w:pPr>
        <w:pStyle w:val="NoSpacing"/>
        <w:tabs>
          <w:tab w:val="left" w:leader="dot" w:pos="8280"/>
        </w:tabs>
        <w:rPr>
          <w:b/>
        </w:rPr>
      </w:pPr>
      <w:r>
        <w:rPr>
          <w:b/>
        </w:rPr>
        <w:lastRenderedPageBreak/>
        <w:t>CHAPTER 4 – D</w:t>
      </w:r>
      <w:r w:rsidR="00353AB8">
        <w:rPr>
          <w:b/>
        </w:rPr>
        <w:t>ATA ANALYSIS</w:t>
      </w:r>
      <w:r w:rsidR="00B200AE">
        <w:rPr>
          <w:b/>
        </w:rPr>
        <w:tab/>
        <w:t>63</w:t>
      </w:r>
    </w:p>
    <w:p w:rsidR="009B49B4" w:rsidRPr="009B49B4" w:rsidRDefault="009B49B4" w:rsidP="003A2457">
      <w:pPr>
        <w:pStyle w:val="NoSpacing"/>
        <w:tabs>
          <w:tab w:val="left" w:leader="dot" w:pos="8280"/>
        </w:tabs>
        <w:ind w:left="720"/>
      </w:pPr>
      <w:r>
        <w:t>INTRODU</w:t>
      </w:r>
      <w:r w:rsidR="00353AB8">
        <w:t>CTION</w:t>
      </w:r>
      <w:r w:rsidR="00B200AE">
        <w:tab/>
        <w:t>63</w:t>
      </w:r>
    </w:p>
    <w:p w:rsidR="00295F19" w:rsidRDefault="00295F19" w:rsidP="003A2457">
      <w:pPr>
        <w:pStyle w:val="NoSpacing"/>
        <w:tabs>
          <w:tab w:val="left" w:leader="dot" w:pos="8280"/>
        </w:tabs>
        <w:ind w:left="720"/>
      </w:pPr>
      <w:r>
        <w:t xml:space="preserve">SURVEY </w:t>
      </w:r>
      <w:r w:rsidR="00353AB8">
        <w:t>PRE-TEST</w:t>
      </w:r>
      <w:r w:rsidR="00B200AE">
        <w:tab/>
        <w:t>63</w:t>
      </w:r>
    </w:p>
    <w:p w:rsidR="009B49B4" w:rsidRDefault="009B49B4" w:rsidP="003A2457">
      <w:pPr>
        <w:pStyle w:val="NoSpacing"/>
        <w:tabs>
          <w:tab w:val="left" w:leader="dot" w:pos="8280"/>
        </w:tabs>
        <w:ind w:left="1440"/>
      </w:pPr>
      <w:r>
        <w:t>Descriptive S</w:t>
      </w:r>
      <w:r w:rsidR="00353AB8">
        <w:t>tatistics</w:t>
      </w:r>
      <w:r w:rsidR="00B200AE">
        <w:tab/>
        <w:t>64</w:t>
      </w:r>
    </w:p>
    <w:p w:rsidR="009B49B4" w:rsidRDefault="009B49B4" w:rsidP="003A2457">
      <w:pPr>
        <w:pStyle w:val="NoSpacing"/>
        <w:tabs>
          <w:tab w:val="left" w:leader="dot" w:pos="8280"/>
        </w:tabs>
        <w:ind w:left="1440"/>
      </w:pPr>
      <w:r>
        <w:t>Pre-Test D</w:t>
      </w:r>
      <w:r w:rsidR="00353AB8">
        <w:t>ata Analysis</w:t>
      </w:r>
      <w:r w:rsidR="00B200AE">
        <w:tab/>
        <w:t>65</w:t>
      </w:r>
    </w:p>
    <w:p w:rsidR="009B49B4" w:rsidRDefault="009B49B4" w:rsidP="003A2457">
      <w:pPr>
        <w:pStyle w:val="NoSpacing"/>
        <w:tabs>
          <w:tab w:val="left" w:leader="dot" w:pos="8280"/>
        </w:tabs>
        <w:ind w:left="1440"/>
      </w:pPr>
      <w:r>
        <w:t>Evaluation</w:t>
      </w:r>
      <w:r w:rsidR="00353AB8">
        <w:t xml:space="preserve"> of Items</w:t>
      </w:r>
      <w:r w:rsidR="00B200AE">
        <w:tab/>
        <w:t>67</w:t>
      </w:r>
    </w:p>
    <w:p w:rsidR="00295F19" w:rsidRDefault="003A2457" w:rsidP="003A2457">
      <w:pPr>
        <w:pStyle w:val="NoSpacing"/>
        <w:tabs>
          <w:tab w:val="left" w:leader="dot" w:pos="8280"/>
        </w:tabs>
        <w:ind w:left="720" w:hanging="720"/>
      </w:pPr>
      <w:r>
        <w:tab/>
      </w:r>
      <w:r w:rsidR="00353AB8">
        <w:t>SURVEY MAIN TEST</w:t>
      </w:r>
      <w:r w:rsidR="00B200AE">
        <w:tab/>
        <w:t>70</w:t>
      </w:r>
    </w:p>
    <w:p w:rsidR="009B49B4" w:rsidRDefault="009B49B4" w:rsidP="003A2457">
      <w:pPr>
        <w:pStyle w:val="NoSpacing"/>
        <w:tabs>
          <w:tab w:val="left" w:leader="dot" w:pos="8280"/>
        </w:tabs>
        <w:ind w:left="1440"/>
      </w:pPr>
      <w:r>
        <w:t>Missing Dat</w:t>
      </w:r>
      <w:r w:rsidR="00353AB8">
        <w:t>a Analysis</w:t>
      </w:r>
      <w:r w:rsidR="00B200AE">
        <w:tab/>
        <w:t>76</w:t>
      </w:r>
    </w:p>
    <w:p w:rsidR="009B49B4" w:rsidRDefault="009B49B4" w:rsidP="003A2457">
      <w:pPr>
        <w:pStyle w:val="NoSpacing"/>
        <w:tabs>
          <w:tab w:val="left" w:leader="dot" w:pos="8280"/>
        </w:tabs>
        <w:ind w:left="1440"/>
      </w:pPr>
      <w:r>
        <w:t>D</w:t>
      </w:r>
      <w:r w:rsidR="00353AB8">
        <w:t>ata Distribution</w:t>
      </w:r>
      <w:r w:rsidR="00B200AE">
        <w:tab/>
        <w:t>77</w:t>
      </w:r>
    </w:p>
    <w:p w:rsidR="009B49B4" w:rsidRDefault="009B49B4" w:rsidP="003A2457">
      <w:pPr>
        <w:pStyle w:val="NoSpacing"/>
        <w:tabs>
          <w:tab w:val="left" w:leader="dot" w:pos="8280"/>
        </w:tabs>
        <w:ind w:left="1440"/>
      </w:pPr>
      <w:r>
        <w:t xml:space="preserve">Descriptive </w:t>
      </w:r>
      <w:r w:rsidR="00353AB8">
        <w:t>Statistics</w:t>
      </w:r>
      <w:r w:rsidR="00B200AE">
        <w:tab/>
        <w:t>78</w:t>
      </w:r>
    </w:p>
    <w:p w:rsidR="009B49B4" w:rsidRDefault="009B49B4" w:rsidP="003A2457">
      <w:pPr>
        <w:pStyle w:val="NoSpacing"/>
        <w:tabs>
          <w:tab w:val="left" w:leader="dot" w:pos="8280"/>
        </w:tabs>
        <w:ind w:left="1440"/>
      </w:pPr>
      <w:r>
        <w:t>Evaluation of Mai</w:t>
      </w:r>
      <w:r w:rsidR="00353AB8">
        <w:t>n Test Items</w:t>
      </w:r>
      <w:r w:rsidR="00B200AE">
        <w:tab/>
        <w:t>80</w:t>
      </w:r>
    </w:p>
    <w:p w:rsidR="009B49B4" w:rsidRDefault="009B49B4" w:rsidP="003A2457">
      <w:pPr>
        <w:pStyle w:val="NoSpacing"/>
        <w:tabs>
          <w:tab w:val="left" w:leader="dot" w:pos="8280"/>
        </w:tabs>
        <w:ind w:left="1440"/>
      </w:pPr>
      <w:r>
        <w:t>Measurement M</w:t>
      </w:r>
      <w:r w:rsidR="00353AB8">
        <w:t>odel Refinement</w:t>
      </w:r>
      <w:r w:rsidR="00B200AE">
        <w:tab/>
        <w:t>81</w:t>
      </w:r>
    </w:p>
    <w:p w:rsidR="009B49B4" w:rsidRPr="003A2457" w:rsidRDefault="009B49B4" w:rsidP="003A2457">
      <w:pPr>
        <w:pStyle w:val="NoSpacing"/>
        <w:tabs>
          <w:tab w:val="left" w:leader="dot" w:pos="8280"/>
        </w:tabs>
        <w:ind w:left="2160"/>
      </w:pPr>
      <w:r w:rsidRPr="00461882">
        <w:rPr>
          <w:i/>
        </w:rPr>
        <w:t>A Pr</w:t>
      </w:r>
      <w:r w:rsidR="00353AB8">
        <w:rPr>
          <w:i/>
        </w:rPr>
        <w:t>iori Model</w:t>
      </w:r>
      <w:r w:rsidR="00B200AE">
        <w:tab/>
        <w:t>82</w:t>
      </w:r>
    </w:p>
    <w:p w:rsidR="009B49B4" w:rsidRPr="003A2457" w:rsidRDefault="009B49B4" w:rsidP="003A2457">
      <w:pPr>
        <w:pStyle w:val="NoSpacing"/>
        <w:tabs>
          <w:tab w:val="left" w:leader="dot" w:pos="8280"/>
        </w:tabs>
        <w:ind w:left="2160"/>
      </w:pPr>
      <w:r w:rsidRPr="00461882">
        <w:rPr>
          <w:i/>
        </w:rPr>
        <w:t>Rel</w:t>
      </w:r>
      <w:r w:rsidR="00353AB8">
        <w:rPr>
          <w:i/>
        </w:rPr>
        <w:t>iability</w:t>
      </w:r>
      <w:r w:rsidR="00B200AE">
        <w:tab/>
        <w:t>83</w:t>
      </w:r>
    </w:p>
    <w:p w:rsidR="009B49B4" w:rsidRPr="003A2457" w:rsidRDefault="00353AB8" w:rsidP="003A2457">
      <w:pPr>
        <w:pStyle w:val="NoSpacing"/>
        <w:tabs>
          <w:tab w:val="left" w:leader="dot" w:pos="8280"/>
        </w:tabs>
        <w:ind w:left="2160"/>
      </w:pPr>
      <w:r>
        <w:rPr>
          <w:i/>
        </w:rPr>
        <w:t>Unidimensionality</w:t>
      </w:r>
      <w:r w:rsidR="00B200AE">
        <w:tab/>
        <w:t>84</w:t>
      </w:r>
    </w:p>
    <w:p w:rsidR="00461882" w:rsidRPr="00461882" w:rsidRDefault="00461882" w:rsidP="003A2457">
      <w:pPr>
        <w:pStyle w:val="NoSpacing"/>
        <w:tabs>
          <w:tab w:val="left" w:leader="dot" w:pos="8280"/>
        </w:tabs>
        <w:ind w:left="2160"/>
        <w:rPr>
          <w:i/>
        </w:rPr>
      </w:pPr>
      <w:r w:rsidRPr="00461882">
        <w:rPr>
          <w:i/>
        </w:rPr>
        <w:t>Converg</w:t>
      </w:r>
      <w:r w:rsidR="00353AB8">
        <w:rPr>
          <w:i/>
        </w:rPr>
        <w:t>ent Validity</w:t>
      </w:r>
      <w:r w:rsidR="00B200AE">
        <w:tab/>
        <w:t>84</w:t>
      </w:r>
    </w:p>
    <w:p w:rsidR="00461882" w:rsidRPr="00461882" w:rsidRDefault="00461882" w:rsidP="003A2457">
      <w:pPr>
        <w:pStyle w:val="NoSpacing"/>
        <w:tabs>
          <w:tab w:val="left" w:leader="dot" w:pos="8280"/>
        </w:tabs>
        <w:ind w:left="2160"/>
        <w:rPr>
          <w:i/>
        </w:rPr>
      </w:pPr>
      <w:r w:rsidRPr="00461882">
        <w:rPr>
          <w:i/>
        </w:rPr>
        <w:t>Discrimin</w:t>
      </w:r>
      <w:r w:rsidR="00353AB8">
        <w:rPr>
          <w:i/>
        </w:rPr>
        <w:t>ant Validity</w:t>
      </w:r>
      <w:r w:rsidR="00B200AE">
        <w:tab/>
        <w:t>85</w:t>
      </w:r>
    </w:p>
    <w:p w:rsidR="00461882" w:rsidRDefault="00461882" w:rsidP="003A2457">
      <w:pPr>
        <w:pStyle w:val="NoSpacing"/>
        <w:tabs>
          <w:tab w:val="left" w:leader="dot" w:pos="8280"/>
        </w:tabs>
        <w:ind w:left="2160"/>
      </w:pPr>
      <w:r w:rsidRPr="00461882">
        <w:rPr>
          <w:i/>
        </w:rPr>
        <w:t>Modification Indices</w:t>
      </w:r>
      <w:r w:rsidR="00B200AE">
        <w:tab/>
        <w:t>90</w:t>
      </w:r>
    </w:p>
    <w:p w:rsidR="00461882" w:rsidRDefault="003A2457" w:rsidP="003A2457">
      <w:pPr>
        <w:pStyle w:val="NoSpacing"/>
        <w:tabs>
          <w:tab w:val="left" w:leader="dot" w:pos="8280"/>
        </w:tabs>
        <w:ind w:left="1440" w:hanging="1440"/>
      </w:pPr>
      <w:r>
        <w:tab/>
      </w:r>
      <w:r w:rsidR="00461882">
        <w:t xml:space="preserve">Common </w:t>
      </w:r>
      <w:r w:rsidR="00353AB8">
        <w:t>Method Bias</w:t>
      </w:r>
      <w:r w:rsidR="00B200AE">
        <w:tab/>
        <w:t>98</w:t>
      </w:r>
    </w:p>
    <w:p w:rsidR="00461882" w:rsidRDefault="00461882" w:rsidP="003A2457">
      <w:pPr>
        <w:pStyle w:val="NoSpacing"/>
        <w:tabs>
          <w:tab w:val="left" w:leader="dot" w:pos="8280"/>
        </w:tabs>
        <w:ind w:left="720"/>
      </w:pPr>
      <w:r>
        <w:t>HYPOTHE</w:t>
      </w:r>
      <w:r w:rsidR="00353AB8">
        <w:t>SIS TESTING</w:t>
      </w:r>
      <w:r w:rsidR="00B200AE">
        <w:tab/>
        <w:t>98</w:t>
      </w:r>
    </w:p>
    <w:p w:rsidR="00461882" w:rsidRDefault="00353AB8" w:rsidP="003A2457">
      <w:pPr>
        <w:pStyle w:val="NoSpacing"/>
        <w:tabs>
          <w:tab w:val="left" w:leader="dot" w:pos="8280"/>
        </w:tabs>
        <w:ind w:left="720"/>
      </w:pPr>
      <w:r>
        <w:t>POST HOC ANALYSIS</w:t>
      </w:r>
      <w:r w:rsidR="00B200AE">
        <w:tab/>
        <w:t>100</w:t>
      </w:r>
    </w:p>
    <w:p w:rsidR="007F1D3D" w:rsidRDefault="00461882" w:rsidP="003A2457">
      <w:pPr>
        <w:pStyle w:val="NoSpacing"/>
        <w:tabs>
          <w:tab w:val="left" w:leader="dot" w:pos="8280"/>
        </w:tabs>
        <w:ind w:left="720"/>
      </w:pPr>
      <w:r>
        <w:t>SUMM</w:t>
      </w:r>
      <w:r w:rsidR="00353AB8">
        <w:t>ARY</w:t>
      </w:r>
      <w:r w:rsidR="00B200AE">
        <w:tab/>
        <w:t>103</w:t>
      </w:r>
    </w:p>
    <w:p w:rsidR="001E4E5D" w:rsidRDefault="001E4E5D" w:rsidP="003A2457">
      <w:pPr>
        <w:pStyle w:val="NoSpacing"/>
        <w:tabs>
          <w:tab w:val="left" w:leader="dot" w:pos="8280"/>
        </w:tabs>
        <w:rPr>
          <w:b/>
        </w:rPr>
      </w:pPr>
      <w:r>
        <w:rPr>
          <w:b/>
        </w:rPr>
        <w:t>CHAPTER 5 – CONCLUSION</w:t>
      </w:r>
      <w:r w:rsidR="00353AB8">
        <w:rPr>
          <w:b/>
        </w:rPr>
        <w:t>S AND IMPLICATIONS</w:t>
      </w:r>
      <w:r w:rsidR="00B200AE">
        <w:rPr>
          <w:b/>
        </w:rPr>
        <w:tab/>
        <w:t>105</w:t>
      </w:r>
    </w:p>
    <w:p w:rsidR="001E4E5D" w:rsidRDefault="001E4E5D" w:rsidP="00F174C7">
      <w:pPr>
        <w:pStyle w:val="NoSpacing"/>
        <w:tabs>
          <w:tab w:val="left" w:leader="dot" w:pos="8280"/>
        </w:tabs>
        <w:ind w:left="1440" w:hanging="720"/>
      </w:pPr>
      <w:r>
        <w:t>OVE</w:t>
      </w:r>
      <w:r w:rsidR="00353AB8">
        <w:t>RVIEW</w:t>
      </w:r>
      <w:r w:rsidR="00B200AE">
        <w:tab/>
        <w:t>105</w:t>
      </w:r>
    </w:p>
    <w:p w:rsidR="001E4E5D" w:rsidRPr="00295F19" w:rsidRDefault="001E4E5D" w:rsidP="00F174C7">
      <w:pPr>
        <w:pStyle w:val="NoSpacing"/>
        <w:tabs>
          <w:tab w:val="left" w:leader="dot" w:pos="8280"/>
        </w:tabs>
        <w:ind w:left="1440" w:hanging="720"/>
      </w:pPr>
      <w:r>
        <w:t>DISCUSSION OF</w:t>
      </w:r>
      <w:r w:rsidR="00353AB8">
        <w:t xml:space="preserve"> THE FINDINGS</w:t>
      </w:r>
      <w:r w:rsidR="00B200AE">
        <w:tab/>
        <w:t>105</w:t>
      </w:r>
    </w:p>
    <w:p w:rsidR="007F1D3D" w:rsidRDefault="001E4E5D" w:rsidP="00F174C7">
      <w:pPr>
        <w:pStyle w:val="NoSpacing"/>
        <w:tabs>
          <w:tab w:val="left" w:leader="dot" w:pos="8280"/>
        </w:tabs>
        <w:ind w:left="1440"/>
      </w:pPr>
      <w:r>
        <w:t>G</w:t>
      </w:r>
      <w:r w:rsidR="006C4337">
        <w:t xml:space="preserve">reen </w:t>
      </w:r>
      <w:r>
        <w:t>SCM and</w:t>
      </w:r>
      <w:r w:rsidR="00353AB8">
        <w:t xml:space="preserve"> Performance</w:t>
      </w:r>
      <w:r w:rsidR="00B200AE">
        <w:tab/>
        <w:t>105</w:t>
      </w:r>
    </w:p>
    <w:p w:rsidR="001E4E5D" w:rsidRDefault="001E4E5D" w:rsidP="00F174C7">
      <w:pPr>
        <w:pStyle w:val="NoSpacing"/>
        <w:tabs>
          <w:tab w:val="left" w:leader="dot" w:pos="8280"/>
        </w:tabs>
        <w:ind w:left="1440"/>
      </w:pPr>
      <w:r>
        <w:t>EO and G</w:t>
      </w:r>
      <w:r w:rsidR="006C4337">
        <w:t xml:space="preserve">reen </w:t>
      </w:r>
      <w:r w:rsidR="00353AB8">
        <w:t>SCM</w:t>
      </w:r>
      <w:r w:rsidR="00B200AE">
        <w:tab/>
        <w:t>108</w:t>
      </w:r>
    </w:p>
    <w:p w:rsidR="001E4E5D" w:rsidRDefault="001E4E5D" w:rsidP="00F174C7">
      <w:pPr>
        <w:pStyle w:val="NoSpacing"/>
        <w:tabs>
          <w:tab w:val="left" w:leader="dot" w:pos="8280"/>
        </w:tabs>
        <w:ind w:left="1440"/>
      </w:pPr>
      <w:r>
        <w:t>SCO and G</w:t>
      </w:r>
      <w:r w:rsidR="006C4337">
        <w:t xml:space="preserve">reen </w:t>
      </w:r>
      <w:r w:rsidR="00353AB8">
        <w:t>SCM</w:t>
      </w:r>
      <w:r w:rsidR="00B200AE">
        <w:tab/>
        <w:t>109</w:t>
      </w:r>
    </w:p>
    <w:p w:rsidR="001E4E5D" w:rsidRDefault="001E4E5D" w:rsidP="00F174C7">
      <w:pPr>
        <w:pStyle w:val="NoSpacing"/>
        <w:tabs>
          <w:tab w:val="left" w:leader="dot" w:pos="8280"/>
        </w:tabs>
        <w:ind w:left="1440"/>
      </w:pPr>
      <w:r>
        <w:t xml:space="preserve">Bundle </w:t>
      </w:r>
      <w:r w:rsidR="00461882">
        <w:t xml:space="preserve">of Resources </w:t>
      </w:r>
      <w:r w:rsidR="00353AB8">
        <w:t>and Performance</w:t>
      </w:r>
      <w:r w:rsidR="00B200AE">
        <w:tab/>
        <w:t>110</w:t>
      </w:r>
    </w:p>
    <w:p w:rsidR="001E4E5D" w:rsidRDefault="00B200AE" w:rsidP="00F174C7">
      <w:pPr>
        <w:pStyle w:val="NoSpacing"/>
        <w:tabs>
          <w:tab w:val="left" w:leader="dot" w:pos="8280"/>
        </w:tabs>
        <w:ind w:left="720"/>
      </w:pPr>
      <w:r>
        <w:t xml:space="preserve">DISCUSSION OF </w:t>
      </w:r>
      <w:r w:rsidR="00461882">
        <w:t>POST</w:t>
      </w:r>
      <w:r>
        <w:t xml:space="preserve"> HOC ANALYSIS</w:t>
      </w:r>
      <w:r>
        <w:tab/>
        <w:t>111</w:t>
      </w:r>
    </w:p>
    <w:p w:rsidR="001E4E5D" w:rsidRDefault="001E4E5D" w:rsidP="00F174C7">
      <w:pPr>
        <w:pStyle w:val="NoSpacing"/>
        <w:tabs>
          <w:tab w:val="left" w:leader="dot" w:pos="8280"/>
        </w:tabs>
        <w:ind w:left="720"/>
      </w:pPr>
      <w:r>
        <w:t>CONTRIBUTIONS</w:t>
      </w:r>
      <w:r w:rsidR="00B200AE">
        <w:tab/>
        <w:t>112</w:t>
      </w:r>
    </w:p>
    <w:p w:rsidR="001E4E5D" w:rsidRDefault="00870E62" w:rsidP="00F174C7">
      <w:pPr>
        <w:pStyle w:val="NoSpacing"/>
        <w:tabs>
          <w:tab w:val="left" w:leader="dot" w:pos="8280"/>
        </w:tabs>
        <w:ind w:left="1440"/>
      </w:pPr>
      <w:r>
        <w:t>Theoretical Im</w:t>
      </w:r>
      <w:r w:rsidR="00353AB8">
        <w:t>plications</w:t>
      </w:r>
      <w:r w:rsidR="00B200AE">
        <w:tab/>
        <w:t>112</w:t>
      </w:r>
    </w:p>
    <w:p w:rsidR="00870E62" w:rsidRDefault="00870E62" w:rsidP="00F174C7">
      <w:pPr>
        <w:pStyle w:val="NoSpacing"/>
        <w:tabs>
          <w:tab w:val="left" w:leader="dot" w:pos="8280"/>
        </w:tabs>
        <w:ind w:left="1440"/>
      </w:pPr>
      <w:r>
        <w:t>Managerial I</w:t>
      </w:r>
      <w:r w:rsidR="00353AB8">
        <w:t>mplications</w:t>
      </w:r>
      <w:r w:rsidR="00B200AE">
        <w:tab/>
        <w:t>116</w:t>
      </w:r>
    </w:p>
    <w:p w:rsidR="00870E62" w:rsidRDefault="00870E62" w:rsidP="00F174C7">
      <w:pPr>
        <w:pStyle w:val="NoSpacing"/>
        <w:tabs>
          <w:tab w:val="left" w:leader="dot" w:pos="8280"/>
        </w:tabs>
        <w:ind w:left="720"/>
      </w:pPr>
      <w:r>
        <w:t>LIMITATIONS AND FUTU</w:t>
      </w:r>
      <w:r w:rsidR="00353AB8">
        <w:t>RE RESEARCH OPPORTUNITIES</w:t>
      </w:r>
      <w:r w:rsidR="00B200AE">
        <w:tab/>
        <w:t>118</w:t>
      </w:r>
    </w:p>
    <w:p w:rsidR="00461882" w:rsidRDefault="00461882" w:rsidP="00F174C7">
      <w:pPr>
        <w:pStyle w:val="NoSpacing"/>
        <w:tabs>
          <w:tab w:val="left" w:leader="dot" w:pos="8280"/>
        </w:tabs>
        <w:ind w:firstLine="1440"/>
      </w:pPr>
      <w:r>
        <w:t>Limi</w:t>
      </w:r>
      <w:r w:rsidR="00353AB8">
        <w:t>tations</w:t>
      </w:r>
      <w:r w:rsidR="00B200AE">
        <w:tab/>
        <w:t>118</w:t>
      </w:r>
    </w:p>
    <w:p w:rsidR="00461882" w:rsidRDefault="00461882" w:rsidP="00F174C7">
      <w:pPr>
        <w:pStyle w:val="NoSpacing"/>
        <w:tabs>
          <w:tab w:val="left" w:leader="dot" w:pos="8280"/>
        </w:tabs>
        <w:ind w:firstLine="1440"/>
      </w:pPr>
      <w:r>
        <w:t>Suggestions for F</w:t>
      </w:r>
      <w:r w:rsidR="00353AB8">
        <w:t>uture Research</w:t>
      </w:r>
      <w:r w:rsidR="00B200AE">
        <w:tab/>
        <w:t>121</w:t>
      </w:r>
    </w:p>
    <w:p w:rsidR="005E49DF" w:rsidRDefault="00353AB8" w:rsidP="005E49DF">
      <w:pPr>
        <w:pStyle w:val="NoSpacing"/>
        <w:tabs>
          <w:tab w:val="left" w:leader="dot" w:pos="8280"/>
        </w:tabs>
        <w:ind w:firstLine="720"/>
      </w:pPr>
      <w:r>
        <w:t>CONCLUDING REMARKS</w:t>
      </w:r>
      <w:r w:rsidR="00B200AE">
        <w:tab/>
        <w:t>124</w:t>
      </w:r>
    </w:p>
    <w:p w:rsidR="00F4450E" w:rsidRDefault="005E49DF" w:rsidP="00F4450E">
      <w:pPr>
        <w:pStyle w:val="NoSpacing"/>
        <w:tabs>
          <w:tab w:val="left" w:leader="dot" w:pos="8280"/>
        </w:tabs>
        <w:rPr>
          <w:b/>
        </w:rPr>
      </w:pPr>
      <w:r>
        <w:rPr>
          <w:b/>
        </w:rPr>
        <w:t>LIST OF REFERENCES</w:t>
      </w:r>
      <w:r w:rsidR="00B200AE">
        <w:rPr>
          <w:b/>
        </w:rPr>
        <w:tab/>
        <w:t>125</w:t>
      </w:r>
    </w:p>
    <w:p w:rsidR="005E49DF" w:rsidRPr="005E49DF" w:rsidRDefault="005E49DF" w:rsidP="005E49DF">
      <w:pPr>
        <w:pStyle w:val="NoSpacing"/>
        <w:tabs>
          <w:tab w:val="left" w:leader="dot" w:pos="8280"/>
        </w:tabs>
        <w:rPr>
          <w:b/>
        </w:rPr>
      </w:pPr>
      <w:r>
        <w:rPr>
          <w:b/>
        </w:rPr>
        <w:t>VITA</w:t>
      </w:r>
      <w:r w:rsidR="00B200AE">
        <w:rPr>
          <w:b/>
        </w:rPr>
        <w:tab/>
        <w:t>143</w:t>
      </w:r>
    </w:p>
    <w:p w:rsidR="001E4E5D" w:rsidRDefault="001E4E5D"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EE59E7" w:rsidRDefault="00EE59E7" w:rsidP="00EE59E7">
      <w:pPr>
        <w:pStyle w:val="NoSpacing"/>
        <w:jc w:val="center"/>
      </w:pPr>
      <w:r>
        <w:lastRenderedPageBreak/>
        <w:t>LIST OF TABLES</w:t>
      </w:r>
    </w:p>
    <w:p w:rsidR="00EE59E7" w:rsidRDefault="00EE59E7" w:rsidP="00EE59E7">
      <w:pPr>
        <w:pStyle w:val="NoSpacing"/>
      </w:pPr>
    </w:p>
    <w:p w:rsidR="00D434F1" w:rsidRDefault="00EE59E7" w:rsidP="00226118">
      <w:pPr>
        <w:pStyle w:val="NoSpacing"/>
        <w:tabs>
          <w:tab w:val="left" w:leader="dot" w:pos="8280"/>
        </w:tabs>
      </w:pPr>
      <w:r>
        <w:t>Table</w:t>
      </w:r>
      <w:r w:rsidR="00D434F1">
        <w:t xml:space="preserve"> 2.1 Summary</w:t>
      </w:r>
      <w:r w:rsidR="00353AB8">
        <w:t xml:space="preserve"> of Hypotheses</w:t>
      </w:r>
      <w:r w:rsidR="001C4309">
        <w:tab/>
        <w:t>41</w:t>
      </w:r>
    </w:p>
    <w:p w:rsidR="00D434F1" w:rsidRDefault="00D434F1" w:rsidP="00226118">
      <w:pPr>
        <w:pStyle w:val="NoSpacing"/>
        <w:tabs>
          <w:tab w:val="left" w:leader="dot" w:pos="8280"/>
        </w:tabs>
      </w:pPr>
      <w:r>
        <w:t xml:space="preserve">Table 3.1 Theoretical and Operational </w:t>
      </w:r>
      <w:r w:rsidR="00353AB8">
        <w:t>Definitions of Constructs</w:t>
      </w:r>
      <w:r w:rsidR="001C4309">
        <w:tab/>
        <w:t>48</w:t>
      </w:r>
    </w:p>
    <w:p w:rsidR="007E5FC5" w:rsidRDefault="00D434F1" w:rsidP="00226118">
      <w:pPr>
        <w:pStyle w:val="NoSpacing"/>
        <w:tabs>
          <w:tab w:val="left" w:leader="dot" w:pos="8280"/>
        </w:tabs>
      </w:pPr>
      <w:r>
        <w:t>Table 3.2 Pre-Test</w:t>
      </w:r>
      <w:r w:rsidR="00353AB8">
        <w:t xml:space="preserve"> Survey Items</w:t>
      </w:r>
      <w:r w:rsidR="001C4309">
        <w:tab/>
        <w:t>53</w:t>
      </w:r>
    </w:p>
    <w:p w:rsidR="007E5FC5" w:rsidRDefault="007E5FC5" w:rsidP="00226118">
      <w:pPr>
        <w:pStyle w:val="NoSpacing"/>
        <w:tabs>
          <w:tab w:val="left" w:leader="dot" w:pos="8280"/>
        </w:tabs>
      </w:pPr>
      <w:r>
        <w:t>Table 4.1 Pre-Test Partici</w:t>
      </w:r>
      <w:r w:rsidR="00353AB8">
        <w:t>pants by Industry</w:t>
      </w:r>
      <w:r w:rsidR="001C4309">
        <w:tab/>
        <w:t>64</w:t>
      </w:r>
    </w:p>
    <w:p w:rsidR="007E5FC5" w:rsidRDefault="007E5FC5" w:rsidP="00226118">
      <w:pPr>
        <w:pStyle w:val="NoSpacing"/>
        <w:tabs>
          <w:tab w:val="left" w:leader="dot" w:pos="8280"/>
        </w:tabs>
      </w:pPr>
      <w:r>
        <w:t>Table 4.2 Pre-Test De</w:t>
      </w:r>
      <w:r w:rsidR="00353AB8">
        <w:t>scriptive Statistics</w:t>
      </w:r>
      <w:r w:rsidR="001C4309">
        <w:tab/>
        <w:t>66</w:t>
      </w:r>
    </w:p>
    <w:p w:rsidR="007E5FC5" w:rsidRDefault="007E5FC5" w:rsidP="00226118">
      <w:pPr>
        <w:pStyle w:val="NoSpacing"/>
        <w:tabs>
          <w:tab w:val="left" w:leader="dot" w:pos="8280"/>
        </w:tabs>
      </w:pPr>
      <w:r>
        <w:t xml:space="preserve">Table 4.3 Results of Pre-Test </w:t>
      </w:r>
      <w:r w:rsidR="00353AB8">
        <w:t>Scale Purification</w:t>
      </w:r>
      <w:r w:rsidR="001C4309">
        <w:tab/>
        <w:t>69</w:t>
      </w:r>
    </w:p>
    <w:p w:rsidR="007E5FC5" w:rsidRDefault="007E5FC5" w:rsidP="00226118">
      <w:pPr>
        <w:pStyle w:val="NoSpacing"/>
        <w:tabs>
          <w:tab w:val="left" w:leader="dot" w:pos="8280"/>
        </w:tabs>
      </w:pPr>
      <w:r>
        <w:t>Table 4.4 Main S</w:t>
      </w:r>
      <w:r w:rsidR="00353AB8">
        <w:t>urvey Items</w:t>
      </w:r>
      <w:r w:rsidR="001C4309">
        <w:tab/>
        <w:t>70</w:t>
      </w:r>
    </w:p>
    <w:p w:rsidR="007E5FC5" w:rsidRDefault="007E5FC5" w:rsidP="00226118">
      <w:pPr>
        <w:pStyle w:val="NoSpacing"/>
        <w:tabs>
          <w:tab w:val="left" w:leader="dot" w:pos="8280"/>
        </w:tabs>
      </w:pPr>
      <w:r>
        <w:t>Table 4.5 Main Test Nor</w:t>
      </w:r>
      <w:r w:rsidR="00353AB8">
        <w:t>mality Analysis</w:t>
      </w:r>
      <w:r w:rsidR="001C4309">
        <w:tab/>
        <w:t>77</w:t>
      </w:r>
    </w:p>
    <w:p w:rsidR="007E5FC5" w:rsidRDefault="007E5FC5" w:rsidP="00226118">
      <w:pPr>
        <w:pStyle w:val="NoSpacing"/>
        <w:tabs>
          <w:tab w:val="left" w:leader="dot" w:pos="8280"/>
        </w:tabs>
      </w:pPr>
      <w:r>
        <w:t>Table 4.6 Main Test Par</w:t>
      </w:r>
      <w:r w:rsidR="00353AB8">
        <w:t>ticipants by Industry</w:t>
      </w:r>
      <w:r w:rsidR="001C4309">
        <w:tab/>
        <w:t>79</w:t>
      </w:r>
    </w:p>
    <w:p w:rsidR="007E5FC5" w:rsidRDefault="007E5FC5" w:rsidP="00226118">
      <w:pPr>
        <w:pStyle w:val="NoSpacing"/>
        <w:tabs>
          <w:tab w:val="left" w:leader="dot" w:pos="8280"/>
        </w:tabs>
      </w:pPr>
      <w:r>
        <w:t xml:space="preserve">Table 4.7 </w:t>
      </w:r>
      <w:r w:rsidRPr="007E5FC5">
        <w:rPr>
          <w:i/>
        </w:rPr>
        <w:t>A Priori</w:t>
      </w:r>
      <w:r>
        <w:t xml:space="preserve"> Model Average Va</w:t>
      </w:r>
      <w:r w:rsidR="00353AB8">
        <w:t>riance Extracted (AVE)</w:t>
      </w:r>
      <w:r w:rsidR="001C4309">
        <w:tab/>
        <w:t>88</w:t>
      </w:r>
    </w:p>
    <w:p w:rsidR="000A03F6" w:rsidRDefault="007E5FC5" w:rsidP="00226118">
      <w:pPr>
        <w:pStyle w:val="NoSpacing"/>
        <w:tabs>
          <w:tab w:val="left" w:leader="dot" w:pos="8280"/>
        </w:tabs>
      </w:pPr>
      <w:r>
        <w:t>Table 4.8 Final Average Varianc</w:t>
      </w:r>
      <w:r w:rsidR="00353AB8">
        <w:t>e Extracted (AVE)</w:t>
      </w:r>
      <w:r w:rsidR="001C4309">
        <w:tab/>
        <w:t>91</w:t>
      </w:r>
    </w:p>
    <w:p w:rsidR="000A03F6" w:rsidRDefault="000A03F6" w:rsidP="00226118">
      <w:pPr>
        <w:pStyle w:val="NoSpacing"/>
        <w:tabs>
          <w:tab w:val="left" w:leader="dot" w:pos="8280"/>
        </w:tabs>
      </w:pPr>
      <w:r>
        <w:t>Table 4.9 Deleted Items with Justificati</w:t>
      </w:r>
      <w:r w:rsidR="00353AB8">
        <w:t>on – Final CFA Model</w:t>
      </w:r>
      <w:r w:rsidR="001C4309">
        <w:tab/>
        <w:t>92</w:t>
      </w:r>
    </w:p>
    <w:p w:rsidR="000A03F6" w:rsidRDefault="000A03F6" w:rsidP="00226118">
      <w:pPr>
        <w:pStyle w:val="NoSpacing"/>
        <w:tabs>
          <w:tab w:val="left" w:leader="dot" w:pos="8280"/>
        </w:tabs>
      </w:pPr>
      <w:r>
        <w:t>Table 4.10 Final Items and Scales – Main Tes</w:t>
      </w:r>
      <w:r w:rsidR="00353AB8">
        <w:t>t</w:t>
      </w:r>
      <w:r w:rsidR="001C4309">
        <w:tab/>
        <w:t>94</w:t>
      </w:r>
    </w:p>
    <w:p w:rsidR="000A03F6" w:rsidRDefault="000A03F6" w:rsidP="00226118">
      <w:pPr>
        <w:pStyle w:val="NoSpacing"/>
        <w:tabs>
          <w:tab w:val="left" w:leader="dot" w:pos="8280"/>
        </w:tabs>
      </w:pPr>
      <w:r>
        <w:t>Table 4.11 Structural Mode</w:t>
      </w:r>
      <w:r w:rsidR="00353AB8">
        <w:t>l Statistics</w:t>
      </w:r>
      <w:r w:rsidR="001C4309">
        <w:tab/>
        <w:t>101</w:t>
      </w:r>
    </w:p>
    <w:p w:rsidR="00EE59E7" w:rsidRDefault="000A03F6" w:rsidP="00226118">
      <w:pPr>
        <w:pStyle w:val="NoSpacing"/>
        <w:tabs>
          <w:tab w:val="left" w:leader="dot" w:pos="8280"/>
        </w:tabs>
      </w:pPr>
      <w:r>
        <w:t xml:space="preserve">Table 4.12 Firm Performance Direct Path </w:t>
      </w:r>
      <w:r w:rsidR="00353AB8">
        <w:t>(Alternative Model 2</w:t>
      </w:r>
      <w:r w:rsidR="00210A35">
        <w:t>)</w:t>
      </w:r>
      <w:r w:rsidR="001C4309">
        <w:tab/>
        <w:t>103</w:t>
      </w: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1F0859" w:rsidRDefault="001F0859"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91308" w:rsidRDefault="00391308" w:rsidP="00EE59E7">
      <w:pPr>
        <w:pStyle w:val="NoSpacing"/>
        <w:jc w:val="center"/>
      </w:pPr>
    </w:p>
    <w:p w:rsidR="00353AB8" w:rsidRDefault="00353AB8" w:rsidP="00EE59E7">
      <w:pPr>
        <w:pStyle w:val="NoSpacing"/>
        <w:jc w:val="center"/>
      </w:pPr>
    </w:p>
    <w:p w:rsidR="00601D81" w:rsidRDefault="00601D81" w:rsidP="00EE59E7">
      <w:pPr>
        <w:pStyle w:val="NoSpacing"/>
        <w:jc w:val="center"/>
      </w:pPr>
    </w:p>
    <w:p w:rsidR="00601D81" w:rsidRDefault="00601D81" w:rsidP="00EE59E7">
      <w:pPr>
        <w:pStyle w:val="NoSpacing"/>
        <w:jc w:val="center"/>
      </w:pPr>
    </w:p>
    <w:p w:rsidR="00353AB8" w:rsidRDefault="00353AB8" w:rsidP="00EE59E7">
      <w:pPr>
        <w:pStyle w:val="NoSpacing"/>
        <w:jc w:val="center"/>
      </w:pPr>
    </w:p>
    <w:p w:rsidR="00391308" w:rsidRDefault="00391308" w:rsidP="00EE59E7">
      <w:pPr>
        <w:pStyle w:val="NoSpacing"/>
        <w:jc w:val="center"/>
      </w:pPr>
    </w:p>
    <w:p w:rsidR="00EE59E7" w:rsidRDefault="00EE59E7" w:rsidP="00EE59E7">
      <w:pPr>
        <w:pStyle w:val="NoSpacing"/>
        <w:jc w:val="center"/>
      </w:pPr>
      <w:r>
        <w:lastRenderedPageBreak/>
        <w:t>LIST OF FIGURES</w:t>
      </w:r>
    </w:p>
    <w:p w:rsidR="00EE59E7" w:rsidRDefault="00EE59E7" w:rsidP="00EE59E7">
      <w:pPr>
        <w:pStyle w:val="NoSpacing"/>
      </w:pPr>
    </w:p>
    <w:p w:rsidR="002E0F0B" w:rsidRDefault="00EE59E7" w:rsidP="00353AB8">
      <w:pPr>
        <w:pStyle w:val="NoSpacing"/>
        <w:tabs>
          <w:tab w:val="left" w:leader="dot" w:pos="8280"/>
        </w:tabs>
      </w:pPr>
      <w:r>
        <w:t>Figure</w:t>
      </w:r>
      <w:r w:rsidR="002E0F0B">
        <w:t xml:space="preserve"> 2.1 Basic </w:t>
      </w:r>
      <w:r w:rsidR="00353AB8">
        <w:t>RBV Framework</w:t>
      </w:r>
      <w:r w:rsidR="001C4309">
        <w:tab/>
        <w:t>13</w:t>
      </w:r>
    </w:p>
    <w:p w:rsidR="00610A2A" w:rsidRDefault="002E0F0B" w:rsidP="00353AB8">
      <w:pPr>
        <w:pStyle w:val="NoSpacing"/>
        <w:tabs>
          <w:tab w:val="left" w:leader="dot" w:pos="8280"/>
        </w:tabs>
      </w:pPr>
      <w:r>
        <w:t xml:space="preserve">Figure 2.2 RBV Framework of </w:t>
      </w:r>
      <w:r w:rsidR="00353AB8">
        <w:t>Resource Combinations</w:t>
      </w:r>
      <w:r w:rsidR="001C4309">
        <w:tab/>
        <w:t>14</w:t>
      </w:r>
    </w:p>
    <w:p w:rsidR="00D434F1" w:rsidRDefault="00D434F1" w:rsidP="00353AB8">
      <w:pPr>
        <w:pStyle w:val="NoSpacing"/>
        <w:tabs>
          <w:tab w:val="left" w:leader="dot" w:pos="8280"/>
        </w:tabs>
      </w:pPr>
      <w:r>
        <w:t>Figure 2.3 Theoretical Mod</w:t>
      </w:r>
      <w:r w:rsidR="00353AB8">
        <w:t>el of GSCM Practices</w:t>
      </w:r>
      <w:r w:rsidR="001C4309">
        <w:tab/>
        <w:t>40</w:t>
      </w:r>
    </w:p>
    <w:p w:rsidR="00D434F1" w:rsidRDefault="00D434F1" w:rsidP="00353AB8">
      <w:pPr>
        <w:pStyle w:val="NoSpacing"/>
        <w:tabs>
          <w:tab w:val="left" w:leader="dot" w:pos="8280"/>
        </w:tabs>
      </w:pPr>
      <w:r>
        <w:t xml:space="preserve">Figure 3.1 Structural Equation Model of </w:t>
      </w:r>
      <w:r w:rsidR="00353AB8">
        <w:t>Green Supply Chain Management</w:t>
      </w:r>
      <w:r w:rsidR="00E95A50">
        <w:tab/>
        <w:t>57</w:t>
      </w:r>
    </w:p>
    <w:p w:rsidR="00D434F1" w:rsidRDefault="00D434F1" w:rsidP="00353AB8">
      <w:pPr>
        <w:pStyle w:val="NoSpacing"/>
        <w:tabs>
          <w:tab w:val="left" w:leader="dot" w:pos="8280"/>
        </w:tabs>
      </w:pPr>
      <w:r>
        <w:t>Figure 3.2 Theoretical Model of G</w:t>
      </w:r>
      <w:r w:rsidR="007E5FC5">
        <w:t xml:space="preserve">reen </w:t>
      </w:r>
      <w:r>
        <w:t>SCM Practices with Reflect</w:t>
      </w:r>
      <w:r w:rsidR="00353AB8">
        <w:t>ive Dimensions</w:t>
      </w:r>
      <w:r w:rsidR="00E95A50">
        <w:tab/>
        <w:t>63</w:t>
      </w:r>
    </w:p>
    <w:p w:rsidR="000A03F6" w:rsidRDefault="000A03F6" w:rsidP="00353AB8">
      <w:pPr>
        <w:pStyle w:val="NoSpacing"/>
        <w:tabs>
          <w:tab w:val="left" w:leader="dot" w:pos="8280"/>
        </w:tabs>
      </w:pPr>
      <w:r>
        <w:t xml:space="preserve">Figure 4.1 </w:t>
      </w:r>
      <w:r w:rsidRPr="000A03F6">
        <w:rPr>
          <w:i/>
        </w:rPr>
        <w:t>A Priori</w:t>
      </w:r>
      <w:r w:rsidR="00353AB8">
        <w:t xml:space="preserve"> CFA Model</w:t>
      </w:r>
      <w:r w:rsidR="00E95A50">
        <w:tab/>
        <w:t>95</w:t>
      </w:r>
    </w:p>
    <w:p w:rsidR="000A03F6" w:rsidRDefault="000A03F6" w:rsidP="00353AB8">
      <w:pPr>
        <w:pStyle w:val="NoSpacing"/>
        <w:tabs>
          <w:tab w:val="left" w:leader="dot" w:pos="8280"/>
        </w:tabs>
      </w:pPr>
      <w:r>
        <w:t>Figure 4.2 Final Refin</w:t>
      </w:r>
      <w:r w:rsidR="00353AB8">
        <w:t>ed CFA Model</w:t>
      </w:r>
      <w:r w:rsidR="00E95A50">
        <w:tab/>
        <w:t>108</w:t>
      </w:r>
    </w:p>
    <w:p w:rsidR="000A03F6" w:rsidRDefault="000A03F6" w:rsidP="00353AB8">
      <w:pPr>
        <w:pStyle w:val="NoSpacing"/>
        <w:tabs>
          <w:tab w:val="left" w:leader="dot" w:pos="8280"/>
        </w:tabs>
      </w:pPr>
      <w:r>
        <w:t>Figure 4.3 Revised Theoretical Model</w:t>
      </w:r>
      <w:r w:rsidR="00353AB8">
        <w:t xml:space="preserve"> of Green SCM Practices</w:t>
      </w:r>
      <w:r w:rsidR="00E95A50">
        <w:tab/>
        <w:t>110</w:t>
      </w:r>
    </w:p>
    <w:p w:rsidR="000A03F6" w:rsidRDefault="000A03F6" w:rsidP="00353AB8">
      <w:pPr>
        <w:pStyle w:val="NoSpacing"/>
        <w:tabs>
          <w:tab w:val="left" w:leader="dot" w:pos="8280"/>
        </w:tabs>
      </w:pPr>
      <w:r>
        <w:t>Figure 4.4a Alternative Mod</w:t>
      </w:r>
      <w:r w:rsidR="00353AB8">
        <w:t>el 1:  Indirect</w:t>
      </w:r>
      <w:r w:rsidR="00E95A50">
        <w:tab/>
        <w:t>113</w:t>
      </w:r>
    </w:p>
    <w:p w:rsidR="000A03F6" w:rsidRDefault="000A03F6" w:rsidP="00353AB8">
      <w:pPr>
        <w:pStyle w:val="NoSpacing"/>
        <w:tabs>
          <w:tab w:val="left" w:leader="dot" w:pos="8280"/>
        </w:tabs>
      </w:pPr>
      <w:r>
        <w:t>Figure 4.4b Alternative Model 2:</w:t>
      </w:r>
      <w:r w:rsidR="00353AB8">
        <w:t xml:space="preserve">  Indirect/Direct</w:t>
      </w:r>
      <w:r w:rsidR="00E95A50">
        <w:tab/>
        <w:t>113</w:t>
      </w:r>
    </w:p>
    <w:p w:rsidR="000A03F6" w:rsidRPr="00D434F1" w:rsidRDefault="000A03F6" w:rsidP="00FB5252">
      <w:pPr>
        <w:pStyle w:val="NoSpacing"/>
      </w:pPr>
    </w:p>
    <w:p w:rsidR="00FB5252" w:rsidRDefault="00FB5252" w:rsidP="00FB5252">
      <w:pPr>
        <w:pStyle w:val="NoSpacing"/>
        <w:rPr>
          <w:b/>
          <w:sz w:val="26"/>
          <w:szCs w:val="26"/>
        </w:rPr>
      </w:pPr>
    </w:p>
    <w:p w:rsidR="00FB5252" w:rsidRDefault="00FB5252" w:rsidP="00FB5252">
      <w:pPr>
        <w:pStyle w:val="NoSpacing"/>
        <w:rPr>
          <w:b/>
          <w:sz w:val="26"/>
          <w:szCs w:val="26"/>
        </w:rPr>
      </w:pPr>
    </w:p>
    <w:p w:rsidR="00FB5252" w:rsidRDefault="00FB5252" w:rsidP="00FB5252">
      <w:pPr>
        <w:pStyle w:val="NoSpacing"/>
        <w:rPr>
          <w:b/>
          <w:sz w:val="26"/>
          <w:szCs w:val="26"/>
        </w:rPr>
      </w:pPr>
    </w:p>
    <w:p w:rsidR="00FB5252" w:rsidRDefault="00FB5252" w:rsidP="00FB5252">
      <w:pPr>
        <w:pStyle w:val="NoSpacing"/>
        <w:rPr>
          <w:b/>
          <w:sz w:val="26"/>
          <w:szCs w:val="26"/>
        </w:rPr>
      </w:pPr>
    </w:p>
    <w:p w:rsidR="00FB5252" w:rsidRDefault="00FB5252" w:rsidP="00FB5252">
      <w:pPr>
        <w:pStyle w:val="NoSpacing"/>
        <w:rPr>
          <w:b/>
          <w:sz w:val="26"/>
          <w:szCs w:val="26"/>
        </w:rPr>
      </w:pPr>
    </w:p>
    <w:p w:rsidR="00FB5252" w:rsidRDefault="00FB5252" w:rsidP="00FB5252">
      <w:pPr>
        <w:pStyle w:val="NoSpacing"/>
        <w:rPr>
          <w:b/>
          <w:sz w:val="26"/>
          <w:szCs w:val="26"/>
        </w:rPr>
      </w:pPr>
    </w:p>
    <w:p w:rsidR="00FB5252" w:rsidRDefault="00FB5252" w:rsidP="00FB5252">
      <w:pPr>
        <w:pStyle w:val="NoSpacing"/>
        <w:rPr>
          <w:b/>
          <w:sz w:val="26"/>
          <w:szCs w:val="26"/>
        </w:rPr>
      </w:pPr>
    </w:p>
    <w:p w:rsidR="005002EF" w:rsidRDefault="005002EF" w:rsidP="00FB5252">
      <w:pPr>
        <w:pStyle w:val="NoSpacing"/>
        <w:rPr>
          <w:b/>
          <w:sz w:val="26"/>
          <w:szCs w:val="26"/>
        </w:rPr>
      </w:pPr>
    </w:p>
    <w:p w:rsidR="005002EF" w:rsidRDefault="005002EF" w:rsidP="00FB5252">
      <w:pPr>
        <w:pStyle w:val="NoSpacing"/>
        <w:rPr>
          <w:b/>
          <w:sz w:val="26"/>
          <w:szCs w:val="26"/>
        </w:rPr>
      </w:pPr>
    </w:p>
    <w:p w:rsidR="00FB5252" w:rsidRDefault="00FB5252" w:rsidP="00FB5252">
      <w:pPr>
        <w:pStyle w:val="NoSpacing"/>
        <w:rPr>
          <w:b/>
          <w:sz w:val="26"/>
          <w:szCs w:val="26"/>
        </w:rPr>
      </w:pPr>
    </w:p>
    <w:p w:rsidR="00FB5252" w:rsidRDefault="00FB5252" w:rsidP="00FB5252">
      <w:pPr>
        <w:pStyle w:val="NoSpacing"/>
        <w:rPr>
          <w:b/>
          <w:sz w:val="26"/>
          <w:szCs w:val="26"/>
        </w:rPr>
      </w:pPr>
    </w:p>
    <w:p w:rsidR="00F40EFC" w:rsidRDefault="000A03F6">
      <w:pPr>
        <w:spacing w:after="0" w:line="240" w:lineRule="auto"/>
        <w:rPr>
          <w:b/>
          <w:sz w:val="26"/>
          <w:szCs w:val="26"/>
        </w:rPr>
        <w:sectPr w:rsidR="00F40EFC" w:rsidSect="00F40EFC">
          <w:pgSz w:w="12240" w:h="15840"/>
          <w:pgMar w:top="1440" w:right="1440" w:bottom="1440" w:left="1440" w:header="720" w:footer="630" w:gutter="0"/>
          <w:pgNumType w:fmt="lowerRoman" w:start="2"/>
          <w:cols w:space="720"/>
          <w:docGrid w:linePitch="360"/>
        </w:sectPr>
      </w:pPr>
      <w:r>
        <w:rPr>
          <w:b/>
          <w:sz w:val="26"/>
          <w:szCs w:val="26"/>
        </w:rPr>
        <w:br w:type="page"/>
      </w:r>
    </w:p>
    <w:p w:rsidR="00A7021C" w:rsidRPr="00227D6E" w:rsidRDefault="00A302BD" w:rsidP="00781549">
      <w:pPr>
        <w:pStyle w:val="NoSpacing"/>
        <w:widowControl w:val="0"/>
        <w:jc w:val="center"/>
        <w:rPr>
          <w:b/>
          <w:sz w:val="26"/>
          <w:szCs w:val="26"/>
        </w:rPr>
      </w:pPr>
      <w:r>
        <w:rPr>
          <w:b/>
          <w:sz w:val="26"/>
          <w:szCs w:val="26"/>
        </w:rPr>
        <w:lastRenderedPageBreak/>
        <w:t>C</w:t>
      </w:r>
      <w:r w:rsidR="009D5878" w:rsidRPr="00227D6E">
        <w:rPr>
          <w:b/>
          <w:sz w:val="26"/>
          <w:szCs w:val="26"/>
        </w:rPr>
        <w:t>HAPTER 1 –</w:t>
      </w:r>
      <w:r w:rsidR="00E244FE" w:rsidRPr="00227D6E">
        <w:rPr>
          <w:b/>
          <w:sz w:val="26"/>
          <w:szCs w:val="26"/>
        </w:rPr>
        <w:t xml:space="preserve"> </w:t>
      </w:r>
      <w:r w:rsidR="00395771" w:rsidRPr="00227D6E">
        <w:rPr>
          <w:b/>
          <w:sz w:val="26"/>
          <w:szCs w:val="26"/>
        </w:rPr>
        <w:t>DEFINING</w:t>
      </w:r>
      <w:r w:rsidR="0078478E" w:rsidRPr="00227D6E">
        <w:rPr>
          <w:b/>
          <w:sz w:val="26"/>
          <w:szCs w:val="26"/>
        </w:rPr>
        <w:t xml:space="preserve"> THE</w:t>
      </w:r>
      <w:r w:rsidR="00377577" w:rsidRPr="00227D6E">
        <w:rPr>
          <w:b/>
          <w:sz w:val="26"/>
          <w:szCs w:val="26"/>
        </w:rPr>
        <w:t xml:space="preserve"> RESEARCH</w:t>
      </w:r>
    </w:p>
    <w:p w:rsidR="008A4761" w:rsidRDefault="008A4761" w:rsidP="00A7021C">
      <w:pPr>
        <w:pStyle w:val="NoSpacing"/>
        <w:jc w:val="center"/>
        <w:rPr>
          <w:b/>
        </w:rPr>
      </w:pPr>
    </w:p>
    <w:p w:rsidR="00E244FE" w:rsidRDefault="00395771" w:rsidP="00CA5480">
      <w:pPr>
        <w:pStyle w:val="NoSpacing"/>
        <w:jc w:val="center"/>
        <w:rPr>
          <w:b/>
        </w:rPr>
      </w:pPr>
      <w:r>
        <w:rPr>
          <w:b/>
        </w:rPr>
        <w:t>INTRODUCTION</w:t>
      </w:r>
    </w:p>
    <w:p w:rsidR="009D5878" w:rsidRDefault="009D5878" w:rsidP="00A7021C">
      <w:pPr>
        <w:pStyle w:val="NoSpacing"/>
        <w:jc w:val="center"/>
        <w:rPr>
          <w:b/>
        </w:rPr>
      </w:pPr>
    </w:p>
    <w:p w:rsidR="001414D3" w:rsidRDefault="008E6CCF" w:rsidP="00433F79">
      <w:pPr>
        <w:spacing w:after="0" w:line="480" w:lineRule="auto"/>
        <w:ind w:firstLine="720"/>
      </w:pPr>
      <w:r w:rsidRPr="003F37CF">
        <w:t xml:space="preserve">The primary goal of </w:t>
      </w:r>
      <w:r w:rsidR="009205DF">
        <w:t xml:space="preserve">most </w:t>
      </w:r>
      <w:r w:rsidRPr="003F37CF">
        <w:t>business</w:t>
      </w:r>
      <w:r w:rsidR="009205DF">
        <w:t>es</w:t>
      </w:r>
      <w:r w:rsidRPr="003F37CF">
        <w:t xml:space="preserve"> is</w:t>
      </w:r>
      <w:r w:rsidR="00033376" w:rsidRPr="003F37CF">
        <w:t xml:space="preserve"> to</w:t>
      </w:r>
      <w:r w:rsidR="00635079">
        <w:t xml:space="preserve"> create and maintain value via competitive advantage</w:t>
      </w:r>
      <w:r w:rsidR="009205DF">
        <w:t xml:space="preserve"> </w:t>
      </w:r>
      <w:r w:rsidR="00825684" w:rsidRPr="003F37CF">
        <w:fldChar w:fldCharType="begin">
          <w:fldData xml:space="preserve">PEVuZE5vdGU+PENpdGU+PEF1dGhvcj5DaGFmZmVlPC9BdXRob3I+PFllYXI+MTk4NTwvWWVhcj48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</w:fldData>
        </w:fldChar>
      </w:r>
      <w:r w:rsidR="00063F10">
        <w:instrText xml:space="preserve"> ADDIN EN.CITE </w:instrText>
      </w:r>
      <w:r w:rsidR="00825684">
        <w:fldChar w:fldCharType="begin">
          <w:fldData xml:space="preserve">PEVuZE5vdGU+PENpdGU+PEF1dGhvcj5DaGFmZmVlPC9BdXRob3I+PFllYXI+MTk4NTwvWWVhcj48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</w:fldData>
        </w:fldChar>
      </w:r>
      <w:r w:rsidR="00063F10">
        <w:instrText xml:space="preserve"> ADDIN EN.CITE.DATA </w:instrText>
      </w:r>
      <w:r w:rsidR="00825684">
        <w:fldChar w:fldCharType="end"/>
      </w:r>
      <w:r w:rsidR="00825684" w:rsidRPr="003F37CF">
        <w:fldChar w:fldCharType="separate"/>
      </w:r>
      <w:r w:rsidR="0065079E">
        <w:rPr>
          <w:noProof/>
        </w:rPr>
        <w:t>(Chaffee 1985; Conner 1991; Sirmon et al. 2007)</w:t>
      </w:r>
      <w:r w:rsidR="00825684" w:rsidRPr="003F37CF">
        <w:fldChar w:fldCharType="end"/>
      </w:r>
      <w:r w:rsidR="009B6724" w:rsidRPr="003F37CF">
        <w:t xml:space="preserve">. </w:t>
      </w:r>
      <w:r w:rsidR="00B269C9">
        <w:t>Since the early 1990s</w:t>
      </w:r>
      <w:r w:rsidR="00DF749F">
        <w:t xml:space="preserve">, </w:t>
      </w:r>
      <w:r w:rsidR="009205DF">
        <w:t>researchers</w:t>
      </w:r>
      <w:r w:rsidR="00DF749F">
        <w:t xml:space="preserve"> have </w:t>
      </w:r>
      <w:r w:rsidR="00433F79">
        <w:t xml:space="preserve">discovered that </w:t>
      </w:r>
      <w:r w:rsidR="00980357">
        <w:t xml:space="preserve">supply chain </w:t>
      </w:r>
      <w:r w:rsidR="00DF749F">
        <w:t xml:space="preserve">management </w:t>
      </w:r>
      <w:r w:rsidR="001C1809">
        <w:t xml:space="preserve">plays </w:t>
      </w:r>
      <w:r w:rsidR="00433F79">
        <w:t xml:space="preserve">an important role </w:t>
      </w:r>
      <w:r w:rsidR="00DF749F">
        <w:t xml:space="preserve">in </w:t>
      </w:r>
      <w:r w:rsidR="001C1809">
        <w:t>helping firm</w:t>
      </w:r>
      <w:r w:rsidR="00433F79">
        <w:t>s</w:t>
      </w:r>
      <w:r w:rsidR="001C1809">
        <w:t xml:space="preserve"> </w:t>
      </w:r>
      <w:r w:rsidR="00433F79">
        <w:t xml:space="preserve">improve performance </w:t>
      </w:r>
      <w:r w:rsidR="00825684">
        <w:fldChar w:fldCharType="begin"/>
      </w:r>
      <w:r w:rsidR="00063F10">
        <w:instrText xml:space="preserve"> ADDIN EN.CITE &lt;EndNote&gt;&lt;Cite&gt;&lt;Author&gt;Mentzer&lt;/Author&gt;&lt;Year&gt;2001&lt;/Year&gt;&lt;RecNum&gt;220&lt;/RecNum&gt;&lt;record&gt;&lt;rec-number&gt;220&lt;/rec-number&gt;&lt;foreign-keys&gt;&lt;key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fldChar w:fldCharType="separate"/>
      </w:r>
      <w:r w:rsidR="0065079E">
        <w:rPr>
          <w:noProof/>
        </w:rPr>
        <w:t>(Mentzer et al. 2001)</w:t>
      </w:r>
      <w:r w:rsidR="00825684">
        <w:fldChar w:fldCharType="end"/>
      </w:r>
      <w:r w:rsidR="00DF749F">
        <w:t xml:space="preserve">. </w:t>
      </w:r>
      <w:r w:rsidR="002317DB">
        <w:t>Supply chain</w:t>
      </w:r>
      <w:r w:rsidR="001743E2">
        <w:t xml:space="preserve"> management </w:t>
      </w:r>
      <w:r w:rsidR="00433F79">
        <w:t xml:space="preserve">(SCM) </w:t>
      </w:r>
      <w:r w:rsidR="001743E2">
        <w:t xml:space="preserve">is the strategic coordination of </w:t>
      </w:r>
      <w:r w:rsidR="00433F79">
        <w:t xml:space="preserve">resource </w:t>
      </w:r>
      <w:r w:rsidR="001743E2">
        <w:t>flows among members of the upstream and downstream supply chain</w:t>
      </w:r>
      <w:r w:rsidR="00433F79">
        <w:t xml:space="preserve"> </w:t>
      </w:r>
      <w:r w:rsidR="00825684">
        <w:fldChar w:fldCharType="begin"/>
      </w:r>
      <w:r w:rsidR="00063F10">
        <w:instrText xml:space="preserve"> ADDIN EN.CITE &lt;EndNote&gt;&lt;Cite&gt;&lt;Author&gt;Mentzer&lt;/Author&gt;&lt;Year&gt;2001&lt;/Year&gt;&lt;RecNum&gt;220&lt;/RecNum&gt;&lt;record&gt;&lt;rec-number&gt;220&lt;/rec-number&gt;&lt;foreign-keys&gt;&lt;key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fldChar w:fldCharType="separate"/>
      </w:r>
      <w:r w:rsidR="00433F79">
        <w:rPr>
          <w:noProof/>
        </w:rPr>
        <w:t>(Mentzer et al. 2001)</w:t>
      </w:r>
      <w:r w:rsidR="00825684">
        <w:fldChar w:fldCharType="end"/>
      </w:r>
      <w:r w:rsidR="00433F79">
        <w:t xml:space="preserve">. Ultimately, </w:t>
      </w:r>
      <w:r w:rsidR="001743E2">
        <w:t xml:space="preserve">the goal of </w:t>
      </w:r>
      <w:r w:rsidR="00433F79">
        <w:t xml:space="preserve">SCM is </w:t>
      </w:r>
      <w:r w:rsidR="001743E2">
        <w:t>improving the long-term performance of firm</w:t>
      </w:r>
      <w:r w:rsidR="00433F79">
        <w:t>s in the chain</w:t>
      </w:r>
      <w:r w:rsidR="008B49EC">
        <w:t xml:space="preserve"> </w:t>
      </w:r>
      <w:r w:rsidR="00825684">
        <w:fldChar w:fldCharType="begin"/>
      </w:r>
      <w:r w:rsidR="00063F10">
        <w:instrText xml:space="preserve"> ADDIN EN.CITE &lt;EndNote&gt;&lt;Cite&gt;&lt;Author&gt;Crook&lt;/Author&gt;&lt;Year&gt;2007&lt;/Year&gt;&lt;RecNum&gt;524&lt;/RecNum&gt;&lt;record&gt;&lt;rec-number&gt;524&lt;/rec-number&gt;&lt;foreign-keys&gt;&lt;key app="EN" db-id="t2f5t0r0k5zazuezpdax0a98zawa95et290s"&gt;524&lt;/key&gt;&lt;/foreign-keys&gt;&lt;ref-type name="Journal Article"&gt;17&lt;/ref-type&gt;&lt;contributors&gt;&lt;authors&gt;&lt;author&gt;Crook, TR&lt;/author&gt;&lt;author&gt;Combs, JG&lt;/author&gt;&lt;/authors&gt;&lt;/contributors&gt;&lt;titles&gt;&lt;title&gt;Sources and Consequences of Bargaining Power in Supply Chains&lt;/title&gt;&lt;secondary-title&gt;Journal of Operations Management&lt;/secondary-title&gt;&lt;/titles&gt;&lt;periodical&gt;&lt;full-title&gt;Journal of Operations Management&lt;/full-title&gt;&lt;/periodical&gt;&lt;pages&gt;546-555&lt;/pages&gt;&lt;volume&gt;25&lt;/volume&gt;&lt;number&gt;2&lt;/number&gt;&lt;dates&gt;&lt;year&gt;2007&lt;/year&gt;&lt;/dates&gt;&lt;publisher&gt;Elsevier&lt;/publisher&gt;&lt;isbn&gt;0272-6963&lt;/isbn&gt;&lt;urls&gt;&lt;/urls&gt;&lt;/record&gt;&lt;/Cite&gt;&lt;/EndNote&gt;</w:instrText>
      </w:r>
      <w:r w:rsidR="00825684">
        <w:fldChar w:fldCharType="separate"/>
      </w:r>
      <w:r w:rsidR="00E337CB">
        <w:rPr>
          <w:noProof/>
        </w:rPr>
        <w:t>(Crook and Combs 2007)</w:t>
      </w:r>
      <w:r w:rsidR="00825684">
        <w:fldChar w:fldCharType="end"/>
      </w:r>
      <w:r w:rsidR="001743E2">
        <w:t xml:space="preserve">. </w:t>
      </w:r>
      <w:r w:rsidR="005110C5" w:rsidRPr="002B0B89">
        <w:t xml:space="preserve">To create value, supply chains need to be managed in a </w:t>
      </w:r>
      <w:r w:rsidR="005110C5">
        <w:t xml:space="preserve">proactive </w:t>
      </w:r>
      <w:r w:rsidR="005110C5" w:rsidRPr="002B0B89">
        <w:t xml:space="preserve">way that creates </w:t>
      </w:r>
      <w:r w:rsidR="00552C47">
        <w:t>processes</w:t>
      </w:r>
      <w:r w:rsidR="005110C5" w:rsidRPr="002B0B89">
        <w:t xml:space="preserve"> and common goals among the supply chain members </w:t>
      </w:r>
      <w:r w:rsidR="00825684" w:rsidRPr="002B0B89">
        <w:fldChar w:fldCharType="begin"/>
      </w:r>
      <w:r w:rsidR="00063F10">
        <w:instrText xml:space="preserve"> ADDIN EN.CITE &lt;EndNote&gt;&lt;Cite&gt;&lt;Author&gt;Min&lt;/Author&gt;&lt;Year&gt;2007&lt;/Year&gt;&lt;RecNum&gt;332&lt;/RecNum&gt;&lt;record&gt;&lt;rec-number&gt;332&lt;/rec-number&gt;&lt;foreign-keys&gt;&lt;key app="EN" db-id="t2f5t0r0k5zazuezpdax0a98zawa95et290s"&gt;332&lt;/key&gt;&lt;/foreign-keys&gt;&lt;ref-type name="Journal Article"&gt;17&lt;/ref-type&gt;&lt;contributors&gt;&lt;authors&gt;&lt;author&gt;Min, S.&lt;/author&gt;&lt;author&gt;Mentzer, J. T.&lt;/author&gt;&lt;author&gt;Ladd, R. T.&lt;/author&gt;&lt;/authors&gt;&lt;/contributors&gt;&lt;titles&gt;&lt;title&gt;A Market Orientation in Supply Chain Management&lt;/title&gt;&lt;secondary-title&gt;Journal of the Academy of Marketing Science&lt;/secondary-title&gt;&lt;/titles&gt;&lt;periodical&gt;&lt;full-title&gt;Journal of the Academy of Marketing Science&lt;/full-title&gt;&lt;/periodical&gt;&lt;pages&gt;507-522&lt;/pages&gt;&lt;volume&gt;35&lt;/volume&gt;&lt;number&gt;4&lt;/number&gt;&lt;dates&gt;&lt;year&gt;2007&lt;/year&gt;&lt;/dates&gt;&lt;urls&gt;&lt;/urls&gt;&lt;/record&gt;&lt;/Cite&gt;&lt;/EndNote&gt;</w:instrText>
      </w:r>
      <w:r w:rsidR="00825684" w:rsidRPr="002B0B89">
        <w:fldChar w:fldCharType="separate"/>
      </w:r>
      <w:r w:rsidR="005110C5">
        <w:rPr>
          <w:noProof/>
        </w:rPr>
        <w:t>(Min et al. 2007)</w:t>
      </w:r>
      <w:r w:rsidR="00825684" w:rsidRPr="002B0B89">
        <w:fldChar w:fldCharType="end"/>
      </w:r>
      <w:r w:rsidR="005110C5" w:rsidRPr="002B0B89">
        <w:t xml:space="preserve">. </w:t>
      </w:r>
      <w:r w:rsidR="005110C5">
        <w:t xml:space="preserve">Indeed, research supports the idea that proactive supply chain management may represent an “inimitable competitive weapon” in the business environment, one that can deliver value for the firm </w:t>
      </w:r>
      <w:r w:rsidR="00825684">
        <w:fldChar w:fldCharType="begin"/>
      </w:r>
      <w:r w:rsidR="00063F10">
        <w:instrText xml:space="preserve"> ADDIN EN.CITE &lt;EndNote&gt;&lt;Cite&gt;&lt;Author&gt;Ketchen&lt;/Author&gt;&lt;Year&gt;2007&lt;/Year&gt;&lt;RecNum&gt;338&lt;/RecNum&gt;&lt;Suffix&gt;`, p. 579&lt;/Suffix&gt;&lt;record&gt;&lt;rec-number&gt;338&lt;/rec-number&gt;&lt;foreign-keys&gt;&lt;key app="EN" db-id="t2f5t0r0k5zazuezpdax0a98zawa95et290s"&gt;338&lt;/key&gt;&lt;/foreign-keys&gt;&lt;ref-type name="Journal Article"&gt;17&lt;/ref-type&gt;&lt;contributors&gt;&lt;authors&gt;&lt;author&gt;Ketchen, D. J.&lt;/author&gt;&lt;author&gt;Hult, G. T. M.&lt;/author&gt;&lt;/authors&gt;&lt;/contributors&gt;&lt;titles&gt;&lt;title&gt;Bridging Organization Theory and Supply Chain Management: The Case of Best Value Supply Chains&lt;/title&gt;&lt;secondary-title&gt;Journal of Operations Management&lt;/secondary-title&gt;&lt;/titles&gt;&lt;periodical&gt;&lt;full-title&gt;Journal of Operations Management&lt;/full-title&gt;&lt;/periodical&gt;&lt;pages&gt;573-580&lt;/pages&gt;&lt;volume&gt;25&lt;/volume&gt;&lt;number&gt;2&lt;/number&gt;&lt;dates&gt;&lt;year&gt;2007&lt;/year&gt;&lt;/dates&gt;&lt;urls&gt;&lt;/urls&gt;&lt;/record&gt;&lt;/Cite&gt;&lt;/EndNote&gt;</w:instrText>
      </w:r>
      <w:r w:rsidR="00825684">
        <w:fldChar w:fldCharType="separate"/>
      </w:r>
      <w:r w:rsidR="005110C5">
        <w:rPr>
          <w:noProof/>
        </w:rPr>
        <w:t>(Ketchen and Hult 2007, p. 579)</w:t>
      </w:r>
      <w:r w:rsidR="00825684">
        <w:fldChar w:fldCharType="end"/>
      </w:r>
    </w:p>
    <w:p w:rsidR="008C34A1" w:rsidRPr="004F0178" w:rsidRDefault="00433F79" w:rsidP="00433F79">
      <w:pPr>
        <w:spacing w:after="0" w:line="480" w:lineRule="auto"/>
        <w:ind w:firstLine="720"/>
        <w:rPr>
          <w:b/>
        </w:rPr>
      </w:pPr>
      <w:r>
        <w:t xml:space="preserve">Within SCM inquiry, researchers have begun to examine the </w:t>
      </w:r>
      <w:r w:rsidR="005B7FAD" w:rsidRPr="00E42C71">
        <w:t>impact of supply chain</w:t>
      </w:r>
      <w:r w:rsidR="00D834E4">
        <w:t xml:space="preserve"> operations</w:t>
      </w:r>
      <w:r w:rsidR="005B7FAD" w:rsidRPr="00E42C71">
        <w:t xml:space="preserve"> on the natural environment</w:t>
      </w:r>
      <w:r w:rsidR="008536B3" w:rsidRPr="00E42C71">
        <w:rPr>
          <w:rStyle w:val="FootnoteReference"/>
        </w:rPr>
        <w:footnoteReference w:id="1"/>
      </w:r>
      <w:r w:rsidR="00BC131E" w:rsidRPr="00E42C71">
        <w:t xml:space="preserve"> </w:t>
      </w:r>
      <w:r w:rsidR="00825684" w:rsidRPr="00E42C71">
        <w:fldChar w:fldCharType="begin">
          <w:fldData xml:space="preserve">PEVuZE5vdGU+PENpdGU+PEF1dGhvcj5LbGFzc2VuPC9BdXRob3I+PFllYXI+MjAwNDwvWWVhcj48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</w:fldData>
        </w:fldChar>
      </w:r>
      <w:r w:rsidR="00063F10">
        <w:instrText xml:space="preserve"> ADDIN EN.CITE </w:instrText>
      </w:r>
      <w:r w:rsidR="00825684">
        <w:fldChar w:fldCharType="begin">
          <w:fldData xml:space="preserve">PEVuZE5vdGU+PENpdGU+PEF1dGhvcj5LbGFzc2VuPC9BdXRob3I+PFllYXI+MjAwNDwvWWVhcj48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</w:fldData>
        </w:fldChar>
      </w:r>
      <w:r w:rsidR="00063F10">
        <w:instrText xml:space="preserve"> ADDIN EN.CITE.DATA </w:instrText>
      </w:r>
      <w:r w:rsidR="00825684">
        <w:fldChar w:fldCharType="end"/>
      </w:r>
      <w:r w:rsidR="00825684" w:rsidRPr="00E42C71">
        <w:fldChar w:fldCharType="separate"/>
      </w:r>
      <w:r w:rsidR="0088205C">
        <w:rPr>
          <w:noProof/>
        </w:rPr>
        <w:t>(Klassen and Johnson 2004; Zhu and Sarkis 2004; Handfield et al. 2005; Rao and Holt 2005; Markley and Davis 2007; Vachon and Klassen 2008)</w:t>
      </w:r>
      <w:r w:rsidR="00825684" w:rsidRPr="00E42C71">
        <w:fldChar w:fldCharType="end"/>
      </w:r>
      <w:r w:rsidR="00601ADC">
        <w:t>.</w:t>
      </w:r>
      <w:r w:rsidR="00E71E4E">
        <w:t xml:space="preserve"> F</w:t>
      </w:r>
      <w:r w:rsidR="00D23125">
        <w:t xml:space="preserve">irms </w:t>
      </w:r>
      <w:r w:rsidR="00E71E4E">
        <w:t>commit significant resources to</w:t>
      </w:r>
      <w:r w:rsidR="00D23125">
        <w:t xml:space="preserve"> environmental initiatives, and s</w:t>
      </w:r>
      <w:r>
        <w:t>ome research suggests that e</w:t>
      </w:r>
      <w:r w:rsidR="00E94308">
        <w:t>nvironmental</w:t>
      </w:r>
      <w:r w:rsidR="00F071B6">
        <w:t xml:space="preserve"> </w:t>
      </w:r>
      <w:r w:rsidR="00E42C71">
        <w:t xml:space="preserve">practices </w:t>
      </w:r>
      <w:r w:rsidR="00597DBA" w:rsidRPr="00BD540E">
        <w:t xml:space="preserve">in </w:t>
      </w:r>
      <w:r w:rsidR="001E1945">
        <w:t>supply chain management</w:t>
      </w:r>
      <w:r w:rsidR="00D65D8B" w:rsidRPr="00BD540E">
        <w:t xml:space="preserve"> </w:t>
      </w:r>
      <w:r>
        <w:t>shape</w:t>
      </w:r>
      <w:r w:rsidR="00E71E4E">
        <w:t xml:space="preserve"> firm</w:t>
      </w:r>
      <w:r>
        <w:t xml:space="preserve"> performance. When firms use such practices, </w:t>
      </w:r>
      <w:r w:rsidR="00D65D8B" w:rsidRPr="00BD540E">
        <w:t>they</w:t>
      </w:r>
      <w:r w:rsidR="00597DBA" w:rsidRPr="00BD540E">
        <w:t xml:space="preserve"> </w:t>
      </w:r>
      <w:r>
        <w:t xml:space="preserve">can potentially improve performance </w:t>
      </w:r>
      <w:r w:rsidR="00552C47">
        <w:t>via processes</w:t>
      </w:r>
      <w:r w:rsidR="006D5FBA">
        <w:t xml:space="preserve"> that involve </w:t>
      </w:r>
      <w:r w:rsidR="001A31B2">
        <w:t xml:space="preserve">controlling wastes, improving their reputation, </w:t>
      </w:r>
      <w:r w:rsidR="00BD540E" w:rsidRPr="00BD540E">
        <w:t>and lower</w:t>
      </w:r>
      <w:r>
        <w:t>ing</w:t>
      </w:r>
      <w:r w:rsidR="001A31B2">
        <w:t xml:space="preserve"> overall</w:t>
      </w:r>
      <w:r w:rsidR="00BD540E" w:rsidRPr="00BD540E">
        <w:t xml:space="preserve"> costs</w:t>
      </w:r>
      <w:r w:rsidR="00597DBA" w:rsidRPr="00BD540E">
        <w:t xml:space="preserve"> </w:t>
      </w:r>
      <w:r w:rsidR="00825684" w:rsidRPr="00BD540E">
        <w:fldChar w:fldCharType="begin">
          <w:fldData xml:space="preserve">PEVuZE5vdGU+PENpdGU+PEF1dGhvcj5Cb3dlbjwvQXV0aG9yPjxZZWFyPjIwMDE8L1llYXI+PFJl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=
</w:fldData>
        </w:fldChar>
      </w:r>
      <w:r w:rsidR="00063F10">
        <w:instrText xml:space="preserve"> ADDIN EN.CITE </w:instrText>
      </w:r>
      <w:r w:rsidR="00825684">
        <w:fldChar w:fldCharType="begin">
          <w:fldData xml:space="preserve">PEVuZE5vdGU+PENpdGU+PEF1dGhvcj5Cb3dlbjwvQXV0aG9yPjxZZWFyPjIwMDE8L1llYXI+PFJl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=
</w:fldData>
        </w:fldChar>
      </w:r>
      <w:r w:rsidR="00063F10">
        <w:instrText xml:space="preserve"> ADDIN EN.CITE.DATA </w:instrText>
      </w:r>
      <w:r w:rsidR="00825684">
        <w:fldChar w:fldCharType="end"/>
      </w:r>
      <w:r w:rsidR="00825684" w:rsidRPr="00BD540E">
        <w:fldChar w:fldCharType="separate"/>
      </w:r>
      <w:r w:rsidR="0088205C">
        <w:rPr>
          <w:noProof/>
        </w:rPr>
        <w:t xml:space="preserve">(Hoffman 2000; Bowen et al. </w:t>
      </w:r>
      <w:r w:rsidR="0088205C">
        <w:rPr>
          <w:noProof/>
        </w:rPr>
        <w:lastRenderedPageBreak/>
        <w:t>2001; Klassen and Johnson 2004; Handfield et al. 2005; Markley and Davis 2007; Vachon and Klassen 2008; Zhu et al. 2008b)</w:t>
      </w:r>
      <w:r w:rsidR="00825684" w:rsidRPr="00BD540E">
        <w:fldChar w:fldCharType="end"/>
      </w:r>
      <w:r w:rsidR="00597DBA" w:rsidRPr="00BD540E">
        <w:t>.</w:t>
      </w:r>
      <w:r w:rsidR="00E42C71">
        <w:t xml:space="preserve">  </w:t>
      </w:r>
    </w:p>
    <w:p w:rsidR="00601ADC" w:rsidRDefault="007D39E3" w:rsidP="00601ADC">
      <w:pPr>
        <w:spacing w:after="0" w:line="480" w:lineRule="auto"/>
        <w:ind w:firstLine="720"/>
      </w:pPr>
      <w:r>
        <w:t>Environmental or g</w:t>
      </w:r>
      <w:r w:rsidR="00601ADC" w:rsidRPr="000B4DCD">
        <w:t xml:space="preserve">reen practices </w:t>
      </w:r>
      <w:r w:rsidR="00601ADC">
        <w:t xml:space="preserve">in supply chain management are </w:t>
      </w:r>
      <w:r w:rsidR="00601ADC" w:rsidRPr="000B4DCD">
        <w:t>generally compris</w:t>
      </w:r>
      <w:r w:rsidR="00552C47">
        <w:t>ed of actions that reduce</w:t>
      </w:r>
      <w:r w:rsidR="001A31B2">
        <w:t xml:space="preserve"> or eliminate</w:t>
      </w:r>
      <w:r w:rsidR="00552C47">
        <w:t xml:space="preserve"> waste</w:t>
      </w:r>
      <w:r w:rsidR="00601ADC" w:rsidRPr="000B4DCD">
        <w:t xml:space="preserve"> and pollution, </w:t>
      </w:r>
      <w:r w:rsidR="00601ADC">
        <w:t xml:space="preserve">eliminate hazardous materials, consider product life-cycles, review supplier environmental performance, emphasize compliance, </w:t>
      </w:r>
      <w:r w:rsidR="00601ADC" w:rsidRPr="000B4DCD">
        <w:t xml:space="preserve">minimize the environmental impact of the firm’s operations, and remediate environmental problems </w:t>
      </w:r>
      <w:r w:rsidR="00825684">
        <w:fldChar w:fldCharType="begin">
          <w:fldData xml:space="preserve">PEVuZE5vdGU+PENpdGU+PEF1dGhvcj5LbGFzc2VuPC9BdXRob3I+PFllYXI+MjAwNDwvWWVhcj48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</w:fldData>
        </w:fldChar>
      </w:r>
      <w:r w:rsidR="00063F10">
        <w:instrText xml:space="preserve"> ADDIN EN.CITE </w:instrText>
      </w:r>
      <w:r w:rsidR="00825684">
        <w:fldChar w:fldCharType="begin">
          <w:fldData xml:space="preserve">PEVuZE5vdGU+PENpdGU+PEF1dGhvcj5LbGFzc2VuPC9BdXRob3I+PFllYXI+MjAwNDwvWWVhcj48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</w:fldData>
        </w:fldChar>
      </w:r>
      <w:r w:rsidR="00063F10">
        <w:instrText xml:space="preserve"> ADDIN EN.CITE.DATA </w:instrText>
      </w:r>
      <w:r w:rsidR="00825684">
        <w:fldChar w:fldCharType="end"/>
      </w:r>
      <w:r w:rsidR="00825684">
        <w:fldChar w:fldCharType="separate"/>
      </w:r>
      <w:r w:rsidR="0088205C">
        <w:rPr>
          <w:noProof/>
        </w:rPr>
        <w:t>(Rao 2002; Klassen and Johnson 2004; Handfield et al. 2005; Zhu et al. 2008a; Stock et al. 2010)</w:t>
      </w:r>
      <w:r w:rsidR="00825684">
        <w:fldChar w:fldCharType="end"/>
      </w:r>
      <w:r w:rsidR="00601ADC">
        <w:t>.</w:t>
      </w:r>
      <w:r w:rsidR="00601ADC" w:rsidRPr="000B4DCD">
        <w:t xml:space="preserve"> </w:t>
      </w:r>
      <w:r w:rsidR="00601ADC">
        <w:t>In essence, g</w:t>
      </w:r>
      <w:r w:rsidR="00601ADC" w:rsidRPr="000B4DCD">
        <w:t xml:space="preserve">reen </w:t>
      </w:r>
      <w:r w:rsidR="00601ADC">
        <w:t>SCM practices concentrate</w:t>
      </w:r>
      <w:r w:rsidR="00601ADC" w:rsidRPr="000B4DCD">
        <w:t xml:space="preserve"> </w:t>
      </w:r>
      <w:r w:rsidR="00601ADC">
        <w:t xml:space="preserve">on </w:t>
      </w:r>
      <w:r w:rsidR="00601ADC" w:rsidRPr="000B4DCD">
        <w:t xml:space="preserve">minimizing the environmental impact of the forward and reverse flows </w:t>
      </w:r>
      <w:r w:rsidR="00601ADC">
        <w:t xml:space="preserve">of the </w:t>
      </w:r>
      <w:r w:rsidR="00601ADC" w:rsidRPr="00654CF0">
        <w:t>supply chain</w:t>
      </w:r>
      <w:r w:rsidR="00552C47">
        <w:t xml:space="preserve">, while </w:t>
      </w:r>
      <w:r w:rsidR="00E07393">
        <w:t>creating</w:t>
      </w:r>
      <w:r w:rsidR="00601ADC">
        <w:t xml:space="preserve"> economic value </w:t>
      </w:r>
      <w:r w:rsidR="00552C47">
        <w:t xml:space="preserve">and lower costs </w:t>
      </w:r>
      <w:r w:rsidR="00601ADC">
        <w:t xml:space="preserve">for the firm </w:t>
      </w:r>
      <w:r w:rsidR="00825684" w:rsidRPr="00654CF0">
        <w:fldChar w:fldCharType="begin"/>
      </w:r>
      <w:r w:rsidR="00063F10">
        <w:instrText xml:space="preserve"> ADDIN EN.CITE &lt;EndNote&gt;&lt;Cite&gt;&lt;Author&gt;Zhu&lt;/Author&gt;&lt;Year&gt;2004&lt;/Year&gt;&lt;RecNum&gt;240&lt;/RecNum&gt;&lt;record&gt;&lt;rec-number&gt;240&lt;/rec-number&gt;&lt;foreign-keys&gt;&lt;key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Cite&gt;&lt;Author&gt;Vachon&lt;/Author&gt;&lt;Year&gt;2008&lt;/Year&gt;&lt;RecNum&gt;311&lt;/RecNum&gt;&lt;record&gt;&lt;rec-number&gt;311&lt;/rec-number&gt;&lt;foreign-keys&gt;&lt;key app="EN" db-id="t2f5t0r0k5zazuezpdax0a98zawa95et290s"&gt;311&lt;/key&gt;&lt;/foreign-keys&gt;&lt;ref-type name="Journal Article"&gt;17&lt;/ref-type&gt;&lt;contributors&gt;&lt;authors&gt;&lt;author&gt;Vachon, S.&lt;/author&gt;&lt;author&gt;Klassen, R. D.&lt;/author&gt;&lt;/authors&gt;&lt;/contributors&gt;&lt;titles&gt;&lt;title&gt;Environmental Management and Manufacturing Performance: The Role of Collaboration in the Supply Chain&lt;/title&gt;&lt;secondary-title&gt;International Journal of Production Economics&lt;/secondary-title&gt;&lt;/titles&gt;&lt;periodical&gt;&lt;full-title&gt;International Journal of Production Economics&lt;/full-title&gt;&lt;/periodical&gt;&lt;pages&gt;299-315&lt;/pages&gt;&lt;volume&gt;111&lt;/volume&gt;&lt;number&gt;2&lt;/number&gt;&lt;dates&gt;&lt;year&gt;2008&lt;/year&gt;&lt;/dates&gt;&lt;urls&gt;&lt;/urls&gt;&lt;/record&gt;&lt;/Cite&gt;&lt;/EndNote&gt;</w:instrText>
      </w:r>
      <w:r w:rsidR="00825684" w:rsidRPr="00654CF0">
        <w:fldChar w:fldCharType="separate"/>
      </w:r>
      <w:r w:rsidR="0088205C">
        <w:rPr>
          <w:noProof/>
        </w:rPr>
        <w:t>(Zhu and Sarkis 2004; Vachon and Klassen 2008)</w:t>
      </w:r>
      <w:r w:rsidR="00825684" w:rsidRPr="00654CF0">
        <w:fldChar w:fldCharType="end"/>
      </w:r>
      <w:r w:rsidR="00601ADC" w:rsidRPr="00654CF0">
        <w:t xml:space="preserve">.  </w:t>
      </w:r>
    </w:p>
    <w:p w:rsidR="00410A4E" w:rsidRDefault="001A31B2" w:rsidP="00410A4E">
      <w:pPr>
        <w:spacing w:after="0" w:line="480" w:lineRule="auto"/>
        <w:ind w:firstLine="720"/>
      </w:pPr>
      <w:r>
        <w:t>Anecdotal evidence shows f</w:t>
      </w:r>
      <w:r w:rsidR="00601ADC">
        <w:t xml:space="preserve">irms have used green SCM practices </w:t>
      </w:r>
      <w:r w:rsidR="006D5FBA">
        <w:t>in an attempt to</w:t>
      </w:r>
      <w:r w:rsidR="00601ADC">
        <w:t xml:space="preserve"> improve performance. </w:t>
      </w:r>
      <w:r w:rsidR="008C34A1">
        <w:t xml:space="preserve">For example, Nokia Corporation </w:t>
      </w:r>
      <w:r w:rsidR="009E654A">
        <w:t>combines</w:t>
      </w:r>
      <w:r w:rsidR="008B6464">
        <w:t xml:space="preserve"> </w:t>
      </w:r>
      <w:r w:rsidR="008C34A1">
        <w:t xml:space="preserve">elements of </w:t>
      </w:r>
      <w:r w:rsidR="00601ADC">
        <w:t xml:space="preserve">SCM </w:t>
      </w:r>
      <w:r w:rsidR="009E654A">
        <w:t>(supplier network management</w:t>
      </w:r>
      <w:r w:rsidR="008B6464">
        <w:t xml:space="preserve"> and supply chain design) with</w:t>
      </w:r>
      <w:r w:rsidR="0055492D">
        <w:t xml:space="preserve"> green </w:t>
      </w:r>
      <w:r w:rsidR="008B6464">
        <w:t>capabilities and policies</w:t>
      </w:r>
      <w:r w:rsidR="009E654A">
        <w:t xml:space="preserve"> (</w:t>
      </w:r>
      <w:r w:rsidR="008C34A1">
        <w:t>product</w:t>
      </w:r>
      <w:r w:rsidR="009E654A">
        <w:t xml:space="preserve">s designed for the environment </w:t>
      </w:r>
      <w:r w:rsidR="008C34A1">
        <w:t>and supplier involvement in environmental management systems) to create</w:t>
      </w:r>
      <w:r w:rsidR="008B6464">
        <w:t xml:space="preserve"> integrated </w:t>
      </w:r>
      <w:r w:rsidR="00E42C71">
        <w:t xml:space="preserve">green </w:t>
      </w:r>
      <w:r w:rsidR="00601ADC">
        <w:t>SCM</w:t>
      </w:r>
      <w:r w:rsidR="00E42C71">
        <w:t xml:space="preserve"> </w:t>
      </w:r>
      <w:r w:rsidR="00635079">
        <w:t>practices</w:t>
      </w:r>
      <w:r w:rsidR="00736BF5">
        <w:t xml:space="preserve"> </w:t>
      </w:r>
      <w:r w:rsidR="005110C5">
        <w:t xml:space="preserve">intended </w:t>
      </w:r>
      <w:r w:rsidR="00C70FDF">
        <w:t xml:space="preserve">to </w:t>
      </w:r>
      <w:r w:rsidR="009E654A">
        <w:t>improv</w:t>
      </w:r>
      <w:r w:rsidR="00C70FDF">
        <w:t>e</w:t>
      </w:r>
      <w:r w:rsidR="008C34A1">
        <w:t xml:space="preserve"> the financial performance of the company </w:t>
      </w:r>
      <w:r w:rsidR="00825684">
        <w:fldChar w:fldCharType="begin"/>
      </w:r>
      <w:r w:rsidR="00C5170F">
        <w:instrText xml:space="preserve"> ADDIN EN.CITE &lt;EndNote&gt;&lt;Cite&gt;&lt;Author&gt;Nokia Corporation&lt;/Author&gt;&lt;Year&gt;2004&lt;/Year&gt;&lt;RecNum&gt;126&lt;/RecNum&gt;&lt;record&gt;&lt;rec-number&gt;126&lt;/rec-number&gt;&lt;foreign-keys&gt;&lt;key app="EN" db-id="ftf20502bzztpmefa28xvw935vaafwp2azt2"&gt;126&lt;/key&gt;&lt;/foreign-keys&gt;&lt;ref-type name="Web Page"&gt;12&lt;/ref-type&gt;&lt;contributors&gt;&lt;authors&gt;&lt;author&gt;Nokia Corporation,&lt;/author&gt;&lt;/authors&gt;&lt;/contributors&gt;&lt;titles&gt;&lt;title&gt;Environmental Report of Nokia Corporation 2004&lt;/title&gt;&lt;/titles&gt;&lt;number&gt;Accessed November 1, 2009&lt;/number&gt;&lt;dates&gt;&lt;year&gt;2004&lt;/year&gt;&lt;/dates&gt;&lt;urls&gt;&lt;related-urls&gt;&lt;url&gt;www.nokia.com/NOKIA.../Environment_/.../nokia_ymparistoraportti_2004.pdf &lt;/url&gt;&lt;/related-urls&gt;&lt;/urls&gt;&lt;/record&gt;&lt;/Cite&gt;&lt;/EndNote&gt;</w:instrText>
      </w:r>
      <w:r w:rsidR="00825684">
        <w:fldChar w:fldCharType="separate"/>
      </w:r>
      <w:r w:rsidR="001C1AFA">
        <w:rPr>
          <w:noProof/>
        </w:rPr>
        <w:t>(Nokia Corporation 2004)</w:t>
      </w:r>
      <w:r w:rsidR="00825684">
        <w:fldChar w:fldCharType="end"/>
      </w:r>
      <w:r w:rsidR="008C34A1">
        <w:t xml:space="preserve">. </w:t>
      </w:r>
      <w:r w:rsidR="009E654A">
        <w:t xml:space="preserve">Similarly, </w:t>
      </w:r>
      <w:r w:rsidR="008C34A1">
        <w:t>3M, Koda</w:t>
      </w:r>
      <w:r w:rsidR="009E654A">
        <w:t xml:space="preserve">k and Xerox </w:t>
      </w:r>
      <w:r w:rsidR="008C34A1">
        <w:t>have all integrated</w:t>
      </w:r>
      <w:r w:rsidR="00AA1441">
        <w:t xml:space="preserve"> aspect</w:t>
      </w:r>
      <w:r w:rsidR="00421B6B">
        <w:t>s</w:t>
      </w:r>
      <w:r w:rsidR="00AA1441">
        <w:t xml:space="preserve"> of</w:t>
      </w:r>
      <w:r w:rsidR="008C34A1">
        <w:t xml:space="preserve"> </w:t>
      </w:r>
      <w:r w:rsidR="00E42C71">
        <w:t xml:space="preserve">green </w:t>
      </w:r>
      <w:r w:rsidR="008C34A1">
        <w:t>management pra</w:t>
      </w:r>
      <w:r w:rsidR="009E654A">
        <w:t xml:space="preserve">ctices in their supply chains </w:t>
      </w:r>
      <w:r w:rsidR="008B6464">
        <w:t>with the goal of achieving higher</w:t>
      </w:r>
      <w:r w:rsidR="009E654A">
        <w:t xml:space="preserve"> </w:t>
      </w:r>
      <w:r w:rsidR="008B6464">
        <w:t xml:space="preserve">firm </w:t>
      </w:r>
      <w:r w:rsidR="009E654A">
        <w:t>performance</w:t>
      </w:r>
      <w:r w:rsidR="008C34A1">
        <w:t xml:space="preserve"> </w:t>
      </w:r>
      <w:r w:rsidR="00825684">
        <w:fldChar w:fldCharType="begin"/>
      </w:r>
      <w:r w:rsidR="00063F10">
        <w:instrText xml:space="preserve"> ADDIN EN.CITE &lt;EndNote&gt;&lt;Cite&gt;&lt;Author&gt;Klassen&lt;/Author&gt;&lt;Year&gt;2004&lt;/Year&gt;&lt;RecNum&gt;307&lt;/RecNum&gt;&lt;record&gt;&lt;rec-number&gt;307&lt;/rec-number&gt;&lt;foreign-keys&gt;&lt;key app="EN" db-id="t2f5t0r0k5zazuezpdax0a98zawa95et290s"&gt;307&lt;/key&gt;&lt;/foreign-keys&gt;&lt;ref-type name="Book Section"&gt;5&lt;/ref-type&gt;&lt;contributors&gt;&lt;authors&gt;&lt;author&gt;Klassen, Robert D.&lt;/author&gt;&lt;author&gt;Johnson, P. Fraser&lt;/author&gt;&lt;/authors&gt;&lt;secondary-authors&gt;&lt;author&gt;New, S.&lt;/author&gt;&lt;author&gt;Westbrook, R.&lt;/author&gt;&lt;/secondary-authors&gt;&lt;/contributors&gt;&lt;titles&gt;&lt;title&gt;The Green Supply Chain&lt;/title&gt;&lt;secondary-title&gt;Understanding Supply Chains: Concepts, Critiques, and Futures&lt;/secondary-title&gt;&lt;/titles&gt;&lt;periodical&gt;&lt;full-title&gt;Understanding supply chains: concepts, critiques, and futures&lt;/full-title&gt;&lt;/periodical&gt;&lt;dates&gt;&lt;year&gt;2004&lt;/year&gt;&lt;/dates&gt;&lt;pub-location&gt;New York&lt;/pub-location&gt;&lt;publisher&gt;Oxford University Press&lt;/publisher&gt;&lt;urls&gt;&lt;/urls&gt;&lt;/record&gt;&lt;/Cite&gt;&lt;/EndNote&gt;</w:instrText>
      </w:r>
      <w:r w:rsidR="00825684">
        <w:fldChar w:fldCharType="separate"/>
      </w:r>
      <w:r w:rsidR="001C1AFA">
        <w:rPr>
          <w:noProof/>
        </w:rPr>
        <w:t>(Klassen and Johnson 2004)</w:t>
      </w:r>
      <w:r w:rsidR="00825684">
        <w:fldChar w:fldCharType="end"/>
      </w:r>
      <w:r w:rsidR="008C34A1">
        <w:t xml:space="preserve">. </w:t>
      </w:r>
    </w:p>
    <w:p w:rsidR="00D52805" w:rsidRDefault="00393C0E" w:rsidP="00B5288B">
      <w:pPr>
        <w:spacing w:after="0" w:line="480" w:lineRule="auto"/>
        <w:ind w:firstLine="720"/>
      </w:pPr>
      <w:r w:rsidRPr="00A44D2D">
        <w:t>Interest in</w:t>
      </w:r>
      <w:r>
        <w:t xml:space="preserve"> green SCM has</w:t>
      </w:r>
      <w:r w:rsidRPr="00A44D2D">
        <w:t xml:space="preserve"> been growing amo</w:t>
      </w:r>
      <w:r>
        <w:t xml:space="preserve">ng researchers </w:t>
      </w:r>
      <w:r w:rsidRPr="00A44D2D">
        <w:t>since the</w:t>
      </w:r>
      <w:r>
        <w:t xml:space="preserve"> early </w:t>
      </w:r>
      <w:r w:rsidRPr="00A44D2D">
        <w:t xml:space="preserve">1990s </w:t>
      </w:r>
      <w:r w:rsidR="00825684">
        <w:fldChar w:fldCharType="begin">
          <w:fldData xml:space="preserve">PEVuZE5vdGU+PENpdGU+PEF1dGhvcj5DYXJ0ZXI8L0F1dGhvcj48WWVhcj4yMDAwPC9ZZWFyPjxS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</w:fldData>
        </w:fldChar>
      </w:r>
      <w:r w:rsidR="00063F10">
        <w:instrText xml:space="preserve"> ADDIN EN.CITE </w:instrText>
      </w:r>
      <w:r w:rsidR="00825684">
        <w:fldChar w:fldCharType="begin">
          <w:fldData xml:space="preserve">PEVuZE5vdGU+PENpdGU+PEF1dGhvcj5DYXJ0ZXI8L0F1dGhvcj48WWVhcj4yMDAwPC9ZZWFyPjxS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</w:fldData>
        </w:fldChar>
      </w:r>
      <w:r w:rsidR="00063F10">
        <w:instrText xml:space="preserve"> ADDIN EN.CITE.DATA </w:instrText>
      </w:r>
      <w:r w:rsidR="00825684">
        <w:fldChar w:fldCharType="end"/>
      </w:r>
      <w:r w:rsidR="00825684">
        <w:fldChar w:fldCharType="separate"/>
      </w:r>
      <w:r w:rsidR="0088205C">
        <w:rPr>
          <w:noProof/>
        </w:rPr>
        <w:t>(Carter et al. 2000; Zsidisin and Siferd 2001; Handfield et al. 2005; Linton et al. 2007; Srivastava 2007)</w:t>
      </w:r>
      <w:r w:rsidR="00825684">
        <w:fldChar w:fldCharType="end"/>
      </w:r>
      <w:r>
        <w:t xml:space="preserve">. </w:t>
      </w:r>
      <w:r w:rsidR="00D52805">
        <w:t>Scholars have</w:t>
      </w:r>
      <w:r>
        <w:t xml:space="preserve"> investigated</w:t>
      </w:r>
      <w:r w:rsidR="00D52805">
        <w:t xml:space="preserve"> the benefits related to green operational practices and processes in the firm </w:t>
      </w:r>
      <w:r w:rsidR="00825684">
        <w:fldChar w:fldCharType="begin"/>
      </w:r>
      <w:r w:rsidR="00063F10">
        <w:instrText xml:space="preserve"> ADDIN EN.CITE &lt;EndNote&gt;&lt;Cite&gt;&lt;Author&gt;Ambec&lt;/Author&gt;&lt;Year&gt;2008&lt;/Year&gt;&lt;RecNum&gt;33&lt;/RecNum&gt;&lt;record&gt;&lt;rec-number&gt;33&lt;/rec-number&gt;&lt;foreign-keys&gt;&lt;key app="EN" db-id="t2f5t0r0k5zazuezpdax0a98zawa95et290s"&gt;33&lt;/key&gt;&lt;/foreign-keys&gt;&lt;ref-type name="Journal Article"&gt;17&lt;/ref-type&gt;&lt;contributors&gt;&lt;authors&gt;&lt;author&gt;Ambec, S.&lt;/author&gt;&lt;author&gt;Lanoie, P.&lt;/author&gt;&lt;/authors&gt;&lt;/contributors&gt;&lt;titles&gt;&lt;title&gt;Does It Pay to Be Green? A Systematic Overview&lt;/title&gt;&lt;secondary-title&gt;The Academy of Management Perspectives&lt;/secondary-title&gt;&lt;/titles&gt;&lt;periodical&gt;&lt;full-title&gt;The Academy of Management Perspectives&lt;/full-title&gt;&lt;/periodical&gt;&lt;pages&gt;45-62&lt;/pages&gt;&lt;volume&gt;22&lt;/volume&gt;&lt;number&gt;4&lt;/number&gt;&lt;dates&gt;&lt;year&gt;2008&lt;/year&gt;&lt;/dates&gt;&lt;urls&gt;&lt;/urls&gt;&lt;/record&gt;&lt;/Cite&gt;&lt;/EndNote&gt;</w:instrText>
      </w:r>
      <w:r w:rsidR="00825684">
        <w:fldChar w:fldCharType="separate"/>
      </w:r>
      <w:r w:rsidR="00D52805">
        <w:rPr>
          <w:noProof/>
        </w:rPr>
        <w:t>(Ambec and Lanoie 2008)</w:t>
      </w:r>
      <w:r w:rsidR="00825684">
        <w:fldChar w:fldCharType="end"/>
      </w:r>
      <w:r w:rsidR="00D52805">
        <w:t>. However, e</w:t>
      </w:r>
      <w:r w:rsidR="00D52805" w:rsidRPr="00FA3311">
        <w:t xml:space="preserve">mpirical research into the impact of </w:t>
      </w:r>
      <w:r w:rsidR="00D52805">
        <w:t>green SCM practices</w:t>
      </w:r>
      <w:r w:rsidR="00D52805" w:rsidRPr="00FA3311">
        <w:t xml:space="preserve"> on </w:t>
      </w:r>
      <w:r w:rsidR="00D52805">
        <w:t xml:space="preserve">firm </w:t>
      </w:r>
      <w:r w:rsidR="00D52805" w:rsidRPr="00FA3311">
        <w:t xml:space="preserve">performance has produced mixed </w:t>
      </w:r>
      <w:r w:rsidR="00D52805">
        <w:t>evidence</w:t>
      </w:r>
      <w:r w:rsidR="0027780E">
        <w:t xml:space="preserve"> </w:t>
      </w:r>
      <w:r w:rsidR="00825684">
        <w:fldChar w:fldCharType="begin">
          <w:fldData xml:space="preserve">PEVuZE5vdGU+PENpdGU+PEF1dGhvcj5MaW50b248L0F1dGhvcj48WWVhcj4yMDA3PC9ZZWFyPjxS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</w:fldData>
        </w:fldChar>
      </w:r>
      <w:r w:rsidR="00063F10">
        <w:instrText xml:space="preserve"> ADDIN EN.CITE </w:instrText>
      </w:r>
      <w:r w:rsidR="00825684">
        <w:fldChar w:fldCharType="begin">
          <w:fldData xml:space="preserve">PEVuZE5vdGU+PENpdGU+PEF1dGhvcj5MaW50b248L0F1dGhvcj48WWVhcj4yMDA3PC9ZZWFyPjxS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</w:fldData>
        </w:fldChar>
      </w:r>
      <w:r w:rsidR="00063F10">
        <w:instrText xml:space="preserve"> ADDIN EN.CITE.DATA </w:instrText>
      </w:r>
      <w:r w:rsidR="00825684">
        <w:fldChar w:fldCharType="end"/>
      </w:r>
      <w:r w:rsidR="00825684">
        <w:fldChar w:fldCharType="separate"/>
      </w:r>
      <w:r w:rsidR="0088205C">
        <w:rPr>
          <w:noProof/>
        </w:rPr>
        <w:t xml:space="preserve">(Melnyk et al. 2003; Linton et al. </w:t>
      </w:r>
      <w:r w:rsidR="0088205C">
        <w:rPr>
          <w:noProof/>
        </w:rPr>
        <w:lastRenderedPageBreak/>
        <w:t>2007; Markley and Davis 2007)</w:t>
      </w:r>
      <w:r w:rsidR="00825684">
        <w:fldChar w:fldCharType="end"/>
      </w:r>
      <w:r w:rsidR="00D52805" w:rsidRPr="00FA3311">
        <w:t xml:space="preserve">. </w:t>
      </w:r>
      <w:r w:rsidR="00D52805">
        <w:t>This has led to a continuing discussion</w:t>
      </w:r>
      <w:r w:rsidR="00D52805" w:rsidRPr="0024028A">
        <w:t xml:space="preserve"> in the literature </w:t>
      </w:r>
      <w:r w:rsidR="00D52805">
        <w:t xml:space="preserve">regarding </w:t>
      </w:r>
      <w:r w:rsidR="00D52805" w:rsidRPr="0024028A">
        <w:t>whether</w:t>
      </w:r>
      <w:r w:rsidR="00D52805">
        <w:t xml:space="preserve"> or not green SCM </w:t>
      </w:r>
      <w:r w:rsidR="00E23FFD">
        <w:t>practices can</w:t>
      </w:r>
      <w:r w:rsidR="00D52805">
        <w:t xml:space="preserve"> </w:t>
      </w:r>
      <w:r w:rsidR="00E23FFD">
        <w:t>lead to higher</w:t>
      </w:r>
      <w:r w:rsidR="00D52805">
        <w:t xml:space="preserve"> firm performance</w:t>
      </w:r>
      <w:r w:rsidR="00D52805" w:rsidRPr="0024028A">
        <w:t>.</w:t>
      </w:r>
      <w:r w:rsidR="00D52805">
        <w:t xml:space="preserve">  </w:t>
      </w:r>
    </w:p>
    <w:p w:rsidR="00014ADA" w:rsidRPr="00D71CAE" w:rsidRDefault="00014ADA" w:rsidP="00014ADA">
      <w:pPr>
        <w:spacing w:before="240" w:after="0" w:line="480" w:lineRule="auto"/>
        <w:jc w:val="center"/>
        <w:rPr>
          <w:b/>
        </w:rPr>
      </w:pPr>
      <w:r w:rsidRPr="00D71CAE">
        <w:rPr>
          <w:b/>
        </w:rPr>
        <w:t>RESEARCH GAPS AND STATEMENT OF PURPOSE</w:t>
      </w:r>
    </w:p>
    <w:p w:rsidR="008C3BEC" w:rsidRDefault="007D39E3" w:rsidP="006377D6">
      <w:pPr>
        <w:spacing w:after="0" w:line="480" w:lineRule="auto"/>
        <w:ind w:firstLine="720"/>
      </w:pPr>
      <w:r>
        <w:t>T</w:t>
      </w:r>
      <w:r w:rsidR="00D52805">
        <w:t>here are at least</w:t>
      </w:r>
      <w:r w:rsidR="00FD71BD">
        <w:t xml:space="preserve"> </w:t>
      </w:r>
      <w:r w:rsidR="001C1311">
        <w:t>three reasons</w:t>
      </w:r>
      <w:r w:rsidR="00D52805">
        <w:t xml:space="preserve"> why </w:t>
      </w:r>
      <w:r w:rsidR="001A31B2">
        <w:t xml:space="preserve">the </w:t>
      </w:r>
      <w:r w:rsidR="00D52805">
        <w:t>extant research has not provided more conclusive evidence on the green SCM-</w:t>
      </w:r>
      <w:r w:rsidR="00E23FFD">
        <w:t>firm performance relationship</w:t>
      </w:r>
      <w:r w:rsidR="00393C0E">
        <w:t>.</w:t>
      </w:r>
      <w:r w:rsidR="00646570">
        <w:t xml:space="preserve"> </w:t>
      </w:r>
      <w:r w:rsidR="00D52805">
        <w:t xml:space="preserve"> </w:t>
      </w:r>
      <w:r w:rsidR="00FD71BD">
        <w:t xml:space="preserve">The first </w:t>
      </w:r>
      <w:r w:rsidR="006672E3">
        <w:t xml:space="preserve">reason is that the </w:t>
      </w:r>
      <w:r w:rsidR="006672E3" w:rsidRPr="001E3C17">
        <w:t>focus in the literature has been almost exclusively on the firm’s external business environment</w:t>
      </w:r>
      <w:r w:rsidR="006672E3">
        <w:t>,</w:t>
      </w:r>
      <w:r w:rsidR="006672E3" w:rsidRPr="0031573D">
        <w:t xml:space="preserve"> </w:t>
      </w:r>
      <w:r w:rsidR="006672E3" w:rsidRPr="00AF163D">
        <w:t>such as regulatory and stakeholder demands</w:t>
      </w:r>
      <w:r w:rsidR="006672E3">
        <w:t>,</w:t>
      </w:r>
      <w:r w:rsidR="006672E3" w:rsidRPr="00AF163D">
        <w:t xml:space="preserve"> as direct motivators on firms to adopt gree</w:t>
      </w:r>
      <w:r w:rsidR="006672E3">
        <w:t xml:space="preserve">n practices </w:t>
      </w:r>
      <w:r w:rsidR="00825684">
        <w:fldChar w:fldCharType="begin"/>
      </w:r>
      <w:r w:rsidR="00063F10">
        <w:instrText xml:space="preserve"> ADDIN EN.CITE &lt;EndNote&gt;&lt;Cite&gt;&lt;Author&gt;Bansal&lt;/Author&gt;&lt;Year&gt;2000&lt;/Year&gt;&lt;RecNum&gt;329&lt;/RecNum&gt;&lt;Prefix&gt;e.g. &lt;/Prefix&gt;&lt;record&gt;&lt;rec-number&gt;329&lt;/rec-number&gt;&lt;foreign-keys&gt;&lt;key app="EN" db-id="t2f5t0r0k5zazuezpdax0a98zawa95et290s"&gt;329&lt;/key&gt;&lt;/foreign-keys&gt;&lt;ref-type name="Journal Article"&gt;17&lt;/ref-type&gt;&lt;contributors&gt;&lt;authors&gt;&lt;author&gt;Bansal, P.&lt;/author&gt;&lt;author&gt;Roth, K.&lt;/author&gt;&lt;/authors&gt;&lt;/contributors&gt;&lt;titles&gt;&lt;title&gt;Why Companies Go Green: A Model of Ecological Responsiveness&lt;/title&gt;&lt;secondary-title&gt;The Academy of Management Journal&lt;/secondary-title&gt;&lt;/titles&gt;&lt;periodical&gt;&lt;full-title&gt;The Academy of Management Journal&lt;/full-title&gt;&lt;/periodical&gt;&lt;pages&gt;717-736&lt;/pages&gt;&lt;volume&gt;43&lt;/volume&gt;&lt;number&gt;4&lt;/number&gt;&lt;dates&gt;&lt;year&gt;2000&lt;/year&gt;&lt;pub-dates&gt;&lt;date&gt;August&lt;/date&gt;&lt;/pub-dates&gt;&lt;/dates&gt;&lt;urls&gt;&lt;/urls&gt;&lt;/record&gt;&lt;/Cite&gt;&lt;/EndNote&gt;</w:instrText>
      </w:r>
      <w:r w:rsidR="00825684">
        <w:fldChar w:fldCharType="separate"/>
      </w:r>
      <w:r w:rsidR="006672E3">
        <w:rPr>
          <w:noProof/>
        </w:rPr>
        <w:t>(e.g. Bansal and Roth 2000)</w:t>
      </w:r>
      <w:r w:rsidR="00825684">
        <w:fldChar w:fldCharType="end"/>
      </w:r>
      <w:r w:rsidR="006672E3" w:rsidRPr="00AF163D">
        <w:t>.</w:t>
      </w:r>
      <w:r w:rsidR="00393C0E">
        <w:t xml:space="preserve"> While evidence has been found that external motivators play a role in the development of green practices in the firm, t</w:t>
      </w:r>
      <w:r w:rsidR="006672E3" w:rsidRPr="001E3C17">
        <w:t xml:space="preserve">here is a lack of focus </w:t>
      </w:r>
      <w:r w:rsidR="00393C0E">
        <w:t xml:space="preserve">in the literature </w:t>
      </w:r>
      <w:r w:rsidR="006672E3" w:rsidRPr="001E3C17">
        <w:t xml:space="preserve">on </w:t>
      </w:r>
      <w:r w:rsidR="0027780E">
        <w:t xml:space="preserve">both external </w:t>
      </w:r>
      <w:r w:rsidR="0027780E" w:rsidRPr="00393C0E">
        <w:rPr>
          <w:i/>
        </w:rPr>
        <w:t>and</w:t>
      </w:r>
      <w:r w:rsidR="006672E3" w:rsidRPr="001E3C17">
        <w:t xml:space="preserve"> internal directives and resources</w:t>
      </w:r>
      <w:r w:rsidR="006672E3">
        <w:t xml:space="preserve">. </w:t>
      </w:r>
      <w:r w:rsidR="0027780E">
        <w:t>Specifically, mi</w:t>
      </w:r>
      <w:r w:rsidR="006672E3">
        <w:t>ssing from the literature is the concept of i</w:t>
      </w:r>
      <w:r w:rsidR="00E23FFD">
        <w:t>nternal corporate cultures or orientations</w:t>
      </w:r>
      <w:r w:rsidR="006672E3">
        <w:t xml:space="preserve"> that influence the</w:t>
      </w:r>
      <w:r w:rsidR="00393C0E">
        <w:t xml:space="preserve"> development of green SCM</w:t>
      </w:r>
      <w:r w:rsidR="006672E3">
        <w:t xml:space="preserve"> practices.  </w:t>
      </w:r>
    </w:p>
    <w:p w:rsidR="001E3C17" w:rsidRDefault="006377D6" w:rsidP="006377D6">
      <w:pPr>
        <w:spacing w:after="0" w:line="480" w:lineRule="auto"/>
        <w:ind w:firstLine="720"/>
      </w:pPr>
      <w:r>
        <w:t>The second reason is that</w:t>
      </w:r>
      <w:r w:rsidRPr="001E3C17">
        <w:t xml:space="preserve"> </w:t>
      </w:r>
      <w:r>
        <w:t>the discussion and inve</w:t>
      </w:r>
      <w:r w:rsidR="00393C0E">
        <w:t>stigation of green SCM</w:t>
      </w:r>
      <w:r w:rsidRPr="0007040B">
        <w:t xml:space="preserve"> in the literature </w:t>
      </w:r>
      <w:r>
        <w:t>is still limited, and considered to be in the</w:t>
      </w:r>
      <w:r w:rsidRPr="0007040B">
        <w:t xml:space="preserve"> development stage </w:t>
      </w:r>
      <w:r w:rsidR="00825684" w:rsidRPr="0007040B">
        <w:fldChar w:fldCharType="begin"/>
      </w:r>
      <w:r w:rsidR="00063F10">
        <w:instrText xml:space="preserve"> ADDIN EN.CITE &lt;EndNote&gt;&lt;Cite&gt;&lt;Author&gt;Zhu&lt;/Author&gt;&lt;Year&gt;2008&lt;/Year&gt;&lt;RecNum&gt;451&lt;/RecNum&gt;&lt;record&gt;&lt;rec-number&gt;451&lt;/rec-number&gt;&lt;foreign-keys&gt;&lt;key app="EN" db-id="t2f5t0r0k5zazuezpdax0a98zawa95et290s"&gt;451&lt;/key&gt;&lt;/foreign-keys&gt;&lt;ref-type name="Journal Article"&gt;17&lt;/ref-type&gt;&lt;contributors&gt;&lt;authors&gt;&lt;author&gt;Zhu, Q&lt;/author&gt;&lt;author&gt;Sarkis, J&lt;/author&gt;&lt;author&gt;Lai, K&lt;/author&gt;&lt;/authors&gt;&lt;/contributors&gt;&lt;titles&gt;&lt;title&gt;Confirmation of a Measurement Model for Green Supply Chain Management Practices Implementation&lt;/title&gt;&lt;secondary-title&gt;International Journal of Production Economics&lt;/secondary-title&gt;&lt;/titles&gt;&lt;periodical&gt;&lt;full-title&gt;International Journal of Production Economics&lt;/full-title&gt;&lt;/periodical&gt;&lt;pages&gt;261-273&lt;/pages&gt;&lt;volume&gt;111&lt;/volume&gt;&lt;number&gt;2&lt;/number&gt;&lt;dates&gt;&lt;year&gt;2008&lt;/year&gt;&lt;/dates&gt;&lt;publisher&gt;Elsevier&lt;/publisher&gt;&lt;urls&gt;&lt;/urls&gt;&lt;/record&gt;&lt;/Cite&gt;&lt;Cite&gt;&lt;Author&gt;Linton&lt;/Author&gt;&lt;Year&gt;2007&lt;/Year&gt;&lt;RecNum&gt;207&lt;/RecNum&gt;&lt;record&gt;&lt;rec-number&gt;207&lt;/rec-number&gt;&lt;foreign-keys&gt;&lt;key app="EN" db-id="t2f5t0r0k5zazuezpdax0a98zawa95et290s"&gt;207&lt;/key&gt;&lt;/foreign-keys&gt;&lt;ref-type name="Journal Article"&gt;17&lt;/ref-type&gt;&lt;contributors&gt;&lt;authors&gt;&lt;author&gt;Linton, Jonathan D.&lt;/author&gt;&lt;author&gt;Klassen, Robert D.&lt;/author&gt;&lt;author&gt;Jayaraman, Vaidyanathan&lt;/author&gt;&lt;/authors&gt;&lt;/contributors&gt;&lt;titles&gt;&lt;title&gt;Sustainable Supply Chains: An Introduction&lt;/title&gt;&lt;secondary-title&gt;Journal of Operations Management&lt;/secondary-title&gt;&lt;/titles&gt;&lt;periodical&gt;&lt;full-title&gt;Journal of Operations Management&lt;/full-title&gt;&lt;/periodical&gt;&lt;pages&gt;1075-1082&lt;/pages&gt;&lt;volume&gt;25&lt;/volume&gt;&lt;number&gt;6&lt;/number&gt;&lt;dates&gt;&lt;year&gt;2007&lt;/year&gt;&lt;/dates&gt;&lt;urls&gt;&lt;/urls&gt;&lt;/record&gt;&lt;/Cite&gt;&lt;/EndNote&gt;</w:instrText>
      </w:r>
      <w:r w:rsidR="00825684" w:rsidRPr="0007040B">
        <w:fldChar w:fldCharType="separate"/>
      </w:r>
      <w:r w:rsidRPr="0007040B">
        <w:rPr>
          <w:noProof/>
        </w:rPr>
        <w:t>(Linton et al. 2007; Zhu et al. 2008a)</w:t>
      </w:r>
      <w:r w:rsidR="00825684" w:rsidRPr="0007040B">
        <w:fldChar w:fldCharType="end"/>
      </w:r>
      <w:r w:rsidRPr="0007040B">
        <w:t xml:space="preserve">. </w:t>
      </w:r>
      <w:r w:rsidR="00EB6133">
        <w:t xml:space="preserve">Furthermore, the </w:t>
      </w:r>
      <w:r w:rsidR="00523C70">
        <w:t>c</w:t>
      </w:r>
      <w:r w:rsidR="001E3C17" w:rsidRPr="0007040B">
        <w:t xml:space="preserve">onsideration of the </w:t>
      </w:r>
      <w:r w:rsidR="001E3C17">
        <w:t xml:space="preserve">performance outcomes from reducing the </w:t>
      </w:r>
      <w:r w:rsidR="001E3C17" w:rsidRPr="0007040B">
        <w:t>environmental impact of a firms’ supply chain operations is a concept that has only recently g</w:t>
      </w:r>
      <w:r w:rsidR="00EB6133">
        <w:t>ained momentum</w:t>
      </w:r>
      <w:r w:rsidR="001E3C17" w:rsidRPr="0007040B">
        <w:t xml:space="preserve"> </w:t>
      </w:r>
      <w:r w:rsidR="00825684" w:rsidRPr="0007040B">
        <w:fldChar w:fldCharType="begin"/>
      </w:r>
      <w:r w:rsidR="00063F10">
        <w:instrText xml:space="preserve"> ADDIN EN.CITE &lt;EndNote&gt;&lt;Cite&gt;&lt;Author&gt;Linton&lt;/Author&gt;&lt;Year&gt;2007&lt;/Year&gt;&lt;RecNum&gt;207&lt;/RecNum&gt;&lt;record&gt;&lt;rec-number&gt;207&lt;/rec-number&gt;&lt;foreign-keys&gt;&lt;key app="EN" db-id="t2f5t0r0k5zazuezpdax0a98zawa95et290s"&gt;207&lt;/key&gt;&lt;/foreign-keys&gt;&lt;ref-type name="Journal Article"&gt;17&lt;/ref-type&gt;&lt;contributors&gt;&lt;authors&gt;&lt;author&gt;Linton, Jonathan D.&lt;/author&gt;&lt;author&gt;Klassen, Robert D.&lt;/author&gt;&lt;author&gt;Jayaraman, Vaidyanathan&lt;/author&gt;&lt;/authors&gt;&lt;/contributors&gt;&lt;titles&gt;&lt;title&gt;Sustainable Supply Chains: An Introduction&lt;/title&gt;&lt;secondary-title&gt;Journal of Operations Management&lt;/secondary-title&gt;&lt;/titles&gt;&lt;periodical&gt;&lt;full-title&gt;Journal of Operations Management&lt;/full-title&gt;&lt;/periodical&gt;&lt;pages&gt;1075-1082&lt;/pages&gt;&lt;volume&gt;25&lt;/volume&gt;&lt;number&gt;6&lt;/number&gt;&lt;dates&gt;&lt;year&gt;2007&lt;/year&gt;&lt;/dates&gt;&lt;urls&gt;&lt;/urls&gt;&lt;/record&gt;&lt;/Cite&gt;&lt;/EndNote&gt;</w:instrText>
      </w:r>
      <w:r w:rsidR="00825684" w:rsidRPr="0007040B">
        <w:fldChar w:fldCharType="separate"/>
      </w:r>
      <w:r w:rsidR="001E3C17" w:rsidRPr="0007040B">
        <w:rPr>
          <w:noProof/>
        </w:rPr>
        <w:t>(Linton et al. 2007)</w:t>
      </w:r>
      <w:r w:rsidR="00825684" w:rsidRPr="0007040B">
        <w:fldChar w:fldCharType="end"/>
      </w:r>
      <w:r w:rsidR="001E3C17" w:rsidRPr="0007040B">
        <w:t xml:space="preserve">. </w:t>
      </w:r>
      <w:r w:rsidR="00EB6133">
        <w:t>The lack of research</w:t>
      </w:r>
      <w:r w:rsidR="0056456B">
        <w:t xml:space="preserve"> implies that l</w:t>
      </w:r>
      <w:r w:rsidR="000126BF" w:rsidRPr="000126BF">
        <w:t xml:space="preserve">inkages between green practices in </w:t>
      </w:r>
      <w:r w:rsidR="00646570">
        <w:t xml:space="preserve">SCM </w:t>
      </w:r>
      <w:r w:rsidR="000126BF" w:rsidRPr="000126BF">
        <w:t>and</w:t>
      </w:r>
      <w:r w:rsidR="00646570">
        <w:t xml:space="preserve"> firm</w:t>
      </w:r>
      <w:r w:rsidR="000126BF" w:rsidRPr="000126BF">
        <w:t xml:space="preserve"> performance have not been thoroughly examined</w:t>
      </w:r>
      <w:r w:rsidR="00EB6133">
        <w:t xml:space="preserve"> and that more empirical testing is nec</w:t>
      </w:r>
      <w:r w:rsidR="00646570">
        <w:t>essary to investigate additional</w:t>
      </w:r>
      <w:r w:rsidR="00EB6133">
        <w:t xml:space="preserve"> areas of the topic</w:t>
      </w:r>
      <w:r w:rsidR="000126BF" w:rsidRPr="000126BF">
        <w:t xml:space="preserve"> </w:t>
      </w:r>
      <w:r w:rsidR="00825684" w:rsidRPr="000126BF">
        <w:fldChar w:fldCharType="begin"/>
      </w:r>
      <w:r w:rsidR="00063F10">
        <w:instrText xml:space="preserve"> ADDIN EN.CITE &lt;EndNote&gt;&lt;Cite&gt;&lt;Author&gt;Vachon&lt;/Author&gt;&lt;Year&gt;2008&lt;/Year&gt;&lt;RecNum&gt;311&lt;/RecNum&gt;&lt;record&gt;&lt;rec-number&gt;311&lt;/rec-number&gt;&lt;foreign-keys&gt;&lt;key app="EN" db-id="t2f5t0r0k5zazuezpdax0a98zawa95et290s"&gt;311&lt;/key&gt;&lt;/foreign-keys&gt;&lt;ref-type name="Journal Article"&gt;17&lt;/ref-type&gt;&lt;contributors&gt;&lt;authors&gt;&lt;author&gt;Vachon, S.&lt;/author&gt;&lt;author&gt;Klassen, R. D.&lt;/author&gt;&lt;/authors&gt;&lt;/contributors&gt;&lt;titles&gt;&lt;title&gt;Environmental Management and Manufacturing Performance: The Role of Collaboration in the Supply Chain&lt;/title&gt;&lt;secondary-title&gt;International Journal of Production Economics&lt;/secondary-title&gt;&lt;/titles&gt;&lt;periodical&gt;&lt;full-title&gt;International Journal of Production Economics&lt;/full-title&gt;&lt;/periodical&gt;&lt;pages&gt;299-315&lt;/pages&gt;&lt;volume&gt;111&lt;/volume&gt;&lt;number&gt;2&lt;/number&gt;&lt;dates&gt;&lt;year&gt;2008&lt;/year&gt;&lt;/dates&gt;&lt;urls&gt;&lt;/urls&gt;&lt;/record&gt;&lt;/Cite&gt;&lt;/EndNote&gt;</w:instrText>
      </w:r>
      <w:r w:rsidR="00825684" w:rsidRPr="000126BF">
        <w:fldChar w:fldCharType="separate"/>
      </w:r>
      <w:r w:rsidR="000126BF" w:rsidRPr="000126BF">
        <w:rPr>
          <w:noProof/>
        </w:rPr>
        <w:t>(Vachon and Klassen 2008)</w:t>
      </w:r>
      <w:r w:rsidR="00825684" w:rsidRPr="000126BF">
        <w:fldChar w:fldCharType="end"/>
      </w:r>
      <w:r w:rsidR="000126BF" w:rsidRPr="000126BF">
        <w:t xml:space="preserve">.  </w:t>
      </w:r>
      <w:r w:rsidR="001E3C17" w:rsidRPr="000126BF">
        <w:t>Indeed</w:t>
      </w:r>
      <w:r w:rsidR="001E3C17">
        <w:t xml:space="preserve">, researchers assert that the attention given to the potential benefits of green </w:t>
      </w:r>
      <w:r w:rsidR="00393C0E">
        <w:t>SCM</w:t>
      </w:r>
      <w:r w:rsidR="001A31B2">
        <w:t xml:space="preserve"> practices</w:t>
      </w:r>
      <w:r w:rsidR="001E3C17">
        <w:t xml:space="preserve"> has actually raised more questions than answers </w:t>
      </w:r>
      <w:r w:rsidR="00825684" w:rsidRPr="00024E82">
        <w:fldChar w:fldCharType="begin"/>
      </w:r>
      <w:r w:rsidR="00063F10">
        <w:instrText xml:space="preserve"> ADDIN EN.CITE &lt;EndNote&gt;&lt;Cite&gt;&lt;Author&gt;Carter&lt;/Author&gt;&lt;Year&gt;2008&lt;/Year&gt;&lt;RecNum&gt;58&lt;/RecNum&gt;&lt;record&gt;&lt;rec-number&gt;58&lt;/rec-number&gt;&lt;foreign-keys&gt;&lt;key app="EN" db-id="t2f5t0r0k5zazuezpdax0a98zawa95et290s"&gt;58&lt;/key&gt;&lt;/foreign-keys&gt;&lt;ref-type name="Journal Article"&gt;17&lt;/ref-type&gt;&lt;contributors&gt;&lt;authors&gt;&lt;author&gt;Carter, Craig. R.&lt;/author&gt;&lt;author&gt;Rogers, Dale. S.&lt;/author&gt;&lt;/authors&gt;&lt;/contributors&gt;&lt;titles&gt;&lt;title&gt;A Framework of Sustainable Supply Chain Management:  Moving Toward New Theory&lt;/title&gt;&lt;secondary-title&gt;International Journal of Physical Distribution &amp;amp; Logistics Management&lt;/secondary-title&gt;&lt;/titles&gt;&lt;periodical&gt;&lt;full-title&gt;International Journal of Physical Distribution &amp;amp; Logistics Management&lt;/full-title&gt;&lt;/periodical&gt;&lt;pages&gt;360-387&lt;/pages&gt;&lt;volume&gt;38&lt;/volume&gt;&lt;number&gt;5&lt;/number&gt;&lt;dates&gt;&lt;year&gt;2008&lt;/year&gt;&lt;/dates&gt;&lt;urls&gt;&lt;/urls&gt;&lt;/record&gt;&lt;/Cite&gt;&lt;Cite&gt;&lt;Author&gt;Linton&lt;/Author&gt;&lt;Year&gt;2007&lt;/Year&gt;&lt;RecNum&gt;207&lt;/RecNum&gt;&lt;record&gt;&lt;rec-number&gt;207&lt;/rec-number&gt;&lt;foreign-keys&gt;&lt;key app="EN" db-id="t2f5t0r0k5zazuezpdax0a98zawa95et290s"&gt;207&lt;/key&gt;&lt;/foreign-keys&gt;&lt;ref-type name="Journal Article"&gt;17&lt;/ref-type&gt;&lt;contributors&gt;&lt;authors&gt;&lt;author&gt;Linton, Jonathan D.&lt;/author&gt;&lt;author&gt;Klassen, Robert D.&lt;/author&gt;&lt;author&gt;Jayaraman, Vaidyanathan&lt;/author&gt;&lt;/authors&gt;&lt;/contributors&gt;&lt;titles&gt;&lt;title&gt;Sustainable Supply Chains: An Introduction&lt;/title&gt;&lt;secondary-title&gt;Journal of Operations Management&lt;/secondary-title&gt;&lt;/titles&gt;&lt;periodical&gt;&lt;full-title&gt;Journal of Operations Management&lt;/full-title&gt;&lt;/periodical&gt;&lt;pages&gt;1075-1082&lt;/pages&gt;&lt;volume&gt;25&lt;/volume&gt;&lt;number&gt;6&lt;/number&gt;&lt;dates&gt;&lt;year&gt;2007&lt;/year&gt;&lt;/dates&gt;&lt;urls&gt;&lt;/urls&gt;&lt;/record&gt;&lt;/Cite&gt;&lt;/EndNote&gt;</w:instrText>
      </w:r>
      <w:r w:rsidR="00825684" w:rsidRPr="00024E82">
        <w:fldChar w:fldCharType="separate"/>
      </w:r>
      <w:r w:rsidR="0088205C">
        <w:rPr>
          <w:noProof/>
        </w:rPr>
        <w:t>(Linton et al. 2007; Carter and Rogers 2008)</w:t>
      </w:r>
      <w:r w:rsidR="00825684" w:rsidRPr="00024E82">
        <w:fldChar w:fldCharType="end"/>
      </w:r>
      <w:r w:rsidR="00D7620B">
        <w:t>.</w:t>
      </w:r>
    </w:p>
    <w:p w:rsidR="00D52805" w:rsidRDefault="006377D6" w:rsidP="00E12272">
      <w:pPr>
        <w:spacing w:after="0" w:line="480" w:lineRule="auto"/>
        <w:ind w:firstLine="720"/>
      </w:pPr>
      <w:r>
        <w:lastRenderedPageBreak/>
        <w:t>The third</w:t>
      </w:r>
      <w:r w:rsidR="00D7620B">
        <w:t xml:space="preserve"> reason is that researchers </w:t>
      </w:r>
      <w:r w:rsidR="00646570">
        <w:t xml:space="preserve">might </w:t>
      </w:r>
      <w:r w:rsidR="00D7620B">
        <w:t xml:space="preserve">not </w:t>
      </w:r>
      <w:r w:rsidR="00646570">
        <w:t xml:space="preserve">have </w:t>
      </w:r>
      <w:r w:rsidR="00D7620B">
        <w:t>always applied the most appropriate theoretical l</w:t>
      </w:r>
      <w:r w:rsidR="00DD72F9">
        <w:t>ens to study these relationships.</w:t>
      </w:r>
      <w:r w:rsidR="00C614C2">
        <w:t xml:space="preserve"> In many</w:t>
      </w:r>
      <w:r w:rsidR="00D7620B">
        <w:t xml:space="preserve"> cases, no theoretical </w:t>
      </w:r>
      <w:r w:rsidR="001C1311">
        <w:t>base has</w:t>
      </w:r>
      <w:r w:rsidR="00D7620B">
        <w:t xml:space="preserve"> been used.</w:t>
      </w:r>
      <w:r w:rsidR="00E23FFD">
        <w:t xml:space="preserve"> </w:t>
      </w:r>
      <w:r w:rsidR="00D7620B">
        <w:t xml:space="preserve">Indeed, </w:t>
      </w:r>
      <w:r w:rsidR="00D7620B" w:rsidRPr="0007040B">
        <w:t>much of the research</w:t>
      </w:r>
      <w:r w:rsidR="00D7620B">
        <w:t xml:space="preserve"> in this area is more prescriptive, rather than explanatory or </w:t>
      </w:r>
      <w:r w:rsidR="00D7620B" w:rsidRPr="001E3C17">
        <w:t>predictive</w:t>
      </w:r>
      <w:r w:rsidR="00C614C2">
        <w:t xml:space="preserve"> in nature</w:t>
      </w:r>
      <w:r w:rsidR="001A31B2">
        <w:t xml:space="preserve">. </w:t>
      </w:r>
      <w:r w:rsidR="00D7620B">
        <w:t>R</w:t>
      </w:r>
      <w:r w:rsidR="000126BF">
        <w:t xml:space="preserve">esearchers </w:t>
      </w:r>
      <w:r w:rsidR="008139E7">
        <w:t xml:space="preserve">have </w:t>
      </w:r>
      <w:r w:rsidR="00C614C2">
        <w:t>begun to discuss</w:t>
      </w:r>
      <w:r w:rsidR="008139E7">
        <w:t xml:space="preserve"> the relative lack of theory development in the literature and the need for more emphasis on theoretical grounding of green supply chain management research</w:t>
      </w:r>
      <w:r w:rsidR="000126BF" w:rsidRPr="000126BF">
        <w:t xml:space="preserve"> </w:t>
      </w:r>
      <w:r w:rsidR="00C40C3A">
        <w:t>(</w:t>
      </w:r>
      <w:r w:rsidR="000126BF">
        <w:t>Stock et al. 2010, Vachon and Klassen 2008)</w:t>
      </w:r>
      <w:r w:rsidR="008139E7">
        <w:t xml:space="preserve">. </w:t>
      </w:r>
      <w:r w:rsidR="00D52805" w:rsidRPr="009F4B65">
        <w:t xml:space="preserve"> </w:t>
      </w:r>
    </w:p>
    <w:p w:rsidR="00B5288B" w:rsidRDefault="004C2D74" w:rsidP="00B5288B">
      <w:pPr>
        <w:spacing w:after="0" w:line="480" w:lineRule="auto"/>
        <w:ind w:firstLine="720"/>
      </w:pPr>
      <w:r>
        <w:t>The first gap was</w:t>
      </w:r>
      <w:r w:rsidR="00BF2C93">
        <w:t xml:space="preserve"> addressed in this dissertation by hypothesizing a connection between a firm’s internal </w:t>
      </w:r>
      <w:r w:rsidR="00E23FFD">
        <w:t xml:space="preserve">corporate cultures </w:t>
      </w:r>
      <w:r w:rsidR="00BF2C93">
        <w:t>and their connection to green SCM practices</w:t>
      </w:r>
      <w:r w:rsidR="006377D6">
        <w:t xml:space="preserve">. </w:t>
      </w:r>
      <w:r w:rsidR="00C70FDF">
        <w:t xml:space="preserve">Research into </w:t>
      </w:r>
      <w:r w:rsidR="00E94308">
        <w:t>g</w:t>
      </w:r>
      <w:r w:rsidR="00686B78">
        <w:t xml:space="preserve">reen </w:t>
      </w:r>
      <w:r w:rsidR="00C70FDF">
        <w:t>SCM reveals that there are</w:t>
      </w:r>
      <w:r w:rsidR="009B2016">
        <w:t xml:space="preserve"> two</w:t>
      </w:r>
      <w:r w:rsidR="00C70FDF">
        <w:t xml:space="preserve"> potentially important determinants of successful </w:t>
      </w:r>
      <w:r w:rsidR="0031573D">
        <w:t>g</w:t>
      </w:r>
      <w:r w:rsidR="00C70FDF">
        <w:t>reen SCM efforts</w:t>
      </w:r>
      <w:r w:rsidR="00686B78">
        <w:t xml:space="preserve">: </w:t>
      </w:r>
      <w:r w:rsidR="00C70FDF">
        <w:t xml:space="preserve">(1) </w:t>
      </w:r>
      <w:r w:rsidR="00F152E4">
        <w:t>an</w:t>
      </w:r>
      <w:r w:rsidR="00686B78">
        <w:t xml:space="preserve"> </w:t>
      </w:r>
      <w:r w:rsidR="00C33510">
        <w:t xml:space="preserve">environmental </w:t>
      </w:r>
      <w:r w:rsidR="0028660D">
        <w:t xml:space="preserve">focus and </w:t>
      </w:r>
      <w:r w:rsidR="00F152E4">
        <w:t xml:space="preserve">the </w:t>
      </w:r>
      <w:r w:rsidR="0028660D">
        <w:t>meeting</w:t>
      </w:r>
      <w:r w:rsidR="00F152E4">
        <w:t xml:space="preserve"> of</w:t>
      </w:r>
      <w:r w:rsidR="0028660D">
        <w:t xml:space="preserve"> environme</w:t>
      </w:r>
      <w:r w:rsidR="009B2016">
        <w:t>ntal objectives</w:t>
      </w:r>
      <w:r w:rsidR="00C70FDF">
        <w:t xml:space="preserve">, and (2) </w:t>
      </w:r>
      <w:r w:rsidR="00F152E4">
        <w:t xml:space="preserve">an </w:t>
      </w:r>
      <w:r w:rsidR="00F05131" w:rsidRPr="00654CF0">
        <w:t xml:space="preserve">economic </w:t>
      </w:r>
      <w:r w:rsidR="0028660D">
        <w:t xml:space="preserve">focus and </w:t>
      </w:r>
      <w:r w:rsidR="00F152E4">
        <w:t xml:space="preserve">the </w:t>
      </w:r>
      <w:r w:rsidR="0028660D">
        <w:t>meeting</w:t>
      </w:r>
      <w:r w:rsidR="00F152E4">
        <w:t xml:space="preserve"> of</w:t>
      </w:r>
      <w:r w:rsidR="009B2016">
        <w:t xml:space="preserve"> economic objectives </w:t>
      </w:r>
      <w:r w:rsidR="00825684">
        <w:fldChar w:fldCharType="begin"/>
      </w:r>
      <w:r w:rsidR="00063F10">
        <w:instrText xml:space="preserve"> ADDIN EN.CITE &lt;EndNote&gt;&lt;Cite&gt;&lt;Author&gt;Messelbeck&lt;/Author&gt;&lt;Year&gt;1999&lt;/Year&gt;&lt;RecNum&gt;113&lt;/RecNum&gt;&lt;record&gt;&lt;rec-number&gt;113&lt;/rec-number&gt;&lt;foreign-keys&gt;&lt;key app="EN" db-id="t2f5t0r0k5zazuezpdax0a98zawa95et290s"&gt;113&lt;/key&gt;&lt;/foreign-keys&gt;&lt;ref-type name="Journal Article"&gt;17&lt;/ref-type&gt;&lt;contributors&gt;&lt;authors&gt;&lt;author&gt;Messelbeck, J.&lt;/author&gt;&lt;author&gt;Whaley, M.&lt;/author&gt;&lt;/authors&gt;&lt;/contributors&gt;&lt;titles&gt;&lt;title&gt;Greening the Health Care Supply Chain: Triggers of Change, Models for Success&lt;/title&gt;&lt;secondary-title&gt;Corporate Environmental Strategy&lt;/secondary-title&gt;&lt;/titles&gt;&lt;periodical&gt;&lt;full-title&gt;Corporate Environmental Strategy&lt;/full-title&gt;&lt;/periodical&gt;&lt;pages&gt;38-45&lt;/pages&gt;&lt;volume&gt;6&lt;/volume&gt;&lt;number&gt;1&lt;/number&gt;&lt;dates&gt;&lt;year&gt;1999&lt;/year&gt;&lt;/dates&gt;&lt;urls&gt;&lt;/urls&gt;&lt;/record&gt;&lt;/Cite&gt;&lt;/EndNote&gt;</w:instrText>
      </w:r>
      <w:r w:rsidR="00825684">
        <w:fldChar w:fldCharType="separate"/>
      </w:r>
      <w:r w:rsidR="009B2016">
        <w:rPr>
          <w:noProof/>
        </w:rPr>
        <w:t>(Messelbeck and Whaley 1999)</w:t>
      </w:r>
      <w:r w:rsidR="00825684">
        <w:fldChar w:fldCharType="end"/>
      </w:r>
      <w:r w:rsidR="009B2016">
        <w:t xml:space="preserve">. Both an environmental focus and an economic focus in supply chain management </w:t>
      </w:r>
      <w:r w:rsidR="00E94308">
        <w:t xml:space="preserve">are </w:t>
      </w:r>
      <w:r w:rsidR="00F10E6B" w:rsidRPr="00F10E6B">
        <w:t xml:space="preserve">driven by </w:t>
      </w:r>
      <w:r w:rsidR="0031573D">
        <w:t xml:space="preserve">internal </w:t>
      </w:r>
      <w:r w:rsidR="00F10E6B" w:rsidRPr="00F10E6B">
        <w:t xml:space="preserve">strategic level </w:t>
      </w:r>
      <w:r w:rsidR="00E23FFD">
        <w:t>corporate cultures or orientations</w:t>
      </w:r>
      <w:r w:rsidR="00F10E6B" w:rsidRPr="00F10E6B">
        <w:t xml:space="preserve"> </w:t>
      </w:r>
      <w:r w:rsidR="00340890">
        <w:t>relat</w:t>
      </w:r>
      <w:r w:rsidR="00E94308">
        <w:t>ed to t</w:t>
      </w:r>
      <w:r w:rsidR="00A11A83">
        <w:t>heir respective focus and objectives</w:t>
      </w:r>
      <w:r w:rsidR="00E23FFD">
        <w:t>, and both orientations</w:t>
      </w:r>
      <w:r w:rsidR="00F152E4">
        <w:t xml:space="preserve"> are considered to be </w:t>
      </w:r>
      <w:r w:rsidR="00C70FDF">
        <w:t xml:space="preserve">important </w:t>
      </w:r>
      <w:r w:rsidR="00E23FFD">
        <w:t xml:space="preserve">internal </w:t>
      </w:r>
      <w:r w:rsidR="00F152E4">
        <w:t>resource</w:t>
      </w:r>
      <w:r w:rsidR="00C70FDF">
        <w:t>s</w:t>
      </w:r>
      <w:r w:rsidR="00E23FFD">
        <w:t xml:space="preserve"> to the firm</w:t>
      </w:r>
      <w:r w:rsidR="00F152E4">
        <w:t xml:space="preserve"> </w:t>
      </w:r>
      <w:r w:rsidR="00825684" w:rsidRPr="00DC5514">
        <w:fldChar w:fldCharType="begin">
          <w:fldData xml:space="preserve">PEVuZE5vdGU+PENpdGU+PEF1dGhvcj5LbGFzc2VuPC9BdXRob3I+PFllYXI+MjAwNDwvWWVhcj48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</w:fldData>
        </w:fldChar>
      </w:r>
      <w:r w:rsidR="00063F10">
        <w:instrText xml:space="preserve"> ADDIN EN.CITE </w:instrText>
      </w:r>
      <w:r w:rsidR="00825684">
        <w:fldChar w:fldCharType="begin">
          <w:fldData xml:space="preserve">PEVuZE5vdGU+PENpdGU+PEF1dGhvcj5LbGFzc2VuPC9BdXRob3I+PFllYXI+MjAwNDwvWWVhcj48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</w:fldData>
        </w:fldChar>
      </w:r>
      <w:r w:rsidR="00063F10">
        <w:instrText xml:space="preserve"> ADDIN EN.CITE.DATA </w:instrText>
      </w:r>
      <w:r w:rsidR="00825684">
        <w:fldChar w:fldCharType="end"/>
      </w:r>
      <w:r w:rsidR="00825684" w:rsidRPr="00DC5514">
        <w:fldChar w:fldCharType="separate"/>
      </w:r>
      <w:r w:rsidR="0088205C">
        <w:rPr>
          <w:noProof/>
        </w:rPr>
        <w:t>(Mentzer et al. 2001; Klassen and Johnson 2004; Menguc and Ozanne 2005)</w:t>
      </w:r>
      <w:r w:rsidR="00825684" w:rsidRPr="00DC5514">
        <w:fldChar w:fldCharType="end"/>
      </w:r>
      <w:r w:rsidR="00F152E4">
        <w:t>.</w:t>
      </w:r>
      <w:r w:rsidR="001A31B2">
        <w:t xml:space="preserve"> </w:t>
      </w:r>
      <w:r w:rsidR="007335F3" w:rsidRPr="00DC5514">
        <w:t>A s</w:t>
      </w:r>
      <w:r w:rsidR="00961175" w:rsidRPr="00DC5514">
        <w:t>u</w:t>
      </w:r>
      <w:r w:rsidR="00E94308">
        <w:t>pply chain orientation is</w:t>
      </w:r>
      <w:r w:rsidR="00F152E4">
        <w:t xml:space="preserve"> a strategic resource that has been</w:t>
      </w:r>
      <w:r w:rsidR="00E94308">
        <w:t xml:space="preserve"> </w:t>
      </w:r>
      <w:r w:rsidR="00F152E4">
        <w:t>indentified,</w:t>
      </w:r>
      <w:r w:rsidR="001C1809" w:rsidRPr="00DC5514">
        <w:t xml:space="preserve"> </w:t>
      </w:r>
      <w:r w:rsidR="00E94308">
        <w:t xml:space="preserve">well </w:t>
      </w:r>
      <w:r w:rsidR="00961175" w:rsidRPr="00DC5514">
        <w:t>defined</w:t>
      </w:r>
      <w:r w:rsidR="00F152E4">
        <w:t>,</w:t>
      </w:r>
      <w:r w:rsidR="00961175" w:rsidRPr="00DC5514">
        <w:t xml:space="preserve"> </w:t>
      </w:r>
      <w:r w:rsidR="00E94308">
        <w:t xml:space="preserve">and empirically tested </w:t>
      </w:r>
      <w:r w:rsidR="001C1809" w:rsidRPr="00DC5514">
        <w:t xml:space="preserve">in the </w:t>
      </w:r>
      <w:r w:rsidR="00E94308">
        <w:t xml:space="preserve">supply chain management </w:t>
      </w:r>
      <w:r w:rsidR="001C1809" w:rsidRPr="00DC5514">
        <w:t xml:space="preserve">literature </w:t>
      </w:r>
      <w:r w:rsidR="00961175" w:rsidRPr="00DC5514">
        <w:t>as an</w:t>
      </w:r>
      <w:r w:rsidR="00015203" w:rsidRPr="00DC5514">
        <w:t xml:space="preserve"> </w:t>
      </w:r>
      <w:r w:rsidR="007335F3" w:rsidRPr="00DC5514">
        <w:t xml:space="preserve">internal </w:t>
      </w:r>
      <w:r w:rsidR="00015203" w:rsidRPr="00DC5514">
        <w:t xml:space="preserve">economic strategic philosophy that </w:t>
      </w:r>
      <w:r w:rsidR="00993FDC">
        <w:t>underlies</w:t>
      </w:r>
      <w:r w:rsidR="00961175" w:rsidRPr="00DC5514">
        <w:t xml:space="preserve"> </w:t>
      </w:r>
      <w:r w:rsidR="00F152E4">
        <w:t xml:space="preserve">the practice of </w:t>
      </w:r>
      <w:r w:rsidR="00961175" w:rsidRPr="00DC5514">
        <w:t>supply chain management</w:t>
      </w:r>
      <w:r w:rsidR="007335F3" w:rsidRPr="00DC5514">
        <w:t xml:space="preserve"> </w:t>
      </w:r>
      <w:r w:rsidR="00825684" w:rsidRPr="00DC5514">
        <w:fldChar w:fldCharType="begin"/>
      </w:r>
      <w:r w:rsidR="00063F10">
        <w:instrText xml:space="preserve"> ADDIN EN.CITE &lt;EndNote&gt;&lt;Cite&gt;&lt;Author&gt;Min&lt;/Author&gt;&lt;Year&gt;2007&lt;/Year&gt;&lt;RecNum&gt;332&lt;/RecNum&gt;&lt;record&gt;&lt;rec-number&gt;332&lt;/rec-number&gt;&lt;foreign-keys&gt;&lt;key app="EN" db-id="t2f5t0r0k5zazuezpdax0a98zawa95et290s"&gt;332&lt;/key&gt;&lt;/foreign-keys&gt;&lt;ref-type name="Journal Article"&gt;17&lt;/ref-type&gt;&lt;contributors&gt;&lt;authors&gt;&lt;author&gt;Min, S.&lt;/author&gt;&lt;author&gt;Mentzer, J. T.&lt;/author&gt;&lt;author&gt;Ladd, R. T.&lt;/author&gt;&lt;/authors&gt;&lt;/contributors&gt;&lt;titles&gt;&lt;title&gt;A Market Orientation in Supply Chain Management&lt;/title&gt;&lt;secondary-title&gt;Journal of the Academy of Marketing Science&lt;/secondary-title&gt;&lt;/titles&gt;&lt;periodical&gt;&lt;full-title&gt;Journal of the Academy of Marketing Science&lt;/full-title&gt;&lt;/periodical&gt;&lt;pages&gt;507-522&lt;/pages&gt;&lt;volume&gt;35&lt;/volume&gt;&lt;number&gt;4&lt;/number&gt;&lt;dates&gt;&lt;year&gt;2007&lt;/year&gt;&lt;/dates&gt;&lt;urls&gt;&lt;/urls&gt;&lt;/record&gt;&lt;/Ci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rsidRPr="00DC5514">
        <w:fldChar w:fldCharType="separate"/>
      </w:r>
      <w:r w:rsidR="0065079E">
        <w:rPr>
          <w:noProof/>
        </w:rPr>
        <w:t>(Mentzer et al. 2001; Min et al. 2007)</w:t>
      </w:r>
      <w:r w:rsidR="00825684" w:rsidRPr="00DC5514">
        <w:fldChar w:fldCharType="end"/>
      </w:r>
      <w:r w:rsidR="007335F3" w:rsidRPr="00DC5514">
        <w:t xml:space="preserve">. </w:t>
      </w:r>
      <w:r w:rsidR="00961175" w:rsidRPr="00DC5514">
        <w:t xml:space="preserve"> </w:t>
      </w:r>
      <w:r w:rsidR="0081107D">
        <w:t>A</w:t>
      </w:r>
      <w:r w:rsidR="00DC5514" w:rsidRPr="00CD38C7">
        <w:t xml:space="preserve"> </w:t>
      </w:r>
      <w:r w:rsidR="00C1003F">
        <w:t xml:space="preserve">parallel </w:t>
      </w:r>
      <w:r w:rsidR="003C6D16">
        <w:t>environmental philosophy</w:t>
      </w:r>
      <w:r w:rsidR="00DC5514" w:rsidRPr="00CD38C7">
        <w:t xml:space="preserve"> that </w:t>
      </w:r>
      <w:r w:rsidR="00993FDC">
        <w:t>underlies</w:t>
      </w:r>
      <w:r w:rsidR="00DC5514" w:rsidRPr="00CD38C7">
        <w:t xml:space="preserve"> the</w:t>
      </w:r>
      <w:r w:rsidR="00CD38C7" w:rsidRPr="00CD38C7">
        <w:t xml:space="preserve"> environmental </w:t>
      </w:r>
      <w:r w:rsidR="00CD38C7" w:rsidRPr="00B5288B">
        <w:t>responsibility</w:t>
      </w:r>
      <w:r w:rsidR="00CD38C7" w:rsidRPr="00CD38C7">
        <w:t xml:space="preserve"> </w:t>
      </w:r>
      <w:r w:rsidR="00C1003F">
        <w:t>aspect of</w:t>
      </w:r>
      <w:r w:rsidR="00CD38C7" w:rsidRPr="00CD38C7">
        <w:t xml:space="preserve"> green supply chain management </w:t>
      </w:r>
      <w:r w:rsidR="00655BAB">
        <w:t>can be considered an</w:t>
      </w:r>
      <w:r w:rsidR="00CD38C7">
        <w:t xml:space="preserve"> orienta</w:t>
      </w:r>
      <w:r w:rsidR="00993FDC">
        <w:t>tion</w:t>
      </w:r>
      <w:r w:rsidR="0031573D">
        <w:t xml:space="preserve"> and strategic resource</w:t>
      </w:r>
      <w:r w:rsidR="00993FDC">
        <w:t xml:space="preserve"> that represents</w:t>
      </w:r>
      <w:r w:rsidR="00CD38C7">
        <w:t xml:space="preserve"> environmental awareness and priorities</w:t>
      </w:r>
      <w:r w:rsidR="00993FDC">
        <w:t xml:space="preserve"> in a firm as part of its culture </w:t>
      </w:r>
      <w:r w:rsidR="00825684" w:rsidRPr="00105CE9">
        <w:fldChar w:fldCharType="begin"/>
      </w:r>
      <w:r w:rsidR="00063F10">
        <w:instrText xml:space="preserve"> ADDIN EN.CITE &lt;EndNote&gt;&lt;Cite&gt;&lt;Author&gt;Klassen&lt;/Author&gt;&lt;Year&gt;2004&lt;/Year&gt;&lt;RecNum&gt;307&lt;/RecNum&gt;&lt;record&gt;&lt;rec-number&gt;307&lt;/rec-number&gt;&lt;foreign-keys&gt;&lt;key app="EN" db-id="t2f5t0r0k5zazuezpdax0a98zawa95et290s"&gt;307&lt;/key&gt;&lt;/foreign-keys&gt;&lt;ref-type name="Book Section"&gt;5&lt;/ref-type&gt;&lt;contributors&gt;&lt;authors&gt;&lt;author&gt;Klassen, Robert D.&lt;/author&gt;&lt;author&gt;Johnson, P. Fraser&lt;/author&gt;&lt;/authors&gt;&lt;secondary-authors&gt;&lt;author&gt;New, S.&lt;/author&gt;&lt;author&gt;Westbrook, R.&lt;/author&gt;&lt;/secondary-authors&gt;&lt;/contributors&gt;&lt;titles&gt;&lt;title&gt;The Green Supply Chain&lt;/title&gt;&lt;secondary-title&gt;Understanding Supply Chains: Concepts, Critiques, and Futures&lt;/secondary-title&gt;&lt;/titles&gt;&lt;periodical&gt;&lt;full-title&gt;Understanding supply chains: concepts, critiques, and futures&lt;/full-title&gt;&lt;/periodical&gt;&lt;dates&gt;&lt;year&gt;2004&lt;/year&gt;&lt;/dates&gt;&lt;pub-location&gt;New York&lt;/pub-location&gt;&lt;publisher&gt;Oxford University Press&lt;/publisher&gt;&lt;urls&gt;&lt;/urls&gt;&lt;/record&gt;&lt;/Cite&gt;&lt;/EndNote&gt;</w:instrText>
      </w:r>
      <w:r w:rsidR="00825684" w:rsidRPr="00105CE9">
        <w:fldChar w:fldCharType="separate"/>
      </w:r>
      <w:r w:rsidR="00993FDC" w:rsidRPr="00105CE9">
        <w:rPr>
          <w:noProof/>
        </w:rPr>
        <w:t>(Klassen and Johnson 2004)</w:t>
      </w:r>
      <w:r w:rsidR="00825684" w:rsidRPr="00105CE9">
        <w:fldChar w:fldCharType="end"/>
      </w:r>
      <w:r w:rsidR="00B5288B" w:rsidRPr="00105CE9">
        <w:t xml:space="preserve">. </w:t>
      </w:r>
    </w:p>
    <w:p w:rsidR="007C3C29" w:rsidRDefault="00F05131" w:rsidP="00F05131">
      <w:pPr>
        <w:spacing w:after="0" w:line="480" w:lineRule="auto"/>
        <w:ind w:firstLine="720"/>
        <w:rPr>
          <w:szCs w:val="24"/>
        </w:rPr>
      </w:pPr>
      <w:r>
        <w:rPr>
          <w:szCs w:val="24"/>
        </w:rPr>
        <w:lastRenderedPageBreak/>
        <w:t>An environmental orientation is considered</w:t>
      </w:r>
      <w:r w:rsidRPr="00773E23">
        <w:rPr>
          <w:szCs w:val="24"/>
        </w:rPr>
        <w:t xml:space="preserve"> a learning process, </w:t>
      </w:r>
      <w:r>
        <w:rPr>
          <w:szCs w:val="24"/>
        </w:rPr>
        <w:t xml:space="preserve">a </w:t>
      </w:r>
      <w:r w:rsidRPr="00773E23">
        <w:rPr>
          <w:szCs w:val="24"/>
        </w:rPr>
        <w:t xml:space="preserve">corporate culture, and an organizational belief system of environmental responsibility, understanding, and management </w:t>
      </w:r>
      <w:r w:rsidR="00825684" w:rsidRPr="00773E23">
        <w:rPr>
          <w:szCs w:val="24"/>
        </w:rPr>
        <w:fldChar w:fldCharType="begin"/>
      </w:r>
      <w:r w:rsidR="00063F10">
        <w:rPr>
          <w:szCs w:val="24"/>
        </w:rPr>
        <w:instrText xml:space="preserve"> ADDIN EN.CITE &lt;EndNote&gt;&lt;Cite&gt;&lt;Author&gt;Banerjee&lt;/Author&gt;&lt;Year&gt;2003&lt;/Year&gt;&lt;RecNum&gt;253&lt;/RecNum&gt;&lt;record&gt;&lt;rec-number&gt;253&lt;/rec-number&gt;&lt;foreign-keys&gt;&lt;key app="EN" db-id="t2f5t0r0k5zazuezpdax0a98zawa95et290s"&gt;253&lt;/key&gt;&lt;/foreign-keys&gt;&lt;ref-type name="Journal Article"&gt;17&lt;/ref-type&gt;&lt;contributors&gt;&lt;authors&gt;&lt;author&gt;Banerjee, S. B.&lt;/author&gt;&lt;author&gt;Iyer, E. S.&lt;/author&gt;&lt;author&gt;Kashyap, R. K.&lt;/author&gt;&lt;/authors&gt;&lt;/contributors&gt;&lt;titles&gt;&lt;title&gt;Corporate Environmentalism: Antecedents and Influence of Industry Type&lt;/title&gt;&lt;secondary-title&gt;Journal of Marketing&lt;/secondary-title&gt;&lt;/titles&gt;&lt;periodical&gt;&lt;full-title&gt;Journal of Marketing&lt;/full-title&gt;&lt;/periodical&gt;&lt;pages&gt;106-122&lt;/pages&gt;&lt;volume&gt;67&lt;/volume&gt;&lt;number&gt;2&lt;/number&gt;&lt;dates&gt;&lt;year&gt;2003&lt;/year&gt;&lt;/dates&gt;&lt;urls&gt;&lt;/urls&gt;&lt;/record&gt;&lt;/Cite&gt;&lt;Cite&gt;&lt;Author&gt;Banerjee&lt;/Author&gt;&lt;Year&gt;2001&lt;/Year&gt;&lt;RecNum&gt;339&lt;/RecNum&gt;&lt;record&gt;&lt;rec-number&gt;339&lt;/rec-number&gt;&lt;foreign-keys&gt;&lt;key app="EN" db-id="t2f5t0r0k5zazuezpdax0a98zawa95et290s"&gt;339&lt;/key&gt;&lt;/foreign-keys&gt;&lt;ref-type name="Journal Article"&gt;17&lt;/ref-type&gt;&lt;contributors&gt;&lt;authors&gt;&lt;author&gt;Banerjee, S. B.&lt;/author&gt;&lt;/authors&gt;&lt;/contributors&gt;&lt;titles&gt;&lt;title&gt;Managerial Perceptions of Corporate Environmentalism: Interpretations from Industry and Strategic Implications for Organizations&lt;/title&gt;&lt;secondary-title&gt;Journal of Management Studies&lt;/secondary-title&gt;&lt;/titles&gt;&lt;periodical&gt;&lt;full-title&gt;Journal of Management Studies&lt;/full-title&gt;&lt;/periodical&gt;&lt;pages&gt;489-513&lt;/pages&gt;&lt;volume&gt;38&lt;/volume&gt;&lt;number&gt;4&lt;/number&gt;&lt;dates&gt;&lt;year&gt;2001&lt;/year&gt;&lt;/dates&gt;&lt;urls&gt;&lt;/urls&gt;&lt;/record&gt;&lt;/Cite&gt;&lt;/EndNote&gt;</w:instrText>
      </w:r>
      <w:r w:rsidR="00825684" w:rsidRPr="00773E23">
        <w:rPr>
          <w:szCs w:val="24"/>
        </w:rPr>
        <w:fldChar w:fldCharType="separate"/>
      </w:r>
      <w:r w:rsidR="0065079E">
        <w:rPr>
          <w:noProof/>
          <w:szCs w:val="24"/>
        </w:rPr>
        <w:t>(Banerjee 2001; Banerjee et al. 2003)</w:t>
      </w:r>
      <w:r w:rsidR="00825684" w:rsidRPr="00773E23">
        <w:rPr>
          <w:szCs w:val="24"/>
        </w:rPr>
        <w:fldChar w:fldCharType="end"/>
      </w:r>
      <w:r w:rsidRPr="00773E23">
        <w:rPr>
          <w:szCs w:val="24"/>
        </w:rPr>
        <w:t xml:space="preserve">. </w:t>
      </w:r>
      <w:r w:rsidR="006377D6">
        <w:rPr>
          <w:szCs w:val="24"/>
        </w:rPr>
        <w:t>It</w:t>
      </w:r>
      <w:r w:rsidRPr="00773E23">
        <w:rPr>
          <w:szCs w:val="24"/>
        </w:rPr>
        <w:t xml:space="preserve"> </w:t>
      </w:r>
      <w:r w:rsidR="006377D6" w:rsidRPr="00D90519">
        <w:rPr>
          <w:szCs w:val="24"/>
        </w:rPr>
        <w:t xml:space="preserve">encourages the development and implementation </w:t>
      </w:r>
      <w:r w:rsidR="006377D6" w:rsidRPr="0013017C">
        <w:rPr>
          <w:szCs w:val="24"/>
        </w:rPr>
        <w:t>of proactive environmental strategies</w:t>
      </w:r>
      <w:r w:rsidR="006377D6">
        <w:rPr>
          <w:szCs w:val="24"/>
        </w:rPr>
        <w:t xml:space="preserve"> through environmental management practices in the firm that are  </w:t>
      </w:r>
      <w:r w:rsidR="006377D6" w:rsidRPr="0013017C">
        <w:rPr>
          <w:szCs w:val="24"/>
        </w:rPr>
        <w:t xml:space="preserve">“fused and internalized within the corporate values and beliefs” </w:t>
      </w:r>
      <w:r w:rsidR="00825684" w:rsidRPr="0013017C">
        <w:rPr>
          <w:szCs w:val="24"/>
        </w:rPr>
        <w:fldChar w:fldCharType="begin"/>
      </w:r>
      <w:r w:rsidR="00063F10">
        <w:rPr>
          <w:szCs w:val="24"/>
        </w:rPr>
        <w:instrText xml:space="preserve"> ADDIN EN.CITE &lt;EndNote&gt;&lt;Cite&gt;&lt;Author&gt;Banerjee&lt;/Author&gt;&lt;Year&gt;2003&lt;/Year&gt;&lt;RecNum&gt;253&lt;/RecNum&gt;&lt;Suffix&gt;`, p. 111&lt;/Suffix&gt;&lt;record&gt;&lt;rec-number&gt;253&lt;/rec-number&gt;&lt;foreign-keys&gt;&lt;key app="EN" db-id="t2f5t0r0k5zazuezpdax0a98zawa95et290s"&gt;253&lt;/key&gt;&lt;/foreign-keys&gt;&lt;ref-type name="Journal Article"&gt;17&lt;/ref-type&gt;&lt;contributors&gt;&lt;authors&gt;&lt;author&gt;Banerjee, S. B.&lt;/author&gt;&lt;author&gt;Iyer, E. S.&lt;/author&gt;&lt;author&gt;Kashyap, R. K.&lt;/author&gt;&lt;/authors&gt;&lt;/contributors&gt;&lt;titles&gt;&lt;title&gt;Corporate Environmentalism: Antecedents and Influence of Industry Type&lt;/title&gt;&lt;secondary-title&gt;Journal of Marketing&lt;/secondary-title&gt;&lt;/titles&gt;&lt;periodical&gt;&lt;full-title&gt;Journal of Marketing&lt;/full-title&gt;&lt;/periodical&gt;&lt;pages&gt;106-122&lt;/pages&gt;&lt;volume&gt;67&lt;/volume&gt;&lt;number&gt;2&lt;/number&gt;&lt;dates&gt;&lt;year&gt;2003&lt;/year&gt;&lt;/dates&gt;&lt;urls&gt;&lt;/urls&gt;&lt;/record&gt;&lt;/Cite&gt;&lt;/EndNote&gt;</w:instrText>
      </w:r>
      <w:r w:rsidR="00825684" w:rsidRPr="0013017C">
        <w:rPr>
          <w:szCs w:val="24"/>
        </w:rPr>
        <w:fldChar w:fldCharType="separate"/>
      </w:r>
      <w:r w:rsidR="006377D6">
        <w:rPr>
          <w:noProof/>
          <w:szCs w:val="24"/>
        </w:rPr>
        <w:t>(Banerjee et al. 2003, p. 111)</w:t>
      </w:r>
      <w:r w:rsidR="00825684" w:rsidRPr="0013017C">
        <w:rPr>
          <w:szCs w:val="24"/>
        </w:rPr>
        <w:fldChar w:fldCharType="end"/>
      </w:r>
      <w:r w:rsidR="006377D6">
        <w:rPr>
          <w:szCs w:val="24"/>
        </w:rPr>
        <w:t>.</w:t>
      </w:r>
      <w:r w:rsidR="006377D6" w:rsidRPr="0013017C">
        <w:rPr>
          <w:szCs w:val="24"/>
        </w:rPr>
        <w:t xml:space="preserve"> </w:t>
      </w:r>
      <w:r w:rsidR="007C3C29" w:rsidRPr="0013017C">
        <w:rPr>
          <w:szCs w:val="24"/>
        </w:rPr>
        <w:t>A firm that possesses a</w:t>
      </w:r>
      <w:r w:rsidR="007C3C29">
        <w:rPr>
          <w:szCs w:val="24"/>
        </w:rPr>
        <w:t xml:space="preserve">n environmental orientation prioritizes the importance of recognizing the impact a firm has on the natural environment and the need to minimize this impact </w:t>
      </w:r>
      <w:r w:rsidR="00825684">
        <w:rPr>
          <w:szCs w:val="24"/>
        </w:rPr>
        <w:fldChar w:fldCharType="begin"/>
      </w:r>
      <w:r w:rsidR="00063F10">
        <w:rPr>
          <w:szCs w:val="24"/>
        </w:rPr>
        <w:instrText xml:space="preserve"> ADDIN EN.CITE &lt;EndNote&gt;&lt;Cite&gt;&lt;Author&gt;Banerjee&lt;/Author&gt;&lt;Year&gt;2003&lt;/Year&gt;&lt;RecNum&gt;253&lt;/RecNum&gt;&lt;record&gt;&lt;rec-number&gt;253&lt;/rec-number&gt;&lt;foreign-keys&gt;&lt;key app="EN" db-id="t2f5t0r0k5zazuezpdax0a98zawa95et290s"&gt;253&lt;/key&gt;&lt;/foreign-keys&gt;&lt;ref-type name="Journal Article"&gt;17&lt;/ref-type&gt;&lt;contributors&gt;&lt;authors&gt;&lt;author&gt;Banerjee, S. B.&lt;/author&gt;&lt;author&gt;Iyer, E. S.&lt;/author&gt;&lt;author&gt;Kashyap, R. K.&lt;/author&gt;&lt;/authors&gt;&lt;/contributors&gt;&lt;titles&gt;&lt;title&gt;Corporate Environmentalism: Antecedents and Influence of Industry Type&lt;/title&gt;&lt;secondary-title&gt;Journal of Marketing&lt;/secondary-title&gt;&lt;/titles&gt;&lt;periodical&gt;&lt;full-title&gt;Journal of Marketing&lt;/full-title&gt;&lt;/periodical&gt;&lt;pages&gt;106-122&lt;/pages&gt;&lt;volume&gt;67&lt;/volume&gt;&lt;number&gt;2&lt;/number&gt;&lt;dates&gt;&lt;year&gt;2003&lt;/year&gt;&lt;/dates&gt;&lt;urls&gt;&lt;/urls&gt;&lt;/record&gt;&lt;/Cite&gt;&lt;/EndNote&gt;</w:instrText>
      </w:r>
      <w:r w:rsidR="00825684">
        <w:rPr>
          <w:szCs w:val="24"/>
        </w:rPr>
        <w:fldChar w:fldCharType="separate"/>
      </w:r>
      <w:r w:rsidR="007C3C29">
        <w:rPr>
          <w:noProof/>
          <w:szCs w:val="24"/>
        </w:rPr>
        <w:t>(Banerjee et al. 2003)</w:t>
      </w:r>
      <w:r w:rsidR="00825684">
        <w:rPr>
          <w:szCs w:val="24"/>
        </w:rPr>
        <w:fldChar w:fldCharType="end"/>
      </w:r>
      <w:r w:rsidR="007C3C29">
        <w:rPr>
          <w:szCs w:val="24"/>
        </w:rPr>
        <w:t xml:space="preserve">.  </w:t>
      </w:r>
    </w:p>
    <w:p w:rsidR="006377D6" w:rsidRDefault="003B1B2F" w:rsidP="00D52805">
      <w:pPr>
        <w:spacing w:after="0" w:line="480" w:lineRule="auto"/>
        <w:ind w:firstLine="720"/>
        <w:rPr>
          <w:szCs w:val="24"/>
        </w:rPr>
      </w:pPr>
      <w:r>
        <w:rPr>
          <w:szCs w:val="24"/>
        </w:rPr>
        <w:t>The manifestation of an environmental orientation in the firm is evidenced by inclusion o</w:t>
      </w:r>
      <w:r w:rsidR="00046314">
        <w:rPr>
          <w:szCs w:val="24"/>
        </w:rPr>
        <w:t>f environmental responsibility</w:t>
      </w:r>
      <w:r>
        <w:rPr>
          <w:szCs w:val="24"/>
        </w:rPr>
        <w:t xml:space="preserve"> in managerial </w:t>
      </w:r>
      <w:r w:rsidR="00FC4DA9">
        <w:rPr>
          <w:szCs w:val="24"/>
        </w:rPr>
        <w:t>goals and objectives</w:t>
      </w:r>
      <w:r>
        <w:rPr>
          <w:szCs w:val="24"/>
        </w:rPr>
        <w:t xml:space="preserve"> </w:t>
      </w:r>
      <w:r w:rsidR="00825684">
        <w:rPr>
          <w:szCs w:val="24"/>
        </w:rPr>
        <w:fldChar w:fldCharType="begin"/>
      </w:r>
      <w:r w:rsidR="00063F10">
        <w:rPr>
          <w:szCs w:val="24"/>
        </w:rPr>
        <w:instrText xml:space="preserve"> ADDIN EN.CITE &lt;EndNote&gt;&lt;Cite&gt;&lt;Author&gt;Simpson&lt;/Author&gt;&lt;Year&gt;2008&lt;/Year&gt;&lt;RecNum&gt;509&lt;/RecNum&gt;&lt;record&gt;&lt;rec-number&gt;509&lt;/rec-number&gt;&lt;foreign-keys&gt;&lt;key app="EN" db-id="t2f5t0r0k5zazuezpdax0a98zawa95et290s"&gt;509&lt;/key&gt;&lt;/foreign-keys&gt;&lt;ref-type name="Journal Article"&gt;17&lt;/ref-type&gt;&lt;contributors&gt;&lt;authors&gt;&lt;author&gt;Simpson, D&lt;/author&gt;&lt;author&gt;Samson, D&lt;/author&gt;&lt;/authors&gt;&lt;/contributors&gt;&lt;titles&gt;&lt;title&gt;Environmental Strategy and Low Waste Operations: Exploring Complementarities&lt;/title&gt;&lt;secondary-title&gt;Business Strategy and the Environment&lt;/secondary-title&gt;&lt;/titles&gt;&lt;periodical&gt;&lt;full-title&gt;Business Strategy and the Environment&lt;/full-title&gt;&lt;/periodical&gt;&lt;pages&gt;104-118&lt;/pages&gt;&lt;volume&gt;19&lt;/volume&gt;&lt;number&gt;2&lt;/number&gt;&lt;dates&gt;&lt;year&gt;2008&lt;/year&gt;&lt;/dates&gt;&lt;publisher&gt;John Wiley &amp;amp; Sons&lt;/publisher&gt;&lt;urls&gt;&lt;/urls&gt;&lt;/record&gt;&lt;/Cite&gt;&lt;/EndNote&gt;</w:instrText>
      </w:r>
      <w:r w:rsidR="00825684">
        <w:rPr>
          <w:szCs w:val="24"/>
        </w:rPr>
        <w:fldChar w:fldCharType="separate"/>
      </w:r>
      <w:r w:rsidR="0027780E">
        <w:rPr>
          <w:noProof/>
          <w:szCs w:val="24"/>
        </w:rPr>
        <w:t>(Simpson and Samson 2008)</w:t>
      </w:r>
      <w:r w:rsidR="00825684">
        <w:rPr>
          <w:szCs w:val="24"/>
        </w:rPr>
        <w:fldChar w:fldCharType="end"/>
      </w:r>
      <w:r w:rsidR="00FC4DA9">
        <w:rPr>
          <w:szCs w:val="24"/>
        </w:rPr>
        <w:t xml:space="preserve">. These goals and objectives are pursued through strategic management practices in the firm that </w:t>
      </w:r>
      <w:r>
        <w:rPr>
          <w:szCs w:val="24"/>
        </w:rPr>
        <w:t>are</w:t>
      </w:r>
      <w:r w:rsidR="00046314">
        <w:rPr>
          <w:szCs w:val="24"/>
        </w:rPr>
        <w:t xml:space="preserve"> both</w:t>
      </w:r>
      <w:r w:rsidR="00F5204F" w:rsidRPr="00F5204F">
        <w:rPr>
          <w:szCs w:val="24"/>
        </w:rPr>
        <w:t xml:space="preserve"> externally-focused</w:t>
      </w:r>
      <w:r>
        <w:rPr>
          <w:szCs w:val="24"/>
        </w:rPr>
        <w:t xml:space="preserve"> and</w:t>
      </w:r>
      <w:r w:rsidR="00F5204F" w:rsidRPr="00F5204F">
        <w:rPr>
          <w:szCs w:val="24"/>
        </w:rPr>
        <w:t xml:space="preserve"> </w:t>
      </w:r>
      <w:r w:rsidRPr="00F5204F">
        <w:rPr>
          <w:szCs w:val="24"/>
        </w:rPr>
        <w:t>internal</w:t>
      </w:r>
      <w:r w:rsidR="003C6D16">
        <w:rPr>
          <w:szCs w:val="24"/>
        </w:rPr>
        <w:t>ly-focused</w:t>
      </w:r>
      <w:r w:rsidRPr="00F5204F">
        <w:rPr>
          <w:szCs w:val="24"/>
        </w:rPr>
        <w:t xml:space="preserve"> </w:t>
      </w:r>
      <w:r w:rsidR="00F5204F" w:rsidRPr="00F5204F">
        <w:rPr>
          <w:szCs w:val="24"/>
        </w:rPr>
        <w:t xml:space="preserve">(Banerjee, et al. 2003).  </w:t>
      </w:r>
      <w:r w:rsidR="00F5204F">
        <w:rPr>
          <w:szCs w:val="24"/>
        </w:rPr>
        <w:t xml:space="preserve"> </w:t>
      </w:r>
      <w:r w:rsidR="007C3C29" w:rsidRPr="0007040B">
        <w:rPr>
          <w:szCs w:val="24"/>
        </w:rPr>
        <w:t xml:space="preserve">Firms that possess an environmental orientation may be in a position to create environmental practices and processes that will lead to improved firm performance </w:t>
      </w:r>
      <w:r w:rsidR="00825684" w:rsidRPr="0007040B">
        <w:rPr>
          <w:szCs w:val="24"/>
        </w:rPr>
        <w:fldChar w:fldCharType="begin"/>
      </w:r>
      <w:r w:rsidR="00063F10">
        <w:rPr>
          <w:szCs w:val="24"/>
        </w:rPr>
        <w:instrText xml:space="preserve"> ADDIN EN.CITE &lt;EndNote&gt;&lt;Cite&gt;&lt;Author&gt;Bowen&lt;/Author&gt;&lt;Year&gt;2001&lt;/Year&gt;&lt;RecNum&gt;309&lt;/RecNum&gt;&lt;record&gt;&lt;rec-number&gt;309&lt;/rec-number&gt;&lt;foreign-keys&gt;&lt;key app="EN" db-id="t2f5t0r0k5zazuezpdax0a98zawa95et290s"&gt;309&lt;/key&gt;&lt;/foreign-keys&gt;&lt;ref-type name="Journal Article"&gt;17&lt;/ref-type&gt;&lt;contributors&gt;&lt;authors&gt;&lt;author&gt;Bowen, F. E.&lt;/author&gt;&lt;author&gt;Cousins, P. D.&lt;/author&gt;&lt;author&gt;Lamming, R. C.&lt;/author&gt;&lt;author&gt;Faruk, A. C.&lt;/author&gt;&lt;/authors&gt;&lt;/contributors&gt;&lt;titles&gt;&lt;title&gt;The Role of Supply Management Capabilities in Green Supply&lt;/title&gt;&lt;secondary-title&gt;Production and Operations Management&lt;/secondary-title&gt;&lt;/titles&gt;&lt;periodical&gt;&lt;full-title&gt;Production and Operations Management&lt;/full-title&gt;&lt;/periodical&gt;&lt;pages&gt;174-189&lt;/pages&gt;&lt;volume&gt;10&lt;/volume&gt;&lt;number&gt;2&lt;/number&gt;&lt;dates&gt;&lt;year&gt;2001&lt;/year&gt;&lt;/dates&gt;&lt;urls&gt;&lt;/urls&gt;&lt;/record&gt;&lt;/Cite&gt;&lt;Cite&gt;&lt;Author&gt;Miles&lt;/Author&gt;&lt;Year&gt;2000&lt;/Year&gt;&lt;RecNum&gt;474&lt;/RecNum&gt;&lt;record&gt;&lt;rec-number&gt;474&lt;/rec-number&gt;&lt;foreign-keys&gt;&lt;key app="EN" db-id="t2f5t0r0k5zazuezpdax0a98zawa95et290s"&gt;474&lt;/key&gt;&lt;/foreign-keys&gt;&lt;ref-type name="Journal Article"&gt;17&lt;/ref-type&gt;&lt;contributors&gt;&lt;authors&gt;&lt;author&gt;Miles, MP&lt;/author&gt;&lt;author&gt;Covin, JG&lt;/author&gt;&lt;/authors&gt;&lt;/contributors&gt;&lt;titles&gt;&lt;title&gt;Environmental Marketing: A Source of Reputational, Competitive, and Financial Advantage&lt;/title&gt;&lt;secondary-title&gt;Journal of Business Ethics&lt;/secondary-title&gt;&lt;/titles&gt;&lt;periodical&gt;&lt;full-title&gt;Journal of Business Ethics&lt;/full-title&gt;&lt;/periodical&gt;&lt;pages&gt;299-311&lt;/pages&gt;&lt;volume&gt;23&lt;/volume&gt;&lt;number&gt;3&lt;/number&gt;&lt;dates&gt;&lt;year&gt;2000&lt;/year&gt;&lt;/dates&gt;&lt;publisher&gt;Springer&lt;/publisher&gt;&lt;urls&gt;&lt;/urls&gt;&lt;/record&gt;&lt;/Cite&gt;&lt;/EndNote&gt;</w:instrText>
      </w:r>
      <w:r w:rsidR="00825684" w:rsidRPr="0007040B">
        <w:rPr>
          <w:szCs w:val="24"/>
        </w:rPr>
        <w:fldChar w:fldCharType="separate"/>
      </w:r>
      <w:r w:rsidR="0088205C">
        <w:rPr>
          <w:noProof/>
          <w:szCs w:val="24"/>
        </w:rPr>
        <w:t>(Miles and Covin 2000; Bowen et al. 2001)</w:t>
      </w:r>
      <w:r w:rsidR="00825684" w:rsidRPr="0007040B">
        <w:rPr>
          <w:szCs w:val="24"/>
        </w:rPr>
        <w:fldChar w:fldCharType="end"/>
      </w:r>
      <w:r w:rsidR="007C3C29" w:rsidRPr="0007040B">
        <w:rPr>
          <w:szCs w:val="24"/>
        </w:rPr>
        <w:t>.</w:t>
      </w:r>
      <w:r w:rsidR="0031573D">
        <w:rPr>
          <w:szCs w:val="24"/>
        </w:rPr>
        <w:t xml:space="preserve">  </w:t>
      </w:r>
    </w:p>
    <w:p w:rsidR="006377D6" w:rsidRDefault="006377D6" w:rsidP="006377D6">
      <w:pPr>
        <w:spacing w:after="0" w:line="480" w:lineRule="auto"/>
        <w:ind w:firstLine="720"/>
        <w:rPr>
          <w:szCs w:val="24"/>
        </w:rPr>
      </w:pPr>
      <w:r w:rsidRPr="009F4B65">
        <w:t xml:space="preserve">Given the inconclusive </w:t>
      </w:r>
      <w:r>
        <w:t xml:space="preserve">and conflicting empirical results of research into the effects of </w:t>
      </w:r>
      <w:r w:rsidRPr="009F4B65">
        <w:t>green supply chain management</w:t>
      </w:r>
      <w:r w:rsidR="00655BAB">
        <w:t xml:space="preserve"> practices</w:t>
      </w:r>
      <w:r w:rsidRPr="009F4B65">
        <w:t xml:space="preserve"> on </w:t>
      </w:r>
      <w:r>
        <w:t xml:space="preserve">firm </w:t>
      </w:r>
      <w:r w:rsidR="00655BAB">
        <w:t xml:space="preserve">performance, it is important to investigate </w:t>
      </w:r>
      <w:r w:rsidR="00AE6581">
        <w:t>these previously unexplored</w:t>
      </w:r>
      <w:r w:rsidR="00655BAB">
        <w:t xml:space="preserve"> factors that may impact the green-performance relationship.  Indeed, the existence of internal orientations focused on business practices (supply chain orientation) and green practices (environmental orientation) </w:t>
      </w:r>
      <w:r w:rsidRPr="009F4B65">
        <w:t xml:space="preserve">may be the </w:t>
      </w:r>
      <w:r>
        <w:t>missing</w:t>
      </w:r>
      <w:r w:rsidRPr="009F4B65">
        <w:t xml:space="preserve"> factor</w:t>
      </w:r>
      <w:r>
        <w:t xml:space="preserve">s in the literature </w:t>
      </w:r>
      <w:r w:rsidRPr="009F4B65">
        <w:t xml:space="preserve"> </w:t>
      </w:r>
      <w:r>
        <w:t xml:space="preserve">that provide empirical evidence of </w:t>
      </w:r>
      <w:r w:rsidR="00655BAB">
        <w:t>connecting green business practices to higher</w:t>
      </w:r>
      <w:r w:rsidRPr="009F4B65">
        <w:t xml:space="preserve"> </w:t>
      </w:r>
      <w:r>
        <w:t>economic performance</w:t>
      </w:r>
      <w:r w:rsidR="00DD72F9">
        <w:t xml:space="preserve"> </w:t>
      </w:r>
      <w:r w:rsidR="00825684">
        <w:fldChar w:fldCharType="begin"/>
      </w:r>
      <w:r w:rsidR="00063F10">
        <w:instrText xml:space="preserve"> ADDIN EN.CITE &lt;EndNote&gt;&lt;Cite&gt;&lt;Author&gt;Hart&lt;/Author&gt;&lt;Year&gt;2010&lt;/Year&gt;&lt;RecNum&gt;534&lt;/RecNum&gt;&lt;record&gt;&lt;rec-number&gt;534&lt;/rec-number&gt;&lt;foreign-keys&gt;&lt;key app="EN" db-id="t2f5t0r0k5zazuezpdax0a98zawa95et290s"&gt;534&lt;/key&gt;&lt;/foreign-keys&gt;&lt;ref-type name="Journal Article"&gt;17&lt;/ref-type&gt;&lt;contributors&gt;&lt;authors&gt;&lt;author&gt;Hart, S.L.&lt;/author&gt;&lt;author&gt;Dowell, G.&lt;/author&gt;&lt;/authors&gt;&lt;/contributors&gt;&lt;titles&gt;&lt;title&gt;A Natural-Resource-Based View of the Firm: Fifteen Years After&lt;/title&gt;&lt;secondary-title&gt;Journal of Management&lt;/secondary-title&gt;&lt;/titles&gt;&lt;periodical&gt;&lt;full-title&gt;Journal of management&lt;/full-title&gt;&lt;/periodical&gt;&lt;volume&gt;&lt;style face="italic" font="default" size="100%"&gt;Forthcoming&lt;/style&gt;&lt;/volume&gt;&lt;dates&gt;&lt;year&gt;2010&lt;/year&gt;&lt;/dates&gt;&lt;publisher&gt;SAGE Publications&lt;/publisher&gt;&lt;isbn&gt;0149-2063&lt;/isbn&gt;&lt;urls&gt;&lt;/urls&gt;&lt;/record&gt;&lt;/Cite&gt;&lt;Cite&gt;&lt;Author&gt;Ambec&lt;/Author&gt;&lt;Year&gt;2008&lt;/Year&gt;&lt;RecNum&gt;33&lt;/RecNum&gt;&lt;record&gt;&lt;rec-number&gt;33&lt;/rec-number&gt;&lt;foreign-keys&gt;&lt;key app="EN" db-id="t2f5t0r0k5zazuezpdax0a98zawa95et290s"&gt;33&lt;/key&gt;&lt;/foreign-keys&gt;&lt;ref-type name="Journal Article"&gt;17&lt;/ref-type&gt;&lt;contributors&gt;&lt;authors&gt;&lt;author&gt;Ambec, S.&lt;/author&gt;&lt;author&gt;Lanoie, P.&lt;/author&gt;&lt;/authors&gt;&lt;/contributors&gt;&lt;titles&gt;&lt;title&gt;Does It Pay to Be Green? A Systematic Overview&lt;/title&gt;&lt;secondary-title&gt;The Academy of Management Perspectives&lt;/secondary-title&gt;&lt;/titles&gt;&lt;periodical&gt;&lt;full-title&gt;The Academy of Management Perspectives&lt;/full-title&gt;&lt;/periodical&gt;&lt;pages&gt;45-62&lt;/pages&gt;&lt;volume&gt;22&lt;/volume&gt;&lt;number&gt;4&lt;/number&gt;&lt;dates&gt;&lt;year&gt;2008&lt;/year&gt;&lt;/dates&gt;&lt;urls&gt;&lt;/urls&gt;&lt;/record&gt;&lt;/Cite&gt;&lt;/EndNote&gt;</w:instrText>
      </w:r>
      <w:r w:rsidR="00825684">
        <w:fldChar w:fldCharType="separate"/>
      </w:r>
      <w:r w:rsidR="00DD72F9">
        <w:rPr>
          <w:noProof/>
        </w:rPr>
        <w:t>(Ambec and Lanoie 2008; Hart and Dowell 2010)</w:t>
      </w:r>
      <w:r w:rsidR="00825684">
        <w:fldChar w:fldCharType="end"/>
      </w:r>
      <w:r w:rsidR="001F28CB">
        <w:t>.</w:t>
      </w:r>
    </w:p>
    <w:p w:rsidR="0027780E" w:rsidRDefault="006377D6" w:rsidP="006377D6">
      <w:pPr>
        <w:spacing w:after="0" w:line="480" w:lineRule="auto"/>
        <w:ind w:firstLine="720"/>
      </w:pPr>
      <w:r>
        <w:t>The second a</w:t>
      </w:r>
      <w:r w:rsidR="00AE6581">
        <w:t>nd third gaps suggest</w:t>
      </w:r>
      <w:r>
        <w:t xml:space="preserve"> that further empirical research, supported by an applicable and appropriate theoretical base, is critical to further understand the </w:t>
      </w:r>
      <w:r w:rsidR="00FB727F">
        <w:t xml:space="preserve">relationship </w:t>
      </w:r>
      <w:r w:rsidR="00FB727F">
        <w:lastRenderedPageBreak/>
        <w:t>between green supply chain management and firm performance</w:t>
      </w:r>
      <w:r>
        <w:t>. The resource-based view of the firm paradigm (RBV) from the strategic management literature is an appropriate theoretical lens through</w:t>
      </w:r>
      <w:r w:rsidR="006007D3">
        <w:t xml:space="preserve"> which to research this topic. </w:t>
      </w:r>
    </w:p>
    <w:p w:rsidR="001C1311" w:rsidRDefault="00AE6581" w:rsidP="001C1311">
      <w:pPr>
        <w:spacing w:after="0" w:line="480" w:lineRule="auto"/>
        <w:ind w:firstLine="720"/>
      </w:pPr>
      <w:r>
        <w:t xml:space="preserve">RBV attempts to explain and to predict why some organizations are able to create and sustain a competitive advantage </w:t>
      </w:r>
      <w:r w:rsidR="00825684">
        <w:fldChar w:fldCharType="begin"/>
      </w:r>
      <w:r w:rsidR="00063F10">
        <w:instrText xml:space="preserve"> ADDIN EN.CITE &lt;EndNote&gt;&lt;Cite&gt;&lt;Author&gt;Day&lt;/Author&gt;&lt;Year&gt;1994&lt;/Year&gt;&lt;RecNum&gt;482&lt;/RecNum&gt;&lt;record&gt;&lt;rec-number&gt;482&lt;/rec-number&gt;&lt;foreign-keys&gt;&lt;key app="EN" db-id="t2f5t0r0k5zazuezpdax0a98zawa95et290s"&gt;482&lt;/key&gt;&lt;/foreign-keys&gt;&lt;ref-type name="Journal Article"&gt;17&lt;/ref-type&gt;&lt;contributors&gt;&lt;authors&gt;&lt;author&gt;Day, GS&lt;/author&gt;&lt;/authors&gt;&lt;/contributors&gt;&lt;titles&gt;&lt;title&gt;The Capabilities of Market-Driven Organizations&lt;/title&gt;&lt;secondary-title&gt;The Journal of Marketing&lt;/secondary-title&gt;&lt;/titles&gt;&lt;periodical&gt;&lt;full-title&gt;The Journal of Marketing&lt;/full-title&gt;&lt;/periodical&gt;&lt;pages&gt;37-52&lt;/pages&gt;&lt;volume&gt;58&lt;/volume&gt;&lt;number&gt;4&lt;/number&gt;&lt;dates&gt;&lt;year&gt;1994&lt;/year&gt;&lt;/dates&gt;&lt;publisher&gt;JSTOR&lt;/publisher&gt;&lt;urls&gt;&lt;/urls&gt;&lt;/record&gt;&lt;/Cite&gt;&lt;Cite&gt;&lt;Author&gt;Barney&lt;/Author&gt;&lt;Year&gt;1991&lt;/Year&gt;&lt;RecNum&gt;341&lt;/RecNum&gt;&lt;record&gt;&lt;rec-number&gt;341&lt;/rec-number&gt;&lt;foreign-keys&gt;&lt;key app="EN" db-id="t2f5t0r0k5zazuezpdax0a98zawa95et290s"&gt;341&lt;/key&gt;&lt;/foreign-keys&gt;&lt;ref-type name="Journal Article"&gt;17&lt;/ref-type&gt;&lt;contributors&gt;&lt;authors&gt;&lt;author&gt;Barney, J. B.&lt;/author&gt;&lt;/authors&gt;&lt;/contributors&gt;&lt;titles&gt;&lt;title&gt;Firm Resources and Sustainable Competitive Advantage&lt;/title&gt;&lt;secondary-title&gt;Journal of Management&lt;/secondary-title&gt;&lt;/titles&gt;&lt;periodical&gt;&lt;full-title&gt;Journal of management&lt;/full-title&gt;&lt;/periodical&gt;&lt;pages&gt;99-120&lt;/pages&gt;&lt;volume&gt;17&lt;/volume&gt;&lt;number&gt;1&lt;/number&gt;&lt;dates&gt;&lt;year&gt;1991&lt;/year&gt;&lt;/dates&gt;&lt;urls&gt;&lt;/urls&gt;&lt;/record&gt;&lt;/Cite&gt;&lt;/EndNote&gt;</w:instrText>
      </w:r>
      <w:r w:rsidR="00825684">
        <w:fldChar w:fldCharType="separate"/>
      </w:r>
      <w:r>
        <w:rPr>
          <w:noProof/>
        </w:rPr>
        <w:t>(Barney 1991; Day 1994)</w:t>
      </w:r>
      <w:r w:rsidR="00825684">
        <w:fldChar w:fldCharType="end"/>
      </w:r>
      <w:r>
        <w:t xml:space="preserve">. </w:t>
      </w:r>
      <w:r w:rsidR="006377D6">
        <w:t>Early work in the RBV highlighted</w:t>
      </w:r>
      <w:r w:rsidR="00D20396">
        <w:t xml:space="preserve"> individual</w:t>
      </w:r>
      <w:r w:rsidR="006377D6">
        <w:t xml:space="preserve"> resources that firms are able to identify and develop internally </w:t>
      </w:r>
      <w:r w:rsidR="00825684">
        <w:fldChar w:fldCharType="begin"/>
      </w:r>
      <w:r w:rsidR="00063F10">
        <w:instrText xml:space="preserve"> ADDIN EN.CITE &lt;EndNote&gt;&lt;Cite&gt;&lt;Author&gt;Hart&lt;/Author&gt;&lt;Year&gt;1995&lt;/Year&gt;&lt;RecNum&gt;312&lt;/RecNum&gt;&lt;record&gt;&lt;rec-number&gt;312&lt;/rec-number&gt;&lt;foreign-keys&gt;&lt;key app="EN" db-id="t2f5t0r0k5zazuezpdax0a98zawa95et290s"&gt;312&lt;/key&gt;&lt;/foreign-keys&gt;&lt;ref-type name="Journal Article"&gt;17&lt;/ref-type&gt;&lt;contributors&gt;&lt;authors&gt;&lt;author&gt;Hart, Stuart L.&lt;/author&gt;&lt;/authors&gt;&lt;/contributors&gt;&lt;titles&gt;&lt;title&gt;A Natural-Resource-Based View of the Firm&lt;/title&gt;&lt;secondary-title&gt;Academy of Management Review&lt;/secondary-title&gt;&lt;/titles&gt;&lt;periodical&gt;&lt;full-title&gt;Academy of Management Review&lt;/full-title&gt;&lt;/periodical&gt;&lt;pages&gt;986-1014&lt;/pages&gt;&lt;volume&gt;20&lt;/volume&gt;&lt;number&gt;4&lt;/number&gt;&lt;keywords&gt;&lt;keyword&gt;ECOLOGY&lt;/keyword&gt;&lt;/keywords&gt;&lt;dates&gt;&lt;year&gt;1995&lt;/year&gt;&lt;pub-dates&gt;&lt;date&gt;October&lt;/date&gt;&lt;/pub-dates&gt;&lt;/dates&gt;&lt;publisher&gt;Academy of Management&lt;/publisher&gt;&lt;urls&gt;&lt;related-urls&gt;&lt;url&gt;http://search.ebscohost.com/login.aspx?direct=true&amp;amp;db=buh&amp;amp;AN=9512280033&amp;amp;site=bsi-live &lt;/url&gt;&lt;/related-urls&gt;&lt;pdf-urls&gt;&lt;url&gt;file:///C:/Users/Jon/Documents/UTK%20PhD%20Program/Stank%20L614/L614%20Reseach%20project/Natural%20Resource%20based%20view.pdf&lt;/url&gt;&lt;/pdf-urls&gt;&lt;/urls&gt;&lt;/record&gt;&lt;/Cite&gt;&lt;/EndNote&gt;</w:instrText>
      </w:r>
      <w:r w:rsidR="00825684">
        <w:fldChar w:fldCharType="separate"/>
      </w:r>
      <w:r w:rsidR="006377D6">
        <w:rPr>
          <w:noProof/>
        </w:rPr>
        <w:t>(Hart 1995)</w:t>
      </w:r>
      <w:r w:rsidR="00825684">
        <w:fldChar w:fldCharType="end"/>
      </w:r>
      <w:r w:rsidR="00D20396">
        <w:t>. Later work</w:t>
      </w:r>
      <w:r w:rsidR="006377D6">
        <w:t xml:space="preserve"> highlighted the importance of resources that firm</w:t>
      </w:r>
      <w:r w:rsidR="001F28CB">
        <w:t>s</w:t>
      </w:r>
      <w:r w:rsidR="006377D6">
        <w:t xml:space="preserve"> are able to gain through its network connections, i.e. supply chain </w:t>
      </w:r>
      <w:r w:rsidR="00825684">
        <w:fldChar w:fldCharType="begin">
          <w:fldData xml:space="preserve">PEVuZE5vdGU+PENpdGU+PEF1dGhvcj5HdWxhdGk8L0F1dGhvcj48WWVhcj4yMDAwPC9ZZWFyPjxS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</w:fldData>
        </w:fldChar>
      </w:r>
      <w:r w:rsidR="00063F10">
        <w:instrText xml:space="preserve"> ADDIN EN.CITE </w:instrText>
      </w:r>
      <w:r w:rsidR="00825684">
        <w:fldChar w:fldCharType="begin">
          <w:fldData xml:space="preserve">PEVuZE5vdGU+PENpdGU+PEF1dGhvcj5HdWxhdGk8L0F1dGhvcj48WWVhcj4yMDAwPC9ZZWFyPjxS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</w:fldData>
        </w:fldChar>
      </w:r>
      <w:r w:rsidR="00063F10">
        <w:instrText xml:space="preserve"> ADDIN EN.CITE.DATA </w:instrText>
      </w:r>
      <w:r w:rsidR="00825684">
        <w:fldChar w:fldCharType="end"/>
      </w:r>
      <w:r w:rsidR="00825684">
        <w:fldChar w:fldCharType="separate"/>
      </w:r>
      <w:r w:rsidR="001F28CB">
        <w:rPr>
          <w:noProof/>
        </w:rPr>
        <w:t>(Dyer and Singh 1998; Gulati et al. 2000; Hunt and Davis 2008)</w:t>
      </w:r>
      <w:r w:rsidR="00825684">
        <w:fldChar w:fldCharType="end"/>
      </w:r>
      <w:r w:rsidR="006377D6">
        <w:t xml:space="preserve">. </w:t>
      </w:r>
      <w:r>
        <w:t xml:space="preserve">Interest in RBV by researchers has led to its extensive use in the supply chain management literature </w:t>
      </w:r>
      <w:r w:rsidR="00825684">
        <w:fldChar w:fldCharType="begin"/>
      </w:r>
      <w:r w:rsidR="00063F10">
        <w:instrText xml:space="preserve"> ADDIN EN.CITE &lt;EndNote&gt;&lt;Cite&gt;&lt;Author&gt;Chen&lt;/Author&gt;&lt;Year&gt;2009&lt;/Year&gt;&lt;RecNum&gt;322&lt;/RecNum&gt;&lt;record&gt;&lt;rec-number&gt;322&lt;/rec-number&gt;&lt;foreign-keys&gt;&lt;key app="EN" db-id="t2f5t0r0k5zazuezpdax0a98zawa95et290s"&gt;322&lt;/key&gt;&lt;/foreign-keys&gt;&lt;ref-type name="Journal Article"&gt;17&lt;/ref-type&gt;&lt;contributors&gt;&lt;authors&gt;&lt;author&gt;Chen, H.&lt;/author&gt;&lt;author&gt;Daugherty, P. J.&lt;/author&gt;&lt;author&gt;Landry, T. D.&lt;/author&gt;&lt;/authors&gt;&lt;/contributors&gt;&lt;titles&gt;&lt;title&gt;Supply Chain Process Integration:  A Theoretical Framework&lt;/title&gt;&lt;secondary-title&gt;Journal of Business Logistics&lt;/secondary-title&gt;&lt;/titles&gt;&lt;periodical&gt;&lt;full-title&gt;JOURNAL OF BUSINESS LOGISTICS&lt;/full-title&gt;&lt;/periodical&gt;&lt;pages&gt;27-46&lt;/pages&gt;&lt;volume&gt;30&lt;/volume&gt;&lt;number&gt;2&lt;/number&gt;&lt;dates&gt;&lt;year&gt;2009&lt;/year&gt;&lt;/dates&gt;&lt;urls&gt;&lt;/urls&gt;&lt;/record&gt;&lt;/Cite&gt;&lt;/EndNote&gt;</w:instrText>
      </w:r>
      <w:r w:rsidR="00825684">
        <w:fldChar w:fldCharType="separate"/>
      </w:r>
      <w:r>
        <w:rPr>
          <w:noProof/>
        </w:rPr>
        <w:t>(Chen et al. 2009)</w:t>
      </w:r>
      <w:r w:rsidR="00825684">
        <w:fldChar w:fldCharType="end"/>
      </w:r>
      <w:r>
        <w:t xml:space="preserve">. </w:t>
      </w:r>
      <w:r w:rsidR="00D20396">
        <w:t>Current research has found</w:t>
      </w:r>
      <w:r w:rsidR="001C1311">
        <w:t xml:space="preserve"> firms that possess and employ combinations of strategic resources can use them in a way that improves firm performance above and beyond the impact of individual resources</w:t>
      </w:r>
      <w:r w:rsidR="00D20396">
        <w:t xml:space="preserve"> </w:t>
      </w:r>
      <w:r w:rsidR="00825684">
        <w:fldChar w:fldCharType="begin">
          <w:fldData xml:space="preserve">PEVuZE5vdGU+PENpdGU+PEF1dGhvcj5CYXJyYXR0PC9BdXRob3I+PFllYXI+MjAwNzwvWWVhcj48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==
</w:fldData>
        </w:fldChar>
      </w:r>
      <w:r w:rsidR="00063F10">
        <w:instrText xml:space="preserve"> ADDIN EN.CITE </w:instrText>
      </w:r>
      <w:r w:rsidR="00825684">
        <w:fldChar w:fldCharType="begin">
          <w:fldData xml:space="preserve">PEVuZE5vdGU+PENpdGU+PEF1dGhvcj5CYXJyYXR0PC9BdXRob3I+PFllYXI+MjAwNzwvWWVhcj48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==
</w:fldData>
        </w:fldChar>
      </w:r>
      <w:r w:rsidR="00063F10">
        <w:instrText xml:space="preserve"> ADDIN EN.CITE.DATA </w:instrText>
      </w:r>
      <w:r w:rsidR="00825684">
        <w:fldChar w:fldCharType="end"/>
      </w:r>
      <w:r w:rsidR="00825684">
        <w:fldChar w:fldCharType="separate"/>
      </w:r>
      <w:r w:rsidR="00D20396">
        <w:rPr>
          <w:noProof/>
        </w:rPr>
        <w:t>(Barratt and Oke 2007; Ketchen and Hult 2007; Sirmon et al. 2007; Chen et al. 2009)</w:t>
      </w:r>
      <w:r w:rsidR="00825684">
        <w:fldChar w:fldCharType="end"/>
      </w:r>
      <w:r w:rsidR="001C1311">
        <w:t xml:space="preserve">.  </w:t>
      </w:r>
    </w:p>
    <w:p w:rsidR="001C635F" w:rsidRDefault="001C1311" w:rsidP="001C635F">
      <w:pPr>
        <w:spacing w:after="0" w:line="480" w:lineRule="auto"/>
        <w:ind w:firstLine="720"/>
        <w:rPr>
          <w:szCs w:val="24"/>
        </w:rPr>
      </w:pPr>
      <w:r>
        <w:t>P</w:t>
      </w:r>
      <w:r w:rsidR="006377D6">
        <w:t xml:space="preserve">roponents of RBV have argued for the extension of this theory to include the influence of external variables on resources that may be deemed as valuable to the firm, which includes the natural environment </w:t>
      </w:r>
      <w:r w:rsidR="00825684">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cmVjb3JkPjwvQ2l0ZT48Q2l0ZT48QXV0aG9yPkJhcm5leTwvQXV0aG9yPjxZZWFyPjE5OTE8L1ll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=
</w:fldData>
        </w:fldChar>
      </w:r>
      <w:r w:rsidR="00063F10">
        <w:instrText xml:space="preserve"> ADDIN EN.CITE </w:instrText>
      </w:r>
      <w:r w:rsidR="00825684">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cmVjb3JkPjwvQ2l0ZT48Q2l0ZT48QXV0aG9yPkJhcm5leTwvQXV0aG9yPjxZZWFyPjE5OTE8L1ll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=
</w:fldData>
        </w:fldChar>
      </w:r>
      <w:r w:rsidR="00063F10">
        <w:instrText xml:space="preserve"> ADDIN EN.CITE.DATA </w:instrText>
      </w:r>
      <w:r w:rsidR="00825684">
        <w:fldChar w:fldCharType="end"/>
      </w:r>
      <w:r w:rsidR="00825684">
        <w:fldChar w:fldCharType="separate"/>
      </w:r>
      <w:r w:rsidR="0088205C">
        <w:rPr>
          <w:noProof/>
        </w:rPr>
        <w:t>(Barney 1991; Hart 1995; Priem and Butler 2001; Aragon-Correa and Sharma 2003)</w:t>
      </w:r>
      <w:r w:rsidR="00825684">
        <w:fldChar w:fldCharType="end"/>
      </w:r>
      <w:r w:rsidR="006377D6">
        <w:t>.  Indeed, Hart (1995, p. 991) states that “</w:t>
      </w:r>
      <w:r w:rsidR="006377D6">
        <w:rPr>
          <w:szCs w:val="24"/>
        </w:rPr>
        <w:t>strategy and competitive advantage in the coming years will be rooted in strategic resources and capabilities that facilitate environmentally sustainable economic activity.”</w:t>
      </w:r>
      <w:r w:rsidR="00F369E9">
        <w:rPr>
          <w:szCs w:val="24"/>
        </w:rPr>
        <w:t xml:space="preserve">  </w:t>
      </w:r>
    </w:p>
    <w:p w:rsidR="00FD71BD" w:rsidRPr="001C635F" w:rsidRDefault="001C635F" w:rsidP="001C635F">
      <w:pPr>
        <w:spacing w:after="0" w:line="480" w:lineRule="auto"/>
        <w:ind w:firstLine="720"/>
      </w:pPr>
      <w:r>
        <w:rPr>
          <w:szCs w:val="24"/>
        </w:rPr>
        <w:t xml:space="preserve">Recently, </w:t>
      </w:r>
      <w:r w:rsidR="00F369E9">
        <w:rPr>
          <w:szCs w:val="24"/>
        </w:rPr>
        <w:t xml:space="preserve">Hart and Dowell </w:t>
      </w:r>
      <w:r w:rsidR="00825684">
        <w:rPr>
          <w:szCs w:val="24"/>
        </w:rPr>
        <w:fldChar w:fldCharType="begin"/>
      </w:r>
      <w:r w:rsidR="00063F10">
        <w:rPr>
          <w:szCs w:val="24"/>
        </w:rPr>
        <w:instrText xml:space="preserve"> ADDIN EN.CITE &lt;EndNote&gt;&lt;Cite ExcludeAuth="1"&gt;&lt;Author&gt;Hart&lt;/Author&gt;&lt;Year&gt;2010&lt;/Year&gt;&lt;RecNum&gt;534&lt;/RecNum&gt;&lt;record&gt;&lt;rec-number&gt;534&lt;/rec-number&gt;&lt;foreign-keys&gt;&lt;key app="EN" db-id="t2f5t0r0k5zazuezpdax0a98zawa95et290s"&gt;534&lt;/key&gt;&lt;/foreign-keys&gt;&lt;ref-type name="Journal Article"&gt;17&lt;/ref-type&gt;&lt;contributors&gt;&lt;authors&gt;&lt;author&gt;Hart, S.L.&lt;/author&gt;&lt;author&gt;Dowell, G.&lt;/author&gt;&lt;/authors&gt;&lt;/contributors&gt;&lt;titles&gt;&lt;title&gt;A Natural-Resource-Based View of the Firm: Fifteen Years After&lt;/title&gt;&lt;secondary-title&gt;Journal of Management&lt;/secondary-title&gt;&lt;/titles&gt;&lt;periodical&gt;&lt;full-title&gt;Journal of management&lt;/full-title&gt;&lt;/periodical&gt;&lt;volume&gt;&lt;style face="italic" font="default" size="100%"&gt;Forthcoming&lt;/style&gt;&lt;/volume&gt;&lt;dates&gt;&lt;year&gt;2010&lt;/year&gt;&lt;/dates&gt;&lt;publisher&gt;SAGE Publications&lt;/publisher&gt;&lt;isbn&gt;0149-2063&lt;/isbn&gt;&lt;urls&gt;&lt;/urls&gt;&lt;/record&gt;&lt;/Cite&gt;&lt;/EndNote&gt;</w:instrText>
      </w:r>
      <w:r w:rsidR="00825684">
        <w:rPr>
          <w:szCs w:val="24"/>
        </w:rPr>
        <w:fldChar w:fldCharType="separate"/>
      </w:r>
      <w:r w:rsidR="00F369E9">
        <w:rPr>
          <w:noProof/>
          <w:szCs w:val="24"/>
        </w:rPr>
        <w:t>(2010)</w:t>
      </w:r>
      <w:r w:rsidR="00825684">
        <w:rPr>
          <w:szCs w:val="24"/>
        </w:rPr>
        <w:fldChar w:fldCharType="end"/>
      </w:r>
      <w:r w:rsidR="00F369E9">
        <w:rPr>
          <w:szCs w:val="24"/>
        </w:rPr>
        <w:t xml:space="preserve"> encourage</w:t>
      </w:r>
      <w:r>
        <w:rPr>
          <w:szCs w:val="24"/>
        </w:rPr>
        <w:t>d further</w:t>
      </w:r>
      <w:r w:rsidR="00F369E9">
        <w:rPr>
          <w:szCs w:val="24"/>
        </w:rPr>
        <w:t xml:space="preserve"> inquiry into which resources are key to driving the link between green practices in the firm and greater financial performance and how global supply chai</w:t>
      </w:r>
      <w:r w:rsidR="006007D3">
        <w:rPr>
          <w:szCs w:val="24"/>
        </w:rPr>
        <w:t xml:space="preserve">ns and SCM play a part. </w:t>
      </w:r>
      <w:r w:rsidR="00A2322E" w:rsidRPr="00E71596">
        <w:rPr>
          <w:szCs w:val="24"/>
        </w:rPr>
        <w:t>At presen</w:t>
      </w:r>
      <w:r w:rsidR="006377D6">
        <w:rPr>
          <w:szCs w:val="24"/>
        </w:rPr>
        <w:t xml:space="preserve">t, it remains unclear </w:t>
      </w:r>
      <w:r w:rsidR="00A2322E" w:rsidRPr="00E71596">
        <w:rPr>
          <w:szCs w:val="24"/>
        </w:rPr>
        <w:t>what determines green SCM and whether green SCM shapes</w:t>
      </w:r>
      <w:r w:rsidR="002E7AF5">
        <w:rPr>
          <w:szCs w:val="24"/>
        </w:rPr>
        <w:t xml:space="preserve"> firm</w:t>
      </w:r>
      <w:r w:rsidR="00A2322E" w:rsidRPr="00E71596">
        <w:rPr>
          <w:szCs w:val="24"/>
        </w:rPr>
        <w:t xml:space="preserve"> performance. Given the amount firms spend on </w:t>
      </w:r>
      <w:r w:rsidR="00A2322E" w:rsidRPr="00E71596">
        <w:rPr>
          <w:szCs w:val="24"/>
        </w:rPr>
        <w:lastRenderedPageBreak/>
        <w:t>environmental initiatives, a dissertation focused on the determinants</w:t>
      </w:r>
      <w:r w:rsidR="002E7AF5">
        <w:rPr>
          <w:szCs w:val="24"/>
        </w:rPr>
        <w:t xml:space="preserve"> and outcomes of green SCM is</w:t>
      </w:r>
      <w:r w:rsidR="00A2322E" w:rsidRPr="00E71596">
        <w:rPr>
          <w:szCs w:val="24"/>
        </w:rPr>
        <w:t xml:space="preserve"> both timely and warranted. </w:t>
      </w:r>
      <w:r w:rsidR="00FD71BD" w:rsidRPr="00E71596">
        <w:rPr>
          <w:szCs w:val="24"/>
        </w:rPr>
        <w:t xml:space="preserve">Therefore, the purpose of this dissertation is to apply the RBV theoretical base to an investigation </w:t>
      </w:r>
      <w:r w:rsidR="00E71596" w:rsidRPr="00E71596">
        <w:rPr>
          <w:szCs w:val="24"/>
        </w:rPr>
        <w:t>of</w:t>
      </w:r>
      <w:r w:rsidR="00FD71BD" w:rsidRPr="00E71596">
        <w:rPr>
          <w:szCs w:val="24"/>
        </w:rPr>
        <w:t xml:space="preserve"> relationships among green SCM, environmental orientation, and supply chain orientation, and their impact</w:t>
      </w:r>
      <w:r w:rsidR="00FD71BD" w:rsidRPr="00A2322E">
        <w:rPr>
          <w:szCs w:val="24"/>
        </w:rPr>
        <w:t xml:space="preserve"> of firm performance, at th</w:t>
      </w:r>
      <w:r w:rsidR="006007D3">
        <w:rPr>
          <w:szCs w:val="24"/>
        </w:rPr>
        <w:t xml:space="preserve">e firm level unit of analysis. </w:t>
      </w:r>
      <w:r w:rsidR="00FD71BD" w:rsidRPr="00A2322E">
        <w:rPr>
          <w:szCs w:val="24"/>
        </w:rPr>
        <w:t>More specifically, the following research questions are proposed:</w:t>
      </w:r>
    </w:p>
    <w:p w:rsidR="00FD71BD" w:rsidRDefault="00FD71BD" w:rsidP="00867C4A">
      <w:pPr>
        <w:numPr>
          <w:ilvl w:val="0"/>
          <w:numId w:val="4"/>
        </w:numPr>
        <w:spacing w:before="240" w:after="0" w:line="360" w:lineRule="auto"/>
      </w:pPr>
      <w:r w:rsidRPr="00793305">
        <w:t>How does a firm’s supply chain orientation affect i</w:t>
      </w:r>
      <w:r>
        <w:t>ts green SCM</w:t>
      </w:r>
      <w:r w:rsidRPr="00793305">
        <w:t xml:space="preserve"> practices</w:t>
      </w:r>
      <w:r>
        <w:t>?</w:t>
      </w:r>
    </w:p>
    <w:p w:rsidR="00FD71BD" w:rsidRDefault="00FD71BD" w:rsidP="00867C4A">
      <w:pPr>
        <w:numPr>
          <w:ilvl w:val="0"/>
          <w:numId w:val="4"/>
        </w:numPr>
        <w:spacing w:after="0" w:line="360" w:lineRule="auto"/>
      </w:pPr>
      <w:r w:rsidRPr="00793305">
        <w:t>How does a firm’s environmental orientation af</w:t>
      </w:r>
      <w:r>
        <w:t>fect its green SCM</w:t>
      </w:r>
      <w:r w:rsidRPr="00793305">
        <w:t xml:space="preserve"> practices?</w:t>
      </w:r>
    </w:p>
    <w:p w:rsidR="00FD71BD" w:rsidRDefault="00FD71BD" w:rsidP="00867C4A">
      <w:pPr>
        <w:numPr>
          <w:ilvl w:val="0"/>
          <w:numId w:val="4"/>
        </w:numPr>
        <w:spacing w:after="0" w:line="360" w:lineRule="auto"/>
      </w:pPr>
      <w:r w:rsidRPr="00793305">
        <w:t>How do a fir</w:t>
      </w:r>
      <w:r>
        <w:t>m’s green SCM</w:t>
      </w:r>
      <w:r w:rsidRPr="00793305">
        <w:t xml:space="preserve"> practices affect firm performance?</w:t>
      </w:r>
    </w:p>
    <w:p w:rsidR="00FD71BD" w:rsidRDefault="00FD71BD" w:rsidP="00867C4A">
      <w:pPr>
        <w:numPr>
          <w:ilvl w:val="0"/>
          <w:numId w:val="4"/>
        </w:numPr>
        <w:spacing w:after="0" w:line="360" w:lineRule="auto"/>
      </w:pPr>
      <w:r w:rsidRPr="00793305">
        <w:t xml:space="preserve">How does the combination of </w:t>
      </w:r>
      <w:r>
        <w:t xml:space="preserve">a </w:t>
      </w:r>
      <w:r w:rsidRPr="00793305">
        <w:t>supply chain orientation,</w:t>
      </w:r>
      <w:r>
        <w:t xml:space="preserve"> an</w:t>
      </w:r>
      <w:r w:rsidRPr="00793305">
        <w:t xml:space="preserve"> environ</w:t>
      </w:r>
      <w:r>
        <w:t>mental orientation, and green SCM practices</w:t>
      </w:r>
      <w:r w:rsidRPr="00793305">
        <w:t xml:space="preserve"> affect firm performance?</w:t>
      </w:r>
    </w:p>
    <w:p w:rsidR="00FD71BD" w:rsidRPr="002803DF" w:rsidRDefault="00FD71BD" w:rsidP="000161C0">
      <w:pPr>
        <w:widowControl w:val="0"/>
        <w:spacing w:before="240" w:after="0" w:line="480" w:lineRule="auto"/>
        <w:ind w:left="360"/>
        <w:jc w:val="center"/>
        <w:rPr>
          <w:b/>
        </w:rPr>
      </w:pPr>
      <w:r>
        <w:rPr>
          <w:b/>
        </w:rPr>
        <w:t>POTENTIAL CONTRIBUTIONS</w:t>
      </w:r>
    </w:p>
    <w:p w:rsidR="006377D6" w:rsidRDefault="00817F22" w:rsidP="000161C0">
      <w:pPr>
        <w:pStyle w:val="NoSpacing"/>
        <w:tabs>
          <w:tab w:val="left" w:pos="0"/>
          <w:tab w:val="left" w:pos="720"/>
        </w:tabs>
        <w:spacing w:line="480" w:lineRule="auto"/>
      </w:pPr>
      <w:r>
        <w:rPr>
          <w:szCs w:val="24"/>
        </w:rPr>
        <w:tab/>
        <w:t>T</w:t>
      </w:r>
      <w:r w:rsidR="006377D6" w:rsidRPr="002B293D">
        <w:rPr>
          <w:szCs w:val="24"/>
        </w:rPr>
        <w:t xml:space="preserve">wo </w:t>
      </w:r>
      <w:r w:rsidR="00823750">
        <w:rPr>
          <w:szCs w:val="24"/>
        </w:rPr>
        <w:t>primary</w:t>
      </w:r>
      <w:r>
        <w:rPr>
          <w:szCs w:val="24"/>
        </w:rPr>
        <w:t xml:space="preserve"> contributions came</w:t>
      </w:r>
      <w:r w:rsidR="00823750">
        <w:rPr>
          <w:szCs w:val="24"/>
        </w:rPr>
        <w:t xml:space="preserve"> from this</w:t>
      </w:r>
      <w:r w:rsidR="006377D6" w:rsidRPr="002B293D">
        <w:rPr>
          <w:szCs w:val="24"/>
        </w:rPr>
        <w:t xml:space="preserve"> research. The </w:t>
      </w:r>
      <w:r>
        <w:rPr>
          <w:szCs w:val="24"/>
        </w:rPr>
        <w:t>first, drawing on the RBV, is an expla</w:t>
      </w:r>
      <w:r w:rsidR="006377D6" w:rsidRPr="002B293D">
        <w:rPr>
          <w:szCs w:val="24"/>
        </w:rPr>
        <w:t>n</w:t>
      </w:r>
      <w:r>
        <w:rPr>
          <w:szCs w:val="24"/>
        </w:rPr>
        <w:t>ation</w:t>
      </w:r>
      <w:r w:rsidR="006377D6" w:rsidRPr="002B293D">
        <w:rPr>
          <w:szCs w:val="24"/>
        </w:rPr>
        <w:t xml:space="preserve"> </w:t>
      </w:r>
      <w:r w:rsidR="001A06D9">
        <w:rPr>
          <w:szCs w:val="24"/>
        </w:rPr>
        <w:t xml:space="preserve">of </w:t>
      </w:r>
      <w:r w:rsidR="006377D6" w:rsidRPr="002B293D">
        <w:rPr>
          <w:szCs w:val="24"/>
        </w:rPr>
        <w:t>how different orientations shape firms’ propensities to engage in green SCM. The second</w:t>
      </w:r>
      <w:r w:rsidR="001A06D9">
        <w:rPr>
          <w:szCs w:val="24"/>
        </w:rPr>
        <w:t>, also drawing on the RBV, is an investigation of</w:t>
      </w:r>
      <w:r w:rsidR="006377D6" w:rsidRPr="002B293D">
        <w:rPr>
          <w:szCs w:val="24"/>
        </w:rPr>
        <w:t xml:space="preserve"> the performance implications of gr</w:t>
      </w:r>
      <w:r w:rsidR="006007D3">
        <w:rPr>
          <w:szCs w:val="24"/>
        </w:rPr>
        <w:t>een SCM. Research</w:t>
      </w:r>
      <w:r w:rsidR="006377D6">
        <w:rPr>
          <w:szCs w:val="24"/>
        </w:rPr>
        <w:t xml:space="preserve"> implications of </w:t>
      </w:r>
      <w:r w:rsidR="00823750">
        <w:rPr>
          <w:szCs w:val="24"/>
        </w:rPr>
        <w:t>these contributions can benefit</w:t>
      </w:r>
      <w:r w:rsidR="006377D6">
        <w:rPr>
          <w:szCs w:val="24"/>
        </w:rPr>
        <w:t xml:space="preserve"> scholar</w:t>
      </w:r>
      <w:r w:rsidR="002B293D">
        <w:rPr>
          <w:szCs w:val="24"/>
        </w:rPr>
        <w:t>s and managerial implications can benefit practitioners.</w:t>
      </w:r>
    </w:p>
    <w:p w:rsidR="00FD71BD" w:rsidRDefault="001F28CB" w:rsidP="002B293D">
      <w:pPr>
        <w:pStyle w:val="NoSpacing"/>
        <w:tabs>
          <w:tab w:val="left" w:pos="0"/>
          <w:tab w:val="left" w:pos="1440"/>
        </w:tabs>
        <w:spacing w:before="240" w:line="480" w:lineRule="auto"/>
      </w:pPr>
      <w:r>
        <w:t>RESEARCH</w:t>
      </w:r>
      <w:r w:rsidR="00FD71BD">
        <w:t xml:space="preserve"> IMPLICATIONS</w:t>
      </w:r>
      <w:r w:rsidR="00FD71BD">
        <w:tab/>
      </w:r>
    </w:p>
    <w:p w:rsidR="00FD71BD" w:rsidRDefault="00FD71BD" w:rsidP="002B293D">
      <w:pPr>
        <w:spacing w:after="0" w:line="480" w:lineRule="auto"/>
        <w:ind w:firstLine="720"/>
        <w:rPr>
          <w:szCs w:val="24"/>
        </w:rPr>
      </w:pPr>
      <w:r>
        <w:rPr>
          <w:szCs w:val="24"/>
        </w:rPr>
        <w:t xml:space="preserve">There are a number of </w:t>
      </w:r>
      <w:r w:rsidR="001F28CB">
        <w:rPr>
          <w:szCs w:val="24"/>
        </w:rPr>
        <w:t>research</w:t>
      </w:r>
      <w:r w:rsidR="00045AC5">
        <w:rPr>
          <w:szCs w:val="24"/>
        </w:rPr>
        <w:t xml:space="preserve"> implications from the results of</w:t>
      </w:r>
      <w:r w:rsidR="002B293D">
        <w:rPr>
          <w:szCs w:val="24"/>
        </w:rPr>
        <w:t xml:space="preserve"> this dissertation</w:t>
      </w:r>
      <w:r>
        <w:rPr>
          <w:szCs w:val="24"/>
        </w:rPr>
        <w:t xml:space="preserve">.  </w:t>
      </w:r>
      <w:r w:rsidR="009D4AA9">
        <w:rPr>
          <w:szCs w:val="24"/>
        </w:rPr>
        <w:t>E</w:t>
      </w:r>
      <w:r w:rsidR="006A68AA">
        <w:rPr>
          <w:szCs w:val="24"/>
        </w:rPr>
        <w:t xml:space="preserve">mpirical </w:t>
      </w:r>
      <w:r>
        <w:rPr>
          <w:szCs w:val="24"/>
        </w:rPr>
        <w:t xml:space="preserve">research on </w:t>
      </w:r>
      <w:r w:rsidR="006A68AA">
        <w:rPr>
          <w:szCs w:val="24"/>
        </w:rPr>
        <w:t xml:space="preserve">performance outcomes </w:t>
      </w:r>
      <w:r w:rsidR="009D4AA9">
        <w:rPr>
          <w:szCs w:val="24"/>
        </w:rPr>
        <w:t>from</w:t>
      </w:r>
      <w:r>
        <w:rPr>
          <w:szCs w:val="24"/>
        </w:rPr>
        <w:t xml:space="preserve"> green </w:t>
      </w:r>
      <w:r w:rsidR="00BF2C93">
        <w:rPr>
          <w:szCs w:val="24"/>
        </w:rPr>
        <w:t>SCM</w:t>
      </w:r>
      <w:r>
        <w:rPr>
          <w:szCs w:val="24"/>
        </w:rPr>
        <w:t xml:space="preserve"> </w:t>
      </w:r>
      <w:r w:rsidR="009D4AA9">
        <w:rPr>
          <w:szCs w:val="24"/>
        </w:rPr>
        <w:t xml:space="preserve">practices </w:t>
      </w:r>
      <w:r w:rsidR="006A68AA">
        <w:rPr>
          <w:szCs w:val="24"/>
        </w:rPr>
        <w:t xml:space="preserve">is </w:t>
      </w:r>
      <w:r w:rsidR="009D4AA9">
        <w:rPr>
          <w:szCs w:val="24"/>
        </w:rPr>
        <w:t xml:space="preserve">limited, conflicting, and often inconclusive </w:t>
      </w:r>
      <w:r w:rsidR="00825684">
        <w:rPr>
          <w:szCs w:val="24"/>
        </w:rPr>
        <w:fldChar w:fldCharType="begin">
          <w:fldData xml:space="preserve">PEVuZE5vdGU+PENpdGU+PEF1dGhvcj5MaW50b248L0F1dGhvcj48WWVhcj4yMDA3PC9ZZWFyPjxS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</w:fldData>
        </w:fldChar>
      </w:r>
      <w:r w:rsidR="00063F10">
        <w:rPr>
          <w:szCs w:val="24"/>
        </w:rPr>
        <w:instrText xml:space="preserve"> ADDIN EN.CITE </w:instrText>
      </w:r>
      <w:r w:rsidR="00825684">
        <w:rPr>
          <w:szCs w:val="24"/>
        </w:rPr>
        <w:fldChar w:fldCharType="begin">
          <w:fldData xml:space="preserve">PEVuZE5vdGU+PENpdGU+PEF1dGhvcj5MaW50b248L0F1dGhvcj48WWVhcj4yMDA3PC9ZZWFyPjxS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</w:fldData>
        </w:fldChar>
      </w:r>
      <w:r w:rsidR="00063F10">
        <w:rPr>
          <w:szCs w:val="24"/>
        </w:rPr>
        <w:instrText xml:space="preserve"> ADDIN EN.CITE.DATA </w:instrText>
      </w:r>
      <w:r w:rsidR="00825684">
        <w:rPr>
          <w:szCs w:val="24"/>
        </w:rPr>
      </w:r>
      <w:r w:rsidR="00825684">
        <w:rPr>
          <w:szCs w:val="24"/>
        </w:rPr>
        <w:fldChar w:fldCharType="end"/>
      </w:r>
      <w:r w:rsidR="00825684">
        <w:rPr>
          <w:szCs w:val="24"/>
        </w:rPr>
      </w:r>
      <w:r w:rsidR="00825684">
        <w:rPr>
          <w:szCs w:val="24"/>
        </w:rPr>
        <w:fldChar w:fldCharType="separate"/>
      </w:r>
      <w:r w:rsidR="0088205C">
        <w:rPr>
          <w:noProof/>
          <w:szCs w:val="24"/>
        </w:rPr>
        <w:t>(Linton et al. 2007; Carter and Rogers 2008; Vachon and Klassen 2008)</w:t>
      </w:r>
      <w:r w:rsidR="00825684">
        <w:rPr>
          <w:szCs w:val="24"/>
        </w:rPr>
        <w:fldChar w:fldCharType="end"/>
      </w:r>
      <w:r w:rsidR="004E53A5">
        <w:rPr>
          <w:szCs w:val="24"/>
        </w:rPr>
        <w:t xml:space="preserve">.  </w:t>
      </w:r>
      <w:r w:rsidR="00063100">
        <w:rPr>
          <w:szCs w:val="24"/>
        </w:rPr>
        <w:t>First, t</w:t>
      </w:r>
      <w:r>
        <w:rPr>
          <w:szCs w:val="24"/>
        </w:rPr>
        <w:t>hi</w:t>
      </w:r>
      <w:r w:rsidR="00063100">
        <w:rPr>
          <w:szCs w:val="24"/>
        </w:rPr>
        <w:t>s research</w:t>
      </w:r>
      <w:r w:rsidR="009D4AA9">
        <w:rPr>
          <w:szCs w:val="24"/>
        </w:rPr>
        <w:t xml:space="preserve"> empirically investigate</w:t>
      </w:r>
      <w:r w:rsidR="00063100">
        <w:rPr>
          <w:szCs w:val="24"/>
        </w:rPr>
        <w:t>d</w:t>
      </w:r>
      <w:r w:rsidR="009D4AA9">
        <w:rPr>
          <w:szCs w:val="24"/>
        </w:rPr>
        <w:t xml:space="preserve"> green SCM practices and their impact on firm performance from an alternative application of the RBV theoretical base</w:t>
      </w:r>
      <w:r>
        <w:rPr>
          <w:szCs w:val="24"/>
        </w:rPr>
        <w:t xml:space="preserve">. The conclusions </w:t>
      </w:r>
      <w:r w:rsidR="00063100">
        <w:rPr>
          <w:szCs w:val="24"/>
        </w:rPr>
        <w:t xml:space="preserve">of the empirical study help </w:t>
      </w:r>
      <w:r w:rsidR="004E53A5">
        <w:rPr>
          <w:szCs w:val="24"/>
        </w:rPr>
        <w:t>contribute</w:t>
      </w:r>
      <w:r w:rsidR="006007D3">
        <w:rPr>
          <w:szCs w:val="24"/>
        </w:rPr>
        <w:t xml:space="preserve"> </w:t>
      </w:r>
      <w:r w:rsidR="00063100">
        <w:rPr>
          <w:szCs w:val="24"/>
        </w:rPr>
        <w:t xml:space="preserve">to </w:t>
      </w:r>
      <w:r>
        <w:rPr>
          <w:szCs w:val="24"/>
        </w:rPr>
        <w:t xml:space="preserve">a </w:t>
      </w:r>
      <w:r w:rsidR="004E53A5">
        <w:rPr>
          <w:szCs w:val="24"/>
        </w:rPr>
        <w:t>greater understanding</w:t>
      </w:r>
      <w:r>
        <w:rPr>
          <w:szCs w:val="24"/>
        </w:rPr>
        <w:t xml:space="preserve"> of the relationship betwe</w:t>
      </w:r>
      <w:r w:rsidR="00C7752D">
        <w:rPr>
          <w:szCs w:val="24"/>
        </w:rPr>
        <w:t xml:space="preserve">en green </w:t>
      </w:r>
      <w:r w:rsidR="00C7752D">
        <w:rPr>
          <w:szCs w:val="24"/>
        </w:rPr>
        <w:lastRenderedPageBreak/>
        <w:t>SCM</w:t>
      </w:r>
      <w:r>
        <w:rPr>
          <w:szCs w:val="24"/>
        </w:rPr>
        <w:t xml:space="preserve"> and firm performance</w:t>
      </w:r>
      <w:r w:rsidR="004E53A5">
        <w:rPr>
          <w:szCs w:val="24"/>
        </w:rPr>
        <w:t xml:space="preserve"> to the current knowledge in this area</w:t>
      </w:r>
      <w:r>
        <w:rPr>
          <w:szCs w:val="24"/>
        </w:rPr>
        <w:t xml:space="preserve">.  Second, this dissertation </w:t>
      </w:r>
      <w:r w:rsidR="009D4AA9">
        <w:rPr>
          <w:szCs w:val="24"/>
        </w:rPr>
        <w:t>uses the well-established strategic concept of an environmental orientation from the marketing and management literature and expands its</w:t>
      </w:r>
      <w:r>
        <w:rPr>
          <w:szCs w:val="24"/>
        </w:rPr>
        <w:t xml:space="preserve"> role </w:t>
      </w:r>
      <w:r w:rsidR="00BF2C93">
        <w:rPr>
          <w:szCs w:val="24"/>
        </w:rPr>
        <w:t>into the SCM</w:t>
      </w:r>
      <w:r w:rsidR="009D4AA9">
        <w:rPr>
          <w:szCs w:val="24"/>
        </w:rPr>
        <w:t xml:space="preserve"> literature.</w:t>
      </w:r>
      <w:r>
        <w:rPr>
          <w:szCs w:val="24"/>
        </w:rPr>
        <w:t xml:space="preserve">  </w:t>
      </w:r>
      <w:r w:rsidR="004E53A5">
        <w:rPr>
          <w:szCs w:val="24"/>
        </w:rPr>
        <w:t>The inclusion of an environmental orientation in this dissertation</w:t>
      </w:r>
      <w:r>
        <w:rPr>
          <w:szCs w:val="24"/>
        </w:rPr>
        <w:t xml:space="preserve"> contribute</w:t>
      </w:r>
      <w:r w:rsidR="00063100">
        <w:rPr>
          <w:szCs w:val="24"/>
        </w:rPr>
        <w:t>s</w:t>
      </w:r>
      <w:r>
        <w:rPr>
          <w:szCs w:val="24"/>
        </w:rPr>
        <w:t xml:space="preserve"> to the </w:t>
      </w:r>
      <w:r w:rsidR="004E53A5">
        <w:rPr>
          <w:szCs w:val="24"/>
        </w:rPr>
        <w:t xml:space="preserve">SCM </w:t>
      </w:r>
      <w:r>
        <w:rPr>
          <w:szCs w:val="24"/>
        </w:rPr>
        <w:t xml:space="preserve">literature as both the operationalization and empirical testing of </w:t>
      </w:r>
      <w:r w:rsidR="004E53A5">
        <w:rPr>
          <w:szCs w:val="24"/>
        </w:rPr>
        <w:t>this const</w:t>
      </w:r>
      <w:r w:rsidR="0082085A">
        <w:rPr>
          <w:szCs w:val="24"/>
        </w:rPr>
        <w:t>r</w:t>
      </w:r>
      <w:r w:rsidR="004E53A5">
        <w:rPr>
          <w:szCs w:val="24"/>
        </w:rPr>
        <w:t>uct</w:t>
      </w:r>
      <w:r>
        <w:rPr>
          <w:szCs w:val="24"/>
        </w:rPr>
        <w:t xml:space="preserve"> is currently missing</w:t>
      </w:r>
      <w:r w:rsidR="00BF2C93">
        <w:rPr>
          <w:szCs w:val="24"/>
        </w:rPr>
        <w:t>.</w:t>
      </w:r>
    </w:p>
    <w:p w:rsidR="004E53A5" w:rsidRPr="00820B23" w:rsidRDefault="00FD71BD" w:rsidP="00396C25">
      <w:pPr>
        <w:spacing w:after="0" w:line="480" w:lineRule="auto"/>
        <w:ind w:firstLine="720"/>
        <w:rPr>
          <w:szCs w:val="24"/>
        </w:rPr>
      </w:pPr>
      <w:r>
        <w:rPr>
          <w:szCs w:val="24"/>
        </w:rPr>
        <w:t xml:space="preserve">Finally, </w:t>
      </w:r>
      <w:r w:rsidRPr="00820B23">
        <w:rPr>
          <w:szCs w:val="24"/>
        </w:rPr>
        <w:t xml:space="preserve">Vachon and Klassen (2006) </w:t>
      </w:r>
      <w:r>
        <w:rPr>
          <w:szCs w:val="24"/>
        </w:rPr>
        <w:t>emphasize the need</w:t>
      </w:r>
      <w:r w:rsidRPr="00820B23">
        <w:rPr>
          <w:szCs w:val="24"/>
        </w:rPr>
        <w:t xml:space="preserve"> to investigate the impact</w:t>
      </w:r>
      <w:r>
        <w:rPr>
          <w:szCs w:val="24"/>
        </w:rPr>
        <w:t xml:space="preserve"> of</w:t>
      </w:r>
      <w:r w:rsidR="00BF2C93">
        <w:rPr>
          <w:szCs w:val="24"/>
        </w:rPr>
        <w:t xml:space="preserve"> green SCM</w:t>
      </w:r>
      <w:r>
        <w:rPr>
          <w:szCs w:val="24"/>
        </w:rPr>
        <w:t xml:space="preserve"> on</w:t>
      </w:r>
      <w:r w:rsidR="00A00059">
        <w:rPr>
          <w:szCs w:val="24"/>
        </w:rPr>
        <w:t xml:space="preserve"> specific operationalized</w:t>
      </w:r>
      <w:r>
        <w:rPr>
          <w:szCs w:val="24"/>
        </w:rPr>
        <w:t xml:space="preserve"> firm performance measures. This dissertation measures the impact of green </w:t>
      </w:r>
      <w:r w:rsidR="00BF2C93">
        <w:rPr>
          <w:szCs w:val="24"/>
        </w:rPr>
        <w:t>SCM</w:t>
      </w:r>
      <w:r>
        <w:rPr>
          <w:szCs w:val="24"/>
        </w:rPr>
        <w:t xml:space="preserve"> practices on three operationalized dimensions of firm performance</w:t>
      </w:r>
      <w:r w:rsidR="004E53A5">
        <w:rPr>
          <w:szCs w:val="24"/>
        </w:rPr>
        <w:t xml:space="preserve"> that have </w:t>
      </w:r>
      <w:r w:rsidR="0082085A">
        <w:rPr>
          <w:szCs w:val="24"/>
        </w:rPr>
        <w:t xml:space="preserve">been </w:t>
      </w:r>
      <w:r w:rsidR="004E53A5">
        <w:rPr>
          <w:szCs w:val="24"/>
        </w:rPr>
        <w:t>used in the literature</w:t>
      </w:r>
      <w:r>
        <w:rPr>
          <w:szCs w:val="24"/>
        </w:rPr>
        <w:t xml:space="preserve">:  </w:t>
      </w:r>
      <w:r w:rsidRPr="00820B23">
        <w:rPr>
          <w:szCs w:val="24"/>
        </w:rPr>
        <w:t>efficiency (reduced costs), effectiveness (improved customer satisfaction), and differentiation (</w:t>
      </w:r>
      <w:r>
        <w:rPr>
          <w:szCs w:val="24"/>
        </w:rPr>
        <w:t>environmental</w:t>
      </w:r>
      <w:r w:rsidR="00045AC5">
        <w:rPr>
          <w:szCs w:val="24"/>
        </w:rPr>
        <w:t xml:space="preserve"> products and processes</w:t>
      </w:r>
      <w:r w:rsidRPr="00820B23">
        <w:rPr>
          <w:szCs w:val="24"/>
        </w:rPr>
        <w:t xml:space="preserve">).  </w:t>
      </w:r>
      <w:r w:rsidR="004E53A5">
        <w:rPr>
          <w:szCs w:val="24"/>
        </w:rPr>
        <w:t xml:space="preserve">The inclusion of these three dimensions allows researchers to gain a </w:t>
      </w:r>
      <w:r w:rsidR="00396C25">
        <w:rPr>
          <w:szCs w:val="24"/>
        </w:rPr>
        <w:t xml:space="preserve">more </w:t>
      </w:r>
      <w:r w:rsidR="004E53A5">
        <w:rPr>
          <w:szCs w:val="24"/>
        </w:rPr>
        <w:t>multi-faceted understanding</w:t>
      </w:r>
      <w:r w:rsidR="00396C25">
        <w:rPr>
          <w:szCs w:val="24"/>
        </w:rPr>
        <w:t xml:space="preserve"> of the impact</w:t>
      </w:r>
      <w:r w:rsidR="004E53A5">
        <w:rPr>
          <w:szCs w:val="24"/>
        </w:rPr>
        <w:t xml:space="preserve"> green SCM practices</w:t>
      </w:r>
      <w:r w:rsidR="00396C25">
        <w:rPr>
          <w:szCs w:val="24"/>
        </w:rPr>
        <w:t xml:space="preserve"> have on performance outcomes, as opposed to </w:t>
      </w:r>
      <w:r w:rsidR="0082085A">
        <w:rPr>
          <w:szCs w:val="24"/>
        </w:rPr>
        <w:t>a single meas</w:t>
      </w:r>
      <w:r w:rsidR="00D41185">
        <w:rPr>
          <w:szCs w:val="24"/>
        </w:rPr>
        <w:t>ure or dimension of firm performance.</w:t>
      </w:r>
    </w:p>
    <w:p w:rsidR="000761BA" w:rsidRPr="005211B5" w:rsidRDefault="001B228F" w:rsidP="003A7A41">
      <w:pPr>
        <w:pStyle w:val="NoSpacing"/>
        <w:tabs>
          <w:tab w:val="left" w:pos="720"/>
          <w:tab w:val="left" w:pos="1440"/>
        </w:tabs>
        <w:spacing w:before="240" w:line="480" w:lineRule="auto"/>
      </w:pPr>
      <w:r w:rsidRPr="005211B5">
        <w:t>MANAGERIAL IMPLICATIONS</w:t>
      </w:r>
    </w:p>
    <w:p w:rsidR="001B58DD" w:rsidRPr="00820B23" w:rsidRDefault="00401898" w:rsidP="00BF2C93">
      <w:pPr>
        <w:spacing w:after="0" w:line="480" w:lineRule="auto"/>
        <w:ind w:firstLine="720"/>
        <w:rPr>
          <w:szCs w:val="24"/>
        </w:rPr>
      </w:pPr>
      <w:r>
        <w:t>This dissertation provide</w:t>
      </w:r>
      <w:r w:rsidR="002768BD">
        <w:t>s</w:t>
      </w:r>
      <w:r>
        <w:t xml:space="preserve"> a number of </w:t>
      </w:r>
      <w:r w:rsidR="00A00059">
        <w:t xml:space="preserve">potentially </w:t>
      </w:r>
      <w:r>
        <w:t xml:space="preserve">valuable insights for managers. </w:t>
      </w:r>
      <w:r w:rsidR="00214AC1" w:rsidRPr="00214AC1">
        <w:t xml:space="preserve">Despite the scholarly and practitioner interest in green </w:t>
      </w:r>
      <w:r w:rsidR="00A00059">
        <w:t>SCM</w:t>
      </w:r>
      <w:r w:rsidR="00214AC1" w:rsidRPr="00214AC1">
        <w:t xml:space="preserve">, the </w:t>
      </w:r>
      <w:r w:rsidR="008125EC">
        <w:t>literature has struggled to provide</w:t>
      </w:r>
      <w:r w:rsidR="00214AC1" w:rsidRPr="00214AC1">
        <w:t xml:space="preserve"> managers </w:t>
      </w:r>
      <w:r w:rsidR="008125EC">
        <w:t xml:space="preserve">with </w:t>
      </w:r>
      <w:r w:rsidR="00214AC1" w:rsidRPr="00214AC1">
        <w:t>a</w:t>
      </w:r>
      <w:r w:rsidR="001D3DA9">
        <w:t>pplicable ideas and</w:t>
      </w:r>
      <w:r w:rsidR="00214AC1" w:rsidRPr="00214AC1">
        <w:t xml:space="preserve"> courses of action to manage green</w:t>
      </w:r>
      <w:r w:rsidR="00694E32">
        <w:t xml:space="preserve"> practices in</w:t>
      </w:r>
      <w:r w:rsidR="00214AC1" w:rsidRPr="00214AC1">
        <w:t xml:space="preserve"> supply chains that</w:t>
      </w:r>
      <w:r w:rsidR="00694E32">
        <w:t xml:space="preserve"> </w:t>
      </w:r>
      <w:r w:rsidR="00694E32" w:rsidRPr="00BB13BF">
        <w:t>ultimately improve performance</w:t>
      </w:r>
      <w:r w:rsidR="00214AC1" w:rsidRPr="00BB13BF">
        <w:t xml:space="preserve"> </w:t>
      </w:r>
      <w:r w:rsidR="00825684" w:rsidRPr="00BB13BF">
        <w:fldChar w:fldCharType="begin"/>
      </w:r>
      <w:r w:rsidR="00063F10">
        <w:instrText xml:space="preserve"> ADDIN EN.CITE &lt;EndNote&gt;&lt;Cite&gt;&lt;Author&gt;Pagell&lt;/Author&gt;&lt;Year&gt;2009&lt;/Year&gt;&lt;RecNum&gt;316&lt;/RecNum&gt;&lt;record&gt;&lt;rec-number&gt;316&lt;/rec-number&gt;&lt;foreign-keys&gt;&lt;key app="EN" db-id="t2f5t0r0k5zazuezpdax0a98zawa95et290s"&gt;316&lt;/key&gt;&lt;/foreign-keys&gt;&lt;ref-type name="Journal Article"&gt;17&lt;/ref-type&gt;&lt;contributors&gt;&lt;authors&gt;&lt;author&gt;Pagell, M.&lt;/author&gt;&lt;author&gt;Wu, Z.&lt;/author&gt;&lt;/authors&gt;&lt;/contributors&gt;&lt;titles&gt;&lt;title&gt;Building a More Complete Theory of Sustainable Supply Chain Management Using Case Studies of 10 Exemplars&lt;/title&gt;&lt;secondary-title&gt;Journal of Supply Chain Management&lt;/secondary-title&gt;&lt;/titles&gt;&lt;periodical&gt;&lt;full-title&gt;Journal of Supply Chain Management&lt;/full-title&gt;&lt;/periodical&gt;&lt;pages&gt;37-56&lt;/pages&gt;&lt;volume&gt;45&lt;/volume&gt;&lt;number&gt;2&lt;/number&gt;&lt;dates&gt;&lt;year&gt;2009&lt;/year&gt;&lt;/dates&gt;&lt;urls&gt;&lt;/urls&gt;&lt;/record&gt;&lt;/Cite&gt;&lt;/EndNote&gt;</w:instrText>
      </w:r>
      <w:r w:rsidR="00825684" w:rsidRPr="00BB13BF">
        <w:fldChar w:fldCharType="separate"/>
      </w:r>
      <w:r w:rsidR="00214AC1" w:rsidRPr="00BB13BF">
        <w:rPr>
          <w:noProof/>
        </w:rPr>
        <w:t>(Pagell and Wu 2009)</w:t>
      </w:r>
      <w:r w:rsidR="00825684" w:rsidRPr="00BB13BF">
        <w:fldChar w:fldCharType="end"/>
      </w:r>
      <w:r w:rsidR="00F14C59">
        <w:t xml:space="preserve">. </w:t>
      </w:r>
      <w:r w:rsidRPr="00BB13BF">
        <w:t>Th</w:t>
      </w:r>
      <w:r w:rsidR="00343957" w:rsidRPr="00BB13BF">
        <w:t xml:space="preserve">e results of the empirical </w:t>
      </w:r>
      <w:r w:rsidR="00067871" w:rsidRPr="00BB13BF">
        <w:t>research</w:t>
      </w:r>
      <w:r w:rsidR="00F14C59">
        <w:t xml:space="preserve"> in this dissertation</w:t>
      </w:r>
      <w:r w:rsidR="009206CC" w:rsidRPr="00BB13BF">
        <w:t xml:space="preserve"> </w:t>
      </w:r>
      <w:r w:rsidR="00AC0A3B">
        <w:t>provide</w:t>
      </w:r>
      <w:r w:rsidR="009206CC" w:rsidRPr="00BB13BF">
        <w:t xml:space="preserve"> managers </w:t>
      </w:r>
      <w:r w:rsidR="003047DE">
        <w:t>with</w:t>
      </w:r>
      <w:r w:rsidR="00F14C59">
        <w:t xml:space="preserve"> information on the nature </w:t>
      </w:r>
      <w:r w:rsidR="00AC0A3B">
        <w:t>of the relationship between</w:t>
      </w:r>
      <w:r w:rsidR="00710E96" w:rsidRPr="00BB13BF">
        <w:t xml:space="preserve"> green supply chain man</w:t>
      </w:r>
      <w:r w:rsidR="00AC0A3B">
        <w:t>agement and firm</w:t>
      </w:r>
      <w:r w:rsidR="00710E96" w:rsidRPr="00BB13BF">
        <w:t xml:space="preserve"> performance</w:t>
      </w:r>
      <w:r w:rsidR="00F14C59">
        <w:t xml:space="preserve">. </w:t>
      </w:r>
      <w:r w:rsidR="00AC0A3B">
        <w:t>Furthermore, t</w:t>
      </w:r>
      <w:r w:rsidR="001B58DD" w:rsidRPr="00820B23">
        <w:rPr>
          <w:szCs w:val="24"/>
        </w:rPr>
        <w:t xml:space="preserve">he </w:t>
      </w:r>
      <w:r w:rsidR="00AC0A3B">
        <w:rPr>
          <w:szCs w:val="24"/>
        </w:rPr>
        <w:t xml:space="preserve">empirical </w:t>
      </w:r>
      <w:r w:rsidR="001B58DD" w:rsidRPr="00820B23">
        <w:rPr>
          <w:szCs w:val="24"/>
        </w:rPr>
        <w:t xml:space="preserve">results can help managers recognize that </w:t>
      </w:r>
      <w:r w:rsidR="001B58DD">
        <w:rPr>
          <w:szCs w:val="24"/>
        </w:rPr>
        <w:t xml:space="preserve">internal </w:t>
      </w:r>
      <w:r w:rsidR="001B58DD" w:rsidRPr="00820B23">
        <w:rPr>
          <w:szCs w:val="24"/>
        </w:rPr>
        <w:t xml:space="preserve">corporate cultures, in the form of environmental and supply chain orientations, </w:t>
      </w:r>
      <w:r w:rsidR="001B58DD">
        <w:rPr>
          <w:szCs w:val="24"/>
        </w:rPr>
        <w:t xml:space="preserve">can lead to the formation of </w:t>
      </w:r>
      <w:r w:rsidR="001B58DD" w:rsidRPr="00820B23">
        <w:rPr>
          <w:szCs w:val="24"/>
        </w:rPr>
        <w:t xml:space="preserve">green </w:t>
      </w:r>
      <w:r w:rsidR="001C1311">
        <w:rPr>
          <w:szCs w:val="24"/>
        </w:rPr>
        <w:t>SCM</w:t>
      </w:r>
      <w:r w:rsidR="00F14C59">
        <w:rPr>
          <w:szCs w:val="24"/>
        </w:rPr>
        <w:t xml:space="preserve"> practices. </w:t>
      </w:r>
      <w:r w:rsidR="001B58DD" w:rsidRPr="00820B23">
        <w:rPr>
          <w:szCs w:val="24"/>
        </w:rPr>
        <w:t>Th</w:t>
      </w:r>
      <w:r w:rsidR="001B58DD">
        <w:rPr>
          <w:szCs w:val="24"/>
        </w:rPr>
        <w:t>is i</w:t>
      </w:r>
      <w:r w:rsidR="002768BD">
        <w:rPr>
          <w:szCs w:val="24"/>
        </w:rPr>
        <w:t>s in contrast to the</w:t>
      </w:r>
      <w:r w:rsidR="001B58DD">
        <w:rPr>
          <w:szCs w:val="24"/>
        </w:rPr>
        <w:t xml:space="preserve"> assumption</w:t>
      </w:r>
      <w:r w:rsidR="002768BD">
        <w:rPr>
          <w:szCs w:val="24"/>
        </w:rPr>
        <w:t xml:space="preserve"> some</w:t>
      </w:r>
      <w:r w:rsidR="001B58DD" w:rsidRPr="00820B23">
        <w:rPr>
          <w:szCs w:val="24"/>
        </w:rPr>
        <w:t xml:space="preserve"> managers make </w:t>
      </w:r>
      <w:r w:rsidR="002768BD">
        <w:rPr>
          <w:szCs w:val="24"/>
        </w:rPr>
        <w:t>that</w:t>
      </w:r>
      <w:r w:rsidR="001B58DD">
        <w:rPr>
          <w:szCs w:val="24"/>
        </w:rPr>
        <w:t xml:space="preserve"> </w:t>
      </w:r>
      <w:r w:rsidR="002768BD">
        <w:rPr>
          <w:szCs w:val="24"/>
        </w:rPr>
        <w:t xml:space="preserve">the implementation of </w:t>
      </w:r>
      <w:r w:rsidR="001B58DD">
        <w:rPr>
          <w:szCs w:val="24"/>
        </w:rPr>
        <w:t>environmental practices</w:t>
      </w:r>
      <w:r w:rsidR="002768BD">
        <w:rPr>
          <w:szCs w:val="24"/>
        </w:rPr>
        <w:t xml:space="preserve"> is based </w:t>
      </w:r>
      <w:r w:rsidR="001B58DD" w:rsidRPr="00820B23">
        <w:rPr>
          <w:szCs w:val="24"/>
        </w:rPr>
        <w:lastRenderedPageBreak/>
        <w:t>solely on external press</w:t>
      </w:r>
      <w:r w:rsidR="001B58DD">
        <w:rPr>
          <w:szCs w:val="24"/>
        </w:rPr>
        <w:t>ures and threats. An understanding of the e</w:t>
      </w:r>
      <w:r w:rsidR="001B58DD" w:rsidRPr="00820B23">
        <w:rPr>
          <w:szCs w:val="24"/>
        </w:rPr>
        <w:t xml:space="preserve">ffect that </w:t>
      </w:r>
      <w:r w:rsidR="002768BD">
        <w:rPr>
          <w:szCs w:val="24"/>
        </w:rPr>
        <w:t xml:space="preserve">strategic </w:t>
      </w:r>
      <w:r w:rsidR="001B58DD" w:rsidRPr="00820B23">
        <w:rPr>
          <w:szCs w:val="24"/>
        </w:rPr>
        <w:t>orientation</w:t>
      </w:r>
      <w:r w:rsidR="001B58DD">
        <w:rPr>
          <w:szCs w:val="24"/>
        </w:rPr>
        <w:t>s</w:t>
      </w:r>
      <w:r w:rsidR="001B58DD" w:rsidRPr="00820B23">
        <w:rPr>
          <w:szCs w:val="24"/>
        </w:rPr>
        <w:t xml:space="preserve"> have on</w:t>
      </w:r>
      <w:r w:rsidR="001B58DD">
        <w:rPr>
          <w:szCs w:val="24"/>
        </w:rPr>
        <w:t xml:space="preserve"> green management practices offers</w:t>
      </w:r>
      <w:r w:rsidR="001B58DD" w:rsidRPr="00820B23">
        <w:rPr>
          <w:szCs w:val="24"/>
        </w:rPr>
        <w:t xml:space="preserve"> managers </w:t>
      </w:r>
      <w:r w:rsidR="001B58DD">
        <w:rPr>
          <w:szCs w:val="24"/>
        </w:rPr>
        <w:t>insight into the possible</w:t>
      </w:r>
      <w:r w:rsidR="001B58DD" w:rsidRPr="00820B23">
        <w:rPr>
          <w:szCs w:val="24"/>
        </w:rPr>
        <w:t xml:space="preserve"> control </w:t>
      </w:r>
      <w:r w:rsidR="001B58DD">
        <w:rPr>
          <w:szCs w:val="24"/>
        </w:rPr>
        <w:t xml:space="preserve">they have </w:t>
      </w:r>
      <w:r w:rsidR="001B58DD" w:rsidRPr="00820B23">
        <w:rPr>
          <w:szCs w:val="24"/>
        </w:rPr>
        <w:t>over their internal processes and the</w:t>
      </w:r>
      <w:r w:rsidR="001B58DD">
        <w:rPr>
          <w:szCs w:val="24"/>
        </w:rPr>
        <w:t xml:space="preserve"> possible performance</w:t>
      </w:r>
      <w:r w:rsidR="001B58DD" w:rsidRPr="00820B23">
        <w:rPr>
          <w:szCs w:val="24"/>
        </w:rPr>
        <w:t xml:space="preserve"> outcomes.</w:t>
      </w:r>
    </w:p>
    <w:p w:rsidR="001C1311" w:rsidRDefault="001B58DD" w:rsidP="001C1311">
      <w:pPr>
        <w:pStyle w:val="NoSpacing1"/>
        <w:suppressAutoHyphens/>
        <w:spacing w:line="480" w:lineRule="auto"/>
        <w:ind w:firstLine="720"/>
        <w:rPr>
          <w:rFonts w:ascii="Times New Roman" w:hAnsi="Times New Roman"/>
          <w:sz w:val="24"/>
          <w:szCs w:val="24"/>
        </w:rPr>
      </w:pPr>
      <w:r>
        <w:rPr>
          <w:rFonts w:ascii="Times New Roman" w:hAnsi="Times New Roman"/>
          <w:sz w:val="24"/>
          <w:szCs w:val="24"/>
        </w:rPr>
        <w:t>Mana</w:t>
      </w:r>
      <w:r w:rsidRPr="00820B23">
        <w:rPr>
          <w:rFonts w:ascii="Times New Roman" w:hAnsi="Times New Roman"/>
          <w:sz w:val="24"/>
          <w:szCs w:val="24"/>
        </w:rPr>
        <w:t>gers can</w:t>
      </w:r>
      <w:r>
        <w:rPr>
          <w:rFonts w:ascii="Times New Roman" w:hAnsi="Times New Roman"/>
          <w:sz w:val="24"/>
          <w:szCs w:val="24"/>
        </w:rPr>
        <w:t xml:space="preserve"> also</w:t>
      </w:r>
      <w:r w:rsidRPr="00820B23">
        <w:rPr>
          <w:rFonts w:ascii="Times New Roman" w:hAnsi="Times New Roman"/>
          <w:sz w:val="24"/>
          <w:szCs w:val="24"/>
        </w:rPr>
        <w:t xml:space="preserve"> use the conclusions of this dissertation to assess </w:t>
      </w:r>
      <w:r>
        <w:rPr>
          <w:rFonts w:ascii="Times New Roman" w:hAnsi="Times New Roman"/>
          <w:sz w:val="24"/>
          <w:szCs w:val="24"/>
        </w:rPr>
        <w:t>the impact of employing strategic resources to support strategic environmental mana</w:t>
      </w:r>
      <w:r w:rsidR="00F14C59">
        <w:rPr>
          <w:rFonts w:ascii="Times New Roman" w:hAnsi="Times New Roman"/>
          <w:sz w:val="24"/>
          <w:szCs w:val="24"/>
        </w:rPr>
        <w:t xml:space="preserve">gement in their supply chains. </w:t>
      </w:r>
      <w:r w:rsidR="00063100">
        <w:rPr>
          <w:rFonts w:ascii="Times New Roman" w:hAnsi="Times New Roman"/>
          <w:sz w:val="24"/>
          <w:szCs w:val="24"/>
        </w:rPr>
        <w:t>As the results suggest</w:t>
      </w:r>
      <w:r>
        <w:rPr>
          <w:rFonts w:ascii="Times New Roman" w:hAnsi="Times New Roman"/>
          <w:sz w:val="24"/>
          <w:szCs w:val="24"/>
        </w:rPr>
        <w:t xml:space="preserve"> that green </w:t>
      </w:r>
      <w:r w:rsidR="001C1311">
        <w:rPr>
          <w:rFonts w:ascii="Times New Roman" w:hAnsi="Times New Roman"/>
          <w:sz w:val="24"/>
          <w:szCs w:val="24"/>
        </w:rPr>
        <w:t xml:space="preserve">SCM </w:t>
      </w:r>
      <w:r>
        <w:rPr>
          <w:rFonts w:ascii="Times New Roman" w:hAnsi="Times New Roman"/>
          <w:sz w:val="24"/>
          <w:szCs w:val="24"/>
        </w:rPr>
        <w:t xml:space="preserve">practices </w:t>
      </w:r>
      <w:r w:rsidR="00063100">
        <w:rPr>
          <w:rFonts w:ascii="Times New Roman" w:hAnsi="Times New Roman"/>
          <w:sz w:val="24"/>
          <w:szCs w:val="24"/>
        </w:rPr>
        <w:t>may be related to higher</w:t>
      </w:r>
      <w:r>
        <w:rPr>
          <w:rFonts w:ascii="Times New Roman" w:hAnsi="Times New Roman"/>
          <w:sz w:val="24"/>
          <w:szCs w:val="24"/>
        </w:rPr>
        <w:t xml:space="preserve"> firm performance, manager’s can assess their firm’s corporate culture and supply chain management pr</w:t>
      </w:r>
      <w:r w:rsidR="00063100">
        <w:rPr>
          <w:rFonts w:ascii="Times New Roman" w:hAnsi="Times New Roman"/>
          <w:sz w:val="24"/>
          <w:szCs w:val="24"/>
        </w:rPr>
        <w:t xml:space="preserve">actices to better understand how </w:t>
      </w:r>
      <w:r>
        <w:rPr>
          <w:rFonts w:ascii="Times New Roman" w:hAnsi="Times New Roman"/>
          <w:sz w:val="24"/>
          <w:szCs w:val="24"/>
        </w:rPr>
        <w:t>these strateg</w:t>
      </w:r>
      <w:r w:rsidR="00063100">
        <w:rPr>
          <w:rFonts w:ascii="Times New Roman" w:hAnsi="Times New Roman"/>
          <w:sz w:val="24"/>
          <w:szCs w:val="24"/>
        </w:rPr>
        <w:t>ic resources are being used and</w:t>
      </w:r>
      <w:r>
        <w:rPr>
          <w:rFonts w:ascii="Times New Roman" w:hAnsi="Times New Roman"/>
          <w:sz w:val="24"/>
          <w:szCs w:val="24"/>
        </w:rPr>
        <w:t xml:space="preserve"> to what degree they</w:t>
      </w:r>
      <w:r w:rsidR="00F14C59">
        <w:rPr>
          <w:rFonts w:ascii="Times New Roman" w:hAnsi="Times New Roman"/>
          <w:sz w:val="24"/>
          <w:szCs w:val="24"/>
        </w:rPr>
        <w:t xml:space="preserve"> contribute value in the firm</w:t>
      </w:r>
      <w:r w:rsidR="00063100">
        <w:rPr>
          <w:rFonts w:ascii="Times New Roman" w:hAnsi="Times New Roman"/>
          <w:sz w:val="24"/>
          <w:szCs w:val="24"/>
        </w:rPr>
        <w:t>.</w:t>
      </w:r>
    </w:p>
    <w:p w:rsidR="008834A1" w:rsidRPr="00BF2C93" w:rsidRDefault="008834A1" w:rsidP="001F0859">
      <w:pPr>
        <w:pStyle w:val="NoSpacing1"/>
        <w:suppressAutoHyphens/>
        <w:spacing w:before="240" w:line="480" w:lineRule="auto"/>
        <w:jc w:val="center"/>
        <w:rPr>
          <w:rFonts w:ascii="Times New Roman" w:hAnsi="Times New Roman"/>
          <w:sz w:val="24"/>
          <w:szCs w:val="24"/>
        </w:rPr>
      </w:pPr>
      <w:r w:rsidRPr="00BF2C93">
        <w:rPr>
          <w:rFonts w:ascii="Times New Roman" w:hAnsi="Times New Roman"/>
          <w:b/>
          <w:sz w:val="24"/>
          <w:szCs w:val="24"/>
        </w:rPr>
        <w:t>DISSERTATION ORGANIZATION</w:t>
      </w:r>
    </w:p>
    <w:p w:rsidR="008D34D6" w:rsidRDefault="00D11048" w:rsidP="00077CDE">
      <w:pPr>
        <w:spacing w:after="0" w:line="480" w:lineRule="auto"/>
      </w:pPr>
      <w:r>
        <w:tab/>
        <w:t>This diss</w:t>
      </w:r>
      <w:r w:rsidR="00C04552">
        <w:t>ertation is organized into five chapters</w:t>
      </w:r>
      <w:r>
        <w:t>. Chapter 1 introduce</w:t>
      </w:r>
      <w:r w:rsidR="00C574DB">
        <w:t>d</w:t>
      </w:r>
      <w:r>
        <w:t xml:space="preserve"> the research problem</w:t>
      </w:r>
      <w:r w:rsidR="00F917D1">
        <w:t>.</w:t>
      </w:r>
      <w:r>
        <w:t xml:space="preserve"> </w:t>
      </w:r>
      <w:r w:rsidR="00810595">
        <w:t>Chapter 2</w:t>
      </w:r>
      <w:r w:rsidR="00BA56E5">
        <w:t xml:space="preserve"> provides the literature review</w:t>
      </w:r>
      <w:r w:rsidR="00F917D1">
        <w:t xml:space="preserve">, theoretical model, and hypotheses. </w:t>
      </w:r>
      <w:r w:rsidR="00FF0402" w:rsidRPr="004013BD">
        <w:t xml:space="preserve">Chapter 3 </w:t>
      </w:r>
      <w:r w:rsidR="008E3CB5">
        <w:t xml:space="preserve">presents </w:t>
      </w:r>
      <w:r w:rsidR="008D34D6">
        <w:t xml:space="preserve">the </w:t>
      </w:r>
      <w:r w:rsidR="008E3CB5">
        <w:t xml:space="preserve">research </w:t>
      </w:r>
      <w:r w:rsidR="008D34D6">
        <w:t>methodology</w:t>
      </w:r>
      <w:r w:rsidR="008E3CB5">
        <w:t xml:space="preserve">. Included in Chapter 3 are discussions of the </w:t>
      </w:r>
      <w:r w:rsidR="00C574DB">
        <w:t>data collection and analysis procedures</w:t>
      </w:r>
      <w:r w:rsidR="009D0B52">
        <w:t xml:space="preserve"> for</w:t>
      </w:r>
      <w:r w:rsidR="00C574DB">
        <w:t xml:space="preserve"> </w:t>
      </w:r>
      <w:r w:rsidR="00B63D2B">
        <w:t xml:space="preserve">the </w:t>
      </w:r>
      <w:r w:rsidR="00A00059">
        <w:t xml:space="preserve">empirical </w:t>
      </w:r>
      <w:r w:rsidR="00C574DB">
        <w:t>stud</w:t>
      </w:r>
      <w:r w:rsidR="00B63D2B">
        <w:t>y</w:t>
      </w:r>
      <w:r w:rsidR="008E3CB5" w:rsidRPr="00F84B6B">
        <w:t xml:space="preserve">. Chapter 4 </w:t>
      </w:r>
      <w:r w:rsidR="00FA1AC5">
        <w:t>presents the data</w:t>
      </w:r>
      <w:r w:rsidR="003A7A41">
        <w:t xml:space="preserve"> analysis and findings.</w:t>
      </w:r>
      <w:r w:rsidR="00277ECF" w:rsidRPr="00F84B6B">
        <w:t xml:space="preserve"> </w:t>
      </w:r>
      <w:r w:rsidR="00F917D1">
        <w:t xml:space="preserve">Building on Chapter 4, </w:t>
      </w:r>
      <w:r w:rsidR="00F84B6B" w:rsidRPr="00F84B6B">
        <w:t xml:space="preserve">Chapter 5 </w:t>
      </w:r>
      <w:r w:rsidR="003A7A41">
        <w:t>presents an in-depth discussion of the research</w:t>
      </w:r>
      <w:r w:rsidR="00F917D1">
        <w:t xml:space="preserve"> and managerial implications</w:t>
      </w:r>
      <w:r w:rsidR="00D41185">
        <w:t>, limitations of the empirical study, and future research opportunities.</w:t>
      </w:r>
    </w:p>
    <w:p w:rsidR="00621B9E" w:rsidRDefault="00621B9E" w:rsidP="005B0CAE">
      <w:pPr>
        <w:pStyle w:val="NoSpacing"/>
        <w:jc w:val="center"/>
        <w:rPr>
          <w:b/>
        </w:rPr>
      </w:pPr>
    </w:p>
    <w:p w:rsidR="00621B9E" w:rsidRDefault="00621B9E" w:rsidP="005B0CAE">
      <w:pPr>
        <w:pStyle w:val="NoSpacing"/>
        <w:jc w:val="center"/>
        <w:rPr>
          <w:b/>
        </w:rPr>
      </w:pPr>
    </w:p>
    <w:p w:rsidR="00621B9E" w:rsidRDefault="00621B9E" w:rsidP="005B0CAE">
      <w:pPr>
        <w:pStyle w:val="NoSpacing"/>
        <w:jc w:val="center"/>
        <w:rPr>
          <w:b/>
        </w:rPr>
      </w:pPr>
    </w:p>
    <w:p w:rsidR="00FF46DA" w:rsidRDefault="00B63D2B" w:rsidP="00B63D2B">
      <w:pPr>
        <w:pStyle w:val="NoSpacing"/>
        <w:widowControl w:val="0"/>
        <w:spacing w:line="480" w:lineRule="auto"/>
        <w:jc w:val="center"/>
        <w:rPr>
          <w:b/>
        </w:rPr>
      </w:pPr>
      <w:r>
        <w:rPr>
          <w:b/>
        </w:rPr>
        <w:br w:type="page"/>
      </w:r>
      <w:r w:rsidR="00FF46DA" w:rsidRPr="00147375">
        <w:rPr>
          <w:b/>
        </w:rPr>
        <w:lastRenderedPageBreak/>
        <w:t>C</w:t>
      </w:r>
      <w:r w:rsidR="00FF46DA">
        <w:rPr>
          <w:b/>
        </w:rPr>
        <w:t>HAPTER 2 – LITERATURE REVIEW</w:t>
      </w:r>
    </w:p>
    <w:p w:rsidR="00FF46DA" w:rsidRDefault="00E34879" w:rsidP="00E34879">
      <w:pPr>
        <w:pStyle w:val="NoSpacing"/>
        <w:spacing w:line="480" w:lineRule="auto"/>
        <w:ind w:firstLine="720"/>
      </w:pPr>
      <w:r w:rsidRPr="00E34FA4">
        <w:t xml:space="preserve">The </w:t>
      </w:r>
      <w:r w:rsidR="00E34FA4" w:rsidRPr="00E34FA4">
        <w:t>purpose</w:t>
      </w:r>
      <w:r w:rsidR="00AD7443">
        <w:t xml:space="preserve"> </w:t>
      </w:r>
      <w:r w:rsidR="00AD7443" w:rsidRPr="00793305">
        <w:t>of this dissertation is to</w:t>
      </w:r>
      <w:r w:rsidR="00AD7443">
        <w:t xml:space="preserve"> </w:t>
      </w:r>
      <w:r w:rsidR="00B118BE">
        <w:t>investigate</w:t>
      </w:r>
      <w:r w:rsidR="00AD7443">
        <w:t xml:space="preserve"> </w:t>
      </w:r>
      <w:r w:rsidR="00AD7443" w:rsidRPr="00793305">
        <w:t xml:space="preserve">relationships among green </w:t>
      </w:r>
      <w:r w:rsidR="007F17CB">
        <w:t>SCM</w:t>
      </w:r>
      <w:r w:rsidR="00B118BE">
        <w:t>, environmental orientation,</w:t>
      </w:r>
      <w:r w:rsidR="00AD7443" w:rsidRPr="00793305">
        <w:t xml:space="preserve"> supply chain orientation, and firm performance</w:t>
      </w:r>
      <w:r w:rsidR="00AD7443">
        <w:t>, at the firm level unit of analysis.</w:t>
      </w:r>
      <w:r w:rsidR="00F35153">
        <w:t xml:space="preserve"> </w:t>
      </w:r>
      <w:r w:rsidR="00FF46DA">
        <w:t xml:space="preserve">Chapter 2 </w:t>
      </w:r>
      <w:r w:rsidR="00B118BE">
        <w:t>reviews</w:t>
      </w:r>
      <w:r w:rsidR="00FF46DA" w:rsidRPr="004B00C3">
        <w:t xml:space="preserve"> the</w:t>
      </w:r>
      <w:r w:rsidR="00FF46DA">
        <w:t xml:space="preserve"> literature </w:t>
      </w:r>
      <w:r w:rsidR="00B118BE">
        <w:t>and develops hypotheses.  In particular, Chapter 2:</w:t>
      </w:r>
      <w:r w:rsidR="005C0910">
        <w:t xml:space="preserve">  </w:t>
      </w:r>
      <w:r w:rsidR="00FF46DA" w:rsidRPr="004B00C3">
        <w:t xml:space="preserve">  </w:t>
      </w:r>
    </w:p>
    <w:p w:rsidR="004C3B47" w:rsidRDefault="004C3B47" w:rsidP="004C3B47">
      <w:pPr>
        <w:pStyle w:val="NoSpacing"/>
        <w:numPr>
          <w:ilvl w:val="0"/>
          <w:numId w:val="1"/>
        </w:numPr>
      </w:pPr>
      <w:r>
        <w:t>Describes s</w:t>
      </w:r>
      <w:r w:rsidR="008125EC">
        <w:t>upply chains and SCM, and how SCM</w:t>
      </w:r>
      <w:r>
        <w:t xml:space="preserve"> potentially shapes firm performance.</w:t>
      </w:r>
    </w:p>
    <w:p w:rsidR="004C3B47" w:rsidRDefault="004C3B47" w:rsidP="004C3B47">
      <w:pPr>
        <w:pStyle w:val="NoSpacing"/>
        <w:ind w:left="720"/>
      </w:pPr>
    </w:p>
    <w:p w:rsidR="003D0F85" w:rsidRDefault="003D0F85" w:rsidP="003D0F85">
      <w:pPr>
        <w:pStyle w:val="NoSpacing"/>
        <w:numPr>
          <w:ilvl w:val="0"/>
          <w:numId w:val="1"/>
        </w:numPr>
      </w:pPr>
      <w:r>
        <w:t>P</w:t>
      </w:r>
      <w:r w:rsidRPr="00E74859">
        <w:t>rovide</w:t>
      </w:r>
      <w:r>
        <w:t>s</w:t>
      </w:r>
      <w:r w:rsidRPr="00E74859">
        <w:t xml:space="preserve"> an in-depth discussion of </w:t>
      </w:r>
      <w:r>
        <w:t>the RBV paradigm.</w:t>
      </w:r>
    </w:p>
    <w:p w:rsidR="00FF46DA" w:rsidRDefault="003D0F85" w:rsidP="008B3A00">
      <w:pPr>
        <w:pStyle w:val="NoSpacing"/>
        <w:numPr>
          <w:ilvl w:val="0"/>
          <w:numId w:val="1"/>
        </w:numPr>
        <w:spacing w:before="240"/>
      </w:pPr>
      <w:r>
        <w:t>P</w:t>
      </w:r>
      <w:r w:rsidR="00A25B25">
        <w:t>resent</w:t>
      </w:r>
      <w:r>
        <w:t>s</w:t>
      </w:r>
      <w:r w:rsidR="008125EC">
        <w:t xml:space="preserve"> a discussion of</w:t>
      </w:r>
      <w:r w:rsidR="00A25B25">
        <w:t xml:space="preserve"> the </w:t>
      </w:r>
      <w:r w:rsidR="008125EC">
        <w:t>foundations of corporate environmental responsibility.</w:t>
      </w:r>
    </w:p>
    <w:p w:rsidR="00DC0132" w:rsidRDefault="003D0F85" w:rsidP="008B3A00">
      <w:pPr>
        <w:pStyle w:val="NoSpacing"/>
        <w:numPr>
          <w:ilvl w:val="0"/>
          <w:numId w:val="1"/>
        </w:numPr>
        <w:spacing w:before="240"/>
      </w:pPr>
      <w:r>
        <w:t>Identifies</w:t>
      </w:r>
      <w:r w:rsidR="00473901" w:rsidRPr="00E008FC">
        <w:t xml:space="preserve"> </w:t>
      </w:r>
      <w:r w:rsidR="00473901">
        <w:t>the concept</w:t>
      </w:r>
      <w:r>
        <w:t>s</w:t>
      </w:r>
      <w:r w:rsidR="00473901">
        <w:t xml:space="preserve"> of </w:t>
      </w:r>
      <w:r w:rsidR="00473901" w:rsidRPr="00E008FC">
        <w:t>an</w:t>
      </w:r>
      <w:r w:rsidR="00B22F94">
        <w:t xml:space="preserve"> </w:t>
      </w:r>
      <w:r>
        <w:t>environmental orientation, a supply chain orientatio</w:t>
      </w:r>
      <w:r w:rsidR="007F17CB">
        <w:t>n, green SCM</w:t>
      </w:r>
      <w:r>
        <w:t>, and</w:t>
      </w:r>
      <w:r w:rsidR="00DC0132">
        <w:t xml:space="preserve"> </w:t>
      </w:r>
      <w:r w:rsidR="0083369B">
        <w:t>firm</w:t>
      </w:r>
      <w:r w:rsidR="00DC0132">
        <w:t xml:space="preserve"> performance</w:t>
      </w:r>
      <w:r w:rsidR="0055466F">
        <w:t>.</w:t>
      </w:r>
    </w:p>
    <w:p w:rsidR="003D0F85" w:rsidRDefault="003D0F85" w:rsidP="00B664FE">
      <w:pPr>
        <w:pStyle w:val="NoSpacing"/>
        <w:numPr>
          <w:ilvl w:val="0"/>
          <w:numId w:val="1"/>
        </w:numPr>
        <w:spacing w:before="240"/>
      </w:pPr>
      <w:r>
        <w:t>Develops</w:t>
      </w:r>
      <w:r w:rsidR="008812A5">
        <w:t xml:space="preserve"> a set of specific, testabl</w:t>
      </w:r>
      <w:r w:rsidR="0055466F">
        <w:t>e research hypotheses</w:t>
      </w:r>
      <w:r w:rsidR="0083369B">
        <w:t xml:space="preserve"> about the relationships among an environmental orientation, a supply chain orientation, green supply chain management </w:t>
      </w:r>
      <w:r>
        <w:t>practices, and firm performance, and offers a theoretical model.</w:t>
      </w:r>
    </w:p>
    <w:p w:rsidR="001C7298" w:rsidRDefault="001C7298" w:rsidP="003D0F85">
      <w:pPr>
        <w:pStyle w:val="NoSpacing"/>
        <w:jc w:val="center"/>
        <w:rPr>
          <w:b/>
        </w:rPr>
      </w:pPr>
    </w:p>
    <w:p w:rsidR="003D0F85" w:rsidRDefault="003D0F85" w:rsidP="001C7298">
      <w:pPr>
        <w:pStyle w:val="NoSpacing"/>
        <w:spacing w:before="240"/>
        <w:jc w:val="center"/>
        <w:rPr>
          <w:b/>
        </w:rPr>
      </w:pPr>
      <w:r>
        <w:rPr>
          <w:b/>
        </w:rPr>
        <w:t xml:space="preserve">SUPPLY CHAINS, SUPPLY CHAIN </w:t>
      </w:r>
      <w:r w:rsidR="001D5061">
        <w:rPr>
          <w:b/>
        </w:rPr>
        <w:t>MANAGEMENT, AND FIRM PERFORMANCE</w:t>
      </w:r>
    </w:p>
    <w:p w:rsidR="003D0F85" w:rsidRDefault="003D0F85" w:rsidP="00FF46DA">
      <w:pPr>
        <w:pStyle w:val="NoSpacing"/>
        <w:jc w:val="center"/>
        <w:rPr>
          <w:b/>
        </w:rPr>
      </w:pPr>
    </w:p>
    <w:p w:rsidR="004C3B47" w:rsidRPr="00405D86" w:rsidRDefault="00924CAD" w:rsidP="004C3B47">
      <w:pPr>
        <w:spacing w:after="0" w:line="480" w:lineRule="auto"/>
        <w:ind w:firstLine="720"/>
        <w:rPr>
          <w:highlight w:val="yellow"/>
        </w:rPr>
      </w:pPr>
      <w:r>
        <w:t>T</w:t>
      </w:r>
      <w:r w:rsidR="004C3B47" w:rsidRPr="00896DF8">
        <w:t xml:space="preserve">he potential impact supply chains have on cost savings, customer satisfaction, and the firm’s bottom line </w:t>
      </w:r>
      <w:r w:rsidR="004C3B47" w:rsidRPr="00924CAD">
        <w:t>has renewed</w:t>
      </w:r>
      <w:r w:rsidR="004C3B47" w:rsidRPr="00896DF8">
        <w:t xml:space="preserve"> organizational interest in harnessing their value</w:t>
      </w:r>
      <w:r>
        <w:t xml:space="preserve"> </w:t>
      </w:r>
      <w:r w:rsidR="00825684">
        <w:fldChar w:fldCharType="begin"/>
      </w:r>
      <w:r w:rsidR="00063F10">
        <w:instrText xml:space="preserve"> ADDIN EN.CITE &lt;EndNote&gt;&lt;Cite&gt;&lt;Author&gt;Hult&lt;/Author&gt;&lt;Year&gt;2004&lt;/Year&gt;&lt;RecNum&gt;527&lt;/RecNum&gt;&lt;record&gt;&lt;rec-number&gt;527&lt;/rec-number&gt;&lt;foreign-keys&gt;&lt;key app="EN" db-id="t2f5t0r0k5zazuezpdax0a98zawa95et290s"&gt;527&lt;/key&gt;&lt;/foreign-keys&gt;&lt;ref-type name="Journal Article"&gt;17&lt;/ref-type&gt;&lt;contributors&gt;&lt;authors&gt;&lt;author&gt;Hult, GTM&lt;/author&gt;&lt;author&gt;Ketchen Jr, DJ&lt;/author&gt;&lt;author&gt;Slater, SF&lt;/author&gt;&lt;/authors&gt;&lt;/contributors&gt;&lt;titles&gt;&lt;title&gt;Information Processing, Knowledge Development, and Strategic Supply Chain Performance&lt;/title&gt;&lt;secondary-title&gt;The Academy of Management Journal&lt;/secondary-title&gt;&lt;/titles&gt;&lt;periodical&gt;&lt;full-title&gt;The Academy of Management Journal&lt;/full-title&gt;&lt;/periodical&gt;&lt;pages&gt;241-253&lt;/pages&gt;&lt;volume&gt;47&lt;/volume&gt;&lt;number&gt;2&lt;/number&gt;&lt;dates&gt;&lt;year&gt;2004&lt;/year&gt;&lt;/dates&gt;&lt;publisher&gt;JSTOR&lt;/publisher&gt;&lt;isbn&gt;0001-4273&lt;/isbn&gt;&lt;urls&gt;&lt;/urls&gt;&lt;/record&gt;&lt;/Cite&gt;&lt;/EndNote&gt;</w:instrText>
      </w:r>
      <w:r w:rsidR="00825684">
        <w:fldChar w:fldCharType="separate"/>
      </w:r>
      <w:r>
        <w:rPr>
          <w:noProof/>
        </w:rPr>
        <w:t>(Hult et al. 2004)</w:t>
      </w:r>
      <w:r w:rsidR="00825684">
        <w:fldChar w:fldCharType="end"/>
      </w:r>
      <w:r>
        <w:t xml:space="preserve">. </w:t>
      </w:r>
      <w:r w:rsidR="004C3B47" w:rsidRPr="00896DF8">
        <w:t xml:space="preserve">The simplest conception of a supply chain can be stated as the companies involved in all aspects of the upstream and downstream movement of products and services </w:t>
      </w:r>
      <w:r w:rsidR="00825684" w:rsidRPr="00896DF8">
        <w:fldChar w:fldCharType="begin"/>
      </w:r>
      <w:r w:rsidR="00063F10">
        <w:instrText xml:space="preserve"> ADDIN EN.CITE &lt;EndNote&gt;&lt;Cite&gt;&lt;Author&gt;La Londe&lt;/Author&gt;&lt;Year&gt;1994&lt;/Year&gt;&lt;RecNum&gt;365&lt;/RecNum&gt;&lt;record&gt;&lt;rec-number&gt;365&lt;/rec-number&gt;&lt;foreign-keys&gt;&lt;key app="EN" db-id="t2f5t0r0k5zazuezpdax0a98zawa95et290s"&gt;365&lt;/key&gt;&lt;/foreign-keys&gt;&lt;ref-type name="Journal Article"&gt;17&lt;/ref-type&gt;&lt;contributors&gt;&lt;authors&gt;&lt;author&gt;La Londe, B. J.&lt;/author&gt;&lt;author&gt;Masters, J. M.&lt;/author&gt;&lt;/authors&gt;&lt;/contributors&gt;&lt;titles&gt;&lt;title&gt;Emerging Logistics Strategies:  Blueprints for the Next Century&lt;/title&gt;&lt;secondary-title&gt;International Journal of Physical Distribution &amp;amp; Logistics Management&lt;/secondary-title&gt;&lt;/titles&gt;&lt;periodical&gt;&lt;full-title&gt;International Journal of Physical Distribution &amp;amp; Logistics Management&lt;/full-title&gt;&lt;/periodical&gt;&lt;pages&gt;35-47&lt;/pages&gt;&lt;volume&gt;24&lt;/volume&gt;&lt;number&gt;7&lt;/number&gt;&lt;dates&gt;&lt;year&gt;1994&lt;/year&gt;&lt;/dates&gt;&lt;urls&gt;&lt;/urls&gt;&lt;/record&gt;&lt;/Cite&gt;&lt;/EndNote&gt;</w:instrText>
      </w:r>
      <w:r w:rsidR="00825684" w:rsidRPr="00896DF8">
        <w:fldChar w:fldCharType="separate"/>
      </w:r>
      <w:r w:rsidR="004C3B47" w:rsidRPr="00896DF8">
        <w:rPr>
          <w:noProof/>
        </w:rPr>
        <w:t>(La Londe and Masters 1994)</w:t>
      </w:r>
      <w:r w:rsidR="00825684" w:rsidRPr="00896DF8">
        <w:fldChar w:fldCharType="end"/>
      </w:r>
      <w:r w:rsidR="004C3B47" w:rsidRPr="00896DF8">
        <w:t xml:space="preserve">. </w:t>
      </w:r>
      <w:r w:rsidR="00BF1299">
        <w:t xml:space="preserve">A typical supply chain consists of companies in a network linked by the basic processes of supply, transformation, and demand </w:t>
      </w:r>
      <w:r w:rsidR="00825684">
        <w:fldChar w:fldCharType="begin"/>
      </w:r>
      <w:r w:rsidR="00063F10">
        <w:instrText xml:space="preserve"> ADDIN EN.CITE &lt;EndNote&gt;&lt;Cite&gt;&lt;Author&gt;Chen&lt;/Author&gt;&lt;Year&gt;2004&lt;/Year&gt;&lt;RecNum&gt;179&lt;/RecNum&gt;&lt;record&gt;&lt;rec-number&gt;179&lt;/rec-number&gt;&lt;foreign-keys&gt;&lt;key app="EN" db-id="t2f5t0r0k5zazuezpdax0a98zawa95et290s"&gt;179&lt;/key&gt;&lt;/foreign-keys&gt;&lt;ref-type name="Journal Article"&gt;17&lt;/ref-type&gt;&lt;contributors&gt;&lt;authors&gt;&lt;author&gt;Chen, I. J.&lt;/author&gt;&lt;author&gt;Paulraj, A.&lt;/author&gt;&lt;/authors&gt;&lt;/contributors&gt;&lt;titles&gt;&lt;title&gt;Towards a Theory of Supply Chain Management: the Constructs and Measurements&lt;/title&gt;&lt;secondary-title&gt;Journal of Operations Management&lt;/secondary-title&gt;&lt;/titles&gt;&lt;periodical&gt;&lt;full-title&gt;Journal of Operations Management&lt;/full-title&gt;&lt;/periodical&gt;&lt;pages&gt;119-150&lt;/pages&gt;&lt;volume&gt;22&lt;/volume&gt;&lt;number&gt;2&lt;/number&gt;&lt;dates&gt;&lt;year&gt;2004&lt;/year&gt;&lt;/dates&gt;&lt;urls&gt;&lt;/urls&gt;&lt;/record&gt;&lt;/Cite&gt;&lt;/EndNote&gt;</w:instrText>
      </w:r>
      <w:r w:rsidR="00825684">
        <w:fldChar w:fldCharType="separate"/>
      </w:r>
      <w:r w:rsidR="00BF1299">
        <w:rPr>
          <w:noProof/>
        </w:rPr>
        <w:t>(Chen and Paulraj 2004)</w:t>
      </w:r>
      <w:r w:rsidR="00825684">
        <w:fldChar w:fldCharType="end"/>
      </w:r>
      <w:r w:rsidR="00BF1299">
        <w:t xml:space="preserve">.  </w:t>
      </w:r>
      <w:r w:rsidR="004C3B47" w:rsidRPr="00896DF8">
        <w:t xml:space="preserve">Mentzer et al. </w:t>
      </w:r>
      <w:r w:rsidR="00825684" w:rsidRPr="00896DF8">
        <w:fldChar w:fldCharType="begin"/>
      </w:r>
      <w:r w:rsidR="00063F10">
        <w:instrText xml:space="preserve"> ADDIN EN.CITE &lt;EndNote&gt;&lt;Cite ExcludeAuth="1"&gt;&lt;Author&gt;Mentzer&lt;/Author&gt;&lt;Year&gt;2001&lt;/Year&gt;&lt;RecNum&gt;220&lt;/RecNum&gt;&lt;Suffix&gt;`, p. 4&lt;/Suffix&gt;&lt;record&gt;&lt;rec-number&gt;220&lt;/rec-number&gt;&lt;foreign-keys&gt;&lt;key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rsidRPr="00896DF8">
        <w:fldChar w:fldCharType="separate"/>
      </w:r>
      <w:r w:rsidR="004C3B47" w:rsidRPr="00896DF8">
        <w:rPr>
          <w:noProof/>
        </w:rPr>
        <w:t>(2001, p. 4)</w:t>
      </w:r>
      <w:r w:rsidR="00825684" w:rsidRPr="00896DF8">
        <w:fldChar w:fldCharType="end"/>
      </w:r>
      <w:r w:rsidR="004C3B47" w:rsidRPr="00896DF8">
        <w:t xml:space="preserve"> more succinctly define a supply chain as: </w:t>
      </w:r>
    </w:p>
    <w:p w:rsidR="004C3B47" w:rsidRPr="00896DF8" w:rsidRDefault="004C3B47" w:rsidP="004C3B47">
      <w:pPr>
        <w:spacing w:before="240"/>
        <w:ind w:left="720"/>
      </w:pPr>
      <w:r w:rsidRPr="00896DF8">
        <w:rPr>
          <w:i/>
        </w:rPr>
        <w:t>“a set of three or more entities (members), directly involved in the upstream and downstream flows of products, services, finances and/or information from a source to a customer”</w:t>
      </w:r>
      <w:r w:rsidRPr="00896DF8">
        <w:t xml:space="preserve">. </w:t>
      </w:r>
    </w:p>
    <w:p w:rsidR="004C3B47" w:rsidRPr="00896DF8" w:rsidRDefault="004C3B47" w:rsidP="004C3B47">
      <w:pPr>
        <w:spacing w:before="240" w:after="0" w:line="480" w:lineRule="auto"/>
        <w:ind w:firstLine="720"/>
      </w:pPr>
      <w:r w:rsidRPr="00896DF8">
        <w:t xml:space="preserve">Supply chains have multiple complex processes. Collaborative and cooperative relationships through continuous sharing of information among the members can </w:t>
      </w:r>
      <w:r w:rsidR="000E4FFC">
        <w:t xml:space="preserve">manage supply </w:t>
      </w:r>
      <w:r w:rsidR="000E4FFC">
        <w:lastRenderedPageBreak/>
        <w:t xml:space="preserve">chain complexity and </w:t>
      </w:r>
      <w:r w:rsidRPr="00896DF8">
        <w:t xml:space="preserve">help create stronger and more competitive supply chains that create better product flows </w:t>
      </w:r>
      <w:r w:rsidR="00825684" w:rsidRPr="00896DF8">
        <w:fldChar w:fldCharType="begin"/>
      </w:r>
      <w:r w:rsidR="00063F10">
        <w:instrText xml:space="preserve"> ADDIN EN.CITE &lt;EndNote&gt;&lt;Cite&gt;&lt;Author&gt;Lambert&lt;/Author&gt;&lt;Year&gt;2000&lt;/Year&gt;&lt;RecNum&gt;68&lt;/RecNum&gt;&lt;record&gt;&lt;rec-number&gt;68&lt;/rec-number&gt;&lt;foreign-keys&gt;&lt;key app="EN" db-id="t2f5t0r0k5zazuezpdax0a98zawa95et290s"&gt;68&lt;/key&gt;&lt;/foreign-keys&gt;&lt;ref-type name="Journal Article"&gt;17&lt;/ref-type&gt;&lt;contributors&gt;&lt;authors&gt;&lt;author&gt;Lambert, D. M.&lt;/author&gt;&lt;author&gt;Cooper, M. C.&lt;/author&gt;&lt;/authors&gt;&lt;/contributors&gt;&lt;titles&gt;&lt;title&gt;Issues in Supply Chain Management&lt;/title&gt;&lt;secondary-title&gt;Industrial Marketing Management&lt;/secondary-title&gt;&lt;/titles&gt;&lt;periodical&gt;&lt;full-title&gt;Industrial Marketing Management&lt;/full-title&gt;&lt;/periodical&gt;&lt;pages&gt;65-83&lt;/pages&gt;&lt;volume&gt;29&lt;/volume&gt;&lt;number&gt;1&lt;/number&gt;&lt;dates&gt;&lt;year&gt;2000&lt;/year&gt;&lt;/dates&gt;&lt;urls&gt;&lt;/urls&gt;&lt;/record&gt;&lt;/Cite&gt;&lt;/EndNote&gt;</w:instrText>
      </w:r>
      <w:r w:rsidR="00825684" w:rsidRPr="00896DF8">
        <w:fldChar w:fldCharType="separate"/>
      </w:r>
      <w:r w:rsidRPr="00896DF8">
        <w:rPr>
          <w:noProof/>
        </w:rPr>
        <w:t>(Lambert and Cooper 2000)</w:t>
      </w:r>
      <w:r w:rsidR="00825684" w:rsidRPr="00896DF8">
        <w:fldChar w:fldCharType="end"/>
      </w:r>
      <w:r w:rsidR="000E4FFC">
        <w:t xml:space="preserve">. </w:t>
      </w:r>
      <w:r w:rsidR="00BF1299">
        <w:t>The planning a</w:t>
      </w:r>
      <w:r w:rsidR="008125EC">
        <w:t>nd</w:t>
      </w:r>
      <w:r w:rsidR="00BF1299">
        <w:t xml:space="preserve"> coordination of the flows and logistics activities both internally within a firm and externally among supply chain members is described as supply chain management </w:t>
      </w:r>
      <w:r w:rsidR="00825684">
        <w:fldChar w:fldCharType="begin"/>
      </w:r>
      <w:r w:rsidR="00063F10">
        <w:instrText xml:space="preserve"> ADDIN EN.CITE &lt;EndNote&gt;&lt;Cite&gt;&lt;Author&gt;Cooper&lt;/Author&gt;&lt;Year&gt;1997&lt;/Year&gt;&lt;RecNum&gt;83&lt;/RecNum&gt;&lt;record&gt;&lt;rec-number&gt;83&lt;/rec-number&gt;&lt;foreign-keys&gt;&lt;key app="EN" db-id="t2f5t0r0k5zazuezpdax0a98zawa95et290s"&gt;83&lt;/key&gt;&lt;/foreign-keys&gt;&lt;ref-type name="Journal Article"&gt;17&lt;/ref-type&gt;&lt;contributors&gt;&lt;authors&gt;&lt;author&gt;Cooper, M. C.&lt;/author&gt;&lt;author&gt;Ellram, L. M.&lt;/author&gt;&lt;author&gt;Gardner, J. T.&lt;/author&gt;&lt;author&gt;Hanks, A. M.&lt;/author&gt;&lt;/authors&gt;&lt;/contributors&gt;&lt;titles&gt;&lt;title&gt;Meshing Multiple Alliances&lt;/title&gt;&lt;secondary-title&gt;Journal of Business Logistics&lt;/secondary-title&gt;&lt;/titles&gt;&lt;periodical&gt;&lt;full-title&gt;JOURNAL OF BUSINESS LOGISTICS&lt;/full-title&gt;&lt;/periodical&gt;&lt;pages&gt;67-89&lt;/pages&gt;&lt;volume&gt;18&lt;/volume&gt;&lt;number&gt;1&lt;/number&gt;&lt;dates&gt;&lt;year&gt;1997&lt;/year&gt;&lt;/dates&gt;&lt;urls&gt;&lt;/urls&gt;&lt;/record&gt;&lt;/Cite&gt;&lt;/EndNote&gt;</w:instrText>
      </w:r>
      <w:r w:rsidR="00825684">
        <w:fldChar w:fldCharType="separate"/>
      </w:r>
      <w:r w:rsidR="00BB09C6">
        <w:rPr>
          <w:noProof/>
        </w:rPr>
        <w:t>(Cooper et al. 1997)</w:t>
      </w:r>
      <w:r w:rsidR="00825684">
        <w:fldChar w:fldCharType="end"/>
      </w:r>
      <w:r w:rsidR="00BB09C6">
        <w:t>.</w:t>
      </w:r>
    </w:p>
    <w:p w:rsidR="00B664FE" w:rsidRPr="00896DF8" w:rsidRDefault="00B664FE" w:rsidP="00B664FE">
      <w:pPr>
        <w:spacing w:after="0" w:line="480" w:lineRule="auto"/>
        <w:ind w:firstLine="720"/>
      </w:pPr>
      <w:r w:rsidRPr="00896DF8">
        <w:t xml:space="preserve">The term supply chain management emerged in the early 1980s as a concept that brought together the different functional area of logistics, procurement, operations and aspects of production and marketing under one area of management </w:t>
      </w:r>
      <w:r w:rsidR="00825684" w:rsidRPr="00896DF8">
        <w:fldChar w:fldCharType="begin"/>
      </w:r>
      <w:r w:rsidR="00063F10">
        <w:instrText xml:space="preserve"> ADDIN EN.CITE &lt;EndNote&gt;&lt;Cite&gt;&lt;Author&gt;Council of Supply Chain Management Professionals&lt;/Author&gt;&lt;Year&gt;2009&lt;/Year&gt;&lt;RecNum&gt;301&lt;/RecNum&gt;&lt;record&gt;&lt;rec-number&gt;301&lt;/rec-number&gt;&lt;foreign-keys&gt;&lt;key app="EN" db-id="t2f5t0r0k5zazuezpdax0a98zawa95et290s"&gt;301&lt;/key&gt;&lt;/foreign-keys&gt;&lt;ref-type name="Web Page"&gt;12&lt;/ref-type&gt;&lt;contributors&gt;&lt;authors&gt;&lt;author&gt;Council of Supply Chain Management Professionals,&lt;/author&gt;&lt;/authors&gt;&lt;/contributors&gt;&lt;titles&gt;&lt;/titles&gt;&lt;dates&gt;&lt;year&gt;2009&lt;/year&gt;&lt;/dates&gt;&lt;urls&gt;&lt;related-urls&gt;&lt;url&gt;www.cscmp.org&lt;/url&gt;&lt;/related-urls&gt;&lt;/urls&gt;&lt;/record&gt;&lt;/Cite&gt;&lt;Cite&gt;&lt;Author&gt;Lambert&lt;/Author&gt;&lt;Year&gt;2000&lt;/Year&gt;&lt;RecNum&gt;68&lt;/RecNum&gt;&lt;record&gt;&lt;rec-number&gt;68&lt;/rec-number&gt;&lt;foreign-keys&gt;&lt;key app="EN" db-id="t2f5t0r0k5zazuezpdax0a98zawa95et290s"&gt;68&lt;/key&gt;&lt;/foreign-keys&gt;&lt;ref-type name="Journal Article"&gt;17&lt;/ref-type&gt;&lt;contributors&gt;&lt;authors&gt;&lt;author&gt;Lambert, D. M.&lt;/author&gt;&lt;author&gt;Cooper, M. C.&lt;/author&gt;&lt;/authors&gt;&lt;/contributors&gt;&lt;titles&gt;&lt;title&gt;Issues in Supply Chain Management&lt;/title&gt;&lt;secondary-title&gt;Industrial Marketing Management&lt;/secondary-title&gt;&lt;/titles&gt;&lt;periodical&gt;&lt;full-title&gt;Industrial Marketing Management&lt;/full-title&gt;&lt;/periodical&gt;&lt;pages&gt;65-83&lt;/pages&gt;&lt;volume&gt;29&lt;/volume&gt;&lt;number&gt;1&lt;/number&gt;&lt;dates&gt;&lt;year&gt;2000&lt;/year&gt;&lt;/dates&gt;&lt;urls&gt;&lt;/urls&gt;&lt;/record&gt;&lt;/Cite&gt;&lt;/EndNote&gt;</w:instrText>
      </w:r>
      <w:r w:rsidR="00825684" w:rsidRPr="00896DF8">
        <w:fldChar w:fldCharType="separate"/>
      </w:r>
      <w:r w:rsidR="0088205C">
        <w:rPr>
          <w:noProof/>
        </w:rPr>
        <w:t>(Lambert and Cooper 2000; Council of Supply Chain Management Professionals 2009)</w:t>
      </w:r>
      <w:r w:rsidR="00825684" w:rsidRPr="00896DF8">
        <w:fldChar w:fldCharType="end"/>
      </w:r>
      <w:r w:rsidR="00F35153">
        <w:t xml:space="preserve">. SCM is recognized by scholars and managers </w:t>
      </w:r>
      <w:r w:rsidRPr="00896DF8">
        <w:t xml:space="preserve">as an important business process that continues to grow as a critical part of an organization </w:t>
      </w:r>
      <w:r w:rsidR="00825684" w:rsidRPr="00896DF8">
        <w:fldChar w:fldCharType="begin"/>
      </w:r>
      <w:r w:rsidR="00063F10">
        <w:instrText xml:space="preserve"> ADDIN EN.CITE &lt;EndNote&gt;&lt;Cite&gt;&lt;Author&gt;Christopher&lt;/Author&gt;&lt;Year&gt;2005&lt;/Year&gt;&lt;RecNum&gt;130&lt;/RecNum&gt;&lt;record&gt;&lt;rec-number&gt;130&lt;/rec-number&gt;&lt;foreign-keys&gt;&lt;key app="EN" db-id="t2f5t0r0k5zazuezpdax0a98zawa95et290s"&gt;130&lt;/key&gt;&lt;/foreign-keys&gt;&lt;ref-type name="Book"&gt;6&lt;/ref-type&gt;&lt;contributors&gt;&lt;authors&gt;&lt;author&gt;Christopher, Martin&lt;/author&gt;&lt;/authors&gt;&lt;/contributors&gt;&lt;titles&gt;&lt;title&gt;Logistics and Supply Chain Management:  Creating Value-Adding Networks&lt;/title&gt;&lt;/titles&gt;&lt;edition&gt;3rd&lt;/edition&gt;&lt;dates&gt;&lt;year&gt;2005&lt;/year&gt;&lt;/dates&gt;&lt;pub-location&gt;Harlow&lt;/pub-location&gt;&lt;publisher&gt;Financial Times Prentice Hall&lt;/publisher&gt;&lt;urls&gt;&lt;/urls&gt;&lt;/record&gt;&lt;/Cite&gt;&lt;Cite&gt;&lt;Author&gt;Mentzer&lt;/Author&gt;&lt;Year&gt;2001&lt;/Year&gt;&lt;RecNum&gt;220&lt;/RecNum&gt;&lt;record&gt;&lt;rec-number&gt;220&lt;/rec-number&gt;&lt;foreign-keys&gt;&lt;key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rsidRPr="00896DF8">
        <w:fldChar w:fldCharType="separate"/>
      </w:r>
      <w:r w:rsidR="0088205C">
        <w:rPr>
          <w:noProof/>
        </w:rPr>
        <w:t>(Mentzer et al. 2001; Christopher 2005)</w:t>
      </w:r>
      <w:r w:rsidR="00825684" w:rsidRPr="00896DF8">
        <w:fldChar w:fldCharType="end"/>
      </w:r>
      <w:r w:rsidRPr="00896DF8">
        <w:t xml:space="preserve">.  </w:t>
      </w:r>
    </w:p>
    <w:p w:rsidR="00B664FE" w:rsidRPr="00896DF8" w:rsidRDefault="00B664FE" w:rsidP="00B664FE">
      <w:pPr>
        <w:spacing w:after="0" w:line="480" w:lineRule="auto"/>
        <w:ind w:firstLine="720"/>
      </w:pPr>
      <w:r w:rsidRPr="00896DF8">
        <w:t xml:space="preserve">Mentzer et al. </w:t>
      </w:r>
      <w:r w:rsidR="00825684" w:rsidRPr="00896DF8">
        <w:fldChar w:fldCharType="begin"/>
      </w:r>
      <w:r w:rsidR="00063F10">
        <w:instrText xml:space="preserve"> ADDIN EN.CITE &lt;EndNote&gt;&lt;Cite ExcludeAuth="1"&gt;&lt;Author&gt;Mentzer&lt;/Author&gt;&lt;Year&gt;2001&lt;/Year&gt;&lt;RecNum&gt;220&lt;/RecNum&gt;&lt;Suffix&gt;`, p. 18&lt;/Suffix&gt;&lt;record&gt;&lt;rec-number&gt;220&lt;/rec-number&gt;&lt;foreign-keys&gt;&lt;key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rsidRPr="00896DF8">
        <w:fldChar w:fldCharType="separate"/>
      </w:r>
      <w:r w:rsidRPr="00896DF8">
        <w:rPr>
          <w:noProof/>
        </w:rPr>
        <w:t>(2001, p. 18)</w:t>
      </w:r>
      <w:r w:rsidR="00825684" w:rsidRPr="00896DF8">
        <w:fldChar w:fldCharType="end"/>
      </w:r>
      <w:r w:rsidRPr="00896DF8">
        <w:t xml:space="preserve"> define SCM as:</w:t>
      </w:r>
    </w:p>
    <w:p w:rsidR="00B664FE" w:rsidRPr="00896DF8" w:rsidRDefault="00B664FE" w:rsidP="00B664FE">
      <w:pPr>
        <w:spacing w:before="240" w:line="360" w:lineRule="auto"/>
        <w:ind w:left="720"/>
        <w:rPr>
          <w:i/>
        </w:rPr>
      </w:pPr>
      <w:r w:rsidRPr="00896DF8">
        <w:rPr>
          <w:i/>
        </w:rPr>
        <w:t>“…the systemic, strategic coordination of the traditional business functions and the tactics across the business functions within a particular company and across businesses within  the supply chain, for the purposes of improving the long-term performance of the individual companies and the supply chain as a whole.”</w:t>
      </w:r>
    </w:p>
    <w:p w:rsidR="00B664FE" w:rsidRPr="00896DF8" w:rsidRDefault="00B664FE" w:rsidP="00B664FE">
      <w:pPr>
        <w:autoSpaceDE w:val="0"/>
        <w:autoSpaceDN w:val="0"/>
        <w:adjustRightInd w:val="0"/>
        <w:spacing w:after="0" w:line="240" w:lineRule="auto"/>
      </w:pPr>
    </w:p>
    <w:p w:rsidR="00924CAD" w:rsidRPr="00E61631" w:rsidRDefault="00924CAD" w:rsidP="00924CAD">
      <w:pPr>
        <w:autoSpaceDE w:val="0"/>
        <w:autoSpaceDN w:val="0"/>
        <w:adjustRightInd w:val="0"/>
        <w:spacing w:after="0" w:line="480" w:lineRule="auto"/>
        <w:rPr>
          <w:szCs w:val="24"/>
        </w:rPr>
      </w:pPr>
      <w:r>
        <w:rPr>
          <w:szCs w:val="24"/>
        </w:rPr>
        <w:t>The Mentzer et al. (2001)</w:t>
      </w:r>
      <w:r w:rsidRPr="00C1016C">
        <w:rPr>
          <w:szCs w:val="24"/>
        </w:rPr>
        <w:t xml:space="preserve"> definitio</w:t>
      </w:r>
      <w:r>
        <w:rPr>
          <w:szCs w:val="24"/>
        </w:rPr>
        <w:t>n describes an integrated, inter- and intra</w:t>
      </w:r>
      <w:r w:rsidRPr="00C1016C">
        <w:rPr>
          <w:szCs w:val="24"/>
        </w:rPr>
        <w:t xml:space="preserve">-organizational management phenomenon that is responsible for the coordination of </w:t>
      </w:r>
      <w:r>
        <w:rPr>
          <w:szCs w:val="24"/>
        </w:rPr>
        <w:t xml:space="preserve">physical, relational, information, and financial </w:t>
      </w:r>
      <w:r w:rsidRPr="00C1016C">
        <w:rPr>
          <w:szCs w:val="24"/>
        </w:rPr>
        <w:t xml:space="preserve">flows in the upstream and downstream supply chain. </w:t>
      </w:r>
    </w:p>
    <w:p w:rsidR="00980C4F" w:rsidRDefault="00B664FE" w:rsidP="00B664FE">
      <w:pPr>
        <w:spacing w:after="0" w:line="480" w:lineRule="auto"/>
        <w:ind w:firstLine="720"/>
      </w:pPr>
      <w:r w:rsidRPr="00896DF8">
        <w:t>In today’s ultra-competitive global business environment,</w:t>
      </w:r>
      <w:r w:rsidR="00265FB8">
        <w:t xml:space="preserve"> a well-managed supply chain is </w:t>
      </w:r>
      <w:r w:rsidRPr="00896DF8">
        <w:t xml:space="preserve">essential to creating competitive advantage and value for the firm </w:t>
      </w:r>
      <w:r w:rsidR="00825684" w:rsidRPr="00896DF8">
        <w:fldChar w:fldCharType="begin">
          <w:fldData xml:space="preserve">PEVuZE5vdGU+PENpdGU+PEF1dGhvcj5EZWZlZTwvQXV0aG9yPjxZZWFyPjIwMDU8L1llYXI+PFJl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</w:fldData>
        </w:fldChar>
      </w:r>
      <w:r w:rsidR="00063F10">
        <w:instrText xml:space="preserve"> ADDIN EN.CITE </w:instrText>
      </w:r>
      <w:r w:rsidR="00825684">
        <w:fldChar w:fldCharType="begin">
          <w:fldData xml:space="preserve">PEVuZE5vdGU+PENpdGU+PEF1dGhvcj5EZWZlZTwvQXV0aG9yPjxZZWFyPjIwMDU8L1llYXI+PFJl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</w:fldData>
        </w:fldChar>
      </w:r>
      <w:r w:rsidR="00063F10">
        <w:instrText xml:space="preserve"> ADDIN EN.CITE.DATA </w:instrText>
      </w:r>
      <w:r w:rsidR="00825684">
        <w:fldChar w:fldCharType="end"/>
      </w:r>
      <w:r w:rsidR="00825684" w:rsidRPr="00896DF8">
        <w:fldChar w:fldCharType="separate"/>
      </w:r>
      <w:r w:rsidR="0088205C">
        <w:rPr>
          <w:noProof/>
        </w:rPr>
        <w:t>(Lambert and Cooper 2000; Min and Mentzer 2004; Christopher 2005; Defee and Stank 2005; Stank et al. 2005)</w:t>
      </w:r>
      <w:r w:rsidR="00825684" w:rsidRPr="00896DF8">
        <w:fldChar w:fldCharType="end"/>
      </w:r>
      <w:r w:rsidRPr="00896DF8">
        <w:t xml:space="preserve">. </w:t>
      </w:r>
      <w:r w:rsidR="00980C4F" w:rsidRPr="00387CC9">
        <w:t>Indeed, competition</w:t>
      </w:r>
      <w:r w:rsidR="00980C4F">
        <w:t xml:space="preserve"> is no longer defined as firm competing against firm, but rather as supply chain competing against supply chain </w:t>
      </w:r>
      <w:r w:rsidR="00825684" w:rsidRPr="00E962F1">
        <w:fldChar w:fldCharType="begin">
          <w:fldData xml:space="preserve">PEVuZE5vdGU+PENpdGU+PEF1dGhvcj5EZWZlZTwvQXV0aG9yPjxZZWFyPjIwMDU8L1llYXI+PFJl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</w:fldData>
        </w:fldChar>
      </w:r>
      <w:r w:rsidR="00063F10">
        <w:instrText xml:space="preserve"> ADDIN EN.CITE </w:instrText>
      </w:r>
      <w:r w:rsidR="00825684">
        <w:fldChar w:fldCharType="begin">
          <w:fldData xml:space="preserve">PEVuZE5vdGU+PENpdGU+PEF1dGhvcj5EZWZlZTwvQXV0aG9yPjxZZWFyPjIwMDU8L1llYXI+PFJl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</w:fldData>
        </w:fldChar>
      </w:r>
      <w:r w:rsidR="00063F10">
        <w:instrText xml:space="preserve"> ADDIN EN.CITE.DATA </w:instrText>
      </w:r>
      <w:r w:rsidR="00825684">
        <w:fldChar w:fldCharType="end"/>
      </w:r>
      <w:r w:rsidR="00825684" w:rsidRPr="00E962F1">
        <w:fldChar w:fldCharType="separate"/>
      </w:r>
      <w:r w:rsidR="0088205C">
        <w:rPr>
          <w:noProof/>
        </w:rPr>
        <w:t xml:space="preserve">(Min and Mentzer 2004; Christopher 2005; Defee and Stank </w:t>
      </w:r>
      <w:r w:rsidR="0088205C">
        <w:rPr>
          <w:noProof/>
        </w:rPr>
        <w:lastRenderedPageBreak/>
        <w:t>2005; Stank et al. 2005)</w:t>
      </w:r>
      <w:r w:rsidR="00825684" w:rsidRPr="00E962F1">
        <w:fldChar w:fldCharType="end"/>
      </w:r>
      <w:r w:rsidR="00980C4F" w:rsidRPr="00E962F1">
        <w:t>.</w:t>
      </w:r>
      <w:r w:rsidR="00980C4F">
        <w:t xml:space="preserve"> </w:t>
      </w:r>
      <w:r w:rsidRPr="00896DF8">
        <w:t>To create value, supply</w:t>
      </w:r>
      <w:r w:rsidR="000E4FFC">
        <w:t xml:space="preserve"> chains need to be managed in a </w:t>
      </w:r>
      <w:r w:rsidRPr="00896DF8">
        <w:t xml:space="preserve">way that creates organization and common goals among the supply chain members </w:t>
      </w:r>
      <w:r w:rsidR="00825684" w:rsidRPr="00896DF8">
        <w:fldChar w:fldCharType="begin">
          <w:fldData xml:space="preserve">PEVuZE5vdGU+PENpdGU+PEF1dGhvcj5NaW48L0F1dGhvcj48WWVhcj4yMDA3PC9ZZWFyPjxSZWNO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</w:fldData>
        </w:fldChar>
      </w:r>
      <w:r w:rsidR="00063F10">
        <w:instrText xml:space="preserve"> ADDIN EN.CITE </w:instrText>
      </w:r>
      <w:r w:rsidR="00825684">
        <w:fldChar w:fldCharType="begin">
          <w:fldData xml:space="preserve">PEVuZE5vdGU+PENpdGU+PEF1dGhvcj5NaW48L0F1dGhvcj48WWVhcj4yMDA3PC9ZZWFyPjxSZWNO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</w:fldData>
        </w:fldChar>
      </w:r>
      <w:r w:rsidR="00063F10">
        <w:instrText xml:space="preserve"> ADDIN EN.CITE.DATA </w:instrText>
      </w:r>
      <w:r w:rsidR="00825684">
        <w:fldChar w:fldCharType="end"/>
      </w:r>
      <w:r w:rsidR="00825684" w:rsidRPr="00896DF8">
        <w:fldChar w:fldCharType="separate"/>
      </w:r>
      <w:r w:rsidR="000E4FFC">
        <w:rPr>
          <w:noProof/>
        </w:rPr>
        <w:t>(Srivastava et al. 1999; Min and Mentzer 2004; Min et al. 2007)</w:t>
      </w:r>
      <w:r w:rsidR="00825684" w:rsidRPr="00896DF8">
        <w:fldChar w:fldCharType="end"/>
      </w:r>
      <w:r w:rsidRPr="00896DF8">
        <w:t xml:space="preserve">.  </w:t>
      </w:r>
    </w:p>
    <w:p w:rsidR="00B664FE" w:rsidRDefault="00BB09C6" w:rsidP="00B664FE">
      <w:pPr>
        <w:spacing w:after="0" w:line="480" w:lineRule="auto"/>
        <w:ind w:firstLine="720"/>
      </w:pPr>
      <w:r>
        <w:t>R</w:t>
      </w:r>
      <w:r w:rsidR="00B664FE" w:rsidRPr="00896DF8">
        <w:t>esearch supports the idea that</w:t>
      </w:r>
      <w:r w:rsidR="008125EC">
        <w:t xml:space="preserve"> a</w:t>
      </w:r>
      <w:r w:rsidR="00B664FE" w:rsidRPr="00896DF8">
        <w:t xml:space="preserve"> proactive</w:t>
      </w:r>
      <w:r w:rsidR="000E4FFC">
        <w:t xml:space="preserve"> approach to</w:t>
      </w:r>
      <w:r w:rsidR="00B664FE" w:rsidRPr="00896DF8">
        <w:t xml:space="preserve"> SCM may represent an “inimitable competitive weapon” in the business environment, one that can deliver value for the firm </w:t>
      </w:r>
      <w:r w:rsidR="00825684" w:rsidRPr="00387CC9">
        <w:fldChar w:fldCharType="begin"/>
      </w:r>
      <w:r w:rsidR="00063F10">
        <w:instrText xml:space="preserve"> ADDIN EN.CITE &lt;EndNote&gt;&lt;Cite&gt;&lt;Author&gt;Ketchen&lt;/Author&gt;&lt;Year&gt;2007&lt;/Year&gt;&lt;RecNum&gt;338&lt;/RecNum&gt;&lt;Suffix&gt;`, p. 579&lt;/Suffix&gt;&lt;record&gt;&lt;rec-number&gt;338&lt;/rec-number&gt;&lt;foreign-keys&gt;&lt;key app="EN" db-id="t2f5t0r0k5zazuezpdax0a98zawa95et290s"&gt;338&lt;/key&gt;&lt;/foreign-keys&gt;&lt;ref-type name="Journal Article"&gt;17&lt;/ref-type&gt;&lt;contributors&gt;&lt;authors&gt;&lt;author&gt;Ketchen, D. J.&lt;/author&gt;&lt;author&gt;Hult, G. T. M.&lt;/author&gt;&lt;/authors&gt;&lt;/contributors&gt;&lt;titles&gt;&lt;title&gt;Bridging Organization Theory and Supply Chain Management: The Case of Best Value Supply Chains&lt;/title&gt;&lt;secondary-title&gt;Journal of Operations Management&lt;/secondary-title&gt;&lt;/titles&gt;&lt;periodical&gt;&lt;full-title&gt;Journal of Operations Management&lt;/full-title&gt;&lt;/periodical&gt;&lt;pages&gt;573-580&lt;/pages&gt;&lt;volume&gt;25&lt;/volume&gt;&lt;number&gt;2&lt;/number&gt;&lt;dates&gt;&lt;year&gt;2007&lt;/year&gt;&lt;/dates&gt;&lt;urls&gt;&lt;/urls&gt;&lt;/record&gt;&lt;/Cite&gt;&lt;/EndNote&gt;</w:instrText>
      </w:r>
      <w:r w:rsidR="00825684" w:rsidRPr="00387CC9">
        <w:fldChar w:fldCharType="separate"/>
      </w:r>
      <w:r w:rsidR="00B664FE" w:rsidRPr="00387CC9">
        <w:rPr>
          <w:noProof/>
        </w:rPr>
        <w:t>(Ketchen and Hult 2007, p. 579)</w:t>
      </w:r>
      <w:r w:rsidR="00825684" w:rsidRPr="00387CC9">
        <w:fldChar w:fldCharType="end"/>
      </w:r>
      <w:r w:rsidR="00896DF8" w:rsidRPr="00387CC9">
        <w:t>.</w:t>
      </w:r>
      <w:r w:rsidRPr="00387CC9">
        <w:t xml:space="preserve"> </w:t>
      </w:r>
      <w:r w:rsidR="00980C4F">
        <w:t xml:space="preserve">A number of empirical studies affirm this idea, as measured by </w:t>
      </w:r>
      <w:r w:rsidR="00EC318C">
        <w:t xml:space="preserve">higher than average </w:t>
      </w:r>
      <w:r w:rsidR="00980C4F">
        <w:t xml:space="preserve">return on investment Gunasekaran et al. </w:t>
      </w:r>
      <w:r w:rsidR="00825684">
        <w:fldChar w:fldCharType="begin"/>
      </w:r>
      <w:r w:rsidR="00063F10">
        <w:instrText xml:space="preserve"> ADDIN EN.CITE &lt;EndNote&gt;&lt;Cite ExcludeAuth="1"&gt;&lt;Author&gt;Gunasekaran&lt;/Author&gt;&lt;Year&gt;2004&lt;/Year&gt;&lt;RecNum&gt;467&lt;/RecNum&gt;&lt;record&gt;&lt;rec-number&gt;467&lt;/rec-number&gt;&lt;foreign-keys&gt;&lt;key app="EN" db-id="t2f5t0r0k5zazuezpdax0a98zawa95et290s"&gt;467&lt;/key&gt;&lt;/foreign-keys&gt;&lt;ref-type name="Journal Article"&gt;17&lt;/ref-type&gt;&lt;contributors&gt;&lt;authors&gt;&lt;author&gt;Gunasekaran, A&lt;/author&gt;&lt;author&gt;Patel, C&lt;/author&gt;&lt;author&gt;McGaughey, RE&lt;/author&gt;&lt;/authors&gt;&lt;/contributors&gt;&lt;titles&gt;&lt;title&gt;A Framework for Supply Chain Performance Measurement&lt;/title&gt;&lt;secondary-title&gt;International Journal of Production Economics&lt;/secondary-title&gt;&lt;/titles&gt;&lt;periodical&gt;&lt;full-title&gt;International Journal of Production Economics&lt;/full-title&gt;&lt;/periodical&gt;&lt;pages&gt;333-347&lt;/pages&gt;&lt;volume&gt;87&lt;/volume&gt;&lt;number&gt;3&lt;/number&gt;&lt;dates&gt;&lt;year&gt;2004&lt;/year&gt;&lt;/dates&gt;&lt;publisher&gt;Elsevier&lt;/publisher&gt;&lt;urls&gt;&lt;/urls&gt;&lt;/record&gt;&lt;/Cite&gt;&lt;/EndNote&gt;</w:instrText>
      </w:r>
      <w:r w:rsidR="00825684">
        <w:fldChar w:fldCharType="separate"/>
      </w:r>
      <w:r w:rsidR="00980C4F">
        <w:rPr>
          <w:noProof/>
        </w:rPr>
        <w:t>(2004)</w:t>
      </w:r>
      <w:r w:rsidR="00825684">
        <w:fldChar w:fldCharType="end"/>
      </w:r>
      <w:r w:rsidR="00980C4F">
        <w:t xml:space="preserve">, improved cycle time </w:t>
      </w:r>
      <w:r w:rsidR="00825684">
        <w:fldChar w:fldCharType="begin"/>
      </w:r>
      <w:r w:rsidR="00063F10">
        <w:instrText xml:space="preserve"> ADDIN EN.CITE &lt;EndNote&gt;&lt;Cite&gt;&lt;Author&gt;Hult&lt;/Author&gt;&lt;Year&gt;2004&lt;/Year&gt;&lt;RecNum&gt;527&lt;/RecNum&gt;&lt;record&gt;&lt;rec-number&gt;527&lt;/rec-number&gt;&lt;foreign-keys&gt;&lt;key app="EN" db-id="t2f5t0r0k5zazuezpdax0a98zawa95et290s"&gt;527&lt;/key&gt;&lt;/foreign-keys&gt;&lt;ref-type name="Journal Article"&gt;17&lt;/ref-type&gt;&lt;contributors&gt;&lt;authors&gt;&lt;author&gt;Hult, GTM&lt;/author&gt;&lt;author&gt;Ketchen Jr, DJ&lt;/author&gt;&lt;author&gt;Slater, SF&lt;/author&gt;&lt;/authors&gt;&lt;/contributors&gt;&lt;titles&gt;&lt;title&gt;Information Processing, Knowledge Development, and Strategic Supply Chain Performance&lt;/title&gt;&lt;secondary-title&gt;The Academy of Management Journal&lt;/secondary-title&gt;&lt;/titles&gt;&lt;periodical&gt;&lt;full-title&gt;The Academy of Management Journal&lt;/full-title&gt;&lt;/periodical&gt;&lt;pages&gt;241-253&lt;/pages&gt;&lt;volume&gt;47&lt;/volume&gt;&lt;number&gt;2&lt;/number&gt;&lt;dates&gt;&lt;year&gt;2004&lt;/year&gt;&lt;/dates&gt;&lt;publisher&gt;JSTOR&lt;/publisher&gt;&lt;isbn&gt;0001-4273&lt;/isbn&gt;&lt;urls&gt;&lt;/urls&gt;&lt;/record&gt;&lt;/Cite&gt;&lt;/EndNote&gt;</w:instrText>
      </w:r>
      <w:r w:rsidR="00825684">
        <w:fldChar w:fldCharType="separate"/>
      </w:r>
      <w:r w:rsidR="00980C4F">
        <w:rPr>
          <w:noProof/>
        </w:rPr>
        <w:t>(Hult et al. 2004)</w:t>
      </w:r>
      <w:r w:rsidR="00825684">
        <w:fldChar w:fldCharType="end"/>
      </w:r>
      <w:r w:rsidR="00980C4F">
        <w:t xml:space="preserve">, </w:t>
      </w:r>
      <w:r w:rsidR="004421FF">
        <w:t xml:space="preserve">higher marketing performance </w:t>
      </w:r>
      <w:r w:rsidR="00825684">
        <w:fldChar w:fldCharType="begin"/>
      </w:r>
      <w:r w:rsidR="00063F10">
        <w:instrText xml:space="preserve"> ADDIN EN.CITE &lt;EndNote&gt;&lt;Cite&gt;&lt;Author&gt;Li&lt;/Author&gt;&lt;Year&gt;2006&lt;/Year&gt;&lt;RecNum&gt;528&lt;/RecNum&gt;&lt;record&gt;&lt;rec-number&gt;528&lt;/rec-number&gt;&lt;foreign-keys&gt;&lt;key app="EN" db-id="t2f5t0r0k5zazuezpdax0a98zawa95et290s"&gt;528&lt;/key&gt;&lt;/foreign-keys&gt;&lt;ref-type name="Journal Article"&gt;17&lt;/ref-type&gt;&lt;contributors&gt;&lt;authors&gt;&lt;author&gt;Li, S&lt;/author&gt;&lt;author&gt;Ragu-Nathan, B&lt;/author&gt;&lt;author&gt;Ragu-Nathan, TS&lt;/author&gt;&lt;author&gt;Subba Rao, S&lt;/author&gt;&lt;/authors&gt;&lt;/contributors&gt;&lt;titles&gt;&lt;title&gt;The impact of Supply Chain Management Practices on Competitive Advantage and Organizational Performance&lt;/title&gt;&lt;secondary-title&gt;Omega&lt;/secondary-title&gt;&lt;/titles&gt;&lt;periodical&gt;&lt;full-title&gt;Omega&lt;/full-title&gt;&lt;/periodical&gt;&lt;pages&gt;107-124&lt;/pages&gt;&lt;volume&gt;34&lt;/volume&gt;&lt;number&gt;2&lt;/number&gt;&lt;dates&gt;&lt;year&gt;2006&lt;/year&gt;&lt;/dates&gt;&lt;publisher&gt;Elsevier&lt;/publisher&gt;&lt;isbn&gt;0305-0483&lt;/isbn&gt;&lt;urls&gt;&lt;/urls&gt;&lt;/record&gt;&lt;/Cite&gt;&lt;/EndNote&gt;</w:instrText>
      </w:r>
      <w:r w:rsidR="00825684">
        <w:fldChar w:fldCharType="separate"/>
      </w:r>
      <w:r w:rsidR="004421FF">
        <w:rPr>
          <w:noProof/>
        </w:rPr>
        <w:t>(Li et al. 2006)</w:t>
      </w:r>
      <w:r w:rsidR="00825684">
        <w:fldChar w:fldCharType="end"/>
      </w:r>
      <w:r w:rsidR="004421FF">
        <w:t xml:space="preserve">, </w:t>
      </w:r>
      <w:r w:rsidR="00EC318C">
        <w:t xml:space="preserve">greater efficiency and effectiveness </w:t>
      </w:r>
      <w:r w:rsidR="00825684">
        <w:fldChar w:fldCharType="begin"/>
      </w:r>
      <w:r w:rsidR="00063F10">
        <w:instrText xml:space="preserve"> ADDIN EN.CITE &lt;EndNote&gt;&lt;Cite&gt;&lt;Author&gt;Spekman&lt;/Author&gt;&lt;Year&gt;1998&lt;/Year&gt;&lt;RecNum&gt;530&lt;/RecNum&gt;&lt;record&gt;&lt;rec-number&gt;530&lt;/rec-number&gt;&lt;foreign-keys&gt;&lt;key app="EN" db-id="t2f5t0r0k5zazuezpdax0a98zawa95et290s"&gt;530&lt;/key&gt;&lt;/foreign-keys&gt;&lt;ref-type name="Journal Article"&gt;17&lt;/ref-type&gt;&lt;contributors&gt;&lt;authors&gt;&lt;author&gt;Spekman, RE&lt;/author&gt;&lt;author&gt;Kamauff Jr, JW&lt;/author&gt;&lt;author&gt;Myhr, N&lt;/author&gt;&lt;/authors&gt;&lt;/contributors&gt;&lt;titles&gt;&lt;title&gt;An Empirical Investigation into Supply Chain Management: A Perspective on Partnerships&lt;/title&gt;&lt;secondary-title&gt;Supply Chain Management: An International Journal&lt;/secondary-title&gt;&lt;/titles&gt;&lt;periodical&gt;&lt;full-title&gt;Supply Chain Management: An International Journal&lt;/full-title&gt;&lt;/periodical&gt;&lt;pages&gt;53-67&lt;/pages&gt;&lt;volume&gt;3&lt;/volume&gt;&lt;number&gt;2&lt;/number&gt;&lt;dates&gt;&lt;year&gt;1998&lt;/year&gt;&lt;/dates&gt;&lt;publisher&gt;MCB UP Ltd&lt;/publisher&gt;&lt;isbn&gt;1359-8546&lt;/isbn&gt;&lt;urls&gt;&lt;/urls&gt;&lt;/record&gt;&lt;/Cite&gt;&lt;Cite&gt;&lt;Author&gt;Tan&lt;/Author&gt;&lt;Year&gt;1999&lt;/Year&gt;&lt;RecNum&gt;531&lt;/RecNum&gt;&lt;record&gt;&lt;rec-number&gt;531&lt;/rec-number&gt;&lt;foreign-keys&gt;&lt;key app="EN" db-id="t2f5t0r0k5zazuezpdax0a98zawa95et290s"&gt;531&lt;/key&gt;&lt;/foreign-keys&gt;&lt;ref-type name="Journal Article"&gt;17&lt;/ref-type&gt;&lt;contributors&gt;&lt;authors&gt;&lt;author&gt;Tan, KC&lt;/author&gt;&lt;author&gt;Kannan, VR&lt;/author&gt;&lt;author&gt;Handfield, RB&lt;/author&gt;&lt;author&gt;Ghosh, S&lt;/author&gt;&lt;/authors&gt;&lt;/contributors&gt;&lt;titles&gt;&lt;title&gt;Supply Chain Management: An Empirical Study of its Impact on Performance&lt;/title&gt;&lt;secondary-title&gt;International Journal of Operations &amp;amp; Production Management&lt;/secondary-title&gt;&lt;/titles&gt;&lt;periodical&gt;&lt;full-title&gt;International Journal of Operations &amp;amp; Production Management&lt;/full-title&gt;&lt;/periodical&gt;&lt;pages&gt;1034-1052&lt;/pages&gt;&lt;volume&gt;19&lt;/volume&gt;&lt;number&gt;10&lt;/number&gt;&lt;dates&gt;&lt;year&gt;1999&lt;/year&gt;&lt;/dates&gt;&lt;publisher&gt;MCB UP Ltd&lt;/publisher&gt;&lt;isbn&gt;0144-3577&lt;/isbn&gt;&lt;urls&gt;&lt;/urls&gt;&lt;/record&gt;&lt;/Cite&gt;&lt;/EndNote&gt;</w:instrText>
      </w:r>
      <w:r w:rsidR="00825684">
        <w:fldChar w:fldCharType="separate"/>
      </w:r>
      <w:r w:rsidR="00EC318C">
        <w:rPr>
          <w:noProof/>
        </w:rPr>
        <w:t>(Spekman et al. 1998; Tan et al. 1999)</w:t>
      </w:r>
      <w:r w:rsidR="00825684">
        <w:fldChar w:fldCharType="end"/>
      </w:r>
      <w:r w:rsidR="00EC318C">
        <w:t xml:space="preserve">, and </w:t>
      </w:r>
      <w:r w:rsidR="004421FF">
        <w:t>improved</w:t>
      </w:r>
      <w:r w:rsidR="00087EE3">
        <w:t xml:space="preserve"> </w:t>
      </w:r>
      <w:r w:rsidR="004421FF">
        <w:t xml:space="preserve">firm </w:t>
      </w:r>
      <w:r w:rsidR="00087EE3">
        <w:t xml:space="preserve">financial performance </w:t>
      </w:r>
      <w:r w:rsidR="007F0BDC">
        <w:t xml:space="preserve">over competitors </w:t>
      </w:r>
      <w:r w:rsidR="00825684">
        <w:fldChar w:fldCharType="begin">
          <w:fldData xml:space="preserve">PEVuZE5vdGU+PENpdGU+PEF1dGhvcj5MaTwvQXV0aG9yPjxZZWFyPjIwMDY8L1llYXI+PFJlY051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</w:fldData>
        </w:fldChar>
      </w:r>
      <w:r w:rsidR="00063F10">
        <w:instrText xml:space="preserve"> ADDIN EN.CITE </w:instrText>
      </w:r>
      <w:r w:rsidR="00825684">
        <w:fldChar w:fldCharType="begin">
          <w:fldData xml:space="preserve">PEVuZE5vdGU+PENpdGU+PEF1dGhvcj5MaTwvQXV0aG9yPjxZZWFyPjIwMDY8L1llYXI+PFJlY051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</w:fldData>
        </w:fldChar>
      </w:r>
      <w:r w:rsidR="00063F10">
        <w:instrText xml:space="preserve"> ADDIN EN.CITE.DATA </w:instrText>
      </w:r>
      <w:r w:rsidR="00825684">
        <w:fldChar w:fldCharType="end"/>
      </w:r>
      <w:r w:rsidR="00825684">
        <w:fldChar w:fldCharType="separate"/>
      </w:r>
      <w:r w:rsidR="0088205C">
        <w:rPr>
          <w:noProof/>
        </w:rPr>
        <w:t>(Wisner and Tan 2000; Tan 2002; Li et al. 2006)</w:t>
      </w:r>
      <w:r w:rsidR="00825684">
        <w:fldChar w:fldCharType="end"/>
      </w:r>
      <w:r w:rsidR="00EC318C">
        <w:t>.</w:t>
      </w:r>
    </w:p>
    <w:p w:rsidR="00FF46DA" w:rsidRDefault="00FF46DA" w:rsidP="003D0F85">
      <w:pPr>
        <w:pStyle w:val="NoSpacing"/>
        <w:spacing w:before="240"/>
        <w:jc w:val="center"/>
        <w:rPr>
          <w:b/>
        </w:rPr>
      </w:pPr>
      <w:r>
        <w:rPr>
          <w:b/>
        </w:rPr>
        <w:t>THEORETICAL FOUNDATION</w:t>
      </w:r>
    </w:p>
    <w:p w:rsidR="00071E8D" w:rsidRDefault="00E34879" w:rsidP="00CE035A">
      <w:pPr>
        <w:spacing w:before="240" w:after="0" w:line="480" w:lineRule="auto"/>
      </w:pPr>
      <w:r>
        <w:t>RESOURCE-BASED VIEW</w:t>
      </w:r>
      <w:r w:rsidR="00071E8D">
        <w:t xml:space="preserve"> PARADI</w:t>
      </w:r>
      <w:r w:rsidR="00B22F94">
        <w:t>G</w:t>
      </w:r>
      <w:r w:rsidR="00071E8D">
        <w:t>M</w:t>
      </w:r>
    </w:p>
    <w:p w:rsidR="006826E9" w:rsidRDefault="00B22F94" w:rsidP="00B51A82">
      <w:pPr>
        <w:spacing w:after="0" w:line="480" w:lineRule="auto"/>
        <w:ind w:firstLine="720"/>
      </w:pPr>
      <w:r>
        <w:t xml:space="preserve">The </w:t>
      </w:r>
      <w:r w:rsidR="00651534">
        <w:t xml:space="preserve">RBV </w:t>
      </w:r>
      <w:r>
        <w:t>paradigm</w:t>
      </w:r>
      <w:r w:rsidR="0024704E">
        <w:t xml:space="preserve"> has its origins in strategic management. </w:t>
      </w:r>
      <w:r w:rsidR="00FF46DA">
        <w:t>RBV explain</w:t>
      </w:r>
      <w:r w:rsidR="00E34879">
        <w:t>s</w:t>
      </w:r>
      <w:r w:rsidR="00AD7443">
        <w:t xml:space="preserve"> that</w:t>
      </w:r>
      <w:r w:rsidR="00FF46DA">
        <w:t xml:space="preserve"> the </w:t>
      </w:r>
      <w:r w:rsidR="004944A6">
        <w:t xml:space="preserve">identification and </w:t>
      </w:r>
      <w:r w:rsidR="00FF46DA">
        <w:t xml:space="preserve">possession of </w:t>
      </w:r>
      <w:r w:rsidR="00346449">
        <w:t xml:space="preserve">internal </w:t>
      </w:r>
      <w:r w:rsidR="00FF46DA">
        <w:t xml:space="preserve">strategic </w:t>
      </w:r>
      <w:r w:rsidR="00FF46DA" w:rsidRPr="00EF4EAE">
        <w:t>resource</w:t>
      </w:r>
      <w:r w:rsidR="00FF46DA">
        <w:t>s</w:t>
      </w:r>
      <w:r w:rsidR="00FF46DA" w:rsidRPr="00EF4EAE">
        <w:t xml:space="preserve"> </w:t>
      </w:r>
      <w:r w:rsidR="00AD7443">
        <w:t>contributes to a firm’s</w:t>
      </w:r>
      <w:r w:rsidR="00FF46DA">
        <w:t xml:space="preserve"> </w:t>
      </w:r>
      <w:r w:rsidR="00FF46DA" w:rsidRPr="00EF4EAE">
        <w:t>abi</w:t>
      </w:r>
      <w:r w:rsidR="00561515">
        <w:t>lity to create and maintain a</w:t>
      </w:r>
      <w:r w:rsidR="00FF46DA">
        <w:t xml:space="preserve"> competitive advantage</w:t>
      </w:r>
      <w:r w:rsidR="00AD7443">
        <w:t xml:space="preserve"> and improve performan</w:t>
      </w:r>
      <w:r w:rsidR="003D0F85">
        <w:t>ce</w:t>
      </w:r>
      <w:r w:rsidR="00FF46DA">
        <w:t xml:space="preserve"> </w:t>
      </w:r>
      <w:r w:rsidR="00825684">
        <w:fldChar w:fldCharType="begin">
          <w:fldData xml:space="preserve">PEVuZE5vdGU+PENpdGU+PEF1dGhvcj5CYXJuZXk8L0F1dGhvcj48WWVhcj4xOTkxPC9ZZWFyPjxS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</w:fldData>
        </w:fldChar>
      </w:r>
      <w:r w:rsidR="00063F10">
        <w:instrText xml:space="preserve"> ADDIN EN.CITE </w:instrText>
      </w:r>
      <w:r w:rsidR="00825684">
        <w:fldChar w:fldCharType="begin">
          <w:fldData xml:space="preserve">PEVuZE5vdGU+PENpdGU+PEF1dGhvcj5CYXJuZXk8L0F1dGhvcj48WWVhcj4xOTkxPC9ZZWFyPjxS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</w:fldData>
        </w:fldChar>
      </w:r>
      <w:r w:rsidR="00063F10">
        <w:instrText xml:space="preserve"> ADDIN EN.CITE.DATA </w:instrText>
      </w:r>
      <w:r w:rsidR="00825684">
        <w:fldChar w:fldCharType="end"/>
      </w:r>
      <w:r w:rsidR="00825684">
        <w:fldChar w:fldCharType="separate"/>
      </w:r>
      <w:r w:rsidR="0088205C">
        <w:rPr>
          <w:noProof/>
        </w:rPr>
        <w:t>(Barney 1991; Hart 1995; Crook et al. 2008)</w:t>
      </w:r>
      <w:r w:rsidR="00825684">
        <w:fldChar w:fldCharType="end"/>
      </w:r>
      <w:r w:rsidR="00346449">
        <w:t>.</w:t>
      </w:r>
      <w:r w:rsidR="00F07245">
        <w:t xml:space="preserve"> A resource is considered strategic if it meets certain criteria - </w:t>
      </w:r>
      <w:r w:rsidR="003D0F85">
        <w:t xml:space="preserve"> </w:t>
      </w:r>
      <w:r w:rsidR="00B876EA" w:rsidRPr="00EF4EAE">
        <w:t>valuable, non-substitutable, rare or spec</w:t>
      </w:r>
      <w:r w:rsidR="00383435">
        <w:t>ific, and inimitable</w:t>
      </w:r>
      <w:r w:rsidR="00AD7443">
        <w:t xml:space="preserve"> in order to</w:t>
      </w:r>
      <w:r w:rsidR="004944A6">
        <w:t xml:space="preserve"> contribute to improving the performance of the firm</w:t>
      </w:r>
      <w:r w:rsidR="00B876EA">
        <w:t xml:space="preserve"> </w:t>
      </w:r>
      <w:r w:rsidR="00825684">
        <w:fldChar w:fldCharType="begin"/>
      </w:r>
      <w:r w:rsidR="00063F10">
        <w:instrText xml:space="preserve"> ADDIN EN.CITE &lt;EndNote&gt;&lt;Cite&gt;&lt;Author&gt;Barney&lt;/Author&gt;&lt;Year&gt;1991&lt;/Year&gt;&lt;RecNum&gt;341&lt;/RecNum&gt;&lt;record&gt;&lt;rec-number&gt;341&lt;/rec-number&gt;&lt;foreign-keys&gt;&lt;key app="EN" db-id="t2f5t0r0k5zazuezpdax0a98zawa95et290s"&gt;341&lt;/key&gt;&lt;/foreign-keys&gt;&lt;ref-type name="Journal Article"&gt;17&lt;/ref-type&gt;&lt;contributors&gt;&lt;authors&gt;&lt;author&gt;Barney, J. B.&lt;/author&gt;&lt;/authors&gt;&lt;/contributors&gt;&lt;titles&gt;&lt;title&gt;Firm Resources and Sustainable Competitive Advantage&lt;/title&gt;&lt;secondary-title&gt;Journal of Management&lt;/secondary-title&gt;&lt;/titles&gt;&lt;periodical&gt;&lt;full-title&gt;Journal of management&lt;/full-title&gt;&lt;/periodical&gt;&lt;pages&gt;99-120&lt;/pages&gt;&lt;volume&gt;17&lt;/volume&gt;&lt;number&gt;1&lt;/number&gt;&lt;dates&gt;&lt;year&gt;1991&lt;/year&gt;&lt;/dates&gt;&lt;urls&gt;&lt;/urls&gt;&lt;/record&gt;&lt;/Cite&gt;&lt;Cite&gt;&lt;Author&gt;Crook&lt;/Author&gt;&lt;Year&gt;2008&lt;/Year&gt;&lt;RecNum&gt;353&lt;/RecNum&gt;&lt;record&gt;&lt;rec-number&gt;353&lt;/rec-number&gt;&lt;foreign-keys&gt;&lt;key app="EN" db-id="t2f5t0r0k5zazuezpdax0a98zawa95et290s"&gt;353&lt;/key&gt;&lt;/foreign-keys&gt;&lt;ref-type name="Journal Article"&gt;17&lt;/ref-type&gt;&lt;contributors&gt;&lt;authors&gt;&lt;author&gt;Crook, TR&lt;/author&gt;&lt;author&gt;Ketchen Jr, DJ&lt;/author&gt;&lt;author&gt;Combs, JG&lt;/author&gt;&lt;author&gt;Todd, SY&lt;/author&gt;&lt;/authors&gt;&lt;/contributors&gt;&lt;titles&gt;&lt;title&gt;Strategic Resources and Performance: A Meta-Analysis&lt;/title&gt;&lt;secondary-title&gt;Strategic Management Journal&lt;/secondary-title&gt;&lt;/titles&gt;&lt;periodical&gt;&lt;full-title&gt;STRATEGIC MANAGEMENT JOURNAL&lt;/full-title&gt;&lt;/periodical&gt;&lt;pages&gt;1141-1154&lt;/pages&gt;&lt;volume&gt;29&lt;/volume&gt;&lt;number&gt;11&lt;/number&gt;&lt;dates&gt;&lt;year&gt;2008&lt;/year&gt;&lt;/dates&gt;&lt;urls&gt;&lt;/urls&gt;&lt;/record&gt;&lt;/Cite&gt;&lt;/EndNote&gt;</w:instrText>
      </w:r>
      <w:r w:rsidR="00825684">
        <w:fldChar w:fldCharType="separate"/>
      </w:r>
      <w:r w:rsidR="00F07245">
        <w:rPr>
          <w:noProof/>
        </w:rPr>
        <w:t>(Barney 1991; Crook et al. 2008)</w:t>
      </w:r>
      <w:r w:rsidR="00825684">
        <w:fldChar w:fldCharType="end"/>
      </w:r>
      <w:r w:rsidR="000E4FFC">
        <w:t xml:space="preserve">. </w:t>
      </w:r>
      <w:r w:rsidR="00383435">
        <w:t xml:space="preserve">Value refers to </w:t>
      </w:r>
      <w:r w:rsidR="008125EC">
        <w:t xml:space="preserve">the </w:t>
      </w:r>
      <w:r w:rsidR="00383435">
        <w:t>extent to which the resources are aligned with the external environment to exploit opp</w:t>
      </w:r>
      <w:r w:rsidR="0036723A">
        <w:t xml:space="preserve">ortunities and reduce threats. </w:t>
      </w:r>
      <w:r w:rsidR="00383435">
        <w:t xml:space="preserve">Substitutability is the extent to which competitors can create equivalent resources. </w:t>
      </w:r>
      <w:r>
        <w:t>R</w:t>
      </w:r>
      <w:r w:rsidR="00383435">
        <w:t>esource rareness refers to the perce</w:t>
      </w:r>
      <w:r w:rsidR="00097002">
        <w:t>ived scarcity of the resource with</w:t>
      </w:r>
      <w:r w:rsidR="00383435">
        <w:t xml:space="preserve"> factor markets. </w:t>
      </w:r>
      <w:r w:rsidR="00F15B82">
        <w:t xml:space="preserve">Inimitability is the </w:t>
      </w:r>
      <w:r w:rsidR="00097002">
        <w:t>extent to which</w:t>
      </w:r>
      <w:r w:rsidR="00F15B82">
        <w:t xml:space="preserve"> competitors cannot obtain or replicate the resources, or can only do so at a significant cost disadvantage </w:t>
      </w:r>
      <w:r w:rsidR="00825684">
        <w:fldChar w:fldCharType="begin"/>
      </w:r>
      <w:r w:rsidR="00063F10">
        <w:instrText xml:space="preserve"> ADDIN EN.CITE &lt;EndNote&gt;&lt;Cite&gt;&lt;Author&gt;Hoskisson&lt;/Author&gt;&lt;Year&gt;1999&lt;/Year&gt;&lt;RecNum&gt;488&lt;/RecNum&gt;&lt;record&gt;&lt;rec-number&gt;488&lt;/rec-number&gt;&lt;foreign-keys&gt;&lt;key app="EN" db-id="t2f5t0r0k5zazuezpdax0a98zawa95et290s"&gt;488&lt;/key&gt;&lt;/foreign-keys&gt;&lt;ref-type name="Journal Article"&gt;17&lt;/ref-type&gt;&lt;contributors&gt;&lt;authors&gt;&lt;author&gt;Hoskisson, RE&lt;/author&gt;&lt;author&gt;Hitt, MA&lt;/author&gt;&lt;author&gt;Wan, WP&lt;/author&gt;&lt;author&gt;Yiu, D&lt;/author&gt;&lt;/authors&gt;&lt;/contributors&gt;&lt;titles&gt;&lt;title&gt;Theory and Research in Strategic Management: Swings of a Pendulum&lt;/title&gt;&lt;secondary-title&gt;Journal of Management&lt;/secondary-title&gt;&lt;/titles&gt;&lt;periodical&gt;&lt;full-title&gt;Journal of management&lt;/full-title&gt;&lt;/periodical&gt;&lt;pages&gt;417-456&lt;/pages&gt;&lt;volume&gt;25&lt;/volume&gt;&lt;number&gt;3&lt;/number&gt;&lt;dates&gt;&lt;year&gt;1999&lt;/year&gt;&lt;/dates&gt;&lt;publisher&gt;South Manage Assoc&lt;/publisher&gt;&lt;urls&gt;&lt;/urls&gt;&lt;/record&gt;&lt;/Cite&gt;&lt;/EndNote&gt;</w:instrText>
      </w:r>
      <w:r w:rsidR="00825684">
        <w:fldChar w:fldCharType="separate"/>
      </w:r>
      <w:r w:rsidR="0065079E">
        <w:rPr>
          <w:noProof/>
        </w:rPr>
        <w:t>(Hoskisson et al. 1999)</w:t>
      </w:r>
      <w:r w:rsidR="00825684">
        <w:fldChar w:fldCharType="end"/>
      </w:r>
      <w:r w:rsidR="00F15B82">
        <w:t xml:space="preserve">. </w:t>
      </w:r>
      <w:r w:rsidR="00561515">
        <w:t>Accordin</w:t>
      </w:r>
      <w:r w:rsidR="00561515" w:rsidRPr="000019A4">
        <w:t>g</w:t>
      </w:r>
      <w:r w:rsidR="00F15B82" w:rsidRPr="000019A4">
        <w:t xml:space="preserve"> </w:t>
      </w:r>
      <w:r w:rsidR="00561515" w:rsidRPr="000019A4">
        <w:t>to RBV,</w:t>
      </w:r>
      <w:r w:rsidR="00F661B9" w:rsidRPr="000019A4">
        <w:t xml:space="preserve"> </w:t>
      </w:r>
      <w:r w:rsidR="00561515" w:rsidRPr="000019A4">
        <w:t xml:space="preserve">firms </w:t>
      </w:r>
      <w:r w:rsidR="00F661B9" w:rsidRPr="000019A4">
        <w:t xml:space="preserve">attempt to </w:t>
      </w:r>
      <w:r w:rsidR="00561515" w:rsidRPr="000019A4">
        <w:lastRenderedPageBreak/>
        <w:t>identify strategic resources that will most likely make the firm more competitive in the market and then employ these resources t</w:t>
      </w:r>
      <w:r w:rsidR="000019A4">
        <w:t>o exploit their value</w:t>
      </w:r>
      <w:r w:rsidR="0024704E" w:rsidRPr="000019A4">
        <w:t xml:space="preserve"> </w:t>
      </w:r>
      <w:r w:rsidR="00825684" w:rsidRPr="000019A4">
        <w:fldChar w:fldCharType="begin"/>
      </w:r>
      <w:r w:rsidR="00063F10">
        <w:instrText xml:space="preserve"> ADDIN EN.CITE &lt;EndNote&gt;&lt;Cite&gt;&lt;Author&gt;Sirmon&lt;/Author&gt;&lt;Year&gt;2007&lt;/Year&gt;&lt;RecNum&gt;345&lt;/RecNum&gt;&lt;record&gt;&lt;rec-number&gt;345&lt;/rec-number&gt;&lt;foreign-keys&gt;&lt;key app="EN" db-id="t2f5t0r0k5zazuezpdax0a98zawa95et290s"&gt;345&lt;/key&gt;&lt;/foreign-keys&gt;&lt;ref-type name="Journal Article"&gt;17&lt;/ref-type&gt;&lt;contributors&gt;&lt;authors&gt;&lt;author&gt;Sirmon, D. G.&lt;/author&gt;&lt;author&gt;Hitt, M. A.&lt;/author&gt;&lt;author&gt;Ireland, R. D.&lt;/author&gt;&lt;/authors&gt;&lt;/contributors&gt;&lt;titles&gt;&lt;title&gt;Managing Firm Resources in Dynamic Environments to Create value: Looking Inside the Black Box&lt;/title&gt;&lt;secondary-title&gt;Academy of Management Review&lt;/secondary-title&gt;&lt;/titles&gt;&lt;periodical&gt;&lt;full-title&gt;Academy of Management Review&lt;/full-title&gt;&lt;/periodical&gt;&lt;pages&gt;273-292&lt;/pages&gt;&lt;volume&gt;32&lt;/volume&gt;&lt;number&gt;1&lt;/number&gt;&lt;dates&gt;&lt;year&gt;2007&lt;/year&gt;&lt;/dates&gt;&lt;urls&gt;&lt;/urls&gt;&lt;/record&gt;&lt;/Cite&gt;&lt;/EndNote&gt;</w:instrText>
      </w:r>
      <w:r w:rsidR="00825684" w:rsidRPr="000019A4">
        <w:fldChar w:fldCharType="separate"/>
      </w:r>
      <w:r w:rsidR="0065079E" w:rsidRPr="000019A4">
        <w:rPr>
          <w:noProof/>
        </w:rPr>
        <w:t>(Sirmon et al. 2007)</w:t>
      </w:r>
      <w:r w:rsidR="00825684" w:rsidRPr="000019A4">
        <w:fldChar w:fldCharType="end"/>
      </w:r>
    </w:p>
    <w:p w:rsidR="003D0F85" w:rsidRDefault="006826E9" w:rsidP="005E41C3">
      <w:pPr>
        <w:spacing w:after="0" w:line="480" w:lineRule="auto"/>
        <w:ind w:firstLine="720"/>
      </w:pPr>
      <w:r>
        <w:t xml:space="preserve">The </w:t>
      </w:r>
      <w:r w:rsidR="00EC2BDB">
        <w:t xml:space="preserve">identification and </w:t>
      </w:r>
      <w:r>
        <w:t xml:space="preserve">possession of </w:t>
      </w:r>
      <w:r w:rsidR="000019A4">
        <w:t xml:space="preserve">a </w:t>
      </w:r>
      <w:r>
        <w:t>s</w:t>
      </w:r>
      <w:r w:rsidR="00FF46DA">
        <w:t>trategic</w:t>
      </w:r>
      <w:r w:rsidR="000019A4">
        <w:t xml:space="preserve"> resource or strategic resources</w:t>
      </w:r>
      <w:r>
        <w:t xml:space="preserve"> alone is not </w:t>
      </w:r>
      <w:r w:rsidRPr="00EC2BDB">
        <w:t>sufficient</w:t>
      </w:r>
      <w:r w:rsidR="00EC2BDB" w:rsidRPr="00EC2BDB">
        <w:t xml:space="preserve"> to create superior firm performance over that of the competition </w:t>
      </w:r>
      <w:r w:rsidR="00825684" w:rsidRPr="00EC2BDB">
        <w:fldChar w:fldCharType="begin"/>
      </w:r>
      <w:r w:rsidR="00063F10">
        <w:instrText xml:space="preserve"> ADDIN EN.CITE &lt;EndNote&gt;&lt;Cite&gt;&lt;Author&gt;Sirmon&lt;/Author&gt;&lt;Year&gt;2007&lt;/Year&gt;&lt;RecNum&gt;345&lt;/RecNum&gt;&lt;record&gt;&lt;rec-number&gt;345&lt;/rec-number&gt;&lt;foreign-keys&gt;&lt;key app="EN" db-id="t2f5t0r0k5zazuezpdax0a98zawa95et290s"&gt;345&lt;/key&gt;&lt;/foreign-keys&gt;&lt;ref-type name="Journal Article"&gt;17&lt;/ref-type&gt;&lt;contributors&gt;&lt;authors&gt;&lt;author&gt;Sirmon, D. G.&lt;/author&gt;&lt;author&gt;Hitt, M. A.&lt;/author&gt;&lt;author&gt;Ireland, R. D.&lt;/author&gt;&lt;/authors&gt;&lt;/contributors&gt;&lt;titles&gt;&lt;title&gt;Managing Firm Resources in Dynamic Environments to Create value: Looking Inside the Black Box&lt;/title&gt;&lt;secondary-title&gt;Academy of Management Review&lt;/secondary-title&gt;&lt;/titles&gt;&lt;periodical&gt;&lt;full-title&gt;Academy of Management Review&lt;/full-title&gt;&lt;/periodical&gt;&lt;pages&gt;273-292&lt;/pages&gt;&lt;volume&gt;32&lt;/volume&gt;&lt;number&gt;1&lt;/number&gt;&lt;dates&gt;&lt;year&gt;2007&lt;/year&gt;&lt;/dates&gt;&lt;urls&gt;&lt;/urls&gt;&lt;/record&gt;&lt;/Cite&gt;&lt;/EndNote&gt;</w:instrText>
      </w:r>
      <w:r w:rsidR="00825684" w:rsidRPr="00EC2BDB">
        <w:fldChar w:fldCharType="separate"/>
      </w:r>
      <w:r w:rsidR="0065079E" w:rsidRPr="00EC2BDB">
        <w:rPr>
          <w:noProof/>
        </w:rPr>
        <w:t>(Sirmon et al. 2007)</w:t>
      </w:r>
      <w:r w:rsidR="00825684" w:rsidRPr="00EC2BDB">
        <w:fldChar w:fldCharType="end"/>
      </w:r>
      <w:r w:rsidR="000E4FFC">
        <w:t xml:space="preserve">. </w:t>
      </w:r>
      <w:r w:rsidR="00097002">
        <w:t>R</w:t>
      </w:r>
      <w:r w:rsidR="00FF46DA">
        <w:t xml:space="preserve">esources </w:t>
      </w:r>
      <w:r w:rsidR="00097002">
        <w:t xml:space="preserve">must also be </w:t>
      </w:r>
      <w:r w:rsidR="00394969">
        <w:t>effectively managed and exploited</w:t>
      </w:r>
      <w:r w:rsidR="00FF46DA">
        <w:t xml:space="preserve">, given </w:t>
      </w:r>
      <w:r w:rsidR="00394969">
        <w:t xml:space="preserve">the </w:t>
      </w:r>
      <w:r w:rsidR="00FF46DA">
        <w:t xml:space="preserve">changing external </w:t>
      </w:r>
      <w:r w:rsidR="00FF46DA" w:rsidRPr="00394969">
        <w:t>circumstances</w:t>
      </w:r>
      <w:r w:rsidR="006B2CE9" w:rsidRPr="00394969">
        <w:rPr>
          <w:noProof/>
        </w:rPr>
        <w:t xml:space="preserve"> </w:t>
      </w:r>
      <w:r w:rsidR="00D63D61" w:rsidRPr="00394969">
        <w:rPr>
          <w:noProof/>
        </w:rPr>
        <w:t xml:space="preserve">an organization faces </w:t>
      </w:r>
      <w:r w:rsidR="006B2CE9" w:rsidRPr="00394969">
        <w:rPr>
          <w:noProof/>
        </w:rPr>
        <w:t>in the</w:t>
      </w:r>
      <w:r w:rsidR="00FE2A30" w:rsidRPr="00394969">
        <w:rPr>
          <w:noProof/>
        </w:rPr>
        <w:t xml:space="preserve"> competitive business environment </w:t>
      </w:r>
      <w:r w:rsidR="00825684" w:rsidRPr="00394969">
        <w:rPr>
          <w:noProof/>
        </w:rPr>
        <w:fldChar w:fldCharType="begin"/>
      </w:r>
      <w:r w:rsidR="00063F10">
        <w:rPr>
          <w:noProof/>
        </w:rPr>
        <w:instrText xml:space="preserve"> ADDIN EN.CITE &lt;EndNote&gt;&lt;Cite&gt;&lt;Author&gt;Lippman&lt;/Author&gt;&lt;Year&gt;2003&lt;/Year&gt;&lt;RecNum&gt;487&lt;/RecNum&gt;&lt;record&gt;&lt;rec-number&gt;487&lt;/rec-number&gt;&lt;foreign-keys&gt;&lt;key app="EN" db-id="t2f5t0r0k5zazuezpdax0a98zawa95et290s"&gt;487&lt;/key&gt;&lt;/foreign-keys&gt;&lt;ref-type name="Journal Article"&gt;17&lt;/ref-type&gt;&lt;contributors&gt;&lt;authors&gt;&lt;author&gt;Lippman, SA&lt;/author&gt;&lt;author&gt;Rumelt, RP&lt;/author&gt;&lt;/authors&gt;&lt;/contributors&gt;&lt;titles&gt;&lt;title&gt;A Bargaining Perspective on Resource Advantage&lt;/title&gt;&lt;secondary-title&gt;Strategic Management Journal&lt;/secondary-title&gt;&lt;/titles&gt;&lt;periodical&gt;&lt;full-title&gt;STRATEGIC MANAGEMENT JOURNAL&lt;/full-title&gt;&lt;/periodical&gt;&lt;pages&gt;1069-1086&lt;/pages&gt;&lt;volume&gt;24&lt;/volume&gt;&lt;number&gt;11&lt;/number&gt;&lt;dates&gt;&lt;year&gt;2003&lt;/year&gt;&lt;/dates&gt;&lt;publisher&gt;John Wiley &amp;amp; Sons&lt;/publisher&gt;&lt;urls&gt;&lt;/urls&gt;&lt;/record&gt;&lt;/Cite&gt;&lt;/EndNote&gt;</w:instrText>
      </w:r>
      <w:r w:rsidR="00825684" w:rsidRPr="00394969">
        <w:rPr>
          <w:noProof/>
        </w:rPr>
        <w:fldChar w:fldCharType="separate"/>
      </w:r>
      <w:r w:rsidR="00CF35CB" w:rsidRPr="00394969">
        <w:rPr>
          <w:noProof/>
        </w:rPr>
        <w:t>(Lippman and Rumelt 2003)</w:t>
      </w:r>
      <w:r w:rsidR="00825684" w:rsidRPr="00394969">
        <w:rPr>
          <w:noProof/>
        </w:rPr>
        <w:fldChar w:fldCharType="end"/>
      </w:r>
      <w:r w:rsidR="000E4FFC">
        <w:t>. In fact</w:t>
      </w:r>
      <w:r w:rsidR="00FE2A30" w:rsidRPr="00394969">
        <w:t>, t</w:t>
      </w:r>
      <w:r w:rsidR="00FF46DA" w:rsidRPr="00394969">
        <w:t xml:space="preserve">he resource management process </w:t>
      </w:r>
      <w:r w:rsidR="000E4FFC">
        <w:t xml:space="preserve">has been shown to be </w:t>
      </w:r>
      <w:r w:rsidR="004454AD" w:rsidRPr="00394969">
        <w:t>a</w:t>
      </w:r>
      <w:r w:rsidR="00540F91" w:rsidRPr="00394969">
        <w:t xml:space="preserve"> key factor in </w:t>
      </w:r>
      <w:r w:rsidR="000E4FFC">
        <w:t xml:space="preserve">the how resources </w:t>
      </w:r>
      <w:r w:rsidR="00394969" w:rsidRPr="00394969">
        <w:t>affect firm performance</w:t>
      </w:r>
      <w:r w:rsidR="00FF46DA" w:rsidRPr="00394969">
        <w:t xml:space="preserve"> </w:t>
      </w:r>
      <w:r w:rsidR="00825684" w:rsidRPr="00394969">
        <w:fldChar w:fldCharType="begin"/>
      </w:r>
      <w:r w:rsidR="00063F10">
        <w:instrText xml:space="preserve"> ADDIN EN.CITE &lt;EndNote&gt;&lt;Cite&gt;&lt;Author&gt;Zott&lt;/Author&gt;&lt;Year&gt;2003&lt;/Year&gt;&lt;RecNum&gt;433&lt;/RecNum&gt;&lt;record&gt;&lt;rec-number&gt;433&lt;/rec-number&gt;&lt;foreign-keys&gt;&lt;key app="EN" db-id="t2f5t0r0k5zazuezpdax0a98zawa95et290s"&gt;433&lt;/key&gt;&lt;/foreign-keys&gt;&lt;ref-type name="Journal Article"&gt;17&lt;/ref-type&gt;&lt;contributors&gt;&lt;authors&gt;&lt;author&gt;Zott, C&lt;/author&gt;&lt;/authors&gt;&lt;/contributors&gt;&lt;titles&gt;&lt;title&gt;Dynamic Capabilities and the Emergence of Intraindustry Differential Firm Performance: Insights From a Simulation Study&lt;/title&gt;&lt;secondary-title&gt;Strategic Management Journal&lt;/secondary-title&gt;&lt;/titles&gt;&lt;periodical&gt;&lt;full-title&gt;STRATEGIC MANAGEMENT JOURNAL&lt;/full-title&gt;&lt;/periodical&gt;&lt;pages&gt;97-125&lt;/pages&gt;&lt;volume&gt;24&lt;/volume&gt;&lt;number&gt;2&lt;/number&gt;&lt;dates&gt;&lt;year&gt;2003&lt;/year&gt;&lt;/dates&gt;&lt;publisher&gt;John Wiley and Sons&lt;/publisher&gt;&lt;urls&gt;&lt;/urls&gt;&lt;/record&gt;&lt;/Cite&gt;&lt;/EndNote&gt;</w:instrText>
      </w:r>
      <w:r w:rsidR="00825684" w:rsidRPr="00394969">
        <w:fldChar w:fldCharType="separate"/>
      </w:r>
      <w:r w:rsidR="00FF46DA" w:rsidRPr="00394969">
        <w:rPr>
          <w:noProof/>
        </w:rPr>
        <w:t>(Zott 2003)</w:t>
      </w:r>
      <w:r w:rsidR="00825684" w:rsidRPr="00394969">
        <w:fldChar w:fldCharType="end"/>
      </w:r>
      <w:r w:rsidR="00FF46DA" w:rsidRPr="00394969">
        <w:t>.</w:t>
      </w:r>
      <w:r w:rsidR="000019A4" w:rsidRPr="00394969">
        <w:t xml:space="preserve">  Figure 2.1 shows the </w:t>
      </w:r>
      <w:r w:rsidR="00FF7484" w:rsidRPr="00394969">
        <w:t xml:space="preserve">basic </w:t>
      </w:r>
      <w:r w:rsidR="000019A4" w:rsidRPr="00394969">
        <w:t>conce</w:t>
      </w:r>
      <w:r w:rsidR="00E70E86" w:rsidRPr="00394969">
        <w:t xml:space="preserve">pt of </w:t>
      </w:r>
      <w:r w:rsidR="000E4FFC">
        <w:t xml:space="preserve">the </w:t>
      </w:r>
      <w:r w:rsidR="00394969" w:rsidRPr="00394969">
        <w:t>RBV.</w:t>
      </w:r>
    </w:p>
    <w:p w:rsidR="00EC2BDB" w:rsidRDefault="00825684" w:rsidP="005E41C3">
      <w:pPr>
        <w:spacing w:after="0" w:line="480" w:lineRule="auto"/>
        <w:ind w:firstLine="720"/>
      </w:pPr>
      <w:r>
        <w:rPr>
          <w:noProof/>
        </w:rPr>
        <w:pict>
          <v:shapetype id="_x0000_t202" coordsize="21600,21600" o:spt="202" path="m,l,21600r21600,l21600,xe">
            <v:stroke joinstyle="miter"/>
            <v:path gradientshapeok="t" o:connecttype="rect"/>
          </v:shapetype>
          <v:shape id="_x0000_s1109" type="#_x0000_t202" style="position:absolute;left:0;text-align:left;margin-left:264pt;margin-top:15.45pt;width:136.5pt;height:17.25pt;z-index:251657216">
            <v:textbox style="mso-next-textbox:#_x0000_s1109">
              <w:txbxContent>
                <w:p w:rsidR="00D5659A" w:rsidRPr="005E41C3" w:rsidRDefault="00D5659A" w:rsidP="005E41C3">
                  <w:pPr>
                    <w:jc w:val="center"/>
                    <w:rPr>
                      <w:sz w:val="16"/>
                      <w:szCs w:val="16"/>
                    </w:rPr>
                  </w:pPr>
                  <w:r>
                    <w:rPr>
                      <w:sz w:val="16"/>
                      <w:szCs w:val="16"/>
                    </w:rPr>
                    <w:t>High Firm Performance</w:t>
                  </w:r>
                </w:p>
              </w:txbxContent>
            </v:textbox>
          </v:shape>
        </w:pict>
      </w:r>
      <w:r>
        <w:rPr>
          <w:noProof/>
        </w:rPr>
        <w:pict>
          <v:shape id="_x0000_s1108" type="#_x0000_t202" style="position:absolute;left:0;text-align:left;margin-left:67.5pt;margin-top:8.1pt;width:134.25pt;height:39pt;z-index:251656192">
            <v:textbox style="mso-next-textbox:#_x0000_s1108">
              <w:txbxContent>
                <w:p w:rsidR="00D5659A" w:rsidRPr="005E41C3" w:rsidRDefault="00D5659A" w:rsidP="005E41C3">
                  <w:pPr>
                    <w:jc w:val="center"/>
                    <w:rPr>
                      <w:sz w:val="16"/>
                      <w:szCs w:val="16"/>
                    </w:rPr>
                  </w:pPr>
                  <w:r>
                    <w:rPr>
                      <w:sz w:val="16"/>
                      <w:szCs w:val="16"/>
                    </w:rPr>
                    <w:t>Identification/Acquisition, Development, and Employment of Internal Strategic Resources</w:t>
                  </w:r>
                </w:p>
              </w:txbxContent>
            </v:textbox>
          </v:shape>
        </w:pict>
      </w:r>
    </w:p>
    <w:p w:rsidR="005E41C3" w:rsidRDefault="005E41C3" w:rsidP="005E41C3">
      <w:pPr>
        <w:spacing w:after="0" w:line="480" w:lineRule="auto"/>
      </w:pPr>
    </w:p>
    <w:p w:rsidR="005E41C3" w:rsidRDefault="00B017D0" w:rsidP="00A07375">
      <w:pPr>
        <w:spacing w:after="0" w:line="480" w:lineRule="auto"/>
        <w:jc w:val="center"/>
      </w:pPr>
      <w:r>
        <w:rPr>
          <w:noProof/>
        </w:rPr>
        <w:drawing>
          <wp:inline distT="0" distB="0" distL="0" distR="0">
            <wp:extent cx="4120040" cy="381000"/>
            <wp:effectExtent l="4285" t="0" r="0" b="0"/>
            <wp:docPr id="11" name="Object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67400" cy="685800"/>
                      <a:chOff x="1447800" y="3048000"/>
                      <a:chExt cx="5867400" cy="685800"/>
                    </a:xfrm>
                  </a:grpSpPr>
                  <a:sp>
                    <a:nvSpPr>
                      <a:cNvPr id="5" name="Rectangle 4"/>
                      <a:cNvSpPr/>
                    </a:nvSpPr>
                    <a:spPr>
                      <a:xfrm>
                        <a:off x="1447800" y="3048000"/>
                        <a:ext cx="2286000" cy="685800"/>
                      </a:xfrm>
                      <a:prstGeom prst="rect">
                        <a:avLst/>
                      </a:prstGeom>
                      <a:solidFill>
                        <a:schemeClr val="accent5">
                          <a:lumMod val="75000"/>
                        </a:schemeClr>
                      </a:solidFill>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dirty="0" smtClean="0"/>
                            <a:t>Strategic </a:t>
                          </a:r>
                          <a:r>
                            <a:rPr lang="en-US" dirty="0"/>
                            <a:t>Resources</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5029200" y="3048000"/>
                        <a:ext cx="2286000" cy="685800"/>
                      </a:xfrm>
                      <a:prstGeom prst="rect">
                        <a:avLst/>
                      </a:prstGeom>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dirty="0" smtClean="0"/>
                            <a:t>Performance</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 name="Straight Arrow Connector 7"/>
                      <a:cNvCxnSpPr/>
                    </a:nvCxnSpPr>
                    <a:spPr>
                      <a:xfrm>
                        <a:off x="3962400" y="3429000"/>
                        <a:ext cx="914400" cy="1588"/>
                      </a:xfrm>
                      <a:prstGeom prst="straightConnector1">
                        <a:avLst/>
                      </a:prstGeom>
                      <a:ln w="31750">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55466F" w:rsidRPr="00E70E86" w:rsidRDefault="00E70E86" w:rsidP="00A07375">
      <w:pPr>
        <w:spacing w:after="0" w:line="240" w:lineRule="auto"/>
        <w:jc w:val="center"/>
        <w:rPr>
          <w:b/>
        </w:rPr>
      </w:pPr>
      <w:r w:rsidRPr="00E70E86">
        <w:rPr>
          <w:b/>
        </w:rPr>
        <w:t>Figure 2.1</w:t>
      </w:r>
    </w:p>
    <w:p w:rsidR="00E70E86" w:rsidRPr="00E70E86" w:rsidRDefault="00FF7484" w:rsidP="00A07375">
      <w:pPr>
        <w:spacing w:after="0" w:line="240" w:lineRule="auto"/>
        <w:jc w:val="center"/>
        <w:rPr>
          <w:b/>
        </w:rPr>
      </w:pPr>
      <w:r>
        <w:rPr>
          <w:b/>
        </w:rPr>
        <w:t>Basic RBV Framework</w:t>
      </w:r>
    </w:p>
    <w:p w:rsidR="00E70E86" w:rsidRDefault="00E70E86" w:rsidP="005E41C3">
      <w:pPr>
        <w:spacing w:after="0" w:line="480" w:lineRule="auto"/>
        <w:ind w:firstLine="720"/>
        <w:jc w:val="center"/>
      </w:pPr>
    </w:p>
    <w:p w:rsidR="00FF46DA" w:rsidRDefault="006B2CE9" w:rsidP="00FF46DA">
      <w:pPr>
        <w:spacing w:after="0" w:line="480" w:lineRule="auto"/>
        <w:ind w:firstLine="720"/>
      </w:pPr>
      <w:r>
        <w:t xml:space="preserve">Strategic resources and </w:t>
      </w:r>
      <w:r w:rsidR="00697502">
        <w:t>capabil</w:t>
      </w:r>
      <w:r>
        <w:t>ities are</w:t>
      </w:r>
      <w:r w:rsidR="00697502">
        <w:t xml:space="preserve"> unique process</w:t>
      </w:r>
      <w:r w:rsidR="00540F91">
        <w:t>es</w:t>
      </w:r>
      <w:r w:rsidR="00697502">
        <w:t xml:space="preserve"> or operation</w:t>
      </w:r>
      <w:r w:rsidR="00D63D61">
        <w:t>s</w:t>
      </w:r>
      <w:r w:rsidR="00697502">
        <w:t xml:space="preserve"> that a firm uses to compete in its business environment </w:t>
      </w:r>
      <w:r w:rsidR="00825684">
        <w:fldChar w:fldCharType="begin"/>
      </w:r>
      <w:r w:rsidR="00697502">
        <w:instrText xml:space="preserve"> ADDIN EN.CITE &lt;EndNote&gt;&lt;Cite&gt;&lt;Author&gt;Ray&lt;/Author&gt;&lt;Year&gt;2004&lt;/Year&gt;&lt;RecNum&gt;1767&lt;/RecNum&gt;&lt;record&gt;&lt;rec-number&gt;1767&lt;/rec-number&gt;&lt;ref-type name="Journal Article"&gt;17&lt;/ref-type&gt;&lt;contributors&gt;&lt;authors&gt;&lt;author&gt;Ray, Gautam&lt;/author&gt;&lt;author&gt;Jay B. Barney&lt;/author&gt;&lt;author&gt;Waleed A. Muhanna&lt;/author&gt;&lt;/authors&gt;&lt;/contributors&gt;&lt;titles&gt;&lt;title&gt;Capabilities, Business Processes, and Competitive Advantage: Choosing the Dependent Variable in Empirical Tests of the Resource-based View&lt;/title&gt;&lt;secondary-title&gt;Stategic Management Journal&lt;/secondary-title&gt;&lt;/titles&gt;&lt;periodical&gt;&lt;full-title&gt;Stategic Management Journal&lt;/full-title&gt;&lt;/periodical&gt;&lt;pages&gt;23-38&lt;/pages&gt;&lt;volume&gt;25&lt;/volume&gt;&lt;number&gt;1&lt;/number&gt;&lt;dates&gt;&lt;year&gt;2004&lt;/year&gt;&lt;/dates&gt;&lt;urls&gt;&lt;/urls&gt;&lt;/record&gt;&lt;/Cite&gt;&lt;/EndNote&gt;</w:instrText>
      </w:r>
      <w:r w:rsidR="00825684">
        <w:fldChar w:fldCharType="separate"/>
      </w:r>
      <w:r w:rsidR="0065079E">
        <w:rPr>
          <w:noProof/>
        </w:rPr>
        <w:t>(Ray et al. 2004)</w:t>
      </w:r>
      <w:r w:rsidR="00825684">
        <w:fldChar w:fldCharType="end"/>
      </w:r>
      <w:r w:rsidR="00697502">
        <w:t xml:space="preserve">. </w:t>
      </w:r>
      <w:r w:rsidR="002B6998">
        <w:t>Resources can be tangible or</w:t>
      </w:r>
      <w:r w:rsidR="00097002">
        <w:t xml:space="preserve"> intangible </w:t>
      </w:r>
      <w:r w:rsidR="00825684">
        <w:fldChar w:fldCharType="begin"/>
      </w:r>
      <w:r w:rsidR="00063F10">
        <w:instrText xml:space="preserve"> ADDIN EN.CITE &lt;EndNote&gt;&lt;Cite&gt;&lt;Author&gt;Mentzer&lt;/Author&gt;&lt;Year&gt;2004&lt;/Year&gt;&lt;RecNum&gt;489&lt;/RecNum&gt;&lt;record&gt;&lt;rec-number&gt;489&lt;/rec-number&gt;&lt;foreign-keys&gt;&lt;key app="EN" db-id="t2f5t0r0k5zazuezpdax0a98zawa95et290s"&gt;489&lt;/key&gt;&lt;/foreign-keys&gt;&lt;ref-type name="Journal Article"&gt;17&lt;/ref-type&gt;&lt;contributors&gt;&lt;authors&gt;&lt;author&gt;Mentzer, JT&lt;/author&gt;&lt;author&gt;Min, S&lt;/author&gt;&lt;author&gt;Bobbitt, LM&lt;/author&gt;&lt;/authors&gt;&lt;/contributors&gt;&lt;titles&gt;&lt;title&gt;Toward a Unified Theory of Logistics&lt;/title&gt;&lt;secondary-title&gt;International journal of Physical Distribution and Logistics Management&lt;/secondary-title&gt;&lt;/titles&gt;&lt;periodical&gt;&lt;full-title&gt;International journal of Physical Distribution and Logistics Management&lt;/full-title&gt;&lt;/periodical&gt;&lt;pages&gt;606-627&lt;/pages&gt;&lt;volume&gt;34&lt;/volume&gt;&lt;number&gt;8&lt;/number&gt;&lt;dates&gt;&lt;year&gt;2004&lt;/year&gt;&lt;/dates&gt;&lt;publisher&gt;Emerald Group Publishing Limited&lt;/publisher&gt;&lt;urls&gt;&lt;/urls&gt;&lt;/record&gt;&lt;/Cite&gt;&lt;/EndNote&gt;</w:instrText>
      </w:r>
      <w:r w:rsidR="00825684">
        <w:fldChar w:fldCharType="separate"/>
      </w:r>
      <w:r w:rsidR="0096657D">
        <w:rPr>
          <w:noProof/>
        </w:rPr>
        <w:t>(Mentzer et al. 2004)</w:t>
      </w:r>
      <w:r w:rsidR="00825684">
        <w:fldChar w:fldCharType="end"/>
      </w:r>
      <w:r w:rsidR="0096657D">
        <w:t>.</w:t>
      </w:r>
      <w:r w:rsidR="00097002">
        <w:t xml:space="preserve"> Examples of tangible resources include</w:t>
      </w:r>
      <w:r w:rsidR="0096657D">
        <w:t xml:space="preserve"> manufacturing plants, raw materials, logistics networks and technology </w:t>
      </w:r>
      <w:r w:rsidR="00825684">
        <w:fldChar w:fldCharType="begin"/>
      </w:r>
      <w:r w:rsidR="00063F10">
        <w:instrText xml:space="preserve"> ADDIN EN.CITE &lt;EndNote&gt;&lt;Cite&gt;&lt;Author&gt;Mentzer&lt;/Author&gt;&lt;Year&gt;2004&lt;/Year&gt;&lt;RecNum&gt;489&lt;/RecNum&gt;&lt;record&gt;&lt;rec-number&gt;489&lt;/rec-number&gt;&lt;foreign-keys&gt;&lt;key app="EN" db-id="t2f5t0r0k5zazuezpdax0a98zawa95et290s"&gt;489&lt;/key&gt;&lt;/foreign-keys&gt;&lt;ref-type name="Journal Article"&gt;17&lt;/ref-type&gt;&lt;contributors&gt;&lt;authors&gt;&lt;author&gt;Mentzer, JT&lt;/author&gt;&lt;author&gt;Min, S&lt;/author&gt;&lt;author&gt;Bobbitt, LM&lt;/author&gt;&lt;/authors&gt;&lt;/contributors&gt;&lt;titles&gt;&lt;title&gt;Toward a Unified Theory of Logistics&lt;/title&gt;&lt;secondary-title&gt;International journal of Physical Distribution and Logistics Management&lt;/secondary-title&gt;&lt;/titles&gt;&lt;periodical&gt;&lt;full-title&gt;International journal of Physical Distribution and Logistics Management&lt;/full-title&gt;&lt;/periodical&gt;&lt;pages&gt;606-627&lt;/pages&gt;&lt;volume&gt;34&lt;/volume&gt;&lt;number&gt;8&lt;/number&gt;&lt;dates&gt;&lt;year&gt;2004&lt;/year&gt;&lt;/dates&gt;&lt;publisher&gt;Emerald Group Publishing Limited&lt;/publisher&gt;&lt;urls&gt;&lt;/urls&gt;&lt;/record&gt;&lt;/Cite&gt;&lt;/EndNote&gt;</w:instrText>
      </w:r>
      <w:r w:rsidR="00825684">
        <w:fldChar w:fldCharType="separate"/>
      </w:r>
      <w:r w:rsidR="0096657D">
        <w:rPr>
          <w:noProof/>
        </w:rPr>
        <w:t>(Mentzer et al. 2004)</w:t>
      </w:r>
      <w:r w:rsidR="00825684">
        <w:fldChar w:fldCharType="end"/>
      </w:r>
      <w:r w:rsidR="0096657D">
        <w:t xml:space="preserve">. </w:t>
      </w:r>
      <w:r w:rsidR="003E0515">
        <w:t xml:space="preserve">Examples of </w:t>
      </w:r>
      <w:r>
        <w:t xml:space="preserve">intangible strategic resources and </w:t>
      </w:r>
      <w:r w:rsidR="003E0515">
        <w:t xml:space="preserve">capabilities include proprietary knowledge, relationships, customer loyalty, corporate culture and philosophies, and supply chain </w:t>
      </w:r>
      <w:r w:rsidR="00F62BEF">
        <w:t xml:space="preserve">competencies </w:t>
      </w:r>
      <w:r w:rsidR="00825684">
        <w:fldChar w:fldCharType="begin"/>
      </w:r>
      <w:r w:rsidR="00063F10">
        <w:instrText xml:space="preserve"> ADDIN EN.CITE &lt;EndNote&gt;&lt;Cite&gt;&lt;Author&gt;Mentzer&lt;/Author&gt;&lt;Year&gt;2004&lt;/Year&gt;&lt;RecNum&gt;489&lt;/RecNum&gt;&lt;record&gt;&lt;rec-number&gt;489&lt;/rec-number&gt;&lt;foreign-keys&gt;&lt;key app="EN" db-id="t2f5t0r0k5zazuezpdax0a98zawa95et290s"&gt;489&lt;/key&gt;&lt;/foreign-keys&gt;&lt;ref-type name="Journal Article"&gt;17&lt;/ref-type&gt;&lt;contributors&gt;&lt;authors&gt;&lt;author&gt;Mentzer, JT&lt;/author&gt;&lt;author&gt;Min, S&lt;/author&gt;&lt;author&gt;Bobbitt, LM&lt;/author&gt;&lt;/authors&gt;&lt;/contributors&gt;&lt;titles&gt;&lt;title&gt;Toward a Unified Theory of Logistics&lt;/title&gt;&lt;secondary-title&gt;International journal of Physical Distribution and Logistics Management&lt;/secondary-title&gt;&lt;/titles&gt;&lt;periodical&gt;&lt;full-title&gt;International journal of Physical Distribution and Logistics Management&lt;/full-title&gt;&lt;/periodical&gt;&lt;pages&gt;606-627&lt;/pages&gt;&lt;volume&gt;34&lt;/volume&gt;&lt;number&gt;8&lt;/number&gt;&lt;dates&gt;&lt;year&gt;2004&lt;/year&gt;&lt;/dates&gt;&lt;publisher&gt;Emerald Group Publishing Limited&lt;/publisher&gt;&lt;urls&gt;&lt;/urls&gt;&lt;/record&gt;&lt;/Cite&gt;&lt;Cite&gt;&lt;Author&gt;Hult&lt;/Author&gt;&lt;Year&gt;2002&lt;/Year&gt;&lt;RecNum&gt;490&lt;/RecNum&gt;&lt;record&gt;&lt;rec-number&gt;490&lt;/rec-number&gt;&lt;foreign-keys&gt;&lt;key app="EN" db-id="t2f5t0r0k5zazuezpdax0a98zawa95et290s"&gt;490&lt;/key&gt;&lt;/foreign-keys&gt;&lt;ref-type name="Journal Article"&gt;17&lt;/ref-type&gt;&lt;contributors&gt;&lt;authors&gt;&lt;author&gt;Hult, GTM&lt;/author&gt;&lt;author&gt;Ketchen Jr, DJ&lt;/author&gt;&lt;author&gt;Nichols Jr, EL&lt;/author&gt;&lt;/authors&gt;&lt;/contributors&gt;&lt;titles&gt;&lt;title&gt;An Examination of Cultural Competitiveness and Order Fulfillment Cycle Time Within Supply Chains&lt;/title&gt;&lt;secondary-title&gt;Academy of Management Journal&lt;/secondary-title&gt;&lt;/titles&gt;&lt;periodical&gt;&lt;full-title&gt;Academy of Management Journal&lt;/full-title&gt;&lt;/periodical&gt;&lt;pages&gt;577-586&lt;/pages&gt;&lt;volume&gt;45&lt;/volume&gt;&lt;number&gt;3&lt;/number&gt;&lt;dates&gt;&lt;year&gt;2002&lt;/year&gt;&lt;/dates&gt;&lt;publisher&gt;JSTOR&lt;/publisher&gt;&lt;urls&gt;&lt;/urls&gt;&lt;/record&gt;&lt;/Cite&gt;&lt;/EndNote&gt;</w:instrText>
      </w:r>
      <w:r w:rsidR="00825684">
        <w:fldChar w:fldCharType="separate"/>
      </w:r>
      <w:r w:rsidR="0065079E">
        <w:rPr>
          <w:noProof/>
        </w:rPr>
        <w:t>(Hult et al. 2002; Mentzer et al. 2004)</w:t>
      </w:r>
      <w:r w:rsidR="00825684">
        <w:fldChar w:fldCharType="end"/>
      </w:r>
      <w:r w:rsidR="00F62BEF">
        <w:t>.</w:t>
      </w:r>
    </w:p>
    <w:p w:rsidR="00535C3F" w:rsidRDefault="00E94F72" w:rsidP="00896DF8">
      <w:pPr>
        <w:pStyle w:val="NoSpacing"/>
        <w:spacing w:line="480" w:lineRule="auto"/>
        <w:ind w:firstLine="720"/>
      </w:pPr>
      <w:r>
        <w:lastRenderedPageBreak/>
        <w:t>The effectiveness of the strategic resources possessed by a firm</w:t>
      </w:r>
      <w:r w:rsidR="00216F3A">
        <w:t xml:space="preserve"> </w:t>
      </w:r>
      <w:r w:rsidR="00B56A10">
        <w:t>can be</w:t>
      </w:r>
      <w:r w:rsidR="00C741AB" w:rsidRPr="00C741AB">
        <w:t xml:space="preserve"> </w:t>
      </w:r>
      <w:r>
        <w:t xml:space="preserve">dependent on the </w:t>
      </w:r>
      <w:r w:rsidR="00E73C6B">
        <w:t xml:space="preserve">possible </w:t>
      </w:r>
      <w:r>
        <w:t xml:space="preserve">causal and </w:t>
      </w:r>
      <w:r w:rsidR="00DB035C">
        <w:t xml:space="preserve">path </w:t>
      </w:r>
      <w:r w:rsidR="00E73C6B">
        <w:t>dependent</w:t>
      </w:r>
      <w:r w:rsidRPr="004D6F1B">
        <w:t xml:space="preserve"> relationships among the resources</w:t>
      </w:r>
      <w:r>
        <w:t xml:space="preserve"> </w:t>
      </w:r>
      <w:r w:rsidR="00825684">
        <w:fldChar w:fldCharType="begin"/>
      </w:r>
      <w:r w:rsidR="00063F10">
        <w:instrText xml:space="preserve"> ADDIN EN.CITE &lt;EndNote&gt;&lt;Cite&gt;&lt;Author&gt;Black&lt;/Author&gt;&lt;Year&gt;1994&lt;/Year&gt;&lt;RecNum&gt;359&lt;/RecNum&gt;&lt;record&gt;&lt;rec-number&gt;359&lt;/rec-number&gt;&lt;foreign-keys&gt;&lt;key app="EN" db-id="t2f5t0r0k5zazuezpdax0a98zawa95et290s"&gt;359&lt;/key&gt;&lt;/foreign-keys&gt;&lt;ref-type name="Journal Article"&gt;17&lt;/ref-type&gt;&lt;contributors&gt;&lt;authors&gt;&lt;author&gt;Black, J. A.&lt;/author&gt;&lt;author&gt;Boal, K. B.&lt;/author&gt;&lt;/authors&gt;&lt;/contributors&gt;&lt;titles&gt;&lt;title&gt;Strategic Resources: Traits, Configurations and Paths to Sustainable Competitive Advantage&lt;/title&gt;&lt;secondary-title&gt;Strategic Management Journal&lt;/secondary-title&gt;&lt;/titles&gt;&lt;periodical&gt;&lt;full-title&gt;STRATEGIC MANAGEMENT JOURNAL&lt;/full-title&gt;&lt;/periodical&gt;&lt;pages&gt;131-148&lt;/pages&gt;&lt;volume&gt;15&lt;/volume&gt;&lt;number&gt;5&lt;/number&gt;&lt;dates&gt;&lt;year&gt;1994&lt;/year&gt;&lt;/dates&gt;&lt;urls&gt;&lt;/urls&gt;&lt;/record&gt;&lt;/Cite&gt;&lt;Cite&gt;&lt;Author&gt;Hult&lt;/Author&gt;&lt;Year&gt;2001&lt;/Year&gt;&lt;RecNum&gt;495&lt;/RecNum&gt;&lt;record&gt;&lt;rec-number&gt;495&lt;/rec-number&gt;&lt;foreign-keys&gt;&lt;key app="EN" db-id="t2f5t0r0k5zazuezpdax0a98zawa95et290s"&gt;495&lt;/key&gt;&lt;/foreign-keys&gt;&lt;ref-type name="Journal Article"&gt;17&lt;/ref-type&gt;&lt;contributors&gt;&lt;authors&gt;&lt;author&gt;Hult, GTM&lt;/author&gt;&lt;author&gt;Ketchen Jr, DJ&lt;/author&gt;&lt;/authors&gt;&lt;/contributors&gt;&lt;titles&gt;&lt;title&gt;Does Market Orientation Matter?: A Test of the Relationship Between Positional Advantage and Performance&lt;/title&gt;&lt;secondary-title&gt;Strategic Management Journal&lt;/secondary-title&gt;&lt;/titles&gt;&lt;periodical&gt;&lt;full-title&gt;STRATEGIC MANAGEMENT JOURNAL&lt;/full-title&gt;&lt;/periodical&gt;&lt;pages&gt;899-906&lt;/pages&gt;&lt;volume&gt;22&lt;/volume&gt;&lt;number&gt;9&lt;/number&gt;&lt;dates&gt;&lt;year&gt;2001&lt;/year&gt;&lt;/dates&gt;&lt;publisher&gt;John Wiley &amp;amp; Sons&lt;/publisher&gt;&lt;urls&gt;&lt;/urls&gt;&lt;/record&gt;&lt;/Cite&gt;&lt;/EndNote&gt;</w:instrText>
      </w:r>
      <w:r w:rsidR="00825684">
        <w:fldChar w:fldCharType="separate"/>
      </w:r>
      <w:r w:rsidR="00DB035C">
        <w:rPr>
          <w:noProof/>
        </w:rPr>
        <w:t>(Black and Boal 1994; Hult and Ketchen Jr 2001)</w:t>
      </w:r>
      <w:r w:rsidR="00825684">
        <w:fldChar w:fldCharType="end"/>
      </w:r>
      <w:r w:rsidR="00C741AB">
        <w:t xml:space="preserve">. </w:t>
      </w:r>
      <w:r w:rsidR="00B56A10">
        <w:t>To illustrate, a</w:t>
      </w:r>
      <w:r>
        <w:t xml:space="preserve"> complex machine may have many processes that make it function effectively, yet there m</w:t>
      </w:r>
      <w:r w:rsidR="00E73C6B">
        <w:t>ust be a sequence of</w:t>
      </w:r>
      <w:r>
        <w:t xml:space="preserve"> processes; each process does not happen independently of the others. Similarly, strategic resources in a firm do not </w:t>
      </w:r>
      <w:r w:rsidR="00B769FE">
        <w:t xml:space="preserve">necessarily </w:t>
      </w:r>
      <w:r>
        <w:t xml:space="preserve">act independently to create value </w:t>
      </w:r>
      <w:r w:rsidR="00825684">
        <w:fldChar w:fldCharType="begin"/>
      </w:r>
      <w:r w:rsidR="00063F10">
        <w:instrText xml:space="preserve"> ADDIN EN.CITE &lt;EndNote&gt;&lt;Cite&gt;&lt;Author&gt;Black&lt;/Author&gt;&lt;Year&gt;1994&lt;/Year&gt;&lt;RecNum&gt;359&lt;/RecNum&gt;&lt;record&gt;&lt;rec-number&gt;359&lt;/rec-number&gt;&lt;foreign-keys&gt;&lt;key app="EN" db-id="t2f5t0r0k5zazuezpdax0a98zawa95et290s"&gt;359&lt;/key&gt;&lt;/foreign-keys&gt;&lt;ref-type name="Journal Article"&gt;17&lt;/ref-type&gt;&lt;contributors&gt;&lt;authors&gt;&lt;author&gt;Black, J. A.&lt;/author&gt;&lt;author&gt;Boal, K. B.&lt;/author&gt;&lt;/authors&gt;&lt;/contributors&gt;&lt;titles&gt;&lt;title&gt;Strategic Resources: Traits, Configurations and Paths to Sustainable Competitive Advantage&lt;/title&gt;&lt;secondary-title&gt;Strategic Management Journal&lt;/secondary-title&gt;&lt;/titles&gt;&lt;periodical&gt;&lt;full-title&gt;STRATEGIC MANAGEMENT JOURNAL&lt;/full-title&gt;&lt;/periodical&gt;&lt;pages&gt;131-148&lt;/pages&gt;&lt;volume&gt;15&lt;/volume&gt;&lt;number&gt;5&lt;/number&gt;&lt;dates&gt;&lt;year&gt;1994&lt;/year&gt;&lt;/dates&gt;&lt;urls&gt;&lt;/urls&gt;&lt;/record&gt;&lt;/Cite&gt;&lt;Cite&gt;&lt;Author&gt;Amit&lt;/Author&gt;&lt;Year&gt;1993&lt;/Year&gt;&lt;RecNum&gt;492&lt;/RecNum&gt;&lt;record&gt;&lt;rec-number&gt;492&lt;/rec-number&gt;&lt;foreign-keys&gt;&lt;key app="EN" db-id="t2f5t0r0k5zazuezpdax0a98zawa95et290s"&gt;492&lt;/key&gt;&lt;/foreign-keys&gt;&lt;ref-type name="Journal Article"&gt;17&lt;/ref-type&gt;&lt;contributors&gt;&lt;authors&gt;&lt;author&gt;Amit, R&lt;/author&gt;&lt;author&gt;Schoemaker, PJH&lt;/author&gt;&lt;/authors&gt;&lt;/contributors&gt;&lt;titles&gt;&lt;title&gt;Strategic Assets and Organizational Rent&lt;/title&gt;&lt;secondary-title&gt;Strategic Management Journal&lt;/secondary-title&gt;&lt;/titles&gt;&lt;periodical&gt;&lt;full-title&gt;STRATEGIC MANAGEMENT JOURNAL&lt;/full-title&gt;&lt;/periodical&gt;&lt;pages&gt;33-45&lt;/pages&gt;&lt;volume&gt;14&lt;/volume&gt;&lt;number&gt;1&lt;/number&gt;&lt;dates&gt;&lt;year&gt;1993&lt;/year&gt;&lt;/dates&gt;&lt;publisher&gt;John Wiley &amp;amp; Sons&lt;/publisher&gt;&lt;urls&gt;&lt;/urls&gt;&lt;/record&gt;&lt;/Cite&gt;&lt;/EndNote&gt;</w:instrText>
      </w:r>
      <w:r w:rsidR="00825684">
        <w:fldChar w:fldCharType="separate"/>
      </w:r>
      <w:r w:rsidR="00216F3A">
        <w:rPr>
          <w:noProof/>
        </w:rPr>
        <w:t>(Amit and Schoemaker 1993; Black and Boal 1994)</w:t>
      </w:r>
      <w:r w:rsidR="00825684">
        <w:fldChar w:fldCharType="end"/>
      </w:r>
      <w:r w:rsidR="00216F3A">
        <w:t xml:space="preserve">. </w:t>
      </w:r>
      <w:r w:rsidR="00DB035C">
        <w:t>Combinations of s</w:t>
      </w:r>
      <w:r w:rsidR="00216F3A">
        <w:t xml:space="preserve">trategic resources </w:t>
      </w:r>
      <w:r w:rsidR="002A61B1">
        <w:t>that are</w:t>
      </w:r>
      <w:r w:rsidR="00216F3A">
        <w:t xml:space="preserve"> </w:t>
      </w:r>
      <w:r w:rsidR="00DB035C">
        <w:t xml:space="preserve">dependent on other strategic resources through </w:t>
      </w:r>
      <w:r w:rsidR="002A61B1">
        <w:t>causal</w:t>
      </w:r>
      <w:r w:rsidR="00DB035C">
        <w:t xml:space="preserve"> relationships</w:t>
      </w:r>
      <w:r w:rsidR="00B56A10">
        <w:t xml:space="preserve"> can</w:t>
      </w:r>
      <w:r w:rsidR="002A61B1">
        <w:t xml:space="preserve"> create</w:t>
      </w:r>
      <w:r w:rsidR="009D0B7D">
        <w:t xml:space="preserve"> value for the firm above and beyond the value created by individual resources</w:t>
      </w:r>
      <w:r w:rsidR="002A61B1">
        <w:t xml:space="preserve"> </w:t>
      </w:r>
      <w:r w:rsidR="00825684">
        <w:fldChar w:fldCharType="begin">
          <w:fldData xml:space="preserve">PEVuZE5vdGU+PENpdGU+PEF1dGhvcj5EaWVyaWNreDwvQXV0aG9yPjxZZWFyPjE5ODk8L1llYXI+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</w:fldData>
        </w:fldChar>
      </w:r>
      <w:r w:rsidR="00063F10">
        <w:instrText xml:space="preserve"> ADDIN EN.CITE </w:instrText>
      </w:r>
      <w:r w:rsidR="00825684">
        <w:fldChar w:fldCharType="begin">
          <w:fldData xml:space="preserve">PEVuZE5vdGU+PENpdGU+PEF1dGhvcj5EaWVyaWNreDwvQXV0aG9yPjxZZWFyPjE5ODk8L1llYXI+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</w:fldData>
        </w:fldChar>
      </w:r>
      <w:r w:rsidR="00063F10">
        <w:instrText xml:space="preserve"> ADDIN EN.CITE.DATA </w:instrText>
      </w:r>
      <w:r w:rsidR="00825684">
        <w:fldChar w:fldCharType="end"/>
      </w:r>
      <w:r w:rsidR="00825684">
        <w:fldChar w:fldCharType="separate"/>
      </w:r>
      <w:r w:rsidR="0088205C">
        <w:rPr>
          <w:noProof/>
        </w:rPr>
        <w:t>(Dierickx and Cool 1989; Black and Boal 1994; Newbert 2008)</w:t>
      </w:r>
      <w:r w:rsidR="00825684">
        <w:fldChar w:fldCharType="end"/>
      </w:r>
      <w:r w:rsidR="00216F3A">
        <w:t>.</w:t>
      </w:r>
      <w:r w:rsidR="00294864">
        <w:t xml:space="preserve">  Evidence of the value of resource combinations has been found in empirical studies.  Through</w:t>
      </w:r>
      <w:r w:rsidR="00BA54EB">
        <w:t xml:space="preserve"> a systematic review of empirical research that use</w:t>
      </w:r>
      <w:r w:rsidR="000E4FFC">
        <w:t>d</w:t>
      </w:r>
      <w:r w:rsidR="00BA54EB">
        <w:t xml:space="preserve"> RBV as the theoretical base,</w:t>
      </w:r>
      <w:r w:rsidR="002A61B1">
        <w:t xml:space="preserve"> Newbert </w:t>
      </w:r>
      <w:r w:rsidR="00825684">
        <w:fldChar w:fldCharType="begin"/>
      </w:r>
      <w:r w:rsidR="00063F10">
        <w:instrText xml:space="preserve"> ADDIN EN.CITE &lt;EndNote&gt;&lt;Cite ExcludeAuth="1"&gt;&lt;Author&gt;Newbert&lt;/Author&gt;&lt;Year&gt;2007&lt;/Year&gt;&lt;RecNum&gt;498&lt;/RecNum&gt;&lt;record&gt;&lt;rec-number&gt;498&lt;/rec-number&gt;&lt;foreign-keys&gt;&lt;key app="EN" db-id="t2f5t0r0k5zazuezpdax0a98zawa95et290s"&gt;498&lt;/key&gt;&lt;/foreign-keys&gt;&lt;ref-type name="Journal Article"&gt;17&lt;/ref-type&gt;&lt;contributors&gt;&lt;authors&gt;&lt;author&gt;Newbert, SL&lt;/author&gt;&lt;/authors&gt;&lt;/contributors&gt;&lt;titles&gt;&lt;title&gt;Empirical Research on the Resource-Based View of the Firm: An Assessment and Suggestions for Future Research&lt;/title&gt;&lt;secondary-title&gt;Strategic Management Journal&lt;/secondary-title&gt;&lt;/titles&gt;&lt;periodical&gt;&lt;full-title&gt;STRATEGIC MANAGEMENT JOURNAL&lt;/full-title&gt;&lt;/periodical&gt;&lt;pages&gt;121-146&lt;/pages&gt;&lt;volume&gt;28&lt;/volume&gt;&lt;number&gt;2&lt;/number&gt;&lt;dates&gt;&lt;year&gt;2007&lt;/year&gt;&lt;/dates&gt;&lt;publisher&gt;John Wiley &amp;amp; Sons&lt;/publisher&gt;&lt;urls&gt;&lt;/urls&gt;&lt;/record&gt;&lt;/Cite&gt;&lt;/EndNote&gt;</w:instrText>
      </w:r>
      <w:r w:rsidR="00825684">
        <w:fldChar w:fldCharType="separate"/>
      </w:r>
      <w:r w:rsidR="002A61B1">
        <w:rPr>
          <w:noProof/>
        </w:rPr>
        <w:t>(2007)</w:t>
      </w:r>
      <w:r w:rsidR="00825684">
        <w:fldChar w:fldCharType="end"/>
      </w:r>
      <w:r w:rsidR="00BA54EB">
        <w:t xml:space="preserve"> found </w:t>
      </w:r>
      <w:r w:rsidR="00FF7484">
        <w:t xml:space="preserve">the use of </w:t>
      </w:r>
      <w:r w:rsidR="00BA54EB">
        <w:t xml:space="preserve">combinations of </w:t>
      </w:r>
      <w:r w:rsidR="007D1E73">
        <w:t>strategic</w:t>
      </w:r>
      <w:r w:rsidR="002A61B1">
        <w:t xml:space="preserve"> resource</w:t>
      </w:r>
      <w:r w:rsidR="00BA54EB">
        <w:t>s are more likely to explain</w:t>
      </w:r>
      <w:r w:rsidR="002A61B1">
        <w:t xml:space="preserve"> </w:t>
      </w:r>
      <w:r w:rsidR="00BA54EB">
        <w:t>higher performance</w:t>
      </w:r>
      <w:r w:rsidR="002A61B1">
        <w:t xml:space="preserve"> </w:t>
      </w:r>
      <w:r w:rsidR="00BA54EB">
        <w:t xml:space="preserve">in firms </w:t>
      </w:r>
      <w:r w:rsidR="002A61B1">
        <w:t xml:space="preserve">than </w:t>
      </w:r>
      <w:r w:rsidR="00CC473C">
        <w:t xml:space="preserve">are </w:t>
      </w:r>
      <w:r w:rsidR="002A61B1">
        <w:t>resources</w:t>
      </w:r>
      <w:r w:rsidR="00FF7484">
        <w:t xml:space="preserve"> used</w:t>
      </w:r>
      <w:r w:rsidR="002A61B1">
        <w:t xml:space="preserve"> in isolation.</w:t>
      </w:r>
      <w:r w:rsidR="00294864">
        <w:t xml:space="preserve"> </w:t>
      </w:r>
      <w:r w:rsidR="00300A5A">
        <w:t xml:space="preserve">Figure 2.2 shows </w:t>
      </w:r>
      <w:r w:rsidR="00453083" w:rsidRPr="00FF7484">
        <w:t xml:space="preserve">how </w:t>
      </w:r>
      <w:r w:rsidR="00FF7484" w:rsidRPr="00FF7484">
        <w:t>RBV is used</w:t>
      </w:r>
      <w:r w:rsidR="00FF7484">
        <w:t xml:space="preserve"> to explain higher firm performance through the employment of strategic resource combinations, manifested in the firm by relationships among the resources.</w:t>
      </w:r>
    </w:p>
    <w:p w:rsidR="00734CDA" w:rsidRDefault="00825684" w:rsidP="00A07375">
      <w:pPr>
        <w:pStyle w:val="NoSpacing"/>
        <w:spacing w:line="480" w:lineRule="auto"/>
      </w:pPr>
      <w:r>
        <w:rPr>
          <w:noProof/>
        </w:rPr>
        <w:pict>
          <v:shape id="_x0000_s1111" type="#_x0000_t202" style="position:absolute;margin-left:262.5pt;margin-top:24.2pt;width:136.5pt;height:15pt;z-index:251659264">
            <v:textbox style="mso-next-textbox:#_x0000_s1111">
              <w:txbxContent>
                <w:p w:rsidR="00D5659A" w:rsidRPr="005E41C3" w:rsidRDefault="00D5659A" w:rsidP="00453083">
                  <w:pPr>
                    <w:jc w:val="center"/>
                    <w:rPr>
                      <w:sz w:val="16"/>
                      <w:szCs w:val="16"/>
                    </w:rPr>
                  </w:pPr>
                  <w:r>
                    <w:rPr>
                      <w:sz w:val="16"/>
                      <w:szCs w:val="16"/>
                    </w:rPr>
                    <w:t>Higher Firm Performance</w:t>
                  </w:r>
                </w:p>
              </w:txbxContent>
            </v:textbox>
          </v:shape>
        </w:pict>
      </w:r>
      <w:r>
        <w:rPr>
          <w:noProof/>
        </w:rPr>
        <w:pict>
          <v:shape id="_x0000_s1110" type="#_x0000_t202" style="position:absolute;margin-left:91.5pt;margin-top:16.1pt;width:134.25pt;height:28.35pt;z-index:251658240">
            <v:textbox style="mso-next-textbox:#_x0000_s1110">
              <w:txbxContent>
                <w:p w:rsidR="00D5659A" w:rsidRPr="005E41C3" w:rsidRDefault="00D5659A" w:rsidP="00453083">
                  <w:pPr>
                    <w:jc w:val="center"/>
                    <w:rPr>
                      <w:sz w:val="16"/>
                      <w:szCs w:val="16"/>
                    </w:rPr>
                  </w:pPr>
                  <w:r>
                    <w:rPr>
                      <w:sz w:val="16"/>
                      <w:szCs w:val="16"/>
                    </w:rPr>
                    <w:t>Relationships among Combinations of Internal Strategic Resources</w:t>
                  </w:r>
                </w:p>
              </w:txbxContent>
            </v:textbox>
          </v:shape>
        </w:pict>
      </w:r>
    </w:p>
    <w:p w:rsidR="00A07375" w:rsidRDefault="00A07375" w:rsidP="00A07375">
      <w:pPr>
        <w:pStyle w:val="NoSpacing"/>
        <w:spacing w:line="480" w:lineRule="auto"/>
      </w:pPr>
    </w:p>
    <w:p w:rsidR="007170AB" w:rsidRDefault="00B017D0" w:rsidP="00A07375">
      <w:pPr>
        <w:pStyle w:val="NoSpacing"/>
        <w:spacing w:line="480" w:lineRule="auto"/>
        <w:jc w:val="center"/>
      </w:pPr>
      <w:r>
        <w:rPr>
          <w:noProof/>
        </w:rPr>
        <w:drawing>
          <wp:inline distT="0" distB="0" distL="0" distR="0">
            <wp:extent cx="4120102" cy="1133475"/>
            <wp:effectExtent l="4223" t="0" r="0" b="0"/>
            <wp:docPr id="8" name="Object 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72200" cy="1752600"/>
                      <a:chOff x="0" y="4876800"/>
                      <a:chExt cx="6172200" cy="1752600"/>
                    </a:xfrm>
                  </a:grpSpPr>
                  <a:sp>
                    <a:nvSpPr>
                      <a:cNvPr id="9" name="Rectangle 8"/>
                      <a:cNvSpPr/>
                    </a:nvSpPr>
                    <a:spPr>
                      <a:xfrm>
                        <a:off x="0" y="4953000"/>
                        <a:ext cx="1371600" cy="533400"/>
                      </a:xfrm>
                      <a:prstGeom prst="rect">
                        <a:avLst/>
                      </a:prstGeom>
                      <a:solidFill>
                        <a:schemeClr val="accent5">
                          <a:lumMod val="75000"/>
                        </a:schemeClr>
                      </a:solidFill>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600" dirty="0" smtClean="0"/>
                            <a:t>Strategic Resource</a:t>
                          </a:r>
                          <a:endParaRPr lang="en-US" sz="16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Rectangle 11"/>
                      <a:cNvSpPr/>
                    </a:nvSpPr>
                    <a:spPr>
                      <a:xfrm>
                        <a:off x="3886200" y="5410200"/>
                        <a:ext cx="2286000" cy="685800"/>
                      </a:xfrm>
                      <a:prstGeom prst="rect">
                        <a:avLst/>
                      </a:prstGeom>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dirty="0" smtClean="0"/>
                            <a:t>Performance</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Right Brace 12"/>
                      <a:cNvSpPr/>
                    </a:nvSpPr>
                    <a:spPr>
                      <a:xfrm>
                        <a:off x="3429000" y="4876800"/>
                        <a:ext cx="304800" cy="1752600"/>
                      </a:xfrm>
                      <a:prstGeom prst="rightBrace">
                        <a:avLst/>
                      </a:prstGeom>
                    </a:spPr>
                    <a:txSp>
                      <a:txBody>
                        <a:bodyPr anchor="ctr"/>
                        <a:lstStyle>
                          <a:defPPr>
                            <a:defRPr lang="en-US"/>
                          </a:defPPr>
                          <a:lvl1pPr algn="l" rtl="0" fontAlgn="base">
                            <a:spcBef>
                              <a:spcPct val="0"/>
                            </a:spcBef>
                            <a:spcAft>
                              <a:spcPct val="0"/>
                            </a:spcAft>
                            <a:defRPr kern="1200">
                              <a:solidFill>
                                <a:schemeClr val="tx1"/>
                              </a:solidFill>
                              <a:latin typeface="+mn-lt"/>
                              <a:ea typeface="+mn-ea"/>
                              <a:cs typeface="+mn-cs"/>
                            </a:defRPr>
                          </a:lvl1pPr>
                          <a:lvl2pPr marL="457200" algn="l" rtl="0" fontAlgn="base">
                            <a:spcBef>
                              <a:spcPct val="0"/>
                            </a:spcBef>
                            <a:spcAft>
                              <a:spcPct val="0"/>
                            </a:spcAft>
                            <a:defRPr kern="1200">
                              <a:solidFill>
                                <a:schemeClr val="tx1"/>
                              </a:solidFill>
                              <a:latin typeface="+mn-lt"/>
                              <a:ea typeface="+mn-ea"/>
                              <a:cs typeface="+mn-cs"/>
                            </a:defRPr>
                          </a:lvl2pPr>
                          <a:lvl3pPr marL="914400" algn="l" rtl="0" fontAlgn="base">
                            <a:spcBef>
                              <a:spcPct val="0"/>
                            </a:spcBef>
                            <a:spcAft>
                              <a:spcPct val="0"/>
                            </a:spcAft>
                            <a:defRPr kern="1200">
                              <a:solidFill>
                                <a:schemeClr val="tx1"/>
                              </a:solidFill>
                              <a:latin typeface="+mn-lt"/>
                              <a:ea typeface="+mn-ea"/>
                              <a:cs typeface="+mn-cs"/>
                            </a:defRPr>
                          </a:lvl3pPr>
                          <a:lvl4pPr marL="1371600" algn="l" rtl="0" fontAlgn="base">
                            <a:spcBef>
                              <a:spcPct val="0"/>
                            </a:spcBef>
                            <a:spcAft>
                              <a:spcPct val="0"/>
                            </a:spcAft>
                            <a:defRPr kern="1200">
                              <a:solidFill>
                                <a:schemeClr val="tx1"/>
                              </a:solidFill>
                              <a:latin typeface="+mn-lt"/>
                              <a:ea typeface="+mn-ea"/>
                              <a:cs typeface="+mn-cs"/>
                            </a:defRPr>
                          </a:lvl4pPr>
                          <a:lvl5pPr marL="1828800" algn="l" rtl="0" fontAlgn="base">
                            <a:spcBef>
                              <a:spcPct val="0"/>
                            </a:spcBef>
                            <a:spcAft>
                              <a:spcPct val="0"/>
                            </a:spcAft>
                            <a:defRPr kern="1200">
                              <a:solidFill>
                                <a:schemeClr val="tx1"/>
                              </a:solidFill>
                              <a:latin typeface="+mn-lt"/>
                              <a:ea typeface="+mn-ea"/>
                              <a:cs typeface="+mn-cs"/>
                            </a:defRPr>
                          </a:lvl5pPr>
                          <a:lvl6pPr marL="2286000" algn="l" defTabSz="914400" rtl="0" eaLnBrk="1" latinLnBrk="0" hangingPunct="1">
                            <a:defRPr kern="1200">
                              <a:solidFill>
                                <a:schemeClr val="tx1"/>
                              </a:solidFill>
                              <a:latin typeface="+mn-lt"/>
                              <a:ea typeface="+mn-ea"/>
                              <a:cs typeface="+mn-cs"/>
                            </a:defRPr>
                          </a:lvl6pPr>
                          <a:lvl7pPr marL="2743200" algn="l" defTabSz="914400" rtl="0" eaLnBrk="1" latinLnBrk="0" hangingPunct="1">
                            <a:defRPr kern="1200">
                              <a:solidFill>
                                <a:schemeClr val="tx1"/>
                              </a:solidFill>
                              <a:latin typeface="+mn-lt"/>
                              <a:ea typeface="+mn-ea"/>
                              <a:cs typeface="+mn-cs"/>
                            </a:defRPr>
                          </a:lvl7pPr>
                          <a:lvl8pPr marL="3200400" algn="l" defTabSz="914400" rtl="0" eaLnBrk="1" latinLnBrk="0" hangingPunct="1">
                            <a:defRPr kern="1200">
                              <a:solidFill>
                                <a:schemeClr val="tx1"/>
                              </a:solidFill>
                              <a:latin typeface="+mn-lt"/>
                              <a:ea typeface="+mn-ea"/>
                              <a:cs typeface="+mn-cs"/>
                            </a:defRPr>
                          </a:lvl8pPr>
                          <a:lvl9pPr marL="3657600" algn="l" defTabSz="914400" rtl="0" eaLnBrk="1" latinLnBrk="0" hangingPunct="1">
                            <a:defRPr kern="1200">
                              <a:solidFill>
                                <a:schemeClr val="tx1"/>
                              </a:solidFill>
                              <a:latin typeface="+mn-lt"/>
                              <a:ea typeface="+mn-ea"/>
                              <a:cs typeface="+mn-cs"/>
                            </a:defRPr>
                          </a:lvl9pPr>
                        </a:lstStyle>
                        <a:p>
                          <a:pPr algn="ctr">
                            <a:defRPr/>
                          </a:pPr>
                          <a:endParaRPr lang="en-US" dirty="0"/>
                        </a:p>
                      </a:txBody>
                      <a:useSpRect/>
                    </a:txSp>
                    <a:style>
                      <a:lnRef idx="1">
                        <a:schemeClr val="accent1"/>
                      </a:lnRef>
                      <a:fillRef idx="0">
                        <a:schemeClr val="accent1"/>
                      </a:fillRef>
                      <a:effectRef idx="0">
                        <a:schemeClr val="accent1"/>
                      </a:effectRef>
                      <a:fontRef idx="minor">
                        <a:schemeClr val="tx1"/>
                      </a:fontRef>
                    </a:style>
                  </a:sp>
                  <a:cxnSp>
                    <a:nvCxnSpPr>
                      <a:cNvPr id="15" name="Straight Arrow Connector 14"/>
                      <a:cNvCxnSpPr/>
                    </a:nvCxnSpPr>
                    <a:spPr>
                      <a:xfrm>
                        <a:off x="1447800" y="5181600"/>
                        <a:ext cx="533400" cy="3048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flipV="1">
                        <a:off x="1981200" y="5943600"/>
                        <a:ext cx="381000" cy="2286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9" name="Straight Arrow Connector 18"/>
                      <a:cNvCxnSpPr/>
                    </a:nvCxnSpPr>
                    <a:spPr>
                      <a:xfrm rot="16200000" flipH="1">
                        <a:off x="1066800" y="5638800"/>
                        <a:ext cx="381000" cy="2286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1" name="Rectangle 20"/>
                      <a:cNvSpPr/>
                    </a:nvSpPr>
                    <a:spPr>
                      <a:xfrm>
                        <a:off x="2057400" y="5257800"/>
                        <a:ext cx="1371600" cy="533400"/>
                      </a:xfrm>
                      <a:prstGeom prst="rect">
                        <a:avLst/>
                      </a:prstGeom>
                      <a:solidFill>
                        <a:schemeClr val="accent5">
                          <a:lumMod val="75000"/>
                        </a:schemeClr>
                      </a:solidFill>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600" dirty="0" smtClean="0"/>
                            <a:t>Strategic Resource</a:t>
                          </a:r>
                          <a:endParaRPr lang="en-US" sz="16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Rectangle 22"/>
                      <a:cNvSpPr/>
                    </a:nvSpPr>
                    <a:spPr>
                      <a:xfrm>
                        <a:off x="457200" y="6019800"/>
                        <a:ext cx="1371600" cy="533400"/>
                      </a:xfrm>
                      <a:prstGeom prst="rect">
                        <a:avLst/>
                      </a:prstGeom>
                      <a:solidFill>
                        <a:schemeClr val="accent5">
                          <a:lumMod val="75000"/>
                        </a:schemeClr>
                      </a:solidFill>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600" dirty="0" smtClean="0"/>
                            <a:t>Strategic Resource</a:t>
                          </a:r>
                          <a:endParaRPr lang="en-US" sz="1600"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300A5A" w:rsidRPr="00E70E86" w:rsidRDefault="00300A5A" w:rsidP="00A07375">
      <w:pPr>
        <w:spacing w:after="0" w:line="240" w:lineRule="auto"/>
        <w:jc w:val="center"/>
        <w:rPr>
          <w:b/>
        </w:rPr>
      </w:pPr>
      <w:r>
        <w:rPr>
          <w:b/>
        </w:rPr>
        <w:t>Figure 2.2</w:t>
      </w:r>
    </w:p>
    <w:p w:rsidR="00300A5A" w:rsidRDefault="002E0F0B" w:rsidP="00A07375">
      <w:pPr>
        <w:spacing w:after="0" w:line="240" w:lineRule="auto"/>
        <w:jc w:val="center"/>
        <w:rPr>
          <w:b/>
        </w:rPr>
      </w:pPr>
      <w:r>
        <w:rPr>
          <w:b/>
        </w:rPr>
        <w:t>RBV Framework of</w:t>
      </w:r>
      <w:r w:rsidR="00FF7484">
        <w:rPr>
          <w:b/>
        </w:rPr>
        <w:t xml:space="preserve"> Resource Combinations</w:t>
      </w:r>
    </w:p>
    <w:p w:rsidR="00300A5A" w:rsidRPr="00300A5A" w:rsidRDefault="00300A5A" w:rsidP="00300A5A">
      <w:pPr>
        <w:spacing w:after="0" w:line="240" w:lineRule="auto"/>
        <w:ind w:firstLine="720"/>
        <w:jc w:val="center"/>
        <w:rPr>
          <w:b/>
        </w:rPr>
      </w:pPr>
    </w:p>
    <w:p w:rsidR="00B35CDD" w:rsidRDefault="00097002" w:rsidP="00A07375">
      <w:pPr>
        <w:spacing w:before="240" w:after="0" w:line="480" w:lineRule="auto"/>
        <w:ind w:firstLine="720"/>
      </w:pPr>
      <w:r>
        <w:lastRenderedPageBreak/>
        <w:t xml:space="preserve">Historically, </w:t>
      </w:r>
      <w:r w:rsidR="009D0B7D">
        <w:t xml:space="preserve">the </w:t>
      </w:r>
      <w:r w:rsidR="00B11F52">
        <w:t xml:space="preserve">RBV </w:t>
      </w:r>
      <w:r w:rsidR="009D0B7D">
        <w:t xml:space="preserve">paradigm </w:t>
      </w:r>
      <w:r>
        <w:t xml:space="preserve">has been leveraged to understand </w:t>
      </w:r>
      <w:r w:rsidR="009D0B7D">
        <w:t>the</w:t>
      </w:r>
      <w:r>
        <w:t xml:space="preserve"> performance implications </w:t>
      </w:r>
      <w:r w:rsidR="009D0B7D">
        <w:t>of the</w:t>
      </w:r>
      <w:r w:rsidR="000B1456">
        <w:t xml:space="preserve"> use of internal resources to the firm</w:t>
      </w:r>
      <w:r w:rsidR="001342EA">
        <w:t xml:space="preserve"> </w:t>
      </w:r>
      <w:r w:rsidR="00825684">
        <w:fldChar w:fldCharType="begin"/>
      </w:r>
      <w:r w:rsidR="00063F10">
        <w:instrText xml:space="preserve"> ADDIN EN.CITE &lt;EndNote&gt;&lt;Cite&gt;&lt;Author&gt;Hart&lt;/Author&gt;&lt;Year&gt;1995&lt;/Year&gt;&lt;RecNum&gt;312&lt;/RecNum&gt;&lt;record&gt;&lt;rec-number&gt;312&lt;/rec-number&gt;&lt;foreign-keys&gt;&lt;key app="EN" db-id="t2f5t0r0k5zazuezpdax0a98zawa95et290s"&gt;312&lt;/key&gt;&lt;/foreign-keys&gt;&lt;ref-type name="Journal Article"&gt;17&lt;/ref-type&gt;&lt;contributors&gt;&lt;authors&gt;&lt;author&gt;Hart, Stuart L.&lt;/author&gt;&lt;/authors&gt;&lt;/contributors&gt;&lt;titles&gt;&lt;title&gt;A Natural-Resource-Based View of the Firm&lt;/title&gt;&lt;secondary-title&gt;Academy of Management Review&lt;/secondary-title&gt;&lt;/titles&gt;&lt;periodical&gt;&lt;full-title&gt;Academy of Management Review&lt;/full-title&gt;&lt;/periodical&gt;&lt;pages&gt;986-1014&lt;/pages&gt;&lt;volume&gt;20&lt;/volume&gt;&lt;number&gt;4&lt;/number&gt;&lt;keywords&gt;&lt;keyword&gt;ECOLOGY&lt;/keyword&gt;&lt;/keywords&gt;&lt;dates&gt;&lt;year&gt;1995&lt;/year&gt;&lt;pub-dates&gt;&lt;date&gt;October&lt;/date&gt;&lt;/pub-dates&gt;&lt;/dates&gt;&lt;publisher&gt;Academy of Management&lt;/publisher&gt;&lt;urls&gt;&lt;related-urls&gt;&lt;url&gt;http://search.ebscohost.com/login.aspx?direct=true&amp;amp;db=buh&amp;amp;AN=9512280033&amp;amp;site=bsi-live &lt;/url&gt;&lt;/related-urls&gt;&lt;pdf-urls&gt;&lt;url&gt;file:///C:/Users/Jon/Documents/UTK%20PhD%20Program/Stank%20L614/L614%20Reseach%20project/Natural%20Resource%20based%20view.pdf&lt;/url&gt;&lt;/pdf-urls&gt;&lt;/urls&gt;&lt;/record&gt;&lt;/Cite&gt;&lt;Cite&gt;&lt;Author&gt;Grant&lt;/Author&gt;&lt;Year&gt;1991&lt;/Year&gt;&lt;RecNum&gt;491&lt;/RecNum&gt;&lt;record&gt;&lt;rec-number&gt;491&lt;/rec-number&gt;&lt;foreign-keys&gt;&lt;key app="EN" db-id="t2f5t0r0k5zazuezpdax0a98zawa95et290s"&gt;491&lt;/key&gt;&lt;/foreign-keys&gt;&lt;ref-type name="Journal Article"&gt;17&lt;/ref-type&gt;&lt;contributors&gt;&lt;authors&gt;&lt;author&gt;Grant, RM&lt;/author&gt;&lt;/authors&gt;&lt;/contributors&gt;&lt;titles&gt;&lt;title&gt;The Resource-Based Theory of Competitive Advantage: Implications for Strategy Formulation&lt;/title&gt;&lt;secondary-title&gt;California Management Review&lt;/secondary-title&gt;&lt;/titles&gt;&lt;periodical&gt;&lt;full-title&gt;California Management Review&lt;/full-title&gt;&lt;/periodical&gt;&lt;pages&gt;114-136&lt;/pages&gt;&lt;volume&gt;33&lt;/volume&gt;&lt;number&gt;3&lt;/number&gt;&lt;dates&gt;&lt;year&gt;1991&lt;/year&gt;&lt;/dates&gt;&lt;urls&gt;&lt;/urls&gt;&lt;/record&gt;&lt;/Cite&gt;&lt;/EndNote&gt;</w:instrText>
      </w:r>
      <w:r w:rsidR="00825684">
        <w:fldChar w:fldCharType="separate"/>
      </w:r>
      <w:r w:rsidR="00B11F52">
        <w:rPr>
          <w:noProof/>
        </w:rPr>
        <w:t>(Grant 1991; Hart 1995)</w:t>
      </w:r>
      <w:r w:rsidR="00825684">
        <w:fldChar w:fldCharType="end"/>
      </w:r>
      <w:r w:rsidR="001342EA">
        <w:t xml:space="preserve">. </w:t>
      </w:r>
      <w:r w:rsidR="00B11F52">
        <w:t xml:space="preserve">However, </w:t>
      </w:r>
      <w:r w:rsidR="001342EA">
        <w:t xml:space="preserve">RBV </w:t>
      </w:r>
      <w:r w:rsidR="00B11F52">
        <w:t xml:space="preserve">proponents </w:t>
      </w:r>
      <w:r w:rsidR="001342EA">
        <w:t xml:space="preserve">have argued for an extension in its scope to include the influence of external variables on resources that may be deemed as valuable to the firm </w:t>
      </w:r>
      <w:r w:rsidR="00825684">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cmVjb3JkPjwvQ2l0ZT48Q2l0ZT48QXV0aG9yPkJhcm5leTwvQXV0aG9yPjxZZWFyPjE5OTE8L1ll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=
</w:fldData>
        </w:fldChar>
      </w:r>
      <w:r w:rsidR="00063F10">
        <w:instrText xml:space="preserve"> ADDIN EN.CITE </w:instrText>
      </w:r>
      <w:r w:rsidR="00825684">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cmVjb3JkPjwvQ2l0ZT48Q2l0ZT48QXV0aG9yPkJhcm5leTwvQXV0aG9yPjxZZWFyPjE5OTE8L1ll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=
</w:fldData>
        </w:fldChar>
      </w:r>
      <w:r w:rsidR="00063F10">
        <w:instrText xml:space="preserve"> ADDIN EN.CITE.DATA </w:instrText>
      </w:r>
      <w:r w:rsidR="00825684">
        <w:fldChar w:fldCharType="end"/>
      </w:r>
      <w:r w:rsidR="00825684">
        <w:fldChar w:fldCharType="separate"/>
      </w:r>
      <w:r w:rsidR="0088205C">
        <w:rPr>
          <w:noProof/>
        </w:rPr>
        <w:t>(Barney 1991; Hart 1995; Priem and Butler 2001; Aragon-Correa and Sharma 2003)</w:t>
      </w:r>
      <w:r w:rsidR="00825684">
        <w:fldChar w:fldCharType="end"/>
      </w:r>
      <w:r w:rsidR="001342EA">
        <w:t xml:space="preserve">. Sirmon et al. </w:t>
      </w:r>
      <w:r w:rsidR="00825684">
        <w:fldChar w:fldCharType="begin"/>
      </w:r>
      <w:r w:rsidR="00063F10">
        <w:instrText xml:space="preserve"> ADDIN EN.CITE &lt;EndNote&gt;&lt;Cite ExcludeAuth="1"&gt;&lt;Author&gt;Sirmon&lt;/Author&gt;&lt;Year&gt;2007&lt;/Year&gt;&lt;RecNum&gt;345&lt;/RecNum&gt;&lt;record&gt;&lt;rec-number&gt;345&lt;/rec-number&gt;&lt;foreign-keys&gt;&lt;key app="EN" db-id="t2f5t0r0k5zazuezpdax0a98zawa95et290s"&gt;345&lt;/key&gt;&lt;/foreign-keys&gt;&lt;ref-type name="Journal Article"&gt;17&lt;/ref-type&gt;&lt;contributors&gt;&lt;authors&gt;&lt;author&gt;Sirmon, D. G.&lt;/author&gt;&lt;author&gt;Hitt, M. A.&lt;/author&gt;&lt;author&gt;Ireland, R. D.&lt;/author&gt;&lt;/authors&gt;&lt;/contributors&gt;&lt;titles&gt;&lt;title&gt;Managing Firm Resources in Dynamic Environments to Create value: Looking Inside the Black Box&lt;/title&gt;&lt;secondary-title&gt;Academy of Management Review&lt;/secondary-title&gt;&lt;/titles&gt;&lt;periodical&gt;&lt;full-title&gt;Academy of Management Review&lt;/full-title&gt;&lt;/periodical&gt;&lt;pages&gt;273-292&lt;/pages&gt;&lt;volume&gt;32&lt;/volume&gt;&lt;number&gt;1&lt;/number&gt;&lt;dates&gt;&lt;year&gt;2007&lt;/year&gt;&lt;/dates&gt;&lt;urls&gt;&lt;/urls&gt;&lt;/record&gt;&lt;/Cite&gt;&lt;/EndNote&gt;</w:instrText>
      </w:r>
      <w:r w:rsidR="00825684">
        <w:fldChar w:fldCharType="separate"/>
      </w:r>
      <w:r w:rsidR="001342EA">
        <w:rPr>
          <w:noProof/>
        </w:rPr>
        <w:t>(2007)</w:t>
      </w:r>
      <w:r w:rsidR="00825684">
        <w:fldChar w:fldCharType="end"/>
      </w:r>
      <w:r>
        <w:t>, for example,</w:t>
      </w:r>
      <w:r w:rsidR="001342EA">
        <w:t xml:space="preserve"> argue that resources are only useful to a firm to increase value if the resources are used in a way that takes into account the dynamic external business environment. </w:t>
      </w:r>
      <w:r w:rsidR="00AF2476">
        <w:t>The outcome of these arguments has extend</w:t>
      </w:r>
      <w:r w:rsidR="00B35CDD">
        <w:t>ed the use of the</w:t>
      </w:r>
      <w:r w:rsidR="00AF2476">
        <w:t xml:space="preserve"> </w:t>
      </w:r>
      <w:r w:rsidR="001342EA">
        <w:t xml:space="preserve">RBV </w:t>
      </w:r>
      <w:r w:rsidR="00B35CDD">
        <w:t xml:space="preserve">paradigm </w:t>
      </w:r>
      <w:r w:rsidR="00AF2476">
        <w:t xml:space="preserve">into </w:t>
      </w:r>
      <w:r w:rsidR="000B5C68">
        <w:t xml:space="preserve">the </w:t>
      </w:r>
      <w:r w:rsidR="00B35CDD">
        <w:t>research</w:t>
      </w:r>
      <w:r w:rsidR="000B5C68">
        <w:t xml:space="preserve"> of</w:t>
      </w:r>
      <w:r w:rsidR="00B35CDD">
        <w:t xml:space="preserve"> business</w:t>
      </w:r>
      <w:r w:rsidR="000B5C68">
        <w:t xml:space="preserve"> and the natural environment</w:t>
      </w:r>
      <w:r w:rsidR="00B35CDD">
        <w:t xml:space="preserve"> </w:t>
      </w:r>
      <w:r w:rsidR="00825684">
        <w:fldChar w:fldCharType="begin"/>
      </w:r>
      <w:r w:rsidR="00063F10">
        <w:instrText xml:space="preserve"> ADDIN EN.CITE &lt;EndNote&gt;&lt;Cite&gt;&lt;Author&gt;Etzion&lt;/Author&gt;&lt;Year&gt;2007&lt;/Year&gt;&lt;RecNum&gt;375&lt;/RecNum&gt;&lt;record&gt;&lt;rec-number&gt;375&lt;/rec-number&gt;&lt;foreign-keys&gt;&lt;key app="EN" db-id="t2f5t0r0k5zazuezpdax0a98zawa95et290s"&gt;375&lt;/key&gt;&lt;/foreign-keys&gt;&lt;ref-type name="Journal Article"&gt;17&lt;/ref-type&gt;&lt;contributors&gt;&lt;authors&gt;&lt;author&gt;Etzion, D.&lt;/author&gt;&lt;/authors&gt;&lt;/contributors&gt;&lt;titles&gt;&lt;title&gt;Research on Organizations and the Natural Environment, 1992-Present: A Review&lt;/title&gt;&lt;secondary-title&gt;Journal of Management&lt;/secondary-title&gt;&lt;/titles&gt;&lt;periodical&gt;&lt;full-title&gt;Journal of management&lt;/full-title&gt;&lt;/periodical&gt;&lt;pages&gt;637-664&lt;/pages&gt;&lt;volume&gt;33&lt;/volume&gt;&lt;number&gt;4&lt;/number&gt;&lt;dates&gt;&lt;year&gt;2007&lt;/year&gt;&lt;/dates&gt;&lt;urls&gt;&lt;/urls&gt;&lt;/record&gt;&lt;/Cite&gt;&lt;/EndNote&gt;</w:instrText>
      </w:r>
      <w:r w:rsidR="00825684">
        <w:fldChar w:fldCharType="separate"/>
      </w:r>
      <w:r w:rsidR="00B35CDD">
        <w:rPr>
          <w:noProof/>
        </w:rPr>
        <w:t>(Etzion 2007)</w:t>
      </w:r>
      <w:r w:rsidR="00825684">
        <w:fldChar w:fldCharType="end"/>
      </w:r>
      <w:r w:rsidR="00B35CDD">
        <w:t xml:space="preserve">.  </w:t>
      </w:r>
    </w:p>
    <w:p w:rsidR="001342EA" w:rsidRDefault="00B35CDD" w:rsidP="001342EA">
      <w:pPr>
        <w:spacing w:after="0" w:line="480" w:lineRule="auto"/>
        <w:ind w:firstLine="720"/>
      </w:pPr>
      <w:r>
        <w:t xml:space="preserve">Hart (1995) </w:t>
      </w:r>
      <w:r w:rsidR="00097002">
        <w:t>leveraged</w:t>
      </w:r>
      <w:r>
        <w:t xml:space="preserve"> RBV</w:t>
      </w:r>
      <w:r w:rsidR="00097002">
        <w:t>’s tenants</w:t>
      </w:r>
      <w:r>
        <w:t xml:space="preserve"> to </w:t>
      </w:r>
      <w:r w:rsidR="00097002">
        <w:t>assert that</w:t>
      </w:r>
      <w:r w:rsidR="001342EA" w:rsidRPr="0079642F">
        <w:t xml:space="preserve"> e</w:t>
      </w:r>
      <w:r w:rsidR="001342EA">
        <w:t>nvironmental management</w:t>
      </w:r>
      <w:r w:rsidR="001342EA" w:rsidRPr="0079642F">
        <w:t xml:space="preserve"> in an organization </w:t>
      </w:r>
      <w:r w:rsidR="00097002">
        <w:t xml:space="preserve">is a strategic resource because it </w:t>
      </w:r>
      <w:r w:rsidR="001342EA" w:rsidRPr="0079642F">
        <w:t xml:space="preserve">can lead to a </w:t>
      </w:r>
      <w:r w:rsidR="00EC2BDB">
        <w:t>higher firm performance</w:t>
      </w:r>
      <w:r w:rsidR="001342EA">
        <w:t xml:space="preserve"> </w:t>
      </w:r>
      <w:r w:rsidR="00825684">
        <w:fldChar w:fldCharType="begin">
          <w:fldData xml:space="preserve">PEVuZE5vdGU+PENpdGU+PEF1dGhvcj5SdXNzbzwvQXV0aG9yPjxZZWFyPjE5OTc8L1llYXI+PFJl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</w:fldData>
        </w:fldChar>
      </w:r>
      <w:r w:rsidR="00063F10">
        <w:instrText xml:space="preserve"> ADDIN EN.CITE </w:instrText>
      </w:r>
      <w:r w:rsidR="00825684">
        <w:fldChar w:fldCharType="begin">
          <w:fldData xml:space="preserve">PEVuZE5vdGU+PENpdGU+PEF1dGhvcj5SdXNzbzwvQXV0aG9yPjxZZWFyPjE5OTc8L1llYXI+PFJl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</w:fldData>
        </w:fldChar>
      </w:r>
      <w:r w:rsidR="00063F10">
        <w:instrText xml:space="preserve"> ADDIN EN.CITE.DATA </w:instrText>
      </w:r>
      <w:r w:rsidR="00825684">
        <w:fldChar w:fldCharType="end"/>
      </w:r>
      <w:r w:rsidR="00825684">
        <w:fldChar w:fldCharType="separate"/>
      </w:r>
      <w:r w:rsidR="0088205C">
        <w:rPr>
          <w:noProof/>
        </w:rPr>
        <w:t>(Hart 1995; Hart 1997; Russo and Fouts 1997; Aragon-Correa and Sharma 2003; Vachon and Klassen 2008)</w:t>
      </w:r>
      <w:r w:rsidR="00825684">
        <w:fldChar w:fldCharType="end"/>
      </w:r>
      <w:r w:rsidR="001342EA" w:rsidRPr="0079642F">
        <w:t xml:space="preserve">. </w:t>
      </w:r>
      <w:r w:rsidR="00202F61">
        <w:t>Environmental management</w:t>
      </w:r>
      <w:r w:rsidR="001342EA">
        <w:t xml:space="preserve"> support</w:t>
      </w:r>
      <w:r w:rsidR="00202F61">
        <w:t>s</w:t>
      </w:r>
      <w:r w:rsidR="001342EA">
        <w:t xml:space="preserve"> pollution prevention, product stewardship</w:t>
      </w:r>
      <w:r w:rsidR="006F7E3D">
        <w:t>,</w:t>
      </w:r>
      <w:r w:rsidR="001342EA">
        <w:t xml:space="preserve"> and sustainable growth</w:t>
      </w:r>
      <w:r w:rsidR="006F7E3D">
        <w:t xml:space="preserve"> </w:t>
      </w:r>
      <w:r w:rsidR="00825684">
        <w:fldChar w:fldCharType="begin">
          <w:fldData xml:space="preserve">PEVuZE5vdGU+PENpdGU+PEF1dGhvcj5BcmFnb24tQ29ycmVhPC9BdXRob3I+PFllYXI+MjAwMzwv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</w:fldData>
        </w:fldChar>
      </w:r>
      <w:r w:rsidR="00063F10">
        <w:instrText xml:space="preserve"> ADDIN EN.CITE </w:instrText>
      </w:r>
      <w:r w:rsidR="00825684">
        <w:fldChar w:fldCharType="begin">
          <w:fldData xml:space="preserve">PEVuZE5vdGU+PENpdGU+PEF1dGhvcj5BcmFnb24tQ29ycmVhPC9BdXRob3I+PFllYXI+MjAwMzwv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</w:fldData>
        </w:fldChar>
      </w:r>
      <w:r w:rsidR="00063F10">
        <w:instrText xml:space="preserve"> ADDIN EN.CITE.DATA </w:instrText>
      </w:r>
      <w:r w:rsidR="00825684">
        <w:fldChar w:fldCharType="end"/>
      </w:r>
      <w:r w:rsidR="00825684">
        <w:fldChar w:fldCharType="separate"/>
      </w:r>
      <w:r w:rsidR="0088205C">
        <w:rPr>
          <w:noProof/>
        </w:rPr>
        <w:t>(Hart 1995; Sharma and Vredenburg 1998; Christmann 2000; Aragon-Correa and Sharma 2003)</w:t>
      </w:r>
      <w:r w:rsidR="00825684">
        <w:fldChar w:fldCharType="end"/>
      </w:r>
      <w:r w:rsidR="006F7E3D">
        <w:t>. Firms incorporate continuous learning, innovation in environmental technologies, stakeholder integration, and the use of best practices in reducing the environmental impact of their operations.</w:t>
      </w:r>
    </w:p>
    <w:p w:rsidR="00394969" w:rsidRDefault="00294864" w:rsidP="00412D5D">
      <w:pPr>
        <w:spacing w:after="0" w:line="480" w:lineRule="auto"/>
        <w:ind w:firstLine="720"/>
      </w:pPr>
      <w:r>
        <w:t xml:space="preserve">The </w:t>
      </w:r>
      <w:r w:rsidR="00426154">
        <w:t xml:space="preserve">RBV </w:t>
      </w:r>
      <w:r>
        <w:t xml:space="preserve">paradigm </w:t>
      </w:r>
      <w:r w:rsidR="00426154">
        <w:t xml:space="preserve">has been used extensively by </w:t>
      </w:r>
      <w:r w:rsidR="007F17CB">
        <w:t>SCM</w:t>
      </w:r>
      <w:r w:rsidR="00426154">
        <w:t xml:space="preserve"> </w:t>
      </w:r>
      <w:r w:rsidR="00202F61">
        <w:t>researchers</w:t>
      </w:r>
      <w:r w:rsidR="0096071C">
        <w:t xml:space="preserve"> </w:t>
      </w:r>
      <w:r w:rsidR="00825684">
        <w:fldChar w:fldCharType="begin"/>
      </w:r>
      <w:r w:rsidR="00063F10">
        <w:instrText xml:space="preserve"> ADDIN EN.CITE &lt;EndNote&gt;&lt;Cite&gt;&lt;Author&gt;Chen&lt;/Author&gt;&lt;Year&gt;2009&lt;/Year&gt;&lt;RecNum&gt;322&lt;/RecNum&gt;&lt;record&gt;&lt;rec-number&gt;322&lt;/rec-number&gt;&lt;foreign-keys&gt;&lt;key app="EN" db-id="t2f5t0r0k5zazuezpdax0a98zawa95et290s"&gt;322&lt;/key&gt;&lt;/foreign-keys&gt;&lt;ref-type name="Journal Article"&gt;17&lt;/ref-type&gt;&lt;contributors&gt;&lt;authors&gt;&lt;author&gt;Chen, H.&lt;/author&gt;&lt;author&gt;Daugherty, P. J.&lt;/author&gt;&lt;author&gt;Landry, T. D.&lt;/author&gt;&lt;/authors&gt;&lt;/contributors&gt;&lt;titles&gt;&lt;title&gt;Supply Chain Process Integration:  A Theoretical Framework&lt;/title&gt;&lt;secondary-title&gt;Journal of Business Logistics&lt;/secondary-title&gt;&lt;/titles&gt;&lt;periodical&gt;&lt;full-title&gt;JOURNAL OF BUSINESS LOGISTICS&lt;/full-title&gt;&lt;/periodical&gt;&lt;pages&gt;27-46&lt;/pages&gt;&lt;volume&gt;30&lt;/volume&gt;&lt;number&gt;2&lt;/number&gt;&lt;dates&gt;&lt;year&gt;2009&lt;/year&gt;&lt;/dates&gt;&lt;urls&gt;&lt;/urls&gt;&lt;/record&gt;&lt;/Cite&gt;&lt;Cite&gt;&lt;Author&gt;Vachon&lt;/Author&gt;&lt;Year&gt;2006&lt;/Year&gt;&lt;RecNum&gt;325&lt;/RecNum&gt;&lt;record&gt;&lt;rec-number&gt;325&lt;/rec-number&gt;&lt;foreign-keys&gt;&lt;key app="EN" db-id="t2f5t0r0k5zazuezpdax0a98zawa95et290s"&gt;325&lt;/key&gt;&lt;/foreign-keys&gt;&lt;ref-type name="Journal Article"&gt;17&lt;/ref-type&gt;&lt;contributors&gt;&lt;authors&gt;&lt;author&gt;Vachon, Stephen&lt;/author&gt;&lt;author&gt;Robert D. Klassen&lt;/author&gt;&lt;/authors&gt;&lt;/contributors&gt;&lt;titles&gt;&lt;title&gt;Extending Green Practices Across the Supply Chain&lt;/title&gt;&lt;secondary-title&gt;International Journal of Operations &amp;amp; Production Management&lt;/secondary-title&gt;&lt;/titles&gt;&lt;periodical&gt;&lt;full-title&gt;International Journal of Operations &amp;amp; Production Management&lt;/full-title&gt;&lt;/periodical&gt;&lt;pages&gt;795-821&lt;/pages&gt;&lt;volume&gt;26&lt;/volume&gt;&lt;number&gt;7&lt;/number&gt;&lt;keywords&gt;&lt;keyword&gt;BUSINESS logistics&lt;/keyword&gt;&lt;keyword&gt;ENVIRONMENTAL management&lt;/keyword&gt;&lt;keyword&gt;INDUSTRIAL procurement&lt;/keyword&gt;&lt;keyword&gt;MANAGEMENT&lt;/keyword&gt;&lt;keyword&gt;SUSTAINABLE development&lt;/keyword&gt;&lt;keyword&gt;SUPPLY chains&lt;/keyword&gt;&lt;keyword&gt;SUPPLY chain management&lt;/keyword&gt;&lt;keyword&gt;Environmental aspects&lt;/keyword&gt;&lt;/keywords&gt;&lt;dates&gt;&lt;year&gt;2006&lt;/year&gt;&lt;/dates&gt;&lt;publisher&gt;Emerald&lt;/publisher&gt;&lt;urls&gt;&lt;related-urls&gt;&lt;url&gt;http://search.ebscohost.com/login.aspx?direct=true&amp;amp;db=buh&amp;amp;AN=22147756&amp;amp;site=bsi-live &lt;/url&gt;&lt;/related-urls&gt;&lt;/urls&gt;&lt;/record&gt;&lt;/Cite&gt;&lt;/EndNote&gt;</w:instrText>
      </w:r>
      <w:r w:rsidR="00825684">
        <w:fldChar w:fldCharType="separate"/>
      </w:r>
      <w:r w:rsidR="0088205C">
        <w:rPr>
          <w:noProof/>
        </w:rPr>
        <w:t>(Vachon and Klassen 2006b; Chen et al. 2009)</w:t>
      </w:r>
      <w:r w:rsidR="00825684">
        <w:fldChar w:fldCharType="end"/>
      </w:r>
      <w:r w:rsidR="00D70166">
        <w:t xml:space="preserve">. In particular, </w:t>
      </w:r>
      <w:r w:rsidR="00E31E32">
        <w:t>researchers have</w:t>
      </w:r>
      <w:r w:rsidR="00133DDD" w:rsidRPr="00133DDD">
        <w:t xml:space="preserve"> used </w:t>
      </w:r>
      <w:r w:rsidR="00E31E32">
        <w:t>RBV to investigate</w:t>
      </w:r>
      <w:r w:rsidR="0096071C">
        <w:t xml:space="preserve"> phenomena related to </w:t>
      </w:r>
      <w:r w:rsidR="00133DDD" w:rsidRPr="00133DDD">
        <w:t xml:space="preserve">green </w:t>
      </w:r>
      <w:r w:rsidR="007F17CB">
        <w:t xml:space="preserve">SCM </w:t>
      </w:r>
      <w:r w:rsidR="0096071C">
        <w:t xml:space="preserve">practices </w:t>
      </w:r>
      <w:r w:rsidR="00825684" w:rsidRPr="00CA0B67">
        <w:fldChar w:fldCharType="begin"/>
      </w:r>
      <w:r w:rsidR="00063F10">
        <w:instrText xml:space="preserve"> ADDIN EN.CITE &lt;EndNote&gt;&lt;Cite&gt;&lt;Author&gt;Corbett&lt;/Author&gt;&lt;Year&gt;2006&lt;/Year&gt;&lt;RecNum&gt;477&lt;/RecNum&gt;&lt;record&gt;&lt;rec-number&gt;477&lt;/rec-number&gt;&lt;foreign-keys&gt;&lt;key app="EN" db-id="t2f5t0r0k5zazuezpdax0a98zawa95et290s"&gt;477&lt;/key&gt;&lt;/foreign-keys&gt;&lt;ref-type name="Journal Article"&gt;17&lt;/ref-type&gt;&lt;contributors&gt;&lt;authors&gt;&lt;author&gt;Corbett, CJ&lt;/author&gt;&lt;author&gt;Klassen, RD&lt;/author&gt;&lt;/authors&gt;&lt;/contributors&gt;&lt;titles&gt;&lt;title&gt;Extending the Horizons: Environmental Environmental Excellence as Key to Improving Operations&lt;/title&gt;&lt;secondary-title&gt;Manufacturing and Service Operations Management&lt;/secondary-title&gt;&lt;/titles&gt;&lt;periodical&gt;&lt;full-title&gt;Manufacturing and Service Operations Management&lt;/full-title&gt;&lt;/periodical&gt;&lt;pages&gt;5-22&lt;/pages&gt;&lt;volume&gt;8&lt;/volume&gt;&lt;number&gt;1&lt;/number&gt;&lt;dates&gt;&lt;year&gt;2006&lt;/year&gt;&lt;/dates&gt;&lt;urls&gt;&lt;/urls&gt;&lt;/record&gt;&lt;/Cite&gt;&lt;Cite&gt;&lt;Author&gt;Markley&lt;/Author&gt;&lt;Year&gt;2007&lt;/Year&gt;&lt;RecNum&gt;313&lt;/RecNum&gt;&lt;record&gt;&lt;rec-number&gt;313&lt;/rec-number&gt;&lt;foreign-keys&gt;&lt;key app="EN" db-id="t2f5t0r0k5zazuezpdax0a98zawa95et290s"&gt;313&lt;/key&gt;&lt;/foreign-keys&gt;&lt;ref-type name="Journal Article"&gt;17&lt;/ref-type&gt;&lt;contributors&gt;&lt;authors&gt;&lt;author&gt;Markley, M. J.&lt;/author&gt;&lt;author&gt;Davis, L.&lt;/author&gt;&lt;/authors&gt;&lt;/contributors&gt;&lt;titles&gt;&lt;title&gt;Exploring Future Competitive Advantage Through Sustainable Supply Chains&lt;/title&gt;&lt;secondary-title&gt;International Journal of Physical Distribution and Logistics Management&lt;/secondary-title&gt;&lt;/titles&gt;&lt;periodical&gt;&lt;full-title&gt;International journal of Physical Distribution and Logistics Management&lt;/full-title&gt;&lt;/periodical&gt;&lt;pages&gt;763-773&lt;/pages&gt;&lt;volume&gt;37&lt;/volume&gt;&lt;number&gt;9&lt;/number&gt;&lt;dates&gt;&lt;year&gt;2007&lt;/year&gt;&lt;/dates&gt;&lt;urls&gt;&lt;/urls&gt;&lt;/record&gt;&lt;/Cite&gt;&lt;/EndNote&gt;</w:instrText>
      </w:r>
      <w:r w:rsidR="00825684" w:rsidRPr="00CA0B67">
        <w:fldChar w:fldCharType="separate"/>
      </w:r>
      <w:r w:rsidR="00250C3B" w:rsidRPr="00CA0B67">
        <w:rPr>
          <w:noProof/>
        </w:rPr>
        <w:t>(Corbett and Klassen 2006; Markley and Davis 2007)</w:t>
      </w:r>
      <w:r w:rsidR="00825684" w:rsidRPr="00CA0B67">
        <w:fldChar w:fldCharType="end"/>
      </w:r>
      <w:r w:rsidR="00133DDD" w:rsidRPr="00CA0B67">
        <w:t>.</w:t>
      </w:r>
      <w:r w:rsidR="006420D9" w:rsidRPr="00CA0B67">
        <w:t xml:space="preserve"> </w:t>
      </w:r>
      <w:r w:rsidR="00166F85">
        <w:t>RBV has been used to look at proactive s</w:t>
      </w:r>
      <w:r w:rsidR="00AE16B0">
        <w:t>trategic SCM practices and capabilities as resources</w:t>
      </w:r>
      <w:r w:rsidR="00166F85">
        <w:t xml:space="preserve"> that can be employed in a way that encourages the implementation of green practices in the firm’s SCM</w:t>
      </w:r>
      <w:r w:rsidR="00AE16B0">
        <w:t xml:space="preserve"> </w:t>
      </w:r>
      <w:r w:rsidR="00825684">
        <w:fldChar w:fldCharType="begin"/>
      </w:r>
      <w:r w:rsidR="00063F10">
        <w:instrText xml:space="preserve"> ADDIN EN.CITE &lt;EndNote&gt;&lt;Cite&gt;&lt;Author&gt;Bowen&lt;/Author&gt;&lt;Year&gt;2001&lt;/Year&gt;&lt;RecNum&gt;309&lt;/RecNum&gt;&lt;record&gt;&lt;rec-number&gt;309&lt;/rec-number&gt;&lt;foreign-keys&gt;&lt;key app="EN" db-id="t2f5t0r0k5zazuezpdax0a98zawa95et290s"&gt;309&lt;/key&gt;&lt;/foreign-keys&gt;&lt;ref-type name="Journal Article"&gt;17&lt;/ref-type&gt;&lt;contributors&gt;&lt;authors&gt;&lt;author&gt;Bowen, F. E.&lt;/author&gt;&lt;author&gt;Cousins, P. D.&lt;/author&gt;&lt;author&gt;Lamming, R. C.&lt;/author&gt;&lt;author&gt;Faruk, A. C.&lt;/author&gt;&lt;/authors&gt;&lt;/contributors&gt;&lt;titles&gt;&lt;title&gt;The Role of Supply Management Capabilities in Green Supply&lt;/title&gt;&lt;secondary-title&gt;Production and Operations Management&lt;/secondary-title&gt;&lt;/titles&gt;&lt;periodical&gt;&lt;full-title&gt;Production and Operations Management&lt;/full-title&gt;&lt;/periodical&gt;&lt;pages&gt;174-189&lt;/pages&gt;&lt;volume&gt;10&lt;/volume&gt;&lt;number&gt;2&lt;/number&gt;&lt;dates&gt;&lt;year&gt;2001&lt;/year&gt;&lt;/dates&gt;&lt;urls&gt;&lt;/urls&gt;&lt;/record&gt;&lt;/Cite&gt;&lt;/EndNote&gt;</w:instrText>
      </w:r>
      <w:r w:rsidR="00825684">
        <w:fldChar w:fldCharType="separate"/>
      </w:r>
      <w:r w:rsidR="00AE16B0">
        <w:rPr>
          <w:noProof/>
        </w:rPr>
        <w:t>(Bowen et al. 2001)</w:t>
      </w:r>
      <w:r w:rsidR="00825684">
        <w:fldChar w:fldCharType="end"/>
      </w:r>
      <w:r w:rsidR="00AE16B0">
        <w:t xml:space="preserve">. </w:t>
      </w:r>
      <w:r w:rsidR="00166F85">
        <w:t xml:space="preserve">Sharma and Vredenburg </w:t>
      </w:r>
      <w:r w:rsidR="00825684">
        <w:fldChar w:fldCharType="begin"/>
      </w:r>
      <w:r w:rsidR="00063F10">
        <w:instrText xml:space="preserve"> ADDIN EN.CITE &lt;EndNote&gt;&lt;Cite ExcludeAuth="1"&gt;&lt;Author&gt;Sharma&lt;/Author&gt;&lt;Year&gt;1998&lt;/Year&gt;&lt;RecNum&gt;500&lt;/RecNum&gt;&lt;record&gt;&lt;rec-number&gt;500&lt;/rec-number&gt;&lt;foreign-keys&gt;&lt;key app="EN" db-id="t2f5t0r0k5zazuezpdax0a98zawa95et290s"&gt;500&lt;/key&gt;&lt;/foreign-keys&gt;&lt;ref-type name="Journal Article"&gt;17&lt;/ref-type&gt;&lt;contributors&gt;&lt;authors&gt;&lt;author&gt;Sharma, S&lt;/author&gt;&lt;author&gt;Vredenburg, H&lt;/author&gt;&lt;/authors&gt;&lt;/contributors&gt;&lt;titles&gt;&lt;title&gt;Proactive Corporate Environmental Strategy and the development of Competitively Valuable Organizational Capabilities&lt;/title&gt;&lt;secondary-title&gt;Strategic Management Journal&lt;/secondary-title&gt;&lt;/titles&gt;&lt;periodical&gt;&lt;full-title&gt;STRATEGIC MANAGEMENT JOURNAL&lt;/full-title&gt;&lt;/periodical&gt;&lt;pages&gt;729-753&lt;/pages&gt;&lt;volume&gt;19&lt;/volume&gt;&lt;number&gt;8&lt;/number&gt;&lt;dates&gt;&lt;year&gt;1998&lt;/year&gt;&lt;/dates&gt;&lt;publisher&gt;John Wiley &amp;amp; Sons&lt;/publisher&gt;&lt;urls&gt;&lt;/urls&gt;&lt;/record&gt;&lt;/Cite&gt;&lt;/EndNote&gt;</w:instrText>
      </w:r>
      <w:r w:rsidR="00825684">
        <w:fldChar w:fldCharType="separate"/>
      </w:r>
      <w:r w:rsidR="00166F85">
        <w:rPr>
          <w:noProof/>
        </w:rPr>
        <w:t>(1998)</w:t>
      </w:r>
      <w:r w:rsidR="00825684">
        <w:fldChar w:fldCharType="end"/>
      </w:r>
      <w:r>
        <w:t xml:space="preserve"> argue</w:t>
      </w:r>
      <w:r w:rsidR="00C173F7">
        <w:t xml:space="preserve"> that proactive</w:t>
      </w:r>
      <w:r w:rsidR="00003EA6">
        <w:t xml:space="preserve"> business strategies</w:t>
      </w:r>
      <w:r w:rsidR="00C173F7">
        <w:t xml:space="preserve"> </w:t>
      </w:r>
      <w:r w:rsidR="00003EA6">
        <w:lastRenderedPageBreak/>
        <w:t>which</w:t>
      </w:r>
      <w:r w:rsidR="00C173F7">
        <w:t xml:space="preserve"> includes aspects of green practices and an environmental </w:t>
      </w:r>
      <w:r w:rsidR="00166F85">
        <w:t>app</w:t>
      </w:r>
      <w:r w:rsidR="00D20944">
        <w:t xml:space="preserve">roach to </w:t>
      </w:r>
      <w:r w:rsidR="00C173F7">
        <w:t>busines</w:t>
      </w:r>
      <w:r w:rsidR="00D20944">
        <w:t xml:space="preserve">s </w:t>
      </w:r>
      <w:r w:rsidR="00C173F7">
        <w:t xml:space="preserve">operations </w:t>
      </w:r>
      <w:r w:rsidR="00003EA6">
        <w:t>can be considered a valuable</w:t>
      </w:r>
      <w:r w:rsidR="00D20944">
        <w:t xml:space="preserve"> resource.  Thus, t</w:t>
      </w:r>
      <w:r w:rsidR="00166F85">
        <w:t>he combination of SCM practices and green</w:t>
      </w:r>
      <w:r w:rsidR="00D20944">
        <w:t xml:space="preserve"> practices</w:t>
      </w:r>
      <w:r w:rsidR="00166F85">
        <w:t xml:space="preserve"> may lead t</w:t>
      </w:r>
      <w:r w:rsidR="00D20944">
        <w:t xml:space="preserve">o the development of green SCM </w:t>
      </w:r>
      <w:r w:rsidR="00166F85">
        <w:t xml:space="preserve">practices as a strategic resource </w:t>
      </w:r>
      <w:r w:rsidR="00825684" w:rsidRPr="00D20944">
        <w:fldChar w:fldCharType="begin">
          <w:fldData xml:space="preserve">PEVuZE5vdGU+PENpdGU+PEF1dGhvcj5Ob2NpPC9BdXRob3I+PFllYXI+MTk5NzwvWWVhcj48UmVj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</w:fldData>
        </w:fldChar>
      </w:r>
      <w:r w:rsidR="00063F10">
        <w:instrText xml:space="preserve"> ADDIN EN.CITE </w:instrText>
      </w:r>
      <w:r w:rsidR="00825684">
        <w:fldChar w:fldCharType="begin">
          <w:fldData xml:space="preserve">PEVuZE5vdGU+PENpdGU+PEF1dGhvcj5Ob2NpPC9BdXRob3I+PFllYXI+MTk5NzwvWWVhcj48UmVj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</w:fldData>
        </w:fldChar>
      </w:r>
      <w:r w:rsidR="00063F10">
        <w:instrText xml:space="preserve"> ADDIN EN.CITE.DATA </w:instrText>
      </w:r>
      <w:r w:rsidR="00825684">
        <w:fldChar w:fldCharType="end"/>
      </w:r>
      <w:r w:rsidR="00825684" w:rsidRPr="00D20944">
        <w:fldChar w:fldCharType="separate"/>
      </w:r>
      <w:r w:rsidR="0088205C">
        <w:rPr>
          <w:noProof/>
        </w:rPr>
        <w:t>(Noci 1997; Carter et al. 1998; Bowen et al. 2001)</w:t>
      </w:r>
      <w:r w:rsidR="00825684" w:rsidRPr="00D20944">
        <w:fldChar w:fldCharType="end"/>
      </w:r>
      <w:r w:rsidR="00D20944" w:rsidRPr="00D20944">
        <w:t>.  Furthermore, f</w:t>
      </w:r>
      <w:r w:rsidR="005B17C7" w:rsidRPr="00D20944">
        <w:t xml:space="preserve">irms that </w:t>
      </w:r>
      <w:r w:rsidR="00CA0B67" w:rsidRPr="00D20944">
        <w:t xml:space="preserve"> use </w:t>
      </w:r>
      <w:r w:rsidR="005B17C7" w:rsidRPr="00D20944">
        <w:t>strategic resources</w:t>
      </w:r>
      <w:r w:rsidR="00556F17" w:rsidRPr="00D20944">
        <w:t xml:space="preserve"> tied to green practices </w:t>
      </w:r>
      <w:r w:rsidR="005B17C7" w:rsidRPr="00D20944">
        <w:t>in their supply chain</w:t>
      </w:r>
      <w:r w:rsidR="00556F17" w:rsidRPr="00D20944">
        <w:t>s</w:t>
      </w:r>
      <w:r w:rsidR="005B17C7" w:rsidRPr="00D20944">
        <w:t xml:space="preserve"> an</w:t>
      </w:r>
      <w:r w:rsidR="00556F17" w:rsidRPr="00D20944">
        <w:t xml:space="preserve">d in the operations of the firm may be </w:t>
      </w:r>
      <w:r w:rsidR="003954EF" w:rsidRPr="00D20944">
        <w:t>in a position</w:t>
      </w:r>
      <w:r w:rsidR="00556F17" w:rsidRPr="00D20944">
        <w:t xml:space="preserve"> to improve firm performance </w:t>
      </w:r>
      <w:r w:rsidR="00825684" w:rsidRPr="00D20944">
        <w:fldChar w:fldCharType="begin"/>
      </w:r>
      <w:r w:rsidR="00063F10">
        <w:instrText xml:space="preserve"> ADDIN EN.CITE &lt;EndNote&gt;&lt;Cite&gt;&lt;Author&gt;Zhu&lt;/Author&gt;&lt;Year&gt;2004&lt;/Year&gt;&lt;RecNum&gt;240&lt;/RecNum&gt;&lt;record&gt;&lt;rec-number&gt;240&lt;/rec-number&gt;&lt;foreign-keys&gt;&lt;key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Cite&gt;&lt;Author&gt;Vachon&lt;/Author&gt;&lt;Year&gt;2008&lt;/Year&gt;&lt;RecNum&gt;311&lt;/RecNum&gt;&lt;record&gt;&lt;rec-number&gt;311&lt;/rec-number&gt;&lt;foreign-keys&gt;&lt;key app="EN" db-id="t2f5t0r0k5zazuezpdax0a98zawa95et290s"&gt;311&lt;/key&gt;&lt;/foreign-keys&gt;&lt;ref-type name="Journal Article"&gt;17&lt;/ref-type&gt;&lt;contributors&gt;&lt;authors&gt;&lt;author&gt;Vachon, S.&lt;/author&gt;&lt;author&gt;Klassen, R. D.&lt;/author&gt;&lt;/authors&gt;&lt;/contributors&gt;&lt;titles&gt;&lt;title&gt;Environmental Management and Manufacturing Performance: The Role of Collaboration in the Supply Chain&lt;/title&gt;&lt;secondary-title&gt;International Journal of Production Economics&lt;/secondary-title&gt;&lt;/titles&gt;&lt;periodical&gt;&lt;full-title&gt;International Journal of Production Economics&lt;/full-title&gt;&lt;/periodical&gt;&lt;pages&gt;299-315&lt;/pages&gt;&lt;volume&gt;111&lt;/volume&gt;&lt;number&gt;2&lt;/number&gt;&lt;dates&gt;&lt;year&gt;2008&lt;/year&gt;&lt;/dates&gt;&lt;urls&gt;&lt;/urls&gt;&lt;/record&gt;&lt;/Cite&gt;&lt;/EndNote&gt;</w:instrText>
      </w:r>
      <w:r w:rsidR="00825684" w:rsidRPr="00D20944">
        <w:fldChar w:fldCharType="separate"/>
      </w:r>
      <w:r w:rsidR="0088205C">
        <w:rPr>
          <w:noProof/>
        </w:rPr>
        <w:t>(Zhu and Sarkis 2004; Vachon and Klassen 2008)</w:t>
      </w:r>
      <w:r w:rsidR="00825684" w:rsidRPr="00D20944">
        <w:fldChar w:fldCharType="end"/>
      </w:r>
      <w:r w:rsidR="007F17CB" w:rsidRPr="00D20944">
        <w:t>.</w:t>
      </w:r>
      <w:r w:rsidR="00556F17">
        <w:t xml:space="preserve"> </w:t>
      </w:r>
      <w:r w:rsidR="005B17C7">
        <w:t xml:space="preserve"> </w:t>
      </w:r>
    </w:p>
    <w:p w:rsidR="001342EA" w:rsidRPr="00412D5D" w:rsidRDefault="00732372" w:rsidP="00412D5D">
      <w:pPr>
        <w:spacing w:after="0" w:line="480" w:lineRule="auto"/>
        <w:ind w:firstLine="720"/>
      </w:pPr>
      <w:r w:rsidRPr="00535C3F">
        <w:t xml:space="preserve">The preceding discussion suggests that </w:t>
      </w:r>
      <w:r w:rsidR="00133DDD" w:rsidRPr="00535C3F">
        <w:t>RBV is a logical choice for research in this area due to its emphasis on explaining how firms use strategic resource</w:t>
      </w:r>
      <w:r w:rsidR="00294864" w:rsidRPr="00535C3F">
        <w:t xml:space="preserve">s to improve firm performance. </w:t>
      </w:r>
      <w:r w:rsidR="00003EA6" w:rsidRPr="00535C3F">
        <w:t>Firms are at a critical point</w:t>
      </w:r>
      <w:r w:rsidR="00DD72F9" w:rsidRPr="00535C3F">
        <w:t xml:space="preserve"> today</w:t>
      </w:r>
      <w:r w:rsidR="00DD72F9">
        <w:t xml:space="preserve"> where the interaction between business activities and the natural environment are no longer seen as externalit</w:t>
      </w:r>
      <w:r w:rsidR="00003EA6">
        <w:t xml:space="preserve">ies to the firm, but as being inextricably tied </w:t>
      </w:r>
      <w:r w:rsidR="00825684">
        <w:fldChar w:fldCharType="begin"/>
      </w:r>
      <w:r w:rsidR="00063F10">
        <w:instrText xml:space="preserve"> ADDIN EN.CITE &lt;EndNote&gt;&lt;Cite&gt;&lt;Author&gt;Hart&lt;/Author&gt;&lt;Year&gt;2010&lt;/Year&gt;&lt;RecNum&gt;534&lt;/RecNum&gt;&lt;record&gt;&lt;rec-number&gt;534&lt;/rec-number&gt;&lt;foreign-keys&gt;&lt;key app="EN" db-id="t2f5t0r0k5zazuezpdax0a98zawa95et290s"&gt;534&lt;/key&gt;&lt;/foreign-keys&gt;&lt;ref-type name="Journal Article"&gt;17&lt;/ref-type&gt;&lt;contributors&gt;&lt;authors&gt;&lt;author&gt;Hart, S.L.&lt;/author&gt;&lt;author&gt;Dowell, G.&lt;/author&gt;&lt;/authors&gt;&lt;/contributors&gt;&lt;titles&gt;&lt;title&gt;A Natural-Resource-Based View of the Firm: Fifteen Years After&lt;/title&gt;&lt;secondary-title&gt;Journal of Management&lt;/secondary-title&gt;&lt;/titles&gt;&lt;periodical&gt;&lt;full-title&gt;Journal of management&lt;/full-title&gt;&lt;/periodical&gt;&lt;volume&gt;&lt;style face="italic" font="default" size="100%"&gt;Forthcoming&lt;/style&gt;&lt;/volume&gt;&lt;dates&gt;&lt;year&gt;2010&lt;/year&gt;&lt;/dates&gt;&lt;publisher&gt;SAGE Publications&lt;/publisher&gt;&lt;isbn&gt;0149-2063&lt;/isbn&gt;&lt;urls&gt;&lt;/urls&gt;&lt;/record&gt;&lt;/Cite&gt;&lt;/EndNote&gt;</w:instrText>
      </w:r>
      <w:r w:rsidR="00825684">
        <w:fldChar w:fldCharType="separate"/>
      </w:r>
      <w:r w:rsidR="00003EA6">
        <w:rPr>
          <w:noProof/>
        </w:rPr>
        <w:t>(Hart and Dowell 2010)</w:t>
      </w:r>
      <w:r w:rsidR="00825684">
        <w:fldChar w:fldCharType="end"/>
      </w:r>
      <w:r w:rsidR="00294864">
        <w:t xml:space="preserve">. </w:t>
      </w:r>
      <w:r w:rsidR="001342EA" w:rsidRPr="00412D5D">
        <w:t>RBV, in the context of environmental responsibility, suggests that firms recognize and apply strategic resources a</w:t>
      </w:r>
      <w:r w:rsidR="005B17C7">
        <w:t>nd capabilities to create</w:t>
      </w:r>
      <w:r w:rsidR="001342EA" w:rsidRPr="00412D5D">
        <w:t xml:space="preserve"> unique and difficult to imitate </w:t>
      </w:r>
      <w:r w:rsidR="00412D5D">
        <w:t xml:space="preserve">practices </w:t>
      </w:r>
      <w:r w:rsidR="001342EA" w:rsidRPr="00412D5D">
        <w:t xml:space="preserve">that </w:t>
      </w:r>
      <w:r w:rsidR="00294864">
        <w:t>simultaneously</w:t>
      </w:r>
      <w:r w:rsidR="00294864" w:rsidRPr="00412D5D">
        <w:t xml:space="preserve"> </w:t>
      </w:r>
      <w:r w:rsidR="001342EA" w:rsidRPr="00412D5D">
        <w:t>reduce the impact of the firm’s operations on the natural environment</w:t>
      </w:r>
      <w:r w:rsidR="00294864">
        <w:t xml:space="preserve"> and </w:t>
      </w:r>
      <w:r w:rsidR="005B17C7">
        <w:t>create value for the firm</w:t>
      </w:r>
      <w:r w:rsidR="001342EA" w:rsidRPr="00412D5D">
        <w:t xml:space="preserve"> </w:t>
      </w:r>
      <w:r w:rsidR="00825684" w:rsidRPr="00412D5D">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cmVjb3JkPjwvQ2l0ZT48Q2l0ZT48QXV0aG9yPkFyYWdvbi1Db3JyZWE8L0F1dGhvcj48WWVhcj4y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=
</w:fldData>
        </w:fldChar>
      </w:r>
      <w:r w:rsidR="00063F10">
        <w:instrText xml:space="preserve"> ADDIN EN.CITE </w:instrText>
      </w:r>
      <w:r w:rsidR="00825684">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cmVjb3JkPjwvQ2l0ZT48Q2l0ZT48QXV0aG9yPkFyYWdvbi1Db3JyZWE8L0F1dGhvcj48WWVhcj4y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=
</w:fldData>
        </w:fldChar>
      </w:r>
      <w:r w:rsidR="00063F10">
        <w:instrText xml:space="preserve"> ADDIN EN.CITE.DATA </w:instrText>
      </w:r>
      <w:r w:rsidR="00825684">
        <w:fldChar w:fldCharType="end"/>
      </w:r>
      <w:r w:rsidR="00825684" w:rsidRPr="00412D5D">
        <w:fldChar w:fldCharType="separate"/>
      </w:r>
      <w:r w:rsidR="00003EA6">
        <w:rPr>
          <w:noProof/>
        </w:rPr>
        <w:t>(Hart 1995; Aragon-Correa and Sharma 2003; Hart and Dowell 2010)</w:t>
      </w:r>
      <w:r w:rsidR="00825684" w:rsidRPr="00412D5D">
        <w:fldChar w:fldCharType="end"/>
      </w:r>
      <w:r w:rsidR="00F21AF6">
        <w:t>.</w:t>
      </w:r>
      <w:r w:rsidR="00646166">
        <w:t xml:space="preserve">  </w:t>
      </w:r>
    </w:p>
    <w:p w:rsidR="00FF46DA" w:rsidRDefault="008125EC" w:rsidP="00003EA6">
      <w:pPr>
        <w:pStyle w:val="NoSpacing"/>
        <w:spacing w:before="240"/>
        <w:jc w:val="center"/>
        <w:rPr>
          <w:b/>
        </w:rPr>
      </w:pPr>
      <w:r>
        <w:rPr>
          <w:b/>
        </w:rPr>
        <w:t xml:space="preserve">THE FOUNDATIONS OF CORPORATE </w:t>
      </w:r>
      <w:r w:rsidR="00431C82">
        <w:rPr>
          <w:b/>
        </w:rPr>
        <w:t>ENVIRONMENTAL RESPO</w:t>
      </w:r>
      <w:r>
        <w:rPr>
          <w:b/>
        </w:rPr>
        <w:t>NSIBILITY</w:t>
      </w:r>
    </w:p>
    <w:p w:rsidR="00836D76" w:rsidRPr="006B6D1F" w:rsidRDefault="00836D76" w:rsidP="00836D76">
      <w:pPr>
        <w:pStyle w:val="NoSpacing"/>
        <w:jc w:val="center"/>
        <w:rPr>
          <w:b/>
        </w:rPr>
      </w:pPr>
    </w:p>
    <w:p w:rsidR="00DF7D1D" w:rsidRDefault="00FF46DA" w:rsidP="00FF46DA">
      <w:pPr>
        <w:pStyle w:val="NoSpacing"/>
        <w:spacing w:line="480" w:lineRule="auto"/>
      </w:pPr>
      <w:r>
        <w:rPr>
          <w:b/>
        </w:rPr>
        <w:tab/>
      </w:r>
      <w:r w:rsidR="00B82943">
        <w:t xml:space="preserve">Understanding the evolution of </w:t>
      </w:r>
      <w:r w:rsidR="00DF7D1D">
        <w:t>the relationship between the business environment and the natural environment is important to better understand the nature of t</w:t>
      </w:r>
      <w:r w:rsidR="00B82943">
        <w:t>he research questions and the</w:t>
      </w:r>
      <w:r w:rsidR="00DF7D1D">
        <w:t xml:space="preserve"> proposed theoretical f</w:t>
      </w:r>
      <w:r w:rsidR="00B82943">
        <w:t xml:space="preserve">ramework in this dissertation. </w:t>
      </w:r>
      <w:r w:rsidR="00F30543">
        <w:t>A review of the literature in this section lays the founda</w:t>
      </w:r>
      <w:r w:rsidR="000B1456">
        <w:t>tion for the current scholarly</w:t>
      </w:r>
      <w:r w:rsidR="00F30543">
        <w:t xml:space="preserve"> thoughts on </w:t>
      </w:r>
      <w:r w:rsidR="0055466F">
        <w:t>corporate environmental responsibility</w:t>
      </w:r>
      <w:r w:rsidR="00B82943">
        <w:t>.</w:t>
      </w:r>
      <w:r w:rsidR="00F30543">
        <w:t xml:space="preserve"> </w:t>
      </w:r>
    </w:p>
    <w:p w:rsidR="00FF46DA" w:rsidRDefault="00DF7D1D" w:rsidP="00DF7D1D">
      <w:pPr>
        <w:pStyle w:val="NoSpacing"/>
        <w:spacing w:line="480" w:lineRule="auto"/>
        <w:ind w:firstLine="720"/>
      </w:pPr>
      <w:r>
        <w:t>T</w:t>
      </w:r>
      <w:r w:rsidR="00FF46DA">
        <w:t>he relationship between business and the natural environment has its origins in the concept of c</w:t>
      </w:r>
      <w:r w:rsidR="00FF46DA" w:rsidRPr="006C3895">
        <w:t>orpo</w:t>
      </w:r>
      <w:r w:rsidR="00FF46DA">
        <w:t xml:space="preserve">rate social </w:t>
      </w:r>
      <w:r w:rsidR="00B82943">
        <w:t xml:space="preserve">responsibility. </w:t>
      </w:r>
      <w:r w:rsidR="00FF46DA">
        <w:t xml:space="preserve">Corporate social responsibility (CSR) is broadly defined as the </w:t>
      </w:r>
      <w:r w:rsidR="00FF46DA" w:rsidRPr="006C3895">
        <w:t>respons</w:t>
      </w:r>
      <w:r w:rsidR="00FF46DA">
        <w:t xml:space="preserve">ibility expected of businesses to maintain the social norms of the </w:t>
      </w:r>
      <w:r w:rsidR="00FF46DA">
        <w:lastRenderedPageBreak/>
        <w:t>communities in which they operate and to behave at a level that is “congruent with prevailing social values and expectations of performance”</w:t>
      </w:r>
      <w:r w:rsidR="00663D08">
        <w:t xml:space="preserve"> </w:t>
      </w:r>
      <w:r w:rsidR="00825684">
        <w:fldChar w:fldCharType="begin"/>
      </w:r>
      <w:r w:rsidR="00063F10">
        <w:instrText xml:space="preserve"> ADDIN EN.CITE &lt;EndNote&gt;&lt;Cite&gt;&lt;Author&gt;Sethi&lt;/Author&gt;&lt;Year&gt;1975&lt;/Year&gt;&lt;RecNum&gt;568&lt;/RecNum&gt;&lt;Suffix&gt;`, p. 62&lt;/Suffix&gt;&lt;record&gt;&lt;rec-number&gt;568&lt;/rec-number&gt;&lt;foreign-keys&gt;&lt;key app="EN" db-id="t2f5t0r0k5zazuezpdax0a98zawa95et290s"&gt;568&lt;/key&gt;&lt;/foreign-keys&gt;&lt;ref-type name="Journal Article"&gt;17&lt;/ref-type&gt;&lt;contributors&gt;&lt;authors&gt;&lt;author&gt;Sethi, S.P.&lt;/author&gt;&lt;/authors&gt;&lt;/contributors&gt;&lt;titles&gt;&lt;title&gt;Dimensions of Corporate Social Performance: An Analytical Framework&lt;/title&gt;&lt;secondary-title&gt;California Management Review&lt;/secondary-title&gt;&lt;/titles&gt;&lt;periodical&gt;&lt;full-title&gt;California Management Review&lt;/full-title&gt;&lt;/periodical&gt;&lt;pages&gt;58-64&lt;/pages&gt;&lt;volume&gt;17&lt;/volume&gt;&lt;number&gt;3&lt;/number&gt;&lt;dates&gt;&lt;year&gt;1975&lt;/year&gt;&lt;/dates&gt;&lt;publisher&gt;California Management Review&lt;/publisher&gt;&lt;isbn&gt;0008-1256&lt;/isbn&gt;&lt;urls&gt;&lt;/urls&gt;&lt;/record&gt;&lt;/Cite&gt;&lt;/EndNote&gt;</w:instrText>
      </w:r>
      <w:r w:rsidR="00825684">
        <w:fldChar w:fldCharType="separate"/>
      </w:r>
      <w:r w:rsidR="00663D08">
        <w:rPr>
          <w:noProof/>
        </w:rPr>
        <w:t>(Sethi 1975, p. 62)</w:t>
      </w:r>
      <w:r w:rsidR="00825684">
        <w:fldChar w:fldCharType="end"/>
      </w:r>
      <w:r w:rsidR="00663D08">
        <w:t>.</w:t>
      </w:r>
    </w:p>
    <w:p w:rsidR="00F30618" w:rsidRDefault="00FF46DA" w:rsidP="00FF46DA">
      <w:pPr>
        <w:pStyle w:val="NoSpacing"/>
        <w:spacing w:line="480" w:lineRule="auto"/>
        <w:ind w:firstLine="720"/>
      </w:pPr>
      <w:r>
        <w:t xml:space="preserve">Authors have differed on the meaning of </w:t>
      </w:r>
      <w:r w:rsidRPr="009A6B40">
        <w:t>CSR</w:t>
      </w:r>
      <w:r>
        <w:t xml:space="preserve"> as a concept, with views falling along a continuum of res</w:t>
      </w:r>
      <w:r w:rsidR="00B82943">
        <w:t>ponsibilities,</w:t>
      </w:r>
      <w:r>
        <w:t xml:space="preserve"> from purely economic, to purely voluntary </w:t>
      </w:r>
      <w:r w:rsidR="00825684">
        <w:fldChar w:fldCharType="begin"/>
      </w:r>
      <w:r w:rsidR="00C5170F">
        <w:instrText xml:space="preserve"> ADDIN EN.CITE &lt;EndNote&gt;&lt;Cite&gt;&lt;Author&gt;Steiner&lt;/Author&gt;&lt;Year&gt;1975&lt;/Year&gt;&lt;RecNum&gt;113&lt;/RecNum&gt;&lt;record&gt;&lt;rec-number&gt;113&lt;/rec-number&gt;&lt;foreign-keys&gt;&lt;key app="EN" db-id="ftf20502bzztpmefa28xvw935vaafwp2azt2"&gt;113&lt;/key&gt;&lt;/foreign-keys&gt;&lt;ref-type name="Book"&gt;6&lt;/ref-type&gt;&lt;contributors&gt;&lt;authors&gt;&lt;author&gt;Steiner, G.A.&lt;/author&gt;&lt;/authors&gt;&lt;/contributors&gt;&lt;titles&gt;&lt;title&gt;Business and Society&lt;/title&gt;&lt;/titles&gt;&lt;edition&gt;2nd&lt;/edition&gt;&lt;dates&gt;&lt;year&gt;1975&lt;/year&gt;&lt;/dates&gt;&lt;pub-location&gt;New York&lt;/pub-location&gt;&lt;publisher&gt;Random House&lt;/publisher&gt;&lt;urls&gt;&lt;/urls&gt;&lt;/record&gt;&lt;/Cite&gt;&lt;/EndNote&gt;</w:instrText>
      </w:r>
      <w:r w:rsidR="00825684">
        <w:fldChar w:fldCharType="separate"/>
      </w:r>
      <w:r>
        <w:rPr>
          <w:noProof/>
        </w:rPr>
        <w:t>(Steiner 1975)</w:t>
      </w:r>
      <w:r w:rsidR="00825684">
        <w:fldChar w:fldCharType="end"/>
      </w:r>
      <w:r>
        <w:t>. At on</w:t>
      </w:r>
      <w:r w:rsidR="006F7E3D">
        <w:t xml:space="preserve">e end of the continuum, some authors believe </w:t>
      </w:r>
      <w:r w:rsidR="006F7E3D" w:rsidRPr="009A6B40">
        <w:t>the firm’s only responsibility to society is</w:t>
      </w:r>
      <w:r w:rsidR="006F7E3D">
        <w:t xml:space="preserve"> making a profit, as society values successful businesses and expects them to act purely on economic interests to maximize value for shareholders and employees </w:t>
      </w:r>
      <w:r w:rsidR="00825684">
        <w:fldChar w:fldCharType="begin"/>
      </w:r>
      <w:r w:rsidR="00063F10">
        <w:instrText xml:space="preserve"> ADDIN EN.CITE &lt;EndNote&gt;&lt;Cite&gt;&lt;Author&gt;Friedman&lt;/Author&gt;&lt;Year&gt;1962&lt;/Year&gt;&lt;RecNum&gt;111&lt;/RecNum&gt;&lt;record&gt;&lt;rec-number&gt;111&lt;/rec-number&gt;&lt;foreign-keys&gt;&lt;key app='EN' db-id='ftf20502bzztpmefa28xvw935vaafwp2azt2'&gt;111&lt;/key&gt;&lt;/foreign-keys&gt;&lt;ref-type name='Book'&gt;6&lt;/ref-type&gt;&lt;contributors&gt;&lt;authors&gt;&lt;author&gt;Friedman, M.&lt;/author&gt;&lt;/authors&gt;&lt;/contributors&gt;&lt;titles&gt;&lt;title&gt;Capitalism and Freedom&lt;/title&gt;&lt;/titles&gt;&lt;dates&gt;&lt;year&gt;1962&lt;/year&gt;&lt;/dates&gt;&lt;pub-location&gt;Chicago&lt;/pub-location&gt;&lt;publisher&gt;University of Chicago Press&lt;/publisher&gt;&lt;urls&gt;&lt;/urls&gt;&lt;/record&gt;&lt;/Cite&gt;&lt;Cite&gt;&lt;Author&gt;Preston&lt;/Author&gt;&lt;Year&gt;1975&lt;/Year&gt;&lt;RecNum&gt;369&lt;/RecNum&gt;&lt;record&gt;&lt;rec-number&gt;369&lt;/rec-number&gt;&lt;foreign-keys&gt;&lt;key app="EN" db-id="t2f5t0r0k5zazuezpdax0a98zawa95et290s"&gt;369&lt;/key&gt;&lt;/foreign-keys&gt;&lt;ref-type name="Book"&gt;6&lt;/ref-type&gt;&lt;contributors&gt;&lt;authors&gt;&lt;author&gt;Preston, L. E.&lt;/author&gt;&lt;author&gt;Post, J. E.&lt;/author&gt;&lt;/authors&gt;&lt;/contributors&gt;&lt;titles&gt;&lt;title&gt;Private Management and Public Policy: The Principle of Public Responsibility&lt;/title&gt;&lt;/titles&gt;&lt;dates&gt;&lt;year&gt;1975&lt;/year&gt;&lt;/dates&gt;&lt;pub-location&gt;Englewood Cliffs&lt;/pub-location&gt;&lt;publisher&gt;Prentice-Hall&lt;/publisher&gt;&lt;urls&gt;&lt;/urls&gt;&lt;/record&gt;&lt;/Cite&gt;&lt;/EndNote&gt;</w:instrText>
      </w:r>
      <w:r w:rsidR="00825684">
        <w:fldChar w:fldCharType="separate"/>
      </w:r>
      <w:r w:rsidR="006F7E3D">
        <w:rPr>
          <w:noProof/>
        </w:rPr>
        <w:t>(Friedman 1962; Preston and Post 1975)</w:t>
      </w:r>
      <w:r w:rsidR="00825684">
        <w:fldChar w:fldCharType="end"/>
      </w:r>
      <w:r w:rsidR="00B82943">
        <w:t xml:space="preserve">. </w:t>
      </w:r>
      <w:r>
        <w:t xml:space="preserve">At the other end of the continuum, authors </w:t>
      </w:r>
      <w:r w:rsidR="00CE7F9D">
        <w:t>view</w:t>
      </w:r>
      <w:r>
        <w:t xml:space="preserve"> CSR as strictly</w:t>
      </w:r>
      <w:r w:rsidRPr="009A6B40">
        <w:t xml:space="preserve"> voluntary and altruistic </w:t>
      </w:r>
      <w:r>
        <w:t xml:space="preserve">corporate activities which do not include </w:t>
      </w:r>
      <w:r w:rsidRPr="009A6B40">
        <w:t>economic acti</w:t>
      </w:r>
      <w:r>
        <w:t xml:space="preserve">vities </w:t>
      </w:r>
      <w:r w:rsidR="00825684" w:rsidRPr="00E90270">
        <w:fldChar w:fldCharType="begin"/>
      </w:r>
      <w:r w:rsidR="00063F10">
        <w:instrText xml:space="preserve"> ADDIN EN.CITE &lt;EndNote&gt;&lt;Cite&gt;&lt;Author&gt;Manne&lt;/Author&gt;&lt;Year&gt;1972&lt;/Year&gt;&lt;RecNum&gt;112&lt;/RecNum&gt;&lt;record&gt;&lt;rec-number&gt;112&lt;/rec-number&gt;&lt;foreign-keys&gt;&lt;key app='EN' db-id='ftf20502bzztpmefa28xvw935vaafwp2azt2'&gt;112&lt;/key&gt;&lt;/foreign-keys&gt;&lt;ref-type name='Book'&gt;6&lt;/ref-type&gt;&lt;contributors&gt;&lt;authors&gt;&lt;author&gt;Manne, H. G.&lt;/author&gt;&lt;author&gt;Wallich, H. C.&lt;/author&gt;&lt;/authors&gt;&lt;/contributors&gt;&lt;titles&gt;&lt;title&gt;The Modern Corporation and Social Responsibility&lt;/title&gt;&lt;/titles&gt;&lt;dates&gt;&lt;year&gt;1972&lt;/year&gt;&lt;/dates&gt;&lt;pub-location&gt;Washington, DC&lt;/pub-location&gt;&lt;publisher&gt;American Enterprise Institute for Public Policy Research&lt;/publisher&gt;&lt;urls&gt;&lt;/urls&gt;&lt;/record&gt;&lt;/Cite&gt;&lt;Cite&gt;&lt;Author&gt;McGuire&lt;/Author&gt;&lt;Year&gt;1963&lt;/Year&gt;&lt;RecNum&gt;373&lt;/RecNum&gt;&lt;record&gt;&lt;rec-number&gt;373&lt;/rec-number&gt;&lt;foreign-keys&gt;&lt;key app="EN" db-id="t2f5t0r0k5zazuezpdax0a98zawa95et290s"&gt;373&lt;/key&gt;&lt;/foreign-keys&gt;&lt;ref-type name="Book"&gt;6&lt;/ref-type&gt;&lt;contributors&gt;&lt;authors&gt;&lt;author&gt;McGuire, J. W.&lt;/author&gt;&lt;/authors&gt;&lt;/contributors&gt;&lt;titles&gt;&lt;title&gt;Business and Society&lt;/title&gt;&lt;/titles&gt;&lt;dates&gt;&lt;year&gt;1963&lt;/year&gt;&lt;/dates&gt;&lt;pub-location&gt;New York&lt;/pub-location&gt;&lt;publisher&gt;McGraw-Hill Companies&lt;/publisher&gt;&lt;urls&gt;&lt;/urls&gt;&lt;/record&gt;&lt;/Cite&gt;&lt;/EndNote&gt;</w:instrText>
      </w:r>
      <w:r w:rsidR="00825684" w:rsidRPr="00E90270">
        <w:fldChar w:fldCharType="separate"/>
      </w:r>
      <w:r w:rsidR="0088205C">
        <w:rPr>
          <w:noProof/>
        </w:rPr>
        <w:t>(McGuire 1963; Manne and Wallich 1972)</w:t>
      </w:r>
      <w:r w:rsidR="00825684" w:rsidRPr="00E90270">
        <w:fldChar w:fldCharType="end"/>
      </w:r>
      <w:r w:rsidRPr="00E90270">
        <w:t xml:space="preserve">. </w:t>
      </w:r>
      <w:r>
        <w:t xml:space="preserve">In this view, society values firms that separate social and economic responsibility so that social responsibility, while important, is pursued </w:t>
      </w:r>
      <w:r w:rsidR="00CE7F9D">
        <w:t xml:space="preserve">only </w:t>
      </w:r>
      <w:r>
        <w:t xml:space="preserve">after the first priorities of economic (and legal) responsibility have been met </w:t>
      </w:r>
      <w:r w:rsidR="00825684">
        <w:fldChar w:fldCharType="begin"/>
      </w:r>
      <w:r w:rsidR="00063F10">
        <w:instrText xml:space="preserve"> ADDIN EN.CITE &lt;EndNote&gt;&lt;Cite&gt;&lt;Author&gt;Carroll&lt;/Author&gt;&lt;Year&gt;1979&lt;/Year&gt;&lt;RecNum&gt;137&lt;/RecNum&gt;&lt;record&gt;&lt;rec-number&gt;137&lt;/rec-number&gt;&lt;foreign-keys&gt;&lt;key app="EN" db-id="t2f5t0r0k5zazuezpdax0a98zawa95et290s"&gt;137&lt;/key&gt;&lt;/foreign-keys&gt;&lt;ref-type name="Journal Article"&gt;17&lt;/ref-type&gt;&lt;contributors&gt;&lt;authors&gt;&lt;author&gt;Carroll, A. B.&lt;/author&gt;&lt;/authors&gt;&lt;/contributors&gt;&lt;titles&gt;&lt;title&gt;A Three-Dimensional Conceptual Model of Corporate Performance&lt;/title&gt;&lt;secondary-title&gt;Academy of Management Review&lt;/secondary-title&gt;&lt;/titles&gt;&lt;periodical&gt;&lt;full-title&gt;Academy of Management Review&lt;/full-title&gt;&lt;/periodical&gt;&lt;pages&gt;497-505&lt;/pages&gt;&lt;volume&gt;4&lt;/volume&gt;&lt;number&gt;4&lt;/number&gt;&lt;dates&gt;&lt;year&gt;1979&lt;/year&gt;&lt;pub-dates&gt;&lt;date&gt;October&lt;/date&gt;&lt;/pub-dates&gt;&lt;/dates&gt;&lt;urls&gt;&lt;/urls&gt;&lt;/record&gt;&lt;/Cite&gt;&lt;/EndNote&gt;</w:instrText>
      </w:r>
      <w:r w:rsidR="00825684">
        <w:fldChar w:fldCharType="separate"/>
      </w:r>
      <w:r>
        <w:rPr>
          <w:noProof/>
        </w:rPr>
        <w:t>(Carroll 1979)</w:t>
      </w:r>
      <w:r w:rsidR="00825684">
        <w:fldChar w:fldCharType="end"/>
      </w:r>
      <w:r>
        <w:t xml:space="preserve">. </w:t>
      </w:r>
      <w:r w:rsidR="00830C84">
        <w:t>Researchers in the</w:t>
      </w:r>
      <w:r>
        <w:t xml:space="preserve"> middle ground </w:t>
      </w:r>
      <w:r w:rsidR="00830C84">
        <w:t xml:space="preserve">between these two endpoints </w:t>
      </w:r>
      <w:r w:rsidRPr="00EF0896">
        <w:t>combine economic activities and concern for social</w:t>
      </w:r>
      <w:r>
        <w:t xml:space="preserve"> issues</w:t>
      </w:r>
      <w:r w:rsidRPr="00EF0896">
        <w:t xml:space="preserve"> as a way to </w:t>
      </w:r>
      <w:r>
        <w:t xml:space="preserve">prescribe that businesses </w:t>
      </w:r>
      <w:r w:rsidR="00B82943">
        <w:t>are concurrently expected</w:t>
      </w:r>
      <w:r>
        <w:t xml:space="preserve"> to work for </w:t>
      </w:r>
      <w:r w:rsidR="00501442">
        <w:t>the betterment of society while remaining</w:t>
      </w:r>
      <w:r w:rsidR="00B82943">
        <w:t xml:space="preserve"> a profitable</w:t>
      </w:r>
      <w:r>
        <w:t xml:space="preserve"> business entity</w:t>
      </w:r>
      <w:r w:rsidRPr="00EF0896">
        <w:t xml:space="preserve"> </w:t>
      </w:r>
      <w:r w:rsidR="00825684">
        <w:fldChar w:fldCharType="begin"/>
      </w:r>
      <w:r w:rsidR="00063F10">
        <w:instrText xml:space="preserve"> ADDIN EN.CITE &lt;EndNote&gt;&lt;Cite&gt;&lt;Author&gt;Hay&lt;/Author&gt;&lt;Year&gt;1976&lt;/Year&gt;&lt;RecNum&gt;372&lt;/RecNum&gt;&lt;record&gt;&lt;rec-number&gt;372&lt;/rec-number&gt;&lt;foreign-keys&gt;&lt;key app="EN" db-id="t2f5t0r0k5zazuezpdax0a98zawa95et290s"&gt;372&lt;/key&gt;&lt;/foreign-keys&gt;&lt;ref-type name="Book"&gt;6&lt;/ref-type&gt;&lt;contributors&gt;&lt;authors&gt;&lt;author&gt;Hay, R. D.&lt;/author&gt;&lt;author&gt;Gray, E. R.&lt;/author&gt;&lt;author&gt;Gates, J. E.&lt;/author&gt;&lt;/authors&gt;&lt;/contributors&gt;&lt;titles&gt;&lt;title&gt;Business and Society&lt;/title&gt;&lt;/titles&gt;&lt;dates&gt;&lt;year&gt;1976&lt;/year&gt;&lt;/dates&gt;&lt;pub-location&gt;Cincinnati&lt;/pub-location&gt;&lt;publisher&gt;Southwestern Publishing&lt;/publisher&gt;&lt;urls&gt;&lt;/urls&gt;&lt;/record&gt;&lt;/Cite&gt;&lt;Cite&gt;&lt;Author&gt;Davis&lt;/Author&gt;&lt;Year&gt;1960&lt;/Year&gt;&lt;RecNum&gt;371&lt;/RecNum&gt;&lt;record&gt;&lt;rec-number&gt;371&lt;/rec-number&gt;&lt;foreign-keys&gt;&lt;key app="EN" db-id="t2f5t0r0k5zazuezpdax0a98zawa95et290s"&gt;371&lt;/key&gt;&lt;/foreign-keys&gt;&lt;ref-type name="Journal Article"&gt;17&lt;/ref-type&gt;&lt;contributors&gt;&lt;authors&gt;&lt;author&gt;Davis, K.&lt;/author&gt;&lt;/authors&gt;&lt;/contributors&gt;&lt;titles&gt;&lt;title&gt;Can Business Afford to Ignore Social Responsibilities?&lt;/title&gt;&lt;secondary-title&gt;California Management Review&lt;/secondary-title&gt;&lt;/titles&gt;&lt;periodical&gt;&lt;full-title&gt;California Management Review&lt;/full-title&gt;&lt;/periodical&gt;&lt;pages&gt;70-76&lt;/pages&gt;&lt;volume&gt;2&lt;/volume&gt;&lt;number&gt;3&lt;/number&gt;&lt;dates&gt;&lt;year&gt;1960&lt;/year&gt;&lt;/dates&gt;&lt;urls&gt;&lt;/urls&gt;&lt;/record&gt;&lt;/Cite&gt;&lt;/EndNote&gt;</w:instrText>
      </w:r>
      <w:r w:rsidR="00825684">
        <w:fldChar w:fldCharType="separate"/>
      </w:r>
      <w:r w:rsidR="0065079E">
        <w:rPr>
          <w:noProof/>
        </w:rPr>
        <w:t>(Davis 1960; Hay et al. 1976)</w:t>
      </w:r>
      <w:r w:rsidR="00825684">
        <w:fldChar w:fldCharType="end"/>
      </w:r>
      <w:r w:rsidR="00F30618">
        <w:t xml:space="preserve">.  </w:t>
      </w:r>
    </w:p>
    <w:p w:rsidR="006C4BA6" w:rsidRDefault="007802D0" w:rsidP="00FF46DA">
      <w:pPr>
        <w:pStyle w:val="NoSpacing"/>
        <w:spacing w:line="480" w:lineRule="auto"/>
        <w:ind w:firstLine="720"/>
      </w:pPr>
      <w:r>
        <w:t>R</w:t>
      </w:r>
      <w:r w:rsidR="00B82943">
        <w:t>e</w:t>
      </w:r>
      <w:r w:rsidR="00F30618">
        <w:t xml:space="preserve">search </w:t>
      </w:r>
      <w:r w:rsidR="006C4BA6">
        <w:t xml:space="preserve">suggests that </w:t>
      </w:r>
      <w:r w:rsidR="00FF46DA">
        <w:t xml:space="preserve">a </w:t>
      </w:r>
      <w:r w:rsidR="00FF46DA" w:rsidRPr="00325BC5">
        <w:t xml:space="preserve">corporation’s </w:t>
      </w:r>
      <w:r w:rsidR="00FF46DA">
        <w:t>social responsibility, responsiveness</w:t>
      </w:r>
      <w:r w:rsidR="00997BB3">
        <w:t xml:space="preserve"> to demands from the communities in which they operate</w:t>
      </w:r>
      <w:r w:rsidR="00FF46DA">
        <w:t xml:space="preserve">, and </w:t>
      </w:r>
      <w:r w:rsidR="006C4BA6">
        <w:t xml:space="preserve">performance are </w:t>
      </w:r>
      <w:r w:rsidR="00997BB3">
        <w:t xml:space="preserve">all </w:t>
      </w:r>
      <w:r w:rsidR="006C4BA6">
        <w:t>related</w:t>
      </w:r>
      <w:r w:rsidR="00FF46DA">
        <w:t xml:space="preserve"> </w:t>
      </w:r>
      <w:r w:rsidR="00825684">
        <w:fldChar w:fldCharType="begin"/>
      </w:r>
      <w:r w:rsidR="00063F10">
        <w:instrText xml:space="preserve"> ADDIN EN.CITE &lt;EndNote&gt;&lt;Cite&gt;&lt;Author&gt;Clarkson&lt;/Author&gt;&lt;Year&gt;1995&lt;/Year&gt;&lt;RecNum&gt;374&lt;/RecNum&gt;&lt;record&gt;&lt;rec-number&gt;374&lt;/rec-number&gt;&lt;foreign-keys&gt;&lt;key app="EN" db-id="t2f5t0r0k5zazuezpdax0a98zawa95et290s"&gt;374&lt;/key&gt;&lt;/foreign-keys&gt;&lt;ref-type name="Journal Article"&gt;17&lt;/ref-type&gt;&lt;contributors&gt;&lt;authors&gt;&lt;author&gt;Clarkson, M. B. E.&lt;/author&gt;&lt;/authors&gt;&lt;/contributors&gt;&lt;titles&gt;&lt;title&gt;A Stakeholder Framework for Analyzing and Evaluating Corporate Social Performance&lt;/title&gt;&lt;secondary-title&gt;The Academy of Management Review&lt;/secondary-title&gt;&lt;/titles&gt;&lt;periodical&gt;&lt;full-title&gt;The Academy of Management Review&lt;/full-title&gt;&lt;/periodical&gt;&lt;pages&gt;92-117&lt;/pages&gt;&lt;volume&gt;20&lt;/volume&gt;&lt;number&gt;1&lt;/number&gt;&lt;dates&gt;&lt;year&gt;1995&lt;/year&gt;&lt;/dates&gt;&lt;urls&gt;&lt;/urls&gt;&lt;/record&gt;&lt;/Cite&gt;&lt;Cite&gt;&lt;Author&gt;Carroll&lt;/Author&gt;&lt;Year&gt;1979&lt;/Year&gt;&lt;RecNum&gt;137&lt;/RecNum&gt;&lt;record&gt;&lt;rec-number&gt;137&lt;/rec-number&gt;&lt;foreign-keys&gt;&lt;key app="EN" db-id="t2f5t0r0k5zazuezpdax0a98zawa95et290s"&gt;137&lt;/key&gt;&lt;/foreign-keys&gt;&lt;ref-type name="Journal Article"&gt;17&lt;/ref-type&gt;&lt;contributors&gt;&lt;authors&gt;&lt;author&gt;Carroll, A. B.&lt;/author&gt;&lt;/authors&gt;&lt;/contributors&gt;&lt;titles&gt;&lt;title&gt;A Three-Dimensional Conceptual Model of Corporate Performance&lt;/title&gt;&lt;secondary-title&gt;Academy of Management Review&lt;/secondary-title&gt;&lt;/titles&gt;&lt;periodical&gt;&lt;full-title&gt;Academy of Management Review&lt;/full-title&gt;&lt;/periodical&gt;&lt;pages&gt;497-505&lt;/pages&gt;&lt;volume&gt;4&lt;/volume&gt;&lt;number&gt;4&lt;/number&gt;&lt;dates&gt;&lt;year&gt;1979&lt;/year&gt;&lt;pub-dates&gt;&lt;date&gt;October&lt;/date&gt;&lt;/pub-dates&gt;&lt;/dates&gt;&lt;urls&gt;&lt;/urls&gt;&lt;/record&gt;&lt;/Cite&gt;&lt;/EndNote&gt;</w:instrText>
      </w:r>
      <w:r w:rsidR="00825684">
        <w:fldChar w:fldCharType="separate"/>
      </w:r>
      <w:r w:rsidR="006C4BA6">
        <w:rPr>
          <w:noProof/>
        </w:rPr>
        <w:t>(Carroll 1979; Clarkson 1995)</w:t>
      </w:r>
      <w:r w:rsidR="00825684">
        <w:fldChar w:fldCharType="end"/>
      </w:r>
      <w:r w:rsidR="00FF46DA" w:rsidRPr="00325BC5">
        <w:t xml:space="preserve">. </w:t>
      </w:r>
      <w:r w:rsidR="006C4BA6">
        <w:t xml:space="preserve">In essence, </w:t>
      </w:r>
      <w:r w:rsidR="00FF46DA">
        <w:t xml:space="preserve">firms </w:t>
      </w:r>
      <w:r w:rsidR="006C4BA6">
        <w:t>can</w:t>
      </w:r>
      <w:r w:rsidR="00FF46DA">
        <w:t xml:space="preserve"> succeed financially </w:t>
      </w:r>
      <w:r w:rsidR="006C4BA6">
        <w:t xml:space="preserve">when they focus on </w:t>
      </w:r>
      <w:r w:rsidR="00FF46DA">
        <w:t>social responsibility</w:t>
      </w:r>
      <w:r w:rsidR="006C4BA6">
        <w:t xml:space="preserve"> </w:t>
      </w:r>
      <w:r w:rsidR="00825684">
        <w:fldChar w:fldCharType="begin"/>
      </w:r>
      <w:r w:rsidR="00063F10">
        <w:instrText xml:space="preserve"> ADDIN EN.CITE &lt;EndNote&gt;&lt;Cite&gt;&lt;Author&gt;Hoffman&lt;/Author&gt;&lt;Year&gt;2000&lt;/Year&gt;&lt;RecNum&gt;526&lt;/RecNum&gt;&lt;record&gt;&lt;rec-number&gt;526&lt;/rec-number&gt;&lt;foreign-keys&gt;&lt;key app="EN" db-id="t2f5t0r0k5zazuezpdax0a98zawa95et290s"&gt;526&lt;/key&gt;&lt;/foreign-keys&gt;&lt;ref-type name="Book"&gt;6&lt;/ref-type&gt;&lt;contributors&gt;&lt;authors&gt;&lt;author&gt;Hoffman, A. J.&lt;/author&gt;&lt;/authors&gt;&lt;/contributors&gt;&lt;titles&gt;&lt;title&gt;Competitive Environmental Strategy: A Guide to the Changing Business Landscape&lt;/title&gt;&lt;/titles&gt;&lt;dates&gt;&lt;year&gt;2000&lt;/year&gt;&lt;/dates&gt;&lt;pub-location&gt;Washington, D.C.&lt;/pub-location&gt;&lt;publisher&gt;Island Press&lt;/publisher&gt;&lt;urls&gt;&lt;/urls&gt;&lt;/record&gt;&lt;/Cite&gt;&lt;/EndNote&gt;</w:instrText>
      </w:r>
      <w:r w:rsidR="00825684">
        <w:fldChar w:fldCharType="separate"/>
      </w:r>
      <w:r w:rsidR="006C4BA6">
        <w:rPr>
          <w:noProof/>
        </w:rPr>
        <w:t>(Hoffman 2000)</w:t>
      </w:r>
      <w:r w:rsidR="00825684">
        <w:fldChar w:fldCharType="end"/>
      </w:r>
      <w:r w:rsidR="006C4BA6">
        <w:t>. This occurs because focusing on CSR not only lowers the potential for costly litigation and helps firms’ reputations, but also helps firms identify wasteful activities that</w:t>
      </w:r>
      <w:r w:rsidR="00997BB3">
        <w:t>, if eliminated,</w:t>
      </w:r>
      <w:r w:rsidR="006C4BA6">
        <w:t xml:space="preserve"> would make the firm more efficient </w:t>
      </w:r>
      <w:r w:rsidR="00825684">
        <w:fldChar w:fldCharType="begin"/>
      </w:r>
      <w:r w:rsidR="00063F10">
        <w:instrText xml:space="preserve"> ADDIN EN.CITE &lt;EndNote&gt;&lt;Cite&gt;&lt;Author&gt;Hoffman&lt;/Author&gt;&lt;Year&gt;2000&lt;/Year&gt;&lt;RecNum&gt;526&lt;/RecNum&gt;&lt;record&gt;&lt;rec-number&gt;526&lt;/rec-number&gt;&lt;foreign-keys&gt;&lt;key app="EN" db-id="t2f5t0r0k5zazuezpdax0a98zawa95et290s"&gt;526&lt;/key&gt;&lt;/foreign-keys&gt;&lt;ref-type name="Book"&gt;6&lt;/ref-type&gt;&lt;contributors&gt;&lt;authors&gt;&lt;author&gt;Hoffman, A. J.&lt;/author&gt;&lt;/authors&gt;&lt;/contributors&gt;&lt;titles&gt;&lt;title&gt;Competitive Environmental Strategy: A Guide to the Changing Business Landscape&lt;/title&gt;&lt;/titles&gt;&lt;dates&gt;&lt;year&gt;2000&lt;/year&gt;&lt;/dates&gt;&lt;pub-location&gt;Washington, D.C.&lt;/pub-location&gt;&lt;publisher&gt;Island Press&lt;/publisher&gt;&lt;urls&gt;&lt;/urls&gt;&lt;/record&gt;&lt;/Cite&gt;&lt;/EndNote&gt;</w:instrText>
      </w:r>
      <w:r w:rsidR="00825684">
        <w:fldChar w:fldCharType="separate"/>
      </w:r>
      <w:r w:rsidR="008F099C">
        <w:rPr>
          <w:noProof/>
        </w:rPr>
        <w:t>(Hoffman 2000)</w:t>
      </w:r>
      <w:r w:rsidR="00825684">
        <w:fldChar w:fldCharType="end"/>
      </w:r>
    </w:p>
    <w:p w:rsidR="00E60E9B" w:rsidRDefault="00431C82" w:rsidP="00FF46DA">
      <w:pPr>
        <w:pStyle w:val="NoSpacing"/>
        <w:spacing w:line="480" w:lineRule="auto"/>
        <w:ind w:firstLine="720"/>
      </w:pPr>
      <w:r>
        <w:t>The s</w:t>
      </w:r>
      <w:r w:rsidR="00FF46DA" w:rsidRPr="007728B2">
        <w:t xml:space="preserve">ocial performance </w:t>
      </w:r>
      <w:r w:rsidR="00997BB3">
        <w:t>demands on businesses have</w:t>
      </w:r>
      <w:r w:rsidR="00FF46DA" w:rsidRPr="007728B2">
        <w:t xml:space="preserve"> expanded</w:t>
      </w:r>
      <w:r w:rsidR="00FF46DA">
        <w:t xml:space="preserve"> to include environmental </w:t>
      </w:r>
      <w:r w:rsidR="004B3914">
        <w:t xml:space="preserve">values and </w:t>
      </w:r>
      <w:r w:rsidR="00FF46DA">
        <w:t>respon</w:t>
      </w:r>
      <w:r w:rsidR="00FF46DA" w:rsidRPr="007728B2">
        <w:t>sibilities</w:t>
      </w:r>
      <w:r w:rsidR="00FF46DA">
        <w:t xml:space="preserve">, as concerns over the negative environmental impact of commercial </w:t>
      </w:r>
      <w:r w:rsidR="00FF46DA">
        <w:lastRenderedPageBreak/>
        <w:t>and manufacturing</w:t>
      </w:r>
      <w:r w:rsidR="00FF46DA" w:rsidRPr="007728B2">
        <w:t xml:space="preserve"> </w:t>
      </w:r>
      <w:r w:rsidR="00E60E9B">
        <w:t>activities have</w:t>
      </w:r>
      <w:r w:rsidR="00FF46DA">
        <w:t xml:space="preserve"> grown </w:t>
      </w:r>
      <w:r w:rsidR="00825684">
        <w:fldChar w:fldCharType="begin">
          <w:fldData xml:space="preserve">PEVuZE5vdGU+PENpdGU+PEF1dGhvcj5SdWdtYW48L0F1dGhvcj48WWVhcj4xOTk4PC9ZZWFyPjxS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</w:fldData>
        </w:fldChar>
      </w:r>
      <w:r w:rsidR="00063F10">
        <w:instrText xml:space="preserve"> ADDIN EN.CITE </w:instrText>
      </w:r>
      <w:r w:rsidR="00825684">
        <w:fldChar w:fldCharType="begin">
          <w:fldData xml:space="preserve">PEVuZE5vdGU+PENpdGU+PEF1dGhvcj5SdWdtYW48L0F1dGhvcj48WWVhcj4xOTk4PC9ZZWFyPjxS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</w:fldData>
        </w:fldChar>
      </w:r>
      <w:r w:rsidR="00063F10">
        <w:instrText xml:space="preserve"> ADDIN EN.CITE.DATA </w:instrText>
      </w:r>
      <w:r w:rsidR="00825684">
        <w:fldChar w:fldCharType="end"/>
      </w:r>
      <w:r w:rsidR="00825684">
        <w:fldChar w:fldCharType="separate"/>
      </w:r>
      <w:r w:rsidR="00FF46DA">
        <w:rPr>
          <w:noProof/>
        </w:rPr>
        <w:t>(Menon and Menon 1997; Rugman and Verbeke 1998)</w:t>
      </w:r>
      <w:r w:rsidR="00825684">
        <w:fldChar w:fldCharType="end"/>
      </w:r>
      <w:r w:rsidR="00A7075E">
        <w:t>.</w:t>
      </w:r>
      <w:r w:rsidR="00B82943">
        <w:t xml:space="preserve"> </w:t>
      </w:r>
      <w:r w:rsidR="00F33552">
        <w:t>It is important to mention here that t</w:t>
      </w:r>
      <w:r w:rsidR="0062202D">
        <w:t xml:space="preserve">he intersection of social, economic, and environmental responsibility in the firm is what Elkington </w:t>
      </w:r>
      <w:r w:rsidR="00825684">
        <w:fldChar w:fldCharType="begin"/>
      </w:r>
      <w:r w:rsidR="00063F10">
        <w:instrText xml:space="preserve"> ADDIN EN.CITE &lt;EndNote&gt;&lt;Cite ExcludeAuth="1"&gt;&lt;Author&gt;Elkington&lt;/Author&gt;&lt;Year&gt;1998&lt;/Year&gt;&lt;RecNum&gt;37&lt;/RecNum&gt;&lt;record&gt;&lt;rec-number&gt;37&lt;/rec-number&gt;&lt;foreign-keys&gt;&lt;key app="EN" db-id="t2f5t0r0k5zazuezpdax0a98zawa95et290s"&gt;37&lt;/key&gt;&lt;/foreign-keys&gt;&lt;ref-type name="Book"&gt;6&lt;/ref-type&gt;&lt;contributors&gt;&lt;authors&gt;&lt;author&gt;Elkington, J.&lt;/author&gt;&lt;/authors&gt;&lt;/contributors&gt;&lt;titles&gt;&lt;title&gt;Cannibals with Forks: The Triple Bottom Line of 21st Century Business&lt;/title&gt;&lt;/titles&gt;&lt;dates&gt;&lt;year&gt;1998&lt;/year&gt;&lt;/dates&gt;&lt;pub-location&gt;Stoney Creek, CT&lt;/pub-location&gt;&lt;publisher&gt;New Society Publishers&lt;/publisher&gt;&lt;urls&gt;&lt;/urls&gt;&lt;/record&gt;&lt;/Cite&gt;&lt;/EndNote&gt;</w:instrText>
      </w:r>
      <w:r w:rsidR="00825684">
        <w:fldChar w:fldCharType="separate"/>
      </w:r>
      <w:r w:rsidR="001B2F03">
        <w:rPr>
          <w:noProof/>
        </w:rPr>
        <w:t>(1998)</w:t>
      </w:r>
      <w:r w:rsidR="00825684">
        <w:fldChar w:fldCharType="end"/>
      </w:r>
      <w:r w:rsidR="0062202D">
        <w:t xml:space="preserve"> calls the triple bottom line.</w:t>
      </w:r>
      <w:r w:rsidR="00F33552">
        <w:t xml:space="preserve"> </w:t>
      </w:r>
      <w:r w:rsidR="00136944">
        <w:t xml:space="preserve">It is considered part of a new business paradigm that shifts away from the current industrial mind-set of infinite human, capital, and natural resources to a more sustainable mind-set that views these resources as finite inputs that need to be conserved </w:t>
      </w:r>
      <w:r w:rsidR="00825684">
        <w:fldChar w:fldCharType="begin"/>
      </w:r>
      <w:r w:rsidR="00063F10">
        <w:instrText xml:space="preserve"> ADDIN EN.CITE &lt;EndNote&gt;&lt;Cite&gt;&lt;Author&gt;Elkington&lt;/Author&gt;&lt;Year&gt;2007&lt;/Year&gt;&lt;RecNum&gt;468&lt;/RecNum&gt;&lt;record&gt;&lt;rec-number&gt;468&lt;/rec-number&gt;&lt;foreign-keys&gt;&lt;key app="EN" db-id="t2f5t0r0k5zazuezpdax0a98zawa95et290s"&gt;468&lt;/key&gt;&lt;/foreign-keys&gt;&lt;ref-type name="Journal Article"&gt;17&lt;/ref-type&gt;&lt;contributors&gt;&lt;authors&gt;&lt;author&gt;Elkington, J.&lt;/author&gt;&lt;/authors&gt;&lt;/contributors&gt;&lt;titles&gt;&lt;title&gt;Partnerships from Cannibals with Forks:  The Triple Bottom Line of 21st-Century Business&lt;/title&gt;&lt;secondary-title&gt;Environmental Quality Management&lt;/secondary-title&gt;&lt;/titles&gt;&lt;periodical&gt;&lt;full-title&gt;Environmental Quality Management&lt;/full-title&gt;&lt;/periodical&gt;&lt;pages&gt;37-51&lt;/pages&gt;&lt;volume&gt;8&lt;/volume&gt;&lt;number&gt;1&lt;/number&gt;&lt;dates&gt;&lt;year&gt;2007&lt;/year&gt;&lt;/dates&gt;&lt;urls&gt;&lt;/urls&gt;&lt;/record&gt;&lt;/Cite&gt;&lt;/EndNote&gt;</w:instrText>
      </w:r>
      <w:r w:rsidR="00825684">
        <w:fldChar w:fldCharType="separate"/>
      </w:r>
      <w:r w:rsidR="00136944">
        <w:rPr>
          <w:noProof/>
        </w:rPr>
        <w:t>(Elkington 2007)</w:t>
      </w:r>
      <w:r w:rsidR="00825684">
        <w:fldChar w:fldCharType="end"/>
      </w:r>
      <w:r w:rsidR="00136944">
        <w:t>.</w:t>
      </w:r>
      <w:r w:rsidR="00E147FB">
        <w:t xml:space="preserve">  </w:t>
      </w:r>
    </w:p>
    <w:p w:rsidR="00092799" w:rsidRDefault="0088187C" w:rsidP="00FF46DA">
      <w:pPr>
        <w:pStyle w:val="NoSpacing"/>
        <w:spacing w:line="480" w:lineRule="auto"/>
        <w:ind w:firstLine="720"/>
      </w:pPr>
      <w:r w:rsidRPr="008F099C">
        <w:t>The use of the term ‘sustainabi</w:t>
      </w:r>
      <w:r w:rsidR="007F17CB" w:rsidRPr="008F099C">
        <w:t>lity’</w:t>
      </w:r>
      <w:r w:rsidRPr="008F099C">
        <w:t xml:space="preserve"> has become synonymous with the triple bottom line and is increasingly popular in the literature and among practitioners over the last several years </w:t>
      </w:r>
      <w:r w:rsidR="00825684" w:rsidRPr="008F099C">
        <w:fldChar w:fldCharType="begin"/>
      </w:r>
      <w:r w:rsidR="00063F10">
        <w:instrText xml:space="preserve"> ADDIN EN.CITE &lt;EndNote&gt;&lt;Cite&gt;&lt;Author&gt;Carter&lt;/Author&gt;&lt;Year&gt;2008&lt;/Year&gt;&lt;RecNum&gt;58&lt;/RecNum&gt;&lt;record&gt;&lt;rec-number&gt;58&lt;/rec-number&gt;&lt;foreign-keys&gt;&lt;key app="EN" db-id="t2f5t0r0k5zazuezpdax0a98zawa95et290s"&gt;58&lt;/key&gt;&lt;/foreign-keys&gt;&lt;ref-type name="Journal Article"&gt;17&lt;/ref-type&gt;&lt;contributors&gt;&lt;authors&gt;&lt;author&gt;Carter, Craig. R.&lt;/author&gt;&lt;author&gt;Rogers, Dale. S.&lt;/author&gt;&lt;/authors&gt;&lt;/contributors&gt;&lt;titles&gt;&lt;title&gt;A Framework of Sustainable Supply Chain Management:  Moving Toward New Theory&lt;/title&gt;&lt;secondary-title&gt;International Journal of Physical Distribution &amp;amp; Logistics Management&lt;/secondary-title&gt;&lt;/titles&gt;&lt;periodical&gt;&lt;full-title&gt;International Journal of Physical Distribution &amp;amp; Logistics Management&lt;/full-title&gt;&lt;/periodical&gt;&lt;pages&gt;360-387&lt;/pages&gt;&lt;volume&gt;38&lt;/volume&gt;&lt;number&gt;5&lt;/number&gt;&lt;dates&gt;&lt;year&gt;2008&lt;/year&gt;&lt;/dates&gt;&lt;urls&gt;&lt;/urls&gt;&lt;/record&gt;&lt;/Cite&gt;&lt;Cite&gt;&lt;Author&gt;Linton&lt;/Author&gt;&lt;Year&gt;2007&lt;/Year&gt;&lt;RecNum&gt;207&lt;/RecNum&gt;&lt;record&gt;&lt;rec-number&gt;207&lt;/rec-number&gt;&lt;foreign-keys&gt;&lt;key app="EN" db-id="t2f5t0r0k5zazuezpdax0a98zawa95et290s"&gt;207&lt;/key&gt;&lt;/foreign-keys&gt;&lt;ref-type name="Journal Article"&gt;17&lt;/ref-type&gt;&lt;contributors&gt;&lt;authors&gt;&lt;author&gt;Linton, Jonathan D.&lt;/author&gt;&lt;author&gt;Klassen, Robert D.&lt;/author&gt;&lt;author&gt;Jayaraman, Vaidyanathan&lt;/author&gt;&lt;/authors&gt;&lt;/contributors&gt;&lt;titles&gt;&lt;title&gt;Sustainable Supply Chains: An Introduction&lt;/title&gt;&lt;secondary-title&gt;Journal of Operations Management&lt;/secondary-title&gt;&lt;/titles&gt;&lt;periodical&gt;&lt;full-title&gt;Journal of Operations Management&lt;/full-title&gt;&lt;/periodical&gt;&lt;pages&gt;1075-1082&lt;/pages&gt;&lt;volume&gt;25&lt;/volume&gt;&lt;number&gt;6&lt;/number&gt;&lt;dates&gt;&lt;year&gt;2007&lt;/year&gt;&lt;/dates&gt;&lt;urls&gt;&lt;/urls&gt;&lt;/record&gt;&lt;/Cite&gt;&lt;/EndNote&gt;</w:instrText>
      </w:r>
      <w:r w:rsidR="00825684" w:rsidRPr="008F099C">
        <w:fldChar w:fldCharType="separate"/>
      </w:r>
      <w:r w:rsidR="0088205C">
        <w:rPr>
          <w:noProof/>
        </w:rPr>
        <w:t>(Linton et al. 2007; Carter and Rogers 2008)</w:t>
      </w:r>
      <w:r w:rsidR="00825684" w:rsidRPr="008F099C">
        <w:fldChar w:fldCharType="end"/>
      </w:r>
      <w:r w:rsidRPr="008F099C">
        <w:t>. Sustainability is generally defined as the ability to meet current needs without compromising the needs o</w:t>
      </w:r>
      <w:r w:rsidR="00092799">
        <w:t xml:space="preserve">f future generations </w:t>
      </w:r>
      <w:r w:rsidR="00825684">
        <w:fldChar w:fldCharType="begin"/>
      </w:r>
      <w:r w:rsidR="00C5170F">
        <w:instrText xml:space="preserve"> ADDIN EN.CITE &lt;EndNote&gt;&lt;Cite&gt;&lt;Author&gt;Hawken&lt;/Author&gt;&lt;Year&gt;1993&lt;/Year&gt;&lt;RecNum&gt;8&lt;/RecNum&gt;&lt;record&gt;&lt;rec-number&gt;8&lt;/rec-number&gt;&lt;foreign-keys&gt;&lt;key app="EN" db-id="ftf20502bzztpmefa28xvw935vaafwp2azt2"&gt;8&lt;/key&gt;&lt;/foreign-keys&gt;&lt;ref-type name="Book"&gt;6&lt;/ref-type&gt;&lt;contributors&gt;&lt;authors&gt;&lt;author&gt;Hawken, P.&lt;/author&gt;&lt;/authors&gt;&lt;/contributors&gt;&lt;titles&gt;&lt;title&gt;The Ecology of Commerce:  A Declaration of Sustainability&lt;/title&gt;&lt;/titles&gt;&lt;dates&gt;&lt;year&gt;1993&lt;/year&gt;&lt;/dates&gt;&lt;pub-location&gt;New York, NY&lt;/pub-location&gt;&lt;publisher&gt;Harper Business&lt;/publisher&gt;&lt;urls&gt;&lt;/urls&gt;&lt;/record&gt;&lt;/Cite&gt;&lt;/EndNote&gt;</w:instrText>
      </w:r>
      <w:r w:rsidR="00825684">
        <w:fldChar w:fldCharType="separate"/>
      </w:r>
      <w:r w:rsidR="00092799">
        <w:rPr>
          <w:noProof/>
        </w:rPr>
        <w:t>(Hawken 1993)</w:t>
      </w:r>
      <w:r w:rsidR="00825684">
        <w:fldChar w:fldCharType="end"/>
      </w:r>
      <w:r w:rsidRPr="008F099C">
        <w:t xml:space="preserve">. The challenge </w:t>
      </w:r>
      <w:r w:rsidR="00E60E9B" w:rsidRPr="008F099C">
        <w:t xml:space="preserve">of </w:t>
      </w:r>
      <w:r w:rsidRPr="008F099C">
        <w:t>applying this definition to bu</w:t>
      </w:r>
      <w:r w:rsidR="00E60E9B" w:rsidRPr="008F099C">
        <w:t>siness operations is two-fold.</w:t>
      </w:r>
      <w:r w:rsidRPr="008F099C">
        <w:t xml:space="preserve"> First, the definition is loose and ambiguous, as it does not lead to any understanding of what future generations might need </w:t>
      </w:r>
      <w:r w:rsidR="00825684" w:rsidRPr="008F099C">
        <w:fldChar w:fldCharType="begin"/>
      </w:r>
      <w:r w:rsidR="00063F10">
        <w:instrText xml:space="preserve"> ADDIN EN.CITE &lt;EndNote&gt;&lt;Cite&gt;&lt;Author&gt;Dyllick&lt;/Author&gt;&lt;Year&gt;2002&lt;/Year&gt;&lt;RecNum&gt;416&lt;/RecNum&gt;&lt;record&gt;&lt;rec-number&gt;416&lt;/rec-number&gt;&lt;foreign-keys&gt;&lt;key app="EN" db-id="t2f5t0r0k5zazuezpdax0a98zawa95et290s"&gt;416&lt;/key&gt;&lt;/foreign-keys&gt;&lt;ref-type name="Journal Article"&gt;17&lt;/ref-type&gt;&lt;contributors&gt;&lt;authors&gt;&lt;author&gt;Dyllick, Thomas&lt;/author&gt;&lt;author&gt;Hockerts, Kai&lt;/author&gt;&lt;/authors&gt;&lt;/contributors&gt;&lt;titles&gt;&lt;title&gt;Beyond the Business Case For Corporate Sustainability&lt;/title&gt;&lt;secondary-title&gt;Business Strategy and the Environment&lt;/secondary-title&gt;&lt;/titles&gt;&lt;periodical&gt;&lt;full-title&gt;Business Strategy and the Environment&lt;/full-title&gt;&lt;/periodical&gt;&lt;pages&gt;130-141&lt;/pages&gt;&lt;volume&gt;11&lt;/volume&gt;&lt;number&gt;1&lt;/number&gt;&lt;dates&gt;&lt;year&gt;2002&lt;/year&gt;&lt;/dates&gt;&lt;urls&gt;&lt;/urls&gt;&lt;/record&gt;&lt;/Cite&gt;&lt;/EndNote&gt;</w:instrText>
      </w:r>
      <w:r w:rsidR="00825684" w:rsidRPr="008F099C">
        <w:fldChar w:fldCharType="separate"/>
      </w:r>
      <w:r w:rsidRPr="008F099C">
        <w:rPr>
          <w:noProof/>
        </w:rPr>
        <w:t>(Dyllick and Hockerts 2002)</w:t>
      </w:r>
      <w:r w:rsidR="00825684" w:rsidRPr="008F099C">
        <w:fldChar w:fldCharType="end"/>
      </w:r>
      <w:r w:rsidRPr="008F099C">
        <w:t xml:space="preserve">. Businesses cannot be held to a standard that has no known parameters, in anticipation of future events </w:t>
      </w:r>
      <w:r w:rsidR="00825684" w:rsidRPr="008F099C">
        <w:fldChar w:fldCharType="begin"/>
      </w:r>
      <w:r w:rsidR="00063F10">
        <w:instrText xml:space="preserve"> ADDIN EN.CITE &lt;EndNote&gt;&lt;Cite&gt;&lt;Author&gt;Ehrenfeld&lt;/Author&gt;&lt;Year&gt;2005&lt;/Year&gt;&lt;RecNum&gt;422&lt;/RecNum&gt;&lt;record&gt;&lt;rec-number&gt;422&lt;/rec-number&gt;&lt;foreign-keys&gt;&lt;key app="EN" db-id="t2f5t0r0k5zazuezpdax0a98zawa95et290s"&gt;422&lt;/key&gt;&lt;/foreign-keys&gt;&lt;ref-type name="Journal Article"&gt;17&lt;/ref-type&gt;&lt;contributors&gt;&lt;authors&gt;&lt;author&gt;Ehrenfeld, J&lt;/author&gt;&lt;/authors&gt;&lt;/contributors&gt;&lt;titles&gt;&lt;title&gt;The Roots of Sustainability&lt;/title&gt;&lt;secondary-title&gt;MIT Sloan management review&lt;/secondary-title&gt;&lt;/titles&gt;&lt;periodical&gt;&lt;full-title&gt;MIT Sloan management review&lt;/full-title&gt;&lt;/periodical&gt;&lt;pages&gt;23-25&lt;/pages&gt;&lt;volume&gt;46&lt;/volume&gt;&lt;number&gt;2&lt;/number&gt;&lt;dates&gt;&lt;year&gt;2005&lt;/year&gt;&lt;/dates&gt;&lt;urls&gt;&lt;/urls&gt;&lt;/record&gt;&lt;/Cite&gt;&lt;/EndNote&gt;</w:instrText>
      </w:r>
      <w:r w:rsidR="00825684" w:rsidRPr="008F099C">
        <w:fldChar w:fldCharType="separate"/>
      </w:r>
      <w:r w:rsidRPr="008F099C">
        <w:rPr>
          <w:noProof/>
        </w:rPr>
        <w:t>(Ehrenfeld 2005)</w:t>
      </w:r>
      <w:r w:rsidR="00825684" w:rsidRPr="008F099C">
        <w:fldChar w:fldCharType="end"/>
      </w:r>
      <w:r w:rsidRPr="008F099C">
        <w:t xml:space="preserve">.  Second, to become a sustainable organization requires a radical change in the traditional way business strategies are formulated and implemented in order to truly meet the needs of today without sacrificing the needs of future generations </w:t>
      </w:r>
      <w:r w:rsidR="00825684" w:rsidRPr="008F099C">
        <w:fldChar w:fldCharType="begin"/>
      </w:r>
      <w:r w:rsidR="00063F10">
        <w:instrText xml:space="preserve"> ADDIN EN.CITE &lt;EndNote&gt;&lt;Cite&gt;&lt;Author&gt;Preuss&lt;/Author&gt;&lt;Year&gt;2005&lt;/Year&gt;&lt;RecNum&gt;197&lt;/RecNum&gt;&lt;record&gt;&lt;rec-number&gt;197&lt;/rec-number&gt;&lt;foreign-keys&gt;&lt;key app="EN" db-id="t2f5t0r0k5zazuezpdax0a98zawa95et290s"&gt;197&lt;/key&gt;&lt;/foreign-keys&gt;&lt;ref-type name="Book"&gt;6&lt;/ref-type&gt;&lt;contributors&gt;&lt;authors&gt;&lt;author&gt;Preuss, L.&lt;/author&gt;&lt;/authors&gt;&lt;/contributors&gt;&lt;titles&gt;&lt;title&gt;The Green Multiplier: A Study of Environmental Protection and the Supply Chain&lt;/title&gt;&lt;/titles&gt;&lt;dates&gt;&lt;year&gt;2005&lt;/year&gt;&lt;/dates&gt;&lt;pub-location&gt;New York City&lt;/pub-location&gt;&lt;publisher&gt;Palgrave Macmillan&lt;/publisher&gt;&lt;urls&gt;&lt;/urls&gt;&lt;/record&gt;&lt;/Cite&gt;&lt;Cite&gt;&lt;Author&gt;Figge&lt;/Author&gt;&lt;Year&gt;2004&lt;/Year&gt;&lt;RecNum&gt;104&lt;/RecNum&gt;&lt;record&gt;&lt;rec-number&gt;104&lt;/rec-number&gt;&lt;foreign-keys&gt;&lt;key app="EN" db-id="t2f5t0r0k5zazuezpdax0a98zawa95et290s"&gt;104&lt;/key&gt;&lt;/foreign-keys&gt;&lt;ref-type name="Journal Article"&gt;17&lt;/ref-type&gt;&lt;contributors&gt;&lt;authors&gt;&lt;author&gt;Figge, Frank&lt;/author&gt;&lt;author&gt;Hahn, Tobias&lt;/author&gt;&lt;/authors&gt;&lt;/contributors&gt;&lt;titles&gt;&lt;title&gt;Sustainable Value Added - Measuring Corporate Contributions to Sustainability Beyond Eco-Efficiency&lt;/title&gt;&lt;secondary-title&gt;Ecological Economics&lt;/secondary-title&gt;&lt;/titles&gt;&lt;periodical&gt;&lt;full-title&gt;Ecological Economics&lt;/full-title&gt;&lt;/periodical&gt;&lt;pages&gt;173&lt;/pages&gt;&lt;volume&gt;48&lt;/volume&gt;&lt;number&gt;2&lt;/number&gt;&lt;keywords&gt;&lt;keyword&gt;CORPORATIONS&lt;/keyword&gt;&lt;keyword&gt;COST&lt;/keyword&gt;&lt;keyword&gt;OPPORTUNITY costs&lt;/keyword&gt;&lt;keyword&gt;VALUE added&lt;/keyword&gt;&lt;keyword&gt;Corporate sustainability&lt;/keyword&gt;&lt;keyword&gt;Assessment&lt;/keyword&gt;&lt;keyword&gt;Performance measurement&lt;/keyword&gt;&lt;keyword&gt;Efficiency&lt;/keyword&gt;&lt;keyword&gt;Effectiveness&lt;/keyword&gt;&lt;keyword&gt;Opportunity cost&lt;/keyword&gt;&lt;/keywords&gt;&lt;dates&gt;&lt;year&gt;2004&lt;/year&gt;&lt;/dates&gt;&lt;urls&gt;&lt;related-urls&gt;&lt;url&gt;http://search.ebscohost.com/login.aspx?direct=true&amp;amp;db=buh&amp;amp;AN=12169696&amp;amp;site=bsi-live &lt;/url&gt;&lt;/related-urls&gt;&lt;/urls&gt;&lt;/record&gt;&lt;/Cite&gt;&lt;/EndNote&gt;</w:instrText>
      </w:r>
      <w:r w:rsidR="00825684" w:rsidRPr="008F099C">
        <w:fldChar w:fldCharType="separate"/>
      </w:r>
      <w:r w:rsidR="00485C10" w:rsidRPr="008F099C">
        <w:rPr>
          <w:noProof/>
        </w:rPr>
        <w:t>(Figge and Hahn 2004; Preuss 2005)</w:t>
      </w:r>
      <w:r w:rsidR="00825684" w:rsidRPr="008F099C">
        <w:fldChar w:fldCharType="end"/>
      </w:r>
      <w:r w:rsidRPr="008F099C">
        <w:t xml:space="preserve">. </w:t>
      </w:r>
    </w:p>
    <w:p w:rsidR="00065628" w:rsidRDefault="001645C5" w:rsidP="00065628">
      <w:pPr>
        <w:pStyle w:val="NoSpacing"/>
        <w:spacing w:line="480" w:lineRule="auto"/>
        <w:ind w:firstLine="720"/>
      </w:pPr>
      <w:r>
        <w:t>T</w:t>
      </w:r>
      <w:r w:rsidR="00092799" w:rsidRPr="008F099C">
        <w:t>he concept of the triple bottom line, and sustainability, while no less important than environmental a</w:t>
      </w:r>
      <w:r w:rsidR="004C2D74">
        <w:t>nd economic responsibility, is not</w:t>
      </w:r>
      <w:r w:rsidR="00092799" w:rsidRPr="008F099C">
        <w:t xml:space="preserve"> included in the concepts under investigation in this dissertation</w:t>
      </w:r>
      <w:r w:rsidR="00092799">
        <w:t>.</w:t>
      </w:r>
      <w:r w:rsidR="00092799" w:rsidRPr="008F099C">
        <w:t xml:space="preserve"> </w:t>
      </w:r>
      <w:r w:rsidR="0088187C" w:rsidRPr="008F099C">
        <w:t>T</w:t>
      </w:r>
      <w:r w:rsidR="00F33552" w:rsidRPr="008F099C">
        <w:t>he scope of this dissertation concentrates on environmental and economic responsibility in the supply chain and in supp</w:t>
      </w:r>
      <w:r w:rsidR="00092799">
        <w:t>ly chain management, and their potential impact on firm performance.</w:t>
      </w:r>
      <w:r w:rsidR="00065628">
        <w:t xml:space="preserve"> </w:t>
      </w:r>
    </w:p>
    <w:p w:rsidR="00C173F7" w:rsidRDefault="00C173F7" w:rsidP="00065628">
      <w:pPr>
        <w:pStyle w:val="NoSpacing"/>
        <w:spacing w:line="480" w:lineRule="auto"/>
        <w:ind w:firstLine="720"/>
      </w:pPr>
      <w:r>
        <w:lastRenderedPageBreak/>
        <w:t xml:space="preserve">The </w:t>
      </w:r>
      <w:r w:rsidR="004C2D74">
        <w:t>next section</w:t>
      </w:r>
      <w:r w:rsidR="00E64B2A">
        <w:t xml:space="preserve"> id</w:t>
      </w:r>
      <w:r w:rsidR="004C2D74">
        <w:t>entifies</w:t>
      </w:r>
      <w:r w:rsidR="00D4674B">
        <w:t xml:space="preserve"> the concept of </w:t>
      </w:r>
      <w:r w:rsidR="00E64B2A">
        <w:t>orientations in a firm</w:t>
      </w:r>
      <w:r w:rsidR="004C2D74">
        <w:t xml:space="preserve"> and </w:t>
      </w:r>
      <w:r w:rsidR="00D4674B">
        <w:t>describe</w:t>
      </w:r>
      <w:r w:rsidR="004C2D74">
        <w:t>s</w:t>
      </w:r>
      <w:r w:rsidR="00D4674B">
        <w:t xml:space="preserve"> how strategic orientations can be considered resources that can improve the competitiveness of a firm and possibly lead to improved performance. I</w:t>
      </w:r>
      <w:r w:rsidR="00E64B2A">
        <w:t xml:space="preserve">n particular, a supply chain orientation and </w:t>
      </w:r>
      <w:r w:rsidR="00D4674B">
        <w:t>an e</w:t>
      </w:r>
      <w:r w:rsidR="004C2D74">
        <w:t>nvironmental orientation are</w:t>
      </w:r>
      <w:r w:rsidR="00D4674B">
        <w:t xml:space="preserve"> defined and th</w:t>
      </w:r>
      <w:r w:rsidR="004C2D74">
        <w:t>eir existence in the firm</w:t>
      </w:r>
      <w:r w:rsidR="00D4674B">
        <w:t xml:space="preserve"> explained using RBV.</w:t>
      </w:r>
    </w:p>
    <w:p w:rsidR="0065590D" w:rsidRDefault="00ED4214" w:rsidP="0023688E">
      <w:pPr>
        <w:pStyle w:val="NoSpacing"/>
        <w:widowControl w:val="0"/>
        <w:spacing w:before="240" w:line="480" w:lineRule="auto"/>
        <w:jc w:val="center"/>
        <w:rPr>
          <w:b/>
        </w:rPr>
      </w:pPr>
      <w:r w:rsidRPr="00ED4214">
        <w:rPr>
          <w:b/>
        </w:rPr>
        <w:t xml:space="preserve">STRATEGIC </w:t>
      </w:r>
      <w:r w:rsidR="0065590D" w:rsidRPr="00ED4214">
        <w:rPr>
          <w:b/>
        </w:rPr>
        <w:t>ORIENTATIONS</w:t>
      </w:r>
    </w:p>
    <w:p w:rsidR="00747638" w:rsidRDefault="00606325" w:rsidP="00760AF9">
      <w:pPr>
        <w:pStyle w:val="NoSpacing"/>
        <w:spacing w:line="480" w:lineRule="auto"/>
        <w:ind w:firstLine="720"/>
      </w:pPr>
      <w:r>
        <w:t>An</w:t>
      </w:r>
      <w:r w:rsidR="00760AF9">
        <w:t xml:space="preserve"> orientation </w:t>
      </w:r>
      <w:r w:rsidR="002C22D6">
        <w:t>is an</w:t>
      </w:r>
      <w:r w:rsidR="00760AF9">
        <w:t xml:space="preserve"> underlying consciousness or latent philosophy that directs the nature and scope of a firm’s internal and external activities </w:t>
      </w:r>
      <w:r w:rsidR="00825684">
        <w:fldChar w:fldCharType="begin">
          <w:fldData xml:space="preserve">PEVuZE5vdGU+PENpdGU+PEF1dGhvcj5NaWxlczwvQXV0aG9yPjxZZWFyPjE5OTM8L1llYXI+PFJl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</w:fldData>
        </w:fldChar>
      </w:r>
      <w:r w:rsidR="00063F10">
        <w:instrText xml:space="preserve"> ADDIN EN.CITE </w:instrText>
      </w:r>
      <w:r w:rsidR="00825684">
        <w:fldChar w:fldCharType="begin">
          <w:fldData xml:space="preserve">PEVuZE5vdGU+PENpdGU+PEF1dGhvcj5NaWxlczwvQXV0aG9yPjxZZWFyPjE5OTM8L1llYXI+PFJl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</w:fldData>
        </w:fldChar>
      </w:r>
      <w:r w:rsidR="00063F10">
        <w:instrText xml:space="preserve"> ADDIN EN.CITE.DATA </w:instrText>
      </w:r>
      <w:r w:rsidR="00825684">
        <w:fldChar w:fldCharType="end"/>
      </w:r>
      <w:r w:rsidR="00825684">
        <w:fldChar w:fldCharType="separate"/>
      </w:r>
      <w:r w:rsidR="0088205C">
        <w:rPr>
          <w:noProof/>
        </w:rPr>
        <w:t>(Borch 1957; Peterson 1989; Miles and Munilla 1993; Kotler 1997)</w:t>
      </w:r>
      <w:r w:rsidR="00825684">
        <w:fldChar w:fldCharType="end"/>
      </w:r>
      <w:r w:rsidR="00B82943">
        <w:t xml:space="preserve">. </w:t>
      </w:r>
      <w:r w:rsidR="00D82089">
        <w:t xml:space="preserve">An orientation is considered the way in which a firm views and reacts to the business environment in which it exists. </w:t>
      </w:r>
      <w:r w:rsidR="004E0778">
        <w:t>Orientations are considered organizational culture</w:t>
      </w:r>
      <w:r w:rsidR="00CE7F9D">
        <w:t>s</w:t>
      </w:r>
      <w:r w:rsidR="004E0778">
        <w:t xml:space="preserve"> where the orientation characterizes an organization’s disposition toward </w:t>
      </w:r>
      <w:r w:rsidR="00CE7F9D">
        <w:t xml:space="preserve">particular </w:t>
      </w:r>
      <w:r w:rsidR="004E0778">
        <w:t xml:space="preserve">objectives </w:t>
      </w:r>
      <w:r w:rsidR="00825684">
        <w:fldChar w:fldCharType="begin"/>
      </w:r>
      <w:r w:rsidR="00063F10">
        <w:instrText xml:space="preserve"> ADDIN EN.CITE &lt;EndNote&gt;&lt;Cite&gt;&lt;Author&gt;Han&lt;/Author&gt;&lt;Year&gt;1998&lt;/Year&gt;&lt;RecNum&gt;493&lt;/RecNum&gt;&lt;record&gt;&lt;rec-number&gt;493&lt;/rec-number&gt;&lt;foreign-keys&gt;&lt;key app="EN" db-id="t2f5t0r0k5zazuezpdax0a98zawa95et290s"&gt;493&lt;/key&gt;&lt;/foreign-keys&gt;&lt;ref-type name="Journal Article"&gt;17&lt;/ref-type&gt;&lt;contributors&gt;&lt;authors&gt;&lt;author&gt;Han, JK&lt;/author&gt;&lt;author&gt;Kim, N&lt;/author&gt;&lt;author&gt;Srivastava, RK&lt;/author&gt;&lt;/authors&gt;&lt;/contributors&gt;&lt;titles&gt;&lt;title&gt;Market Orientation and Organizational Performance: Is Innovation a Missing Link?&lt;/title&gt;&lt;secondary-title&gt;The Journal of Marketing&lt;/secondary-title&gt;&lt;/titles&gt;&lt;periodical&gt;&lt;full-title&gt;The Journal of Marketing&lt;/full-title&gt;&lt;/periodical&gt;&lt;pages&gt;30-45&lt;/pages&gt;&lt;volume&gt;62&lt;/volume&gt;&lt;number&gt;4&lt;/number&gt;&lt;dates&gt;&lt;year&gt;1998&lt;/year&gt;&lt;/dates&gt;&lt;publisher&gt;JSTOR&lt;/publisher&gt;&lt;urls&gt;&lt;/urls&gt;&lt;/record&gt;&lt;/Cite&gt;&lt;Cite&gt;&lt;Author&gt;Deshpande&lt;/Author&gt;&lt;Year&gt;1989&lt;/Year&gt;&lt;RecNum&gt;470&lt;/RecNum&gt;&lt;record&gt;&lt;rec-number&gt;470&lt;/rec-number&gt;&lt;foreign-keys&gt;&lt;key app="EN" db-id="t2f5t0r0k5zazuezpdax0a98zawa95et290s"&gt;470&lt;/key&gt;&lt;/foreign-keys&gt;&lt;ref-type name="Journal Article"&gt;17&lt;/ref-type&gt;&lt;contributors&gt;&lt;authors&gt;&lt;author&gt;Deshpande, R&lt;/author&gt;&lt;author&gt;Webster Jr, FE&lt;/author&gt;&lt;/authors&gt;&lt;/contributors&gt;&lt;titles&gt;&lt;title&gt;Organizational Culture and Marketing: Defining the Research Agenda&lt;/title&gt;&lt;secondary-title&gt;The Journal of Marketing&lt;/secondary-title&gt;&lt;/titles&gt;&lt;periodical&gt;&lt;full-title&gt;The Journal of Marketing&lt;/full-title&gt;&lt;/periodical&gt;&lt;pages&gt;3-15&lt;/pages&gt;&lt;volume&gt;51&lt;/volume&gt;&lt;number&gt;1&lt;/number&gt;&lt;dates&gt;&lt;year&gt;1989&lt;/year&gt;&lt;pub-dates&gt;&lt;date&gt;January&lt;/date&gt;&lt;/pub-dates&gt;&lt;/dates&gt;&lt;publisher&gt;JSTOR&lt;/publisher&gt;&lt;urls&gt;&lt;/urls&gt;&lt;/record&gt;&lt;/Cite&gt;&lt;/EndNote&gt;</w:instrText>
      </w:r>
      <w:r w:rsidR="00825684">
        <w:fldChar w:fldCharType="separate"/>
      </w:r>
      <w:r w:rsidR="0065079E">
        <w:rPr>
          <w:noProof/>
        </w:rPr>
        <w:t>(Deshpande and Webster Jr 1989; Han et al. 1998)</w:t>
      </w:r>
      <w:r w:rsidR="00825684">
        <w:fldChar w:fldCharType="end"/>
      </w:r>
      <w:r w:rsidR="00B82943">
        <w:t xml:space="preserve">. </w:t>
      </w:r>
      <w:r w:rsidR="000A7844">
        <w:t xml:space="preserve">For example, a market orientation, as a corporate culture, describes a disposition to continuously create and deliver superior value to the firm’s customers </w:t>
      </w:r>
      <w:r w:rsidR="00825684">
        <w:fldChar w:fldCharType="begin"/>
      </w:r>
      <w:r w:rsidR="00063F10">
        <w:instrText xml:space="preserve"> ADDIN EN.CITE &lt;EndNote&gt;&lt;Cite&gt;&lt;Author&gt;Slater&lt;/Author&gt;&lt;Year&gt;1994&lt;/Year&gt;&lt;RecNum&gt;494&lt;/RecNum&gt;&lt;record&gt;&lt;rec-number&gt;494&lt;/rec-number&gt;&lt;foreign-keys&gt;&lt;key app="EN" db-id="t2f5t0r0k5zazuezpdax0a98zawa95et290s"&gt;494&lt;/key&gt;&lt;/foreign-keys&gt;&lt;ref-type name="Journal Article"&gt;17&lt;/ref-type&gt;&lt;contributors&gt;&lt;authors&gt;&lt;author&gt;Slater, SF&lt;/author&gt;&lt;author&gt;Narver, JC&lt;/author&gt;&lt;/authors&gt;&lt;/contributors&gt;&lt;titles&gt;&lt;title&gt;Does Competitive Environment Moderate the Market Orientation-Performance Relationship?&lt;/title&gt;&lt;secondary-title&gt;The Journal of Marketing&lt;/secondary-title&gt;&lt;/titles&gt;&lt;periodical&gt;&lt;full-title&gt;The Journal of Marketing&lt;/full-title&gt;&lt;/periodical&gt;&lt;pages&gt;46-55&lt;/pages&gt;&lt;volume&gt;58&lt;/volume&gt;&lt;number&gt;1&lt;/number&gt;&lt;dates&gt;&lt;year&gt;1994&lt;/year&gt;&lt;/dates&gt;&lt;publisher&gt;JSTOR&lt;/publisher&gt;&lt;urls&gt;&lt;/urls&gt;&lt;/record&gt;&lt;/Cite&gt;&lt;/EndNote&gt;</w:instrText>
      </w:r>
      <w:r w:rsidR="00825684">
        <w:fldChar w:fldCharType="separate"/>
      </w:r>
      <w:r w:rsidR="000A7844">
        <w:rPr>
          <w:noProof/>
        </w:rPr>
        <w:t>(Slater and Narver 1994)</w:t>
      </w:r>
      <w:r w:rsidR="00825684">
        <w:fldChar w:fldCharType="end"/>
      </w:r>
      <w:r w:rsidR="000A7844">
        <w:t xml:space="preserve">.  </w:t>
      </w:r>
    </w:p>
    <w:p w:rsidR="0081615B" w:rsidRDefault="003D4AB9" w:rsidP="00760AF9">
      <w:pPr>
        <w:pStyle w:val="NoSpacing"/>
        <w:spacing w:line="480" w:lineRule="auto"/>
        <w:ind w:firstLine="720"/>
      </w:pPr>
      <w:r>
        <w:t xml:space="preserve">The RBV paradigm suggests that </w:t>
      </w:r>
      <w:r w:rsidR="00ED4214">
        <w:t>o</w:t>
      </w:r>
      <w:r w:rsidR="0081615B">
        <w:t>rientations, as corporate cultures</w:t>
      </w:r>
      <w:r w:rsidR="00ED4214">
        <w:t>,</w:t>
      </w:r>
      <w:r w:rsidR="00B61EE8">
        <w:t xml:space="preserve"> </w:t>
      </w:r>
      <w:r w:rsidR="00CE7F9D">
        <w:t>are</w:t>
      </w:r>
      <w:r w:rsidR="007475DA">
        <w:t xml:space="preserve"> </w:t>
      </w:r>
      <w:r w:rsidR="0081615B">
        <w:t>consid</w:t>
      </w:r>
      <w:r w:rsidR="00065628">
        <w:t xml:space="preserve">ered to be a strategic resource, since </w:t>
      </w:r>
      <w:r>
        <w:t xml:space="preserve">they </w:t>
      </w:r>
      <w:r w:rsidR="00F325CF">
        <w:t xml:space="preserve">are tacit and difficult to define and transfer </w:t>
      </w:r>
      <w:r w:rsidR="00825684">
        <w:fldChar w:fldCharType="begin"/>
      </w:r>
      <w:r w:rsidR="00063F10">
        <w:instrText xml:space="preserve"> ADDIN EN.CITE &lt;EndNote&gt;&lt;Cite&gt;&lt;Author&gt;Hult&lt;/Author&gt;&lt;Year&gt;2008&lt;/Year&gt;&lt;RecNum&gt;507&lt;/RecNum&gt;&lt;record&gt;&lt;rec-number&gt;507&lt;/rec-number&gt;&lt;foreign-keys&gt;&lt;key app="EN" db-id="t2f5t0r0k5zazuezpdax0a98zawa95et290s"&gt;507&lt;/key&gt;&lt;/foreign-keys&gt;&lt;ref-type name="Journal Article"&gt;17&lt;/ref-type&gt;&lt;contributors&gt;&lt;authors&gt;&lt;author&gt;Hult, GTM&lt;/author&gt;&lt;author&gt;Ketchen Jr, DJ&lt;/author&gt;&lt;author&gt;Adams, GL&lt;/author&gt;&lt;author&gt;Mena, JA&lt;/author&gt;&lt;/authors&gt;&lt;/contributors&gt;&lt;titles&gt;&lt;title&gt;Supply Chain Orientation and Balanced Scorecard Performance&lt;/title&gt;&lt;secondary-title&gt;Journal of Managerial Issues&lt;/secondary-title&gt;&lt;/titles&gt;&lt;periodical&gt;&lt;full-title&gt;JOURNAL OF MANAGERIAL ISSUES&lt;/full-title&gt;&lt;/periodical&gt;&lt;pages&gt;526-544&lt;/pages&gt;&lt;volume&gt;20&lt;/volume&gt;&lt;number&gt;4&lt;/number&gt;&lt;dates&gt;&lt;year&gt;2008&lt;/year&gt;&lt;/dates&gt;&lt;urls&gt;&lt;/urls&gt;&lt;/record&gt;&lt;/Cite&gt;&lt;/EndNote&gt;</w:instrText>
      </w:r>
      <w:r w:rsidR="00825684">
        <w:fldChar w:fldCharType="separate"/>
      </w:r>
      <w:r w:rsidR="006D008F">
        <w:rPr>
          <w:noProof/>
        </w:rPr>
        <w:t>(Hult et al. 2008)</w:t>
      </w:r>
      <w:r w:rsidR="00825684">
        <w:fldChar w:fldCharType="end"/>
      </w:r>
      <w:r w:rsidR="00F325CF">
        <w:t xml:space="preserve">.  </w:t>
      </w:r>
      <w:r w:rsidR="00DB75CD" w:rsidRPr="00DB75CD">
        <w:t>Orientations</w:t>
      </w:r>
      <w:r w:rsidR="00F325CF" w:rsidRPr="00DB75CD">
        <w:t xml:space="preserve"> are </w:t>
      </w:r>
      <w:r w:rsidR="005A26EA" w:rsidRPr="00DB75CD">
        <w:t>comprise</w:t>
      </w:r>
      <w:r w:rsidR="00F325CF" w:rsidRPr="00DB75CD">
        <w:t>d</w:t>
      </w:r>
      <w:r w:rsidR="005A26EA" w:rsidRPr="00DB75CD">
        <w:t xml:space="preserve"> of</w:t>
      </w:r>
      <w:r w:rsidR="00F325CF" w:rsidRPr="00DB75CD">
        <w:t xml:space="preserve"> internal</w:t>
      </w:r>
      <w:r w:rsidR="00877A05" w:rsidRPr="00DB75CD">
        <w:t xml:space="preserve"> systems that </w:t>
      </w:r>
      <w:r w:rsidR="00A32C4C" w:rsidRPr="00DB75CD">
        <w:t>bind divergent areas of the firm into a core pattern of beliefs and behavior</w:t>
      </w:r>
      <w:r w:rsidR="00B82943">
        <w:t>s</w:t>
      </w:r>
      <w:r w:rsidR="00A32C4C" w:rsidRPr="00DB75CD">
        <w:t xml:space="preserve"> </w:t>
      </w:r>
      <w:r w:rsidR="00825684" w:rsidRPr="00DB75CD">
        <w:fldChar w:fldCharType="begin"/>
      </w:r>
      <w:r w:rsidR="00063F10">
        <w:instrText xml:space="preserve"> ADDIN EN.CITE &lt;EndNote&gt;&lt;Cite&gt;&lt;Author&gt;Fiol&lt;/Author&gt;&lt;Year&gt;1991&lt;/Year&gt;&lt;RecNum&gt;505&lt;/RecNum&gt;&lt;record&gt;&lt;rec-number&gt;505&lt;/rec-number&gt;&lt;foreign-keys&gt;&lt;key app="EN" db-id="t2f5t0r0k5zazuezpdax0a98zawa95et290s"&gt;505&lt;/key&gt;&lt;/foreign-keys&gt;&lt;ref-type name="Journal Article"&gt;17&lt;/ref-type&gt;&lt;contributors&gt;&lt;authors&gt;&lt;author&gt;Fiol, CM&lt;/author&gt;&lt;/authors&gt;&lt;/contributors&gt;&lt;titles&gt;&lt;title&gt;Managing Culture as a Competitive Resource: An Identity-Based View of Sustainable Competitive Advantage&lt;/title&gt;&lt;secondary-title&gt;Journal of Management&lt;/secondary-title&gt;&lt;/titles&gt;&lt;periodical&gt;&lt;full-title&gt;Journal of management&lt;/full-title&gt;&lt;/periodical&gt;&lt;pages&gt;191-211&lt;/pages&gt;&lt;volume&gt;17&lt;/volume&gt;&lt;number&gt;1&lt;/number&gt;&lt;dates&gt;&lt;year&gt;1991&lt;/year&gt;&lt;/dates&gt;&lt;publisher&gt;South Manage Assoc&lt;/publisher&gt;&lt;urls&gt;&lt;/urls&gt;&lt;/record&gt;&lt;/Cite&gt;&lt;/EndNote&gt;</w:instrText>
      </w:r>
      <w:r w:rsidR="00825684" w:rsidRPr="00DB75CD">
        <w:fldChar w:fldCharType="separate"/>
      </w:r>
      <w:r w:rsidR="00A32C4C" w:rsidRPr="00DB75CD">
        <w:rPr>
          <w:noProof/>
        </w:rPr>
        <w:t>(Fiol 1991)</w:t>
      </w:r>
      <w:r w:rsidR="00825684" w:rsidRPr="00DB75CD">
        <w:fldChar w:fldCharType="end"/>
      </w:r>
      <w:r w:rsidR="00B82943">
        <w:t xml:space="preserve">. </w:t>
      </w:r>
      <w:r w:rsidR="00F021E8" w:rsidRPr="00DB75CD">
        <w:t>The interaction of these</w:t>
      </w:r>
      <w:r w:rsidR="00A32C4C" w:rsidRPr="00DB75CD">
        <w:t xml:space="preserve"> beliefs and behaviors</w:t>
      </w:r>
      <w:r w:rsidR="00BA5BE0" w:rsidRPr="00DB75CD">
        <w:t xml:space="preserve"> can </w:t>
      </w:r>
      <w:r w:rsidR="00DB75CD" w:rsidRPr="00DB75CD">
        <w:t>be</w:t>
      </w:r>
      <w:r w:rsidR="00A32C4C" w:rsidRPr="00DB75CD">
        <w:t xml:space="preserve"> a critical</w:t>
      </w:r>
      <w:r w:rsidR="00F021E8" w:rsidRPr="00DB75CD">
        <w:t xml:space="preserve"> competitive resource through a cognitive process that is unique</w:t>
      </w:r>
      <w:r w:rsidR="00B82943">
        <w:t xml:space="preserve">, </w:t>
      </w:r>
      <w:r w:rsidR="00BA5BE0" w:rsidRPr="00DB75CD">
        <w:t>difficult to im</w:t>
      </w:r>
      <w:r w:rsidR="00DB75CD" w:rsidRPr="00DB75CD">
        <w:t>itate, and</w:t>
      </w:r>
      <w:r w:rsidR="00BA5BE0" w:rsidRPr="00DB75CD">
        <w:t xml:space="preserve"> valuable to the firm</w:t>
      </w:r>
      <w:r w:rsidR="00F021E8" w:rsidRPr="00DB75CD">
        <w:t xml:space="preserve"> </w:t>
      </w:r>
      <w:r w:rsidR="00825684" w:rsidRPr="00DB75CD">
        <w:fldChar w:fldCharType="begin"/>
      </w:r>
      <w:r w:rsidR="00063F10">
        <w:instrText xml:space="preserve"> ADDIN EN.CITE &lt;EndNote&gt;&lt;Cite&gt;&lt;Author&gt;Fiol&lt;/Author&gt;&lt;Year&gt;1991&lt;/Year&gt;&lt;RecNum&gt;505&lt;/RecNum&gt;&lt;record&gt;&lt;rec-number&gt;505&lt;/rec-number&gt;&lt;foreign-keys&gt;&lt;key app="EN" db-id="t2f5t0r0k5zazuezpdax0a98zawa95et290s"&gt;505&lt;/key&gt;&lt;/foreign-keys&gt;&lt;ref-type name="Journal Article"&gt;17&lt;/ref-type&gt;&lt;contributors&gt;&lt;authors&gt;&lt;author&gt;Fiol, CM&lt;/author&gt;&lt;/authors&gt;&lt;/contributors&gt;&lt;titles&gt;&lt;title&gt;Managing Culture as a Competitive Resource: An Identity-Based View of Sustainable Competitive Advantage&lt;/title&gt;&lt;secondary-title&gt;Journal of Management&lt;/secondary-title&gt;&lt;/titles&gt;&lt;periodical&gt;&lt;full-title&gt;Journal of management&lt;/full-title&gt;&lt;/periodical&gt;&lt;pages&gt;191-211&lt;/pages&gt;&lt;volume&gt;17&lt;/volume&gt;&lt;number&gt;1&lt;/number&gt;&lt;dates&gt;&lt;year&gt;1991&lt;/year&gt;&lt;/dates&gt;&lt;publisher&gt;South Manage Assoc&lt;/publisher&gt;&lt;urls&gt;&lt;/urls&gt;&lt;/record&gt;&lt;/Cite&gt;&lt;Cite&gt;&lt;Author&gt;Barney&lt;/Author&gt;&lt;Year&gt;1991&lt;/Year&gt;&lt;RecNum&gt;341&lt;/RecNum&gt;&lt;record&gt;&lt;rec-number&gt;341&lt;/rec-number&gt;&lt;foreign-keys&gt;&lt;key app="EN" db-id="t2f5t0r0k5zazuezpdax0a98zawa95et290s"&gt;341&lt;/key&gt;&lt;/foreign-keys&gt;&lt;ref-type name="Journal Article"&gt;17&lt;/ref-type&gt;&lt;contributors&gt;&lt;authors&gt;&lt;author&gt;Barney, J. B.&lt;/author&gt;&lt;/authors&gt;&lt;/contributors&gt;&lt;titles&gt;&lt;title&gt;Firm Resources and Sustainable Competitive Advantage&lt;/title&gt;&lt;secondary-title&gt;Journal of Management&lt;/secondary-title&gt;&lt;/titles&gt;&lt;periodical&gt;&lt;full-title&gt;Journal of management&lt;/full-title&gt;&lt;/periodical&gt;&lt;pages&gt;99-120&lt;/pages&gt;&lt;volume&gt;17&lt;/volume&gt;&lt;number&gt;1&lt;/number&gt;&lt;dates&gt;&lt;year&gt;1991&lt;/year&gt;&lt;/dates&gt;&lt;urls&gt;&lt;/urls&gt;&lt;/record&gt;&lt;/Cite&gt;&lt;/EndNote&gt;</w:instrText>
      </w:r>
      <w:r w:rsidR="00825684" w:rsidRPr="00DB75CD">
        <w:fldChar w:fldCharType="separate"/>
      </w:r>
      <w:r w:rsidR="00BA5BE0" w:rsidRPr="00DB75CD">
        <w:rPr>
          <w:noProof/>
        </w:rPr>
        <w:t>(Barney 1991; Fiol 1991)</w:t>
      </w:r>
      <w:r w:rsidR="00825684" w:rsidRPr="00DB75CD">
        <w:fldChar w:fldCharType="end"/>
      </w:r>
      <w:r w:rsidR="00BA5BE0" w:rsidRPr="00DB75CD">
        <w:t xml:space="preserve">. </w:t>
      </w:r>
      <w:r w:rsidR="00973359">
        <w:t xml:space="preserve">A firm’s orientations can lead to improvements in the firm’s operations and competitiveness </w:t>
      </w:r>
      <w:r w:rsidR="00825684">
        <w:fldChar w:fldCharType="begin"/>
      </w:r>
      <w:r w:rsidR="00063F10">
        <w:instrText xml:space="preserve"> ADDIN EN.CITE &lt;EndNote&gt;&lt;Cite&gt;&lt;Author&gt;Mello&lt;/Author&gt;&lt;Year&gt;2005&lt;/Year&gt;&lt;RecNum&gt;331&lt;/RecNum&gt;&lt;record&gt;&lt;rec-number&gt;331&lt;/rec-number&gt;&lt;foreign-keys&gt;&lt;key app="EN" db-id="t2f5t0r0k5zazuezpdax0a98zawa95et290s"&gt;331&lt;/key&gt;&lt;/foreign-keys&gt;&lt;ref-type name="Journal Article"&gt;17&lt;/ref-type&gt;&lt;contributors&gt;&lt;authors&gt;&lt;author&gt;Mello, J. E.&lt;/author&gt;&lt;author&gt;Stank, T. P.&lt;/author&gt;&lt;/authors&gt;&lt;/contributors&gt;&lt;titles&gt;&lt;title&gt;Linking Firm Culture and Orientation to Supply Chain Success&lt;/title&gt;&lt;secondary-title&gt;International Journal of Physical Distribution and Logistics Management&lt;/secondary-title&gt;&lt;/titles&gt;&lt;periodical&gt;&lt;full-title&gt;International journal of Physical Distribution and Logistics Management&lt;/full-title&gt;&lt;/periodical&gt;&lt;pages&gt;542-554&lt;/pages&gt;&lt;volume&gt;35&lt;/volume&gt;&lt;number&gt;8&lt;/number&gt;&lt;dates&gt;&lt;year&gt;2005&lt;/year&gt;&lt;/dates&gt;&lt;urls&gt;&lt;/urls&gt;&lt;/record&gt;&lt;/Cite&gt;&lt;/EndNote&gt;</w:instrText>
      </w:r>
      <w:r w:rsidR="00825684">
        <w:fldChar w:fldCharType="separate"/>
      </w:r>
      <w:r w:rsidR="00973359">
        <w:rPr>
          <w:noProof/>
        </w:rPr>
        <w:t>(Mello and Stank 2005)</w:t>
      </w:r>
      <w:r w:rsidR="00825684">
        <w:fldChar w:fldCharType="end"/>
      </w:r>
      <w:r w:rsidR="00973359">
        <w:t xml:space="preserve">.  </w:t>
      </w:r>
      <w:r w:rsidR="002100D2">
        <w:t xml:space="preserve">For example, </w:t>
      </w:r>
      <w:r w:rsidR="005A26EA" w:rsidRPr="00DB75CD">
        <w:t>Hult</w:t>
      </w:r>
      <w:r w:rsidR="005A26EA">
        <w:t xml:space="preserve"> et al. </w:t>
      </w:r>
      <w:r w:rsidR="00825684">
        <w:fldChar w:fldCharType="begin"/>
      </w:r>
      <w:r w:rsidR="00063F10">
        <w:instrText xml:space="preserve"> ADDIN EN.CITE &lt;EndNote&gt;&lt;Cite ExcludeAuth="1"&gt;&lt;Author&gt;Hult&lt;/Author&gt;&lt;Year&gt;2002&lt;/Year&gt;&lt;RecNum&gt;490&lt;/RecNum&gt;&lt;record&gt;&lt;rec-number&gt;490&lt;/rec-number&gt;&lt;foreign-keys&gt;&lt;key app="EN" db-id="t2f5t0r0k5zazuezpdax0a98zawa95et290s"&gt;490&lt;/key&gt;&lt;/foreign-keys&gt;&lt;ref-type name="Journal Article"&gt;17&lt;/ref-type&gt;&lt;contributors&gt;&lt;authors&gt;&lt;author&gt;Hult, GTM&lt;/author&gt;&lt;author&gt;Ketchen Jr, DJ&lt;/author&gt;&lt;author&gt;Nichols Jr, EL&lt;/author&gt;&lt;/authors&gt;&lt;/contributors&gt;&lt;titles&gt;&lt;title&gt;An Examination of Cultural Competitiveness and Order Fulfillment Cycle Time Within Supply Chains&lt;/title&gt;&lt;secondary-title&gt;Academy of Management Journal&lt;/secondary-title&gt;&lt;/titles&gt;&lt;periodical&gt;&lt;full-title&gt;Academy of Management Journal&lt;/full-title&gt;&lt;/periodical&gt;&lt;pages&gt;577-586&lt;/pages&gt;&lt;volume&gt;45&lt;/volume&gt;&lt;number&gt;3&lt;/number&gt;&lt;dates&gt;&lt;year&gt;2002&lt;/year&gt;&lt;/dates&gt;&lt;publisher&gt;JSTOR&lt;/publisher&gt;&lt;urls&gt;&lt;/urls&gt;&lt;/record&gt;&lt;/Cite&gt;&lt;/EndNote&gt;</w:instrText>
      </w:r>
      <w:r w:rsidR="00825684">
        <w:fldChar w:fldCharType="separate"/>
      </w:r>
      <w:r w:rsidR="005A26EA">
        <w:rPr>
          <w:noProof/>
        </w:rPr>
        <w:t>(2002)</w:t>
      </w:r>
      <w:r w:rsidR="00825684">
        <w:fldChar w:fldCharType="end"/>
      </w:r>
      <w:r w:rsidR="005A26EA">
        <w:t xml:space="preserve"> found that the intangible characteristics of cultural competitiveness</w:t>
      </w:r>
      <w:r w:rsidR="006D008F">
        <w:t xml:space="preserve"> – an orientation toward the importance of supply chains - </w:t>
      </w:r>
      <w:r w:rsidR="005A26EA">
        <w:t xml:space="preserve"> improve cycle time in the supply chain, leading them to conclude </w:t>
      </w:r>
      <w:r w:rsidR="00065628">
        <w:t xml:space="preserve">that </w:t>
      </w:r>
      <w:r w:rsidR="005A26EA">
        <w:t>culture can be a competitive strategic resource.</w:t>
      </w:r>
      <w:r w:rsidR="00D4674B">
        <w:t xml:space="preserve">  Both an environmental </w:t>
      </w:r>
      <w:r w:rsidR="00D4674B">
        <w:lastRenderedPageBreak/>
        <w:t>orientation and a supply chain orientation can be considered strategic resources</w:t>
      </w:r>
      <w:r w:rsidR="002100D2">
        <w:t xml:space="preserve"> as they may be able to improve a firm’s f</w:t>
      </w:r>
      <w:r w:rsidR="004C2D74">
        <w:t>inancial performance, as</w:t>
      </w:r>
      <w:r w:rsidR="002100D2">
        <w:t xml:space="preserve"> discussed in the following sections</w:t>
      </w:r>
      <w:r w:rsidR="00D4674B">
        <w:t>.</w:t>
      </w:r>
    </w:p>
    <w:p w:rsidR="00254CDA" w:rsidRPr="008D7DB1" w:rsidRDefault="00254CDA" w:rsidP="0065590D">
      <w:pPr>
        <w:pStyle w:val="NoSpacing"/>
        <w:spacing w:before="240" w:line="480" w:lineRule="auto"/>
      </w:pPr>
      <w:r w:rsidRPr="008D7DB1">
        <w:t>ENVIRONMENTAL ORIENTATION</w:t>
      </w:r>
    </w:p>
    <w:p w:rsidR="004B353D" w:rsidRPr="004B353D" w:rsidRDefault="00CE7F9D" w:rsidP="00720D06">
      <w:pPr>
        <w:spacing w:after="0" w:line="480" w:lineRule="auto"/>
        <w:ind w:firstLine="720"/>
        <w:rPr>
          <w:szCs w:val="24"/>
        </w:rPr>
      </w:pPr>
      <w:r>
        <w:t>Research from the marketing and strategic management literature</w:t>
      </w:r>
      <w:r w:rsidR="002F726C">
        <w:t xml:space="preserve"> investigating </w:t>
      </w:r>
      <w:r w:rsidR="005F3527">
        <w:t xml:space="preserve">organizational </w:t>
      </w:r>
      <w:r w:rsidR="002F726C">
        <w:t>environme</w:t>
      </w:r>
      <w:r w:rsidR="005F3527">
        <w:t xml:space="preserve">ntal responsibility </w:t>
      </w:r>
      <w:r w:rsidR="007475DA">
        <w:t>found an underlying ethic</w:t>
      </w:r>
      <w:r w:rsidR="00820ADA" w:rsidRPr="002F726C">
        <w:t xml:space="preserve"> that</w:t>
      </w:r>
      <w:r w:rsidR="00820ADA">
        <w:t xml:space="preserve"> originates in th</w:t>
      </w:r>
      <w:r w:rsidR="007475DA">
        <w:t>e collective thinking within a</w:t>
      </w:r>
      <w:r w:rsidR="00820ADA">
        <w:t xml:space="preserve"> firm </w:t>
      </w:r>
      <w:r w:rsidR="005F3527">
        <w:t>that</w:t>
      </w:r>
      <w:r w:rsidR="002F726C">
        <w:t xml:space="preserve"> </w:t>
      </w:r>
      <w:r w:rsidR="00820ADA">
        <w:t>encourages a culture</w:t>
      </w:r>
      <w:r w:rsidR="005F3527">
        <w:t xml:space="preserve"> of environmental awareness and priority</w:t>
      </w:r>
      <w:r w:rsidR="002F726C">
        <w:t xml:space="preserve"> </w:t>
      </w:r>
      <w:r w:rsidR="00825684">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cmVjb3JkPjwvQ2l0ZT48Q2l0ZT48QXV0aG9yPkRydW13cmlnaHQ8L0F1dGhvcj48WWVhcj4xOTk0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</w:fldData>
        </w:fldChar>
      </w:r>
      <w:r w:rsidR="00063F10">
        <w:instrText xml:space="preserve"> ADDIN EN.CITE </w:instrText>
      </w:r>
      <w:r w:rsidR="00825684">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cmVjb3JkPjwvQ2l0ZT48Q2l0ZT48QXV0aG9yPkRydW13cmlnaHQ8L0F1dGhvcj48WWVhcj4xOTk0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</w:fldData>
        </w:fldChar>
      </w:r>
      <w:r w:rsidR="00063F10">
        <w:instrText xml:space="preserve"> ADDIN EN.CITE.DATA </w:instrText>
      </w:r>
      <w:r w:rsidR="00825684">
        <w:fldChar w:fldCharType="end"/>
      </w:r>
      <w:r w:rsidR="00825684">
        <w:fldChar w:fldCharType="separate"/>
      </w:r>
      <w:r w:rsidR="002F726C">
        <w:rPr>
          <w:noProof/>
        </w:rPr>
        <w:t>(Drumwright 1994; Hart 1995; Shrivastava 1995)</w:t>
      </w:r>
      <w:r w:rsidR="00825684">
        <w:fldChar w:fldCharType="end"/>
      </w:r>
      <w:r w:rsidR="00720D06">
        <w:t xml:space="preserve">. </w:t>
      </w:r>
      <w:r w:rsidR="003B0A6B" w:rsidRPr="004B353D">
        <w:rPr>
          <w:szCs w:val="24"/>
        </w:rPr>
        <w:t>The term environmental orientation</w:t>
      </w:r>
      <w:r w:rsidR="0099058A">
        <w:rPr>
          <w:szCs w:val="24"/>
        </w:rPr>
        <w:t xml:space="preserve"> </w:t>
      </w:r>
      <w:r w:rsidR="002F726C">
        <w:rPr>
          <w:szCs w:val="24"/>
        </w:rPr>
        <w:t xml:space="preserve">was introduced by Menon and Menon </w:t>
      </w:r>
      <w:r w:rsidR="00825684">
        <w:rPr>
          <w:szCs w:val="24"/>
        </w:rPr>
        <w:fldChar w:fldCharType="begin"/>
      </w:r>
      <w:r w:rsidR="00063F10">
        <w:rPr>
          <w:szCs w:val="24"/>
        </w:rPr>
        <w:instrText xml:space="preserve"> ADDIN EN.CITE &lt;EndNote&gt;&lt;Cite ExcludeAuth="1"&gt;&lt;Author&gt;Menon&lt;/Author&gt;&lt;Year&gt;1997&lt;/Year&gt;&lt;RecNum&gt;251&lt;/RecNum&gt;&lt;record&gt;&lt;rec-number&gt;251&lt;/rec-number&gt;&lt;foreign-keys&gt;&lt;key app="EN" db-id="t2f5t0r0k5zazuezpdax0a98zawa95et290s"&gt;251&lt;/key&gt;&lt;/foreign-keys&gt;&lt;ref-type name="Journal Article"&gt;17&lt;/ref-type&gt;&lt;contributors&gt;&lt;authors&gt;&lt;author&gt;Menon, A.&lt;/author&gt;&lt;author&gt;Menon, A.&lt;/author&gt;&lt;/authors&gt;&lt;/contributors&gt;&lt;titles&gt;&lt;title&gt;Enviropreneurial Marketing Strategy: the Emergence of Corporate Environmentalism as Market strategy&lt;/title&gt;&lt;secondary-title&gt;The Journal of Marketing&lt;/secondary-title&gt;&lt;/titles&gt;&lt;periodical&gt;&lt;full-title&gt;The Journal of Marketing&lt;/full-title&gt;&lt;/periodical&gt;&lt;pages&gt;51-67&lt;/pages&gt;&lt;volume&gt;61&lt;/volume&gt;&lt;number&gt;1&lt;/number&gt;&lt;dates&gt;&lt;year&gt;1997&lt;/year&gt;&lt;/dates&gt;&lt;urls&gt;&lt;/urls&gt;&lt;/record&gt;&lt;/Cite&gt;&lt;/EndNote&gt;</w:instrText>
      </w:r>
      <w:r w:rsidR="00825684">
        <w:rPr>
          <w:szCs w:val="24"/>
        </w:rPr>
        <w:fldChar w:fldCharType="separate"/>
      </w:r>
      <w:r w:rsidR="002F726C">
        <w:rPr>
          <w:noProof/>
          <w:szCs w:val="24"/>
        </w:rPr>
        <w:t>(1997)</w:t>
      </w:r>
      <w:r w:rsidR="00825684">
        <w:rPr>
          <w:szCs w:val="24"/>
        </w:rPr>
        <w:fldChar w:fldCharType="end"/>
      </w:r>
      <w:r w:rsidR="00B0179E" w:rsidRPr="004B353D">
        <w:rPr>
          <w:szCs w:val="24"/>
        </w:rPr>
        <w:t xml:space="preserve"> </w:t>
      </w:r>
      <w:r w:rsidR="002F726C">
        <w:rPr>
          <w:szCs w:val="24"/>
        </w:rPr>
        <w:t xml:space="preserve">and is </w:t>
      </w:r>
      <w:r w:rsidR="003B0A6B" w:rsidRPr="004B353D">
        <w:rPr>
          <w:szCs w:val="24"/>
        </w:rPr>
        <w:t xml:space="preserve">used to describe </w:t>
      </w:r>
      <w:r w:rsidR="00720D06">
        <w:rPr>
          <w:szCs w:val="24"/>
        </w:rPr>
        <w:t xml:space="preserve">this </w:t>
      </w:r>
      <w:r w:rsidR="007475DA">
        <w:rPr>
          <w:szCs w:val="24"/>
        </w:rPr>
        <w:t>ethic as an en</w:t>
      </w:r>
      <w:r w:rsidR="003B0A6B" w:rsidRPr="004B353D">
        <w:rPr>
          <w:szCs w:val="24"/>
        </w:rPr>
        <w:t>vironmental philosophy</w:t>
      </w:r>
      <w:r w:rsidR="0099058A">
        <w:rPr>
          <w:szCs w:val="24"/>
        </w:rPr>
        <w:t xml:space="preserve"> </w:t>
      </w:r>
      <w:r w:rsidR="00F6497E">
        <w:rPr>
          <w:szCs w:val="24"/>
        </w:rPr>
        <w:t xml:space="preserve">and the degree to which environmental values are integrated within the firm’s culture </w:t>
      </w:r>
      <w:r w:rsidR="00825684">
        <w:rPr>
          <w:noProof/>
          <w:szCs w:val="24"/>
        </w:rPr>
        <w:fldChar w:fldCharType="begin"/>
      </w:r>
      <w:r w:rsidR="00063F10">
        <w:rPr>
          <w:noProof/>
          <w:szCs w:val="24"/>
        </w:rPr>
        <w:instrText xml:space="preserve"> ADDIN EN.CITE &lt;EndNote&gt;&lt;Cite&gt;&lt;Author&gt;Fraj-Andrés&lt;/Author&gt;&lt;Year&gt;2009&lt;/Year&gt;&lt;RecNum&gt;344&lt;/RecNum&gt;&lt;record&gt;&lt;rec-number&gt;344&lt;/rec-number&gt;&lt;foreign-keys&gt;&lt;key app="EN" db-id="t2f5t0r0k5zazuezpdax0a98zawa95et290s"&gt;344&lt;/key&gt;&lt;/foreign-keys&gt;&lt;ref-type name="Journal Article"&gt;17&lt;/ref-type&gt;&lt;contributors&gt;&lt;authors&gt;&lt;author&gt;Fraj-Andrés, E.&lt;/author&gt;&lt;author&gt;Martinez-Salinas, E.&lt;/author&gt;&lt;author&gt;Matute-Vallejo, J.&lt;/author&gt;&lt;/authors&gt;&lt;/contributors&gt;&lt;titles&gt;&lt;title&gt;A Multidimensional Approach to the Influence of Environmental Marketing and Orientation on the Firm’s Organizational Performance&lt;/title&gt;&lt;secondary-title&gt;Journal of Business Ethics&lt;/secondary-title&gt;&lt;/titles&gt;&lt;periodical&gt;&lt;full-title&gt;Journal of Business Ethics&lt;/full-title&gt;&lt;/periodical&gt;&lt;pages&gt;263-286&lt;/pages&gt;&lt;volume&gt;88&lt;/volume&gt;&lt;number&gt;2&lt;/number&gt;&lt;dates&gt;&lt;year&gt;2009&lt;/year&gt;&lt;/dates&gt;&lt;urls&gt;&lt;/urls&gt;&lt;/record&gt;&lt;/Cite&gt;&lt;/EndNote&gt;</w:instrText>
      </w:r>
      <w:r w:rsidR="00825684">
        <w:rPr>
          <w:noProof/>
          <w:szCs w:val="24"/>
        </w:rPr>
        <w:fldChar w:fldCharType="separate"/>
      </w:r>
      <w:r w:rsidR="0065079E">
        <w:rPr>
          <w:noProof/>
          <w:szCs w:val="24"/>
        </w:rPr>
        <w:t>(Fraj-Andrés et al. 2009)</w:t>
      </w:r>
      <w:r w:rsidR="00825684">
        <w:rPr>
          <w:noProof/>
          <w:szCs w:val="24"/>
        </w:rPr>
        <w:fldChar w:fldCharType="end"/>
      </w:r>
      <w:r w:rsidR="004B353D">
        <w:rPr>
          <w:szCs w:val="24"/>
        </w:rPr>
        <w:t>.</w:t>
      </w:r>
      <w:r w:rsidR="000D63EE" w:rsidRPr="004B353D">
        <w:rPr>
          <w:szCs w:val="24"/>
        </w:rPr>
        <w:t xml:space="preserve"> </w:t>
      </w:r>
      <w:r w:rsidR="009A75FD">
        <w:rPr>
          <w:szCs w:val="24"/>
        </w:rPr>
        <w:t>Specifically, a</w:t>
      </w:r>
      <w:r w:rsidR="004B353D" w:rsidRPr="004B353D">
        <w:rPr>
          <w:szCs w:val="24"/>
        </w:rPr>
        <w:t>n environmental orientation</w:t>
      </w:r>
      <w:r w:rsidR="004B353D">
        <w:rPr>
          <w:szCs w:val="24"/>
        </w:rPr>
        <w:t xml:space="preserve"> </w:t>
      </w:r>
      <w:r w:rsidR="005A7C7B">
        <w:rPr>
          <w:szCs w:val="24"/>
        </w:rPr>
        <w:t>i</w:t>
      </w:r>
      <w:r w:rsidR="005A7C7B" w:rsidRPr="004B353D">
        <w:rPr>
          <w:szCs w:val="24"/>
        </w:rPr>
        <w:t xml:space="preserve">s defined as </w:t>
      </w:r>
      <w:r w:rsidR="005A7C7B">
        <w:rPr>
          <w:szCs w:val="24"/>
        </w:rPr>
        <w:t xml:space="preserve">“the </w:t>
      </w:r>
      <w:r w:rsidR="005A7C7B" w:rsidRPr="004B353D">
        <w:rPr>
          <w:szCs w:val="24"/>
        </w:rPr>
        <w:t>recognition by managers of the importance of environmental issues faci</w:t>
      </w:r>
      <w:r w:rsidR="005A7C7B">
        <w:rPr>
          <w:szCs w:val="24"/>
        </w:rPr>
        <w:t xml:space="preserve">ng their firms” </w:t>
      </w:r>
      <w:r w:rsidR="00825684">
        <w:rPr>
          <w:szCs w:val="24"/>
        </w:rPr>
        <w:fldChar w:fldCharType="begin"/>
      </w:r>
      <w:r w:rsidR="00063F10">
        <w:rPr>
          <w:szCs w:val="24"/>
        </w:rPr>
        <w:instrText xml:space="preserve"> ADDIN EN.CITE &lt;EndNote&gt;&lt;Cite&gt;&lt;Author&gt;Banerjee&lt;/Author&gt;&lt;Year&gt;2003&lt;/Year&gt;&lt;RecNum&gt;253&lt;/RecNum&gt;&lt;Suffix&gt; p. 106&lt;/Suffix&gt;&lt;record&gt;&lt;rec-number&gt;253&lt;/rec-number&gt;&lt;foreign-keys&gt;&lt;key app="EN" db-id="t2f5t0r0k5zazuezpdax0a98zawa95et290s"&gt;253&lt;/key&gt;&lt;/foreign-keys&gt;&lt;ref-type name="Journal Article"&gt;17&lt;/ref-type&gt;&lt;contributors&gt;&lt;authors&gt;&lt;author&gt;Banerjee, S. B.&lt;/author&gt;&lt;author&gt;Iyer, E. S.&lt;/author&gt;&lt;author&gt;Kashyap, R. K.&lt;/author&gt;&lt;/authors&gt;&lt;/contributors&gt;&lt;titles&gt;&lt;title&gt;Corporate Environmentalism: Antecedents and Influence of Industry Type&lt;/title&gt;&lt;secondary-title&gt;Journal of Marketing&lt;/secondary-title&gt;&lt;/titles&gt;&lt;periodical&gt;&lt;full-title&gt;Journal of Marketing&lt;/full-title&gt;&lt;/periodical&gt;&lt;pages&gt;106-122&lt;/pages&gt;&lt;volume&gt;67&lt;/volume&gt;&lt;number&gt;2&lt;/number&gt;&lt;dates&gt;&lt;year&gt;2003&lt;/year&gt;&lt;/dates&gt;&lt;urls&gt;&lt;/urls&gt;&lt;/record&gt;&lt;/Cite&gt;&lt;/EndNote&gt;</w:instrText>
      </w:r>
      <w:r w:rsidR="00825684">
        <w:rPr>
          <w:szCs w:val="24"/>
        </w:rPr>
        <w:fldChar w:fldCharType="separate"/>
      </w:r>
      <w:r w:rsidR="0065079E">
        <w:rPr>
          <w:noProof/>
          <w:szCs w:val="24"/>
        </w:rPr>
        <w:t>(Banerjee et al. 2003 p. 106)</w:t>
      </w:r>
      <w:r w:rsidR="00825684">
        <w:rPr>
          <w:szCs w:val="24"/>
        </w:rPr>
        <w:fldChar w:fldCharType="end"/>
      </w:r>
      <w:r w:rsidR="005A7C7B">
        <w:rPr>
          <w:szCs w:val="24"/>
        </w:rPr>
        <w:t xml:space="preserve">. </w:t>
      </w:r>
    </w:p>
    <w:p w:rsidR="00BA5EDA" w:rsidRDefault="008E4573" w:rsidP="00BA5EDA">
      <w:pPr>
        <w:autoSpaceDE w:val="0"/>
        <w:autoSpaceDN w:val="0"/>
        <w:adjustRightInd w:val="0"/>
        <w:spacing w:after="0" w:line="480" w:lineRule="auto"/>
        <w:ind w:firstLine="720"/>
        <w:rPr>
          <w:szCs w:val="24"/>
        </w:rPr>
      </w:pPr>
      <w:r>
        <w:t>Firms that possess a</w:t>
      </w:r>
      <w:r w:rsidR="003B0A6B">
        <w:t>n environmental orientation</w:t>
      </w:r>
      <w:r w:rsidR="004B2F62">
        <w:t xml:space="preserve"> </w:t>
      </w:r>
      <w:r w:rsidR="00645D90" w:rsidRPr="005A2861">
        <w:t>recogni</w:t>
      </w:r>
      <w:r>
        <w:t>ze</w:t>
      </w:r>
      <w:r w:rsidR="00645D90" w:rsidRPr="005A2861">
        <w:t xml:space="preserve"> that </w:t>
      </w:r>
      <w:r>
        <w:t>the</w:t>
      </w:r>
      <w:r w:rsidR="00645D90" w:rsidRPr="005A2861">
        <w:t xml:space="preserve"> organization needs to minimize its impact on the natural environment</w:t>
      </w:r>
      <w:r w:rsidR="00645D90">
        <w:t xml:space="preserve"> and</w:t>
      </w:r>
      <w:r w:rsidR="004B2F62">
        <w:t xml:space="preserve"> </w:t>
      </w:r>
      <w:r w:rsidR="008D7DB1">
        <w:t xml:space="preserve">that </w:t>
      </w:r>
      <w:r w:rsidR="004B2F62">
        <w:t>a</w:t>
      </w:r>
      <w:r w:rsidR="004B2F62" w:rsidRPr="005A2861">
        <w:t xml:space="preserve"> proactive corporate stance toward environmental responsibility</w:t>
      </w:r>
      <w:r w:rsidR="00645D90">
        <w:t xml:space="preserve"> is </w:t>
      </w:r>
      <w:r w:rsidR="008D7DB1">
        <w:t xml:space="preserve">an </w:t>
      </w:r>
      <w:r w:rsidR="00645D90">
        <w:t>important part of a firm’s strategic objectives</w:t>
      </w:r>
      <w:r w:rsidR="00C070D2">
        <w:t xml:space="preserve"> </w:t>
      </w:r>
      <w:r w:rsidR="00825684">
        <w:fldChar w:fldCharType="begin"/>
      </w:r>
      <w:r w:rsidR="00063F10">
        <w:instrText xml:space="preserve"> ADDIN EN.CITE &lt;EndNote&gt;&lt;Cite&gt;&lt;Author&gt;Baker&lt;/Author&gt;&lt;Year&gt;2005&lt;/Year&gt;&lt;RecNum&gt;342&lt;/RecNum&gt;&lt;record&gt;&lt;rec-number&gt;342&lt;/rec-number&gt;&lt;foreign-keys&gt;&lt;key app="EN" db-id="t2f5t0r0k5zazuezpdax0a98zawa95et290s"&gt;342&lt;/key&gt;&lt;/foreign-keys&gt;&lt;ref-type name="Journal Article"&gt;17&lt;/ref-type&gt;&lt;contributors&gt;&lt;authors&gt;&lt;author&gt;Baker, W. E.&lt;/author&gt;&lt;author&gt;Sinkula, J. M.&lt;/author&gt;&lt;/authors&gt;&lt;/contributors&gt;&lt;titles&gt;&lt;title&gt;Environmental Marketing Strategy and Firm Performance: Effects on New Product Performance and Market Share&lt;/title&gt;&lt;secondary-title&gt;Journal of the Academy of Marketing Science&lt;/secondary-title&gt;&lt;/titles&gt;&lt;periodical&gt;&lt;full-title&gt;Journal of the Academy of Marketing Science&lt;/full-title&gt;&lt;/periodical&gt;&lt;pages&gt;461-475&lt;/pages&gt;&lt;volume&gt;33&lt;/volume&gt;&lt;number&gt;4&lt;/number&gt;&lt;dates&gt;&lt;year&gt;2005&lt;/year&gt;&lt;/dates&gt;&lt;urls&gt;&lt;/urls&gt;&lt;/record&gt;&lt;/Cite&gt;&lt;Cite&gt;&lt;Author&gt;Banerjee&lt;/Author&gt;&lt;Year&gt;2001&lt;/Year&gt;&lt;RecNum&gt;339&lt;/RecNum&gt;&lt;record&gt;&lt;rec-number&gt;339&lt;/rec-number&gt;&lt;foreign-keys&gt;&lt;key app="EN" db-id="t2f5t0r0k5zazuezpdax0a98zawa95et290s"&gt;339&lt;/key&gt;&lt;/foreign-keys&gt;&lt;ref-type name="Journal Article"&gt;17&lt;/ref-type&gt;&lt;contributors&gt;&lt;authors&gt;&lt;author&gt;Banerjee, S. B.&lt;/author&gt;&lt;/authors&gt;&lt;/contributors&gt;&lt;titles&gt;&lt;title&gt;Managerial Perceptions of Corporate Environmentalism: Interpretations from Industry and Strategic Implications for Organizations&lt;/title&gt;&lt;secondary-title&gt;Journal of Management Studies&lt;/secondary-title&gt;&lt;/titles&gt;&lt;periodical&gt;&lt;full-title&gt;Journal of Management Studies&lt;/full-title&gt;&lt;/periodical&gt;&lt;pages&gt;489-513&lt;/pages&gt;&lt;volume&gt;38&lt;/volume&gt;&lt;number&gt;4&lt;/number&gt;&lt;dates&gt;&lt;year&gt;2001&lt;/year&gt;&lt;/dates&gt;&lt;urls&gt;&lt;/urls&gt;&lt;/record&gt;&lt;/Cite&gt;&lt;/EndNote&gt;</w:instrText>
      </w:r>
      <w:r w:rsidR="00825684">
        <w:fldChar w:fldCharType="separate"/>
      </w:r>
      <w:r w:rsidR="0088205C">
        <w:rPr>
          <w:noProof/>
        </w:rPr>
        <w:t>(Banerjee 2001; Baker and Sinkula 2005)</w:t>
      </w:r>
      <w:r w:rsidR="00825684">
        <w:fldChar w:fldCharType="end"/>
      </w:r>
      <w:r w:rsidR="004B2F62" w:rsidRPr="005A2861">
        <w:t xml:space="preserve">. </w:t>
      </w:r>
      <w:r w:rsidR="00254CDA">
        <w:t xml:space="preserve">An environmental </w:t>
      </w:r>
      <w:r w:rsidR="0099058A">
        <w:t xml:space="preserve">orientation is also considered a </w:t>
      </w:r>
      <w:r w:rsidR="00254CDA" w:rsidRPr="00082739">
        <w:t>learning process in the collective consciousness of a firm</w:t>
      </w:r>
      <w:r w:rsidR="00B37A0B">
        <w:t xml:space="preserve"> about environmental responsibility</w:t>
      </w:r>
      <w:r w:rsidR="00254CDA" w:rsidRPr="00082739">
        <w:t xml:space="preserve"> </w:t>
      </w:r>
      <w:r w:rsidR="00825684" w:rsidRPr="00082739">
        <w:fldChar w:fldCharType="begin">
          <w:fldData xml:space="preserve">PEVuZE5vdGU+PENpdGU+PEF1dGhvcj5CYW5lcmplZTwvQXV0aG9yPjxZZWFyPjIwMDE8L1llYXI+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</w:fldData>
        </w:fldChar>
      </w:r>
      <w:r w:rsidR="00063F10">
        <w:instrText xml:space="preserve"> ADDIN EN.CITE </w:instrText>
      </w:r>
      <w:r w:rsidR="00825684">
        <w:fldChar w:fldCharType="begin">
          <w:fldData xml:space="preserve">PEVuZE5vdGU+PENpdGU+PEF1dGhvcj5CYW5lcmplZTwvQXV0aG9yPjxZZWFyPjIwMDE8L1llYXI+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</w:fldData>
        </w:fldChar>
      </w:r>
      <w:r w:rsidR="00063F10">
        <w:instrText xml:space="preserve"> ADDIN EN.CITE.DATA </w:instrText>
      </w:r>
      <w:r w:rsidR="00825684">
        <w:fldChar w:fldCharType="end"/>
      </w:r>
      <w:r w:rsidR="00825684" w:rsidRPr="00082739">
        <w:fldChar w:fldCharType="separate"/>
      </w:r>
      <w:r w:rsidR="0088205C">
        <w:rPr>
          <w:noProof/>
        </w:rPr>
        <w:t>(Shrivastava 1995; Menon and Menon 1997; Banerjee 2001)</w:t>
      </w:r>
      <w:r w:rsidR="00825684" w:rsidRPr="00082739">
        <w:fldChar w:fldCharType="end"/>
      </w:r>
      <w:r w:rsidR="00F6497E">
        <w:t xml:space="preserve">. </w:t>
      </w:r>
      <w:r w:rsidR="00254CDA">
        <w:t xml:space="preserve">Values and beliefs that form as the result of an environmental orientation eventually </w:t>
      </w:r>
      <w:r w:rsidR="00254CDA" w:rsidRPr="0099058A">
        <w:t xml:space="preserve">influence the </w:t>
      </w:r>
      <w:r w:rsidR="00B37A0B" w:rsidRPr="0099058A">
        <w:t>creation</w:t>
      </w:r>
      <w:r w:rsidR="0099058A" w:rsidRPr="0099058A">
        <w:t xml:space="preserve"> and implementation </w:t>
      </w:r>
      <w:r w:rsidR="00B01E8A" w:rsidRPr="0099058A">
        <w:t>of strategic</w:t>
      </w:r>
      <w:r w:rsidR="0099058A">
        <w:t xml:space="preserve"> environmental </w:t>
      </w:r>
      <w:r w:rsidR="00B37A0B" w:rsidRPr="0099058A">
        <w:t xml:space="preserve">management systems </w:t>
      </w:r>
      <w:r w:rsidR="00825684" w:rsidRPr="0099058A">
        <w:fldChar w:fldCharType="begin">
          <w:fldData xml:space="preserve">PEVuZE5vdGU+PENpdGU+PEF1dGhvcj5NaW50emJlcmc8L0F1dGhvcj48WWVhcj4xOTk0PC9ZZWFy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</w:fldData>
        </w:fldChar>
      </w:r>
      <w:r w:rsidR="00063F10">
        <w:instrText xml:space="preserve"> ADDIN EN.CITE </w:instrText>
      </w:r>
      <w:r w:rsidR="00825684">
        <w:fldChar w:fldCharType="begin">
          <w:fldData xml:space="preserve">PEVuZE5vdGU+PENpdGU+PEF1dGhvcj5NaW50emJlcmc8L0F1dGhvcj48WWVhcj4xOTk0PC9ZZWFy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</w:fldData>
        </w:fldChar>
      </w:r>
      <w:r w:rsidR="00063F10">
        <w:instrText xml:space="preserve"> ADDIN EN.CITE.DATA </w:instrText>
      </w:r>
      <w:r w:rsidR="00825684">
        <w:fldChar w:fldCharType="end"/>
      </w:r>
      <w:r w:rsidR="00825684" w:rsidRPr="0099058A">
        <w:fldChar w:fldCharType="separate"/>
      </w:r>
      <w:r w:rsidR="0088205C">
        <w:rPr>
          <w:noProof/>
        </w:rPr>
        <w:t>(Mintzberg 1994a; Mintzberg 1994b; Banerjee et al. 2003; Fraj-Andrés et al. 2009)</w:t>
      </w:r>
      <w:r w:rsidR="00825684" w:rsidRPr="0099058A">
        <w:fldChar w:fldCharType="end"/>
      </w:r>
      <w:r w:rsidR="00254CDA">
        <w:t xml:space="preserve">.  </w:t>
      </w:r>
    </w:p>
    <w:p w:rsidR="00253B9E" w:rsidRDefault="008A1339" w:rsidP="00C070D2">
      <w:pPr>
        <w:autoSpaceDE w:val="0"/>
        <w:autoSpaceDN w:val="0"/>
        <w:adjustRightInd w:val="0"/>
        <w:spacing w:after="0" w:line="480" w:lineRule="auto"/>
        <w:ind w:firstLine="720"/>
        <w:rPr>
          <w:szCs w:val="24"/>
        </w:rPr>
      </w:pPr>
      <w:r>
        <w:rPr>
          <w:szCs w:val="24"/>
        </w:rPr>
        <w:t>E</w:t>
      </w:r>
      <w:r w:rsidR="005A7C7B" w:rsidRPr="00C070D2">
        <w:rPr>
          <w:szCs w:val="24"/>
        </w:rPr>
        <w:t>mpirical research has found</w:t>
      </w:r>
      <w:r w:rsidR="002C68AE" w:rsidRPr="00C070D2">
        <w:rPr>
          <w:szCs w:val="24"/>
        </w:rPr>
        <w:t xml:space="preserve"> </w:t>
      </w:r>
      <w:r w:rsidR="00816FED" w:rsidRPr="00C070D2">
        <w:rPr>
          <w:szCs w:val="24"/>
        </w:rPr>
        <w:t xml:space="preserve">that an </w:t>
      </w:r>
      <w:r w:rsidR="002C68AE" w:rsidRPr="00C070D2">
        <w:rPr>
          <w:szCs w:val="24"/>
        </w:rPr>
        <w:t xml:space="preserve">environmental orientation </w:t>
      </w:r>
      <w:r>
        <w:rPr>
          <w:szCs w:val="24"/>
        </w:rPr>
        <w:t xml:space="preserve">resides in the firm through two primary dimensions </w:t>
      </w:r>
      <w:r w:rsidR="00825684" w:rsidRPr="00C070D2">
        <w:rPr>
          <w:szCs w:val="24"/>
        </w:rPr>
        <w:fldChar w:fldCharType="begin">
          <w:fldData xml:space="preserve">PEVuZE5vdGU+PENpdGU+PEF1dGhvcj5CYW5lcmplZTwvQXV0aG9yPjxZZWFyPjIwMDM8L1llYXI+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==
</w:fldData>
        </w:fldChar>
      </w:r>
      <w:r w:rsidR="00063F10">
        <w:rPr>
          <w:szCs w:val="24"/>
        </w:rPr>
        <w:instrText xml:space="preserve"> ADDIN EN.CITE </w:instrText>
      </w:r>
      <w:r w:rsidR="00825684">
        <w:rPr>
          <w:szCs w:val="24"/>
        </w:rPr>
        <w:fldChar w:fldCharType="begin">
          <w:fldData xml:space="preserve">PEVuZE5vdGU+PENpdGU+PEF1dGhvcj5CYW5lcmplZTwvQXV0aG9yPjxZZWFyPjIwMDM8L1llYXI+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==
</w:fldData>
        </w:fldChar>
      </w:r>
      <w:r w:rsidR="00063F10">
        <w:rPr>
          <w:szCs w:val="24"/>
        </w:rPr>
        <w:instrText xml:space="preserve"> ADDIN EN.CITE.DATA </w:instrText>
      </w:r>
      <w:r w:rsidR="00825684">
        <w:rPr>
          <w:szCs w:val="24"/>
        </w:rPr>
      </w:r>
      <w:r w:rsidR="00825684">
        <w:rPr>
          <w:szCs w:val="24"/>
        </w:rPr>
        <w:fldChar w:fldCharType="end"/>
      </w:r>
      <w:r w:rsidR="00825684" w:rsidRPr="00C070D2">
        <w:rPr>
          <w:szCs w:val="24"/>
        </w:rPr>
      </w:r>
      <w:r w:rsidR="00825684" w:rsidRPr="00C070D2">
        <w:rPr>
          <w:szCs w:val="24"/>
        </w:rPr>
        <w:fldChar w:fldCharType="separate"/>
      </w:r>
      <w:r w:rsidR="0065079E">
        <w:rPr>
          <w:noProof/>
          <w:szCs w:val="24"/>
        </w:rPr>
        <w:t>(Banerjee 2001; Banerjee et al. 2003; Fraj-Andrés et al. 2009)</w:t>
      </w:r>
      <w:r w:rsidR="00825684" w:rsidRPr="00C070D2">
        <w:rPr>
          <w:szCs w:val="24"/>
        </w:rPr>
        <w:fldChar w:fldCharType="end"/>
      </w:r>
      <w:r w:rsidR="00F6497E">
        <w:rPr>
          <w:szCs w:val="24"/>
        </w:rPr>
        <w:t xml:space="preserve">. </w:t>
      </w:r>
      <w:r w:rsidR="00C16B01" w:rsidRPr="00C070D2">
        <w:rPr>
          <w:szCs w:val="24"/>
        </w:rPr>
        <w:lastRenderedPageBreak/>
        <w:t>The first</w:t>
      </w:r>
      <w:r w:rsidR="0099058A">
        <w:rPr>
          <w:szCs w:val="24"/>
        </w:rPr>
        <w:t xml:space="preserve"> </w:t>
      </w:r>
      <w:r>
        <w:rPr>
          <w:szCs w:val="24"/>
        </w:rPr>
        <w:t xml:space="preserve">is </w:t>
      </w:r>
      <w:r w:rsidR="002C68AE" w:rsidRPr="00C070D2">
        <w:rPr>
          <w:szCs w:val="24"/>
        </w:rPr>
        <w:t xml:space="preserve">internally-focused and is </w:t>
      </w:r>
      <w:r w:rsidR="00254CDA" w:rsidRPr="00C070D2">
        <w:rPr>
          <w:szCs w:val="24"/>
        </w:rPr>
        <w:t>based on the internal values of the firm, its standards of ethical behavior, its commitment to environmental responsibility</w:t>
      </w:r>
      <w:r w:rsidR="0099058A">
        <w:rPr>
          <w:szCs w:val="24"/>
        </w:rPr>
        <w:t>,</w:t>
      </w:r>
      <w:r w:rsidR="00D40EA6" w:rsidRPr="00C070D2">
        <w:rPr>
          <w:szCs w:val="24"/>
        </w:rPr>
        <w:t xml:space="preserve"> </w:t>
      </w:r>
      <w:r w:rsidR="0099058A" w:rsidRPr="00C070D2">
        <w:rPr>
          <w:szCs w:val="24"/>
        </w:rPr>
        <w:t>and by</w:t>
      </w:r>
      <w:r w:rsidR="00B06DBD">
        <w:rPr>
          <w:szCs w:val="24"/>
        </w:rPr>
        <w:t xml:space="preserve"> its</w:t>
      </w:r>
      <w:r w:rsidR="0099058A" w:rsidRPr="00C070D2">
        <w:rPr>
          <w:szCs w:val="24"/>
        </w:rPr>
        <w:t xml:space="preserve"> corporate mission statement</w:t>
      </w:r>
      <w:r w:rsidR="00B06DBD">
        <w:rPr>
          <w:szCs w:val="24"/>
        </w:rPr>
        <w:t>(</w:t>
      </w:r>
      <w:r w:rsidR="0099058A" w:rsidRPr="00C070D2">
        <w:rPr>
          <w:szCs w:val="24"/>
        </w:rPr>
        <w:t>s</w:t>
      </w:r>
      <w:r w:rsidR="00B06DBD">
        <w:rPr>
          <w:szCs w:val="24"/>
        </w:rPr>
        <w:t>)</w:t>
      </w:r>
      <w:r w:rsidR="0099058A" w:rsidRPr="00C070D2">
        <w:rPr>
          <w:szCs w:val="24"/>
        </w:rPr>
        <w:t xml:space="preserve"> </w:t>
      </w:r>
      <w:r w:rsidR="00825684" w:rsidRPr="00C070D2">
        <w:rPr>
          <w:szCs w:val="24"/>
        </w:rPr>
        <w:fldChar w:fldCharType="begin"/>
      </w:r>
      <w:r w:rsidR="00063F10">
        <w:rPr>
          <w:szCs w:val="24"/>
        </w:rPr>
        <w:instrText xml:space="preserve"> ADDIN EN.CITE &lt;EndNote&gt;&lt;Cite&gt;&lt;Author&gt;Fraj-Andrés&lt;/Author&gt;&lt;Year&gt;2009&lt;/Year&gt;&lt;RecNum&gt;344&lt;/RecNum&gt;&lt;record&gt;&lt;rec-number&gt;344&lt;/rec-number&gt;&lt;foreign-keys&gt;&lt;key app="EN" db-id="t2f5t0r0k5zazuezpdax0a98zawa95et290s"&gt;344&lt;/key&gt;&lt;/foreign-keys&gt;&lt;ref-type name="Journal Article"&gt;17&lt;/ref-type&gt;&lt;contributors&gt;&lt;authors&gt;&lt;author&gt;Fraj-Andrés, E.&lt;/author&gt;&lt;author&gt;Martinez-Salinas, E.&lt;/author&gt;&lt;author&gt;Matute-Vallejo, J.&lt;/author&gt;&lt;/authors&gt;&lt;/contributors&gt;&lt;titles&gt;&lt;title&gt;A Multidimensional Approach to the Influence of Environmental Marketing and Orientation on the Firm’s Organizational Performance&lt;/title&gt;&lt;secondary-title&gt;Journal of Business Ethics&lt;/secondary-title&gt;&lt;/titles&gt;&lt;periodical&gt;&lt;full-title&gt;Journal of Business Ethics&lt;/full-title&gt;&lt;/periodical&gt;&lt;pages&gt;263-286&lt;/pages&gt;&lt;volume&gt;88&lt;/volume&gt;&lt;number&gt;2&lt;/number&gt;&lt;dates&gt;&lt;year&gt;2009&lt;/year&gt;&lt;/dates&gt;&lt;urls&gt;&lt;/urls&gt;&lt;/record&gt;&lt;/Cite&gt;&lt;/EndNote&gt;</w:instrText>
      </w:r>
      <w:r w:rsidR="00825684" w:rsidRPr="00C070D2">
        <w:rPr>
          <w:szCs w:val="24"/>
        </w:rPr>
        <w:fldChar w:fldCharType="separate"/>
      </w:r>
      <w:r w:rsidR="0065079E">
        <w:rPr>
          <w:noProof/>
          <w:szCs w:val="24"/>
        </w:rPr>
        <w:t>(Fraj-Andrés et al. 2009)</w:t>
      </w:r>
      <w:r w:rsidR="00825684" w:rsidRPr="00C070D2">
        <w:rPr>
          <w:szCs w:val="24"/>
        </w:rPr>
        <w:fldChar w:fldCharType="end"/>
      </w:r>
      <w:r w:rsidR="00254CDA" w:rsidRPr="00C070D2">
        <w:rPr>
          <w:szCs w:val="24"/>
        </w:rPr>
        <w:t>.</w:t>
      </w:r>
      <w:r w:rsidR="00BE0B1F" w:rsidRPr="00C070D2">
        <w:rPr>
          <w:szCs w:val="24"/>
        </w:rPr>
        <w:t xml:space="preserve"> </w:t>
      </w:r>
      <w:r w:rsidR="0085603E" w:rsidRPr="0085603E">
        <w:rPr>
          <w:szCs w:val="24"/>
        </w:rPr>
        <w:t>A</w:t>
      </w:r>
      <w:r w:rsidR="00BE0B1F" w:rsidRPr="0085603E">
        <w:rPr>
          <w:szCs w:val="24"/>
        </w:rPr>
        <w:t>n</w:t>
      </w:r>
      <w:r w:rsidR="00254CDA" w:rsidRPr="0085603E">
        <w:rPr>
          <w:szCs w:val="24"/>
        </w:rPr>
        <w:t xml:space="preserve"> </w:t>
      </w:r>
      <w:r w:rsidR="00BE0B1F" w:rsidRPr="0085603E">
        <w:rPr>
          <w:szCs w:val="24"/>
        </w:rPr>
        <w:t>interna</w:t>
      </w:r>
      <w:r w:rsidR="0085603E" w:rsidRPr="0085603E">
        <w:rPr>
          <w:szCs w:val="24"/>
        </w:rPr>
        <w:t>l</w:t>
      </w:r>
      <w:r w:rsidR="00BE0B1F" w:rsidRPr="0085603E">
        <w:rPr>
          <w:szCs w:val="24"/>
        </w:rPr>
        <w:t>l</w:t>
      </w:r>
      <w:r w:rsidR="0085603E" w:rsidRPr="0085603E">
        <w:rPr>
          <w:szCs w:val="24"/>
        </w:rPr>
        <w:t>y-focused</w:t>
      </w:r>
      <w:r w:rsidR="00BE0B1F" w:rsidRPr="0085603E">
        <w:rPr>
          <w:szCs w:val="24"/>
        </w:rPr>
        <w:t xml:space="preserve"> environmental</w:t>
      </w:r>
      <w:r w:rsidR="00BE0B1F" w:rsidRPr="00B22EB7">
        <w:rPr>
          <w:szCs w:val="24"/>
        </w:rPr>
        <w:t xml:space="preserve"> orientation</w:t>
      </w:r>
      <w:r w:rsidR="00254CDA" w:rsidRPr="00C070D2">
        <w:rPr>
          <w:i/>
          <w:szCs w:val="24"/>
        </w:rPr>
        <w:t xml:space="preserve"> </w:t>
      </w:r>
      <w:r w:rsidR="00C070D2">
        <w:rPr>
          <w:szCs w:val="24"/>
        </w:rPr>
        <w:t xml:space="preserve">reflects a firm’s internal values, standards of ethical behavior, and commitment to environmental ideals across all hierarchical levels of the firm </w:t>
      </w:r>
      <w:r w:rsidR="00825684">
        <w:rPr>
          <w:szCs w:val="24"/>
        </w:rPr>
        <w:fldChar w:fldCharType="begin"/>
      </w:r>
      <w:r w:rsidR="00063F10">
        <w:rPr>
          <w:szCs w:val="24"/>
        </w:rPr>
        <w:instrText xml:space="preserve"> ADDIN EN.CITE &lt;EndNote&gt;&lt;Cite&gt;&lt;Author&gt;Banerjee&lt;/Author&gt;&lt;Year&gt;2003&lt;/Year&gt;&lt;RecNum&gt;253&lt;/RecNum&gt;&lt;record&gt;&lt;rec-number&gt;253&lt;/rec-number&gt;&lt;foreign-keys&gt;&lt;key app="EN" db-id="t2f5t0r0k5zazuezpdax0a98zawa95et290s"&gt;253&lt;/key&gt;&lt;/foreign-keys&gt;&lt;ref-type name="Journal Article"&gt;17&lt;/ref-type&gt;&lt;contributors&gt;&lt;authors&gt;&lt;author&gt;Banerjee, S. B.&lt;/author&gt;&lt;author&gt;Iyer, E. S.&lt;/author&gt;&lt;author&gt;Kashyap, R. K.&lt;/author&gt;&lt;/authors&gt;&lt;/contributors&gt;&lt;titles&gt;&lt;title&gt;Corporate Environmentalism: Antecedents and Influence of Industry Type&lt;/title&gt;&lt;secondary-title&gt;Journal of Marketing&lt;/secondary-title&gt;&lt;/titles&gt;&lt;periodical&gt;&lt;full-title&gt;Journal of Marketing&lt;/full-title&gt;&lt;/periodical&gt;&lt;pages&gt;106-122&lt;/pages&gt;&lt;volume&gt;67&lt;/volume&gt;&lt;number&gt;2&lt;/number&gt;&lt;dates&gt;&lt;year&gt;2003&lt;/year&gt;&lt;/dates&gt;&lt;urls&gt;&lt;/urls&gt;&lt;/record&gt;&lt;/Cite&gt;&lt;Cite&gt;&lt;Author&gt;Fraj-Andrés&lt;/Author&gt;&lt;Year&gt;2009&lt;/Year&gt;&lt;RecNum&gt;344&lt;/RecNum&gt;&lt;record&gt;&lt;rec-number&gt;344&lt;/rec-number&gt;&lt;foreign-keys&gt;&lt;key app="EN" db-id="t2f5t0r0k5zazuezpdax0a98zawa95et290s"&gt;344&lt;/key&gt;&lt;/foreign-keys&gt;&lt;ref-type name="Journal Article"&gt;17&lt;/ref-type&gt;&lt;contributors&gt;&lt;authors&gt;&lt;author&gt;Fraj-Andrés, E.&lt;/author&gt;&lt;author&gt;Martinez-Salinas, E.&lt;/author&gt;&lt;author&gt;Matute-Vallejo, J.&lt;/author&gt;&lt;/authors&gt;&lt;/contributors&gt;&lt;titles&gt;&lt;title&gt;A Multidimensional Approach to the Influence of Environmental Marketing and Orientation on the Firm’s Organizational Performance&lt;/title&gt;&lt;secondary-title&gt;Journal of Business Ethics&lt;/secondary-title&gt;&lt;/titles&gt;&lt;periodical&gt;&lt;full-title&gt;Journal of Business Ethics&lt;/full-title&gt;&lt;/periodical&gt;&lt;pages&gt;263-286&lt;/pages&gt;&lt;volume&gt;88&lt;/volume&gt;&lt;number&gt;2&lt;/number&gt;&lt;dates&gt;&lt;year&gt;2009&lt;/year&gt;&lt;/dates&gt;&lt;urls&gt;&lt;/urls&gt;&lt;/record&gt;&lt;/Cite&gt;&lt;/EndNote&gt;</w:instrText>
      </w:r>
      <w:r w:rsidR="00825684">
        <w:rPr>
          <w:szCs w:val="24"/>
        </w:rPr>
        <w:fldChar w:fldCharType="separate"/>
      </w:r>
      <w:r w:rsidR="0065079E">
        <w:rPr>
          <w:noProof/>
          <w:szCs w:val="24"/>
        </w:rPr>
        <w:t>(Banerjee et al. 2003; Fraj-Andrés et al. 2009)</w:t>
      </w:r>
      <w:r w:rsidR="00825684">
        <w:rPr>
          <w:szCs w:val="24"/>
        </w:rPr>
        <w:fldChar w:fldCharType="end"/>
      </w:r>
      <w:r w:rsidR="00C070D2">
        <w:rPr>
          <w:szCs w:val="24"/>
        </w:rPr>
        <w:t xml:space="preserve">.  </w:t>
      </w:r>
    </w:p>
    <w:p w:rsidR="00B37A0B" w:rsidRDefault="00C070D2" w:rsidP="00C070D2">
      <w:pPr>
        <w:autoSpaceDE w:val="0"/>
        <w:autoSpaceDN w:val="0"/>
        <w:adjustRightInd w:val="0"/>
        <w:spacing w:after="0" w:line="480" w:lineRule="auto"/>
        <w:ind w:firstLine="720"/>
        <w:rPr>
          <w:color w:val="000000"/>
          <w:szCs w:val="24"/>
        </w:rPr>
      </w:pPr>
      <w:r w:rsidRPr="00C070D2">
        <w:rPr>
          <w:color w:val="000000"/>
          <w:szCs w:val="24"/>
        </w:rPr>
        <w:t>F</w:t>
      </w:r>
      <w:r w:rsidR="00D40EA6" w:rsidRPr="00C070D2">
        <w:rPr>
          <w:color w:val="000000"/>
          <w:szCs w:val="24"/>
        </w:rPr>
        <w:t>irms with an internal</w:t>
      </w:r>
      <w:r w:rsidR="00F6497E">
        <w:rPr>
          <w:color w:val="000000"/>
          <w:szCs w:val="24"/>
        </w:rPr>
        <w:t>ly-focused</w:t>
      </w:r>
      <w:r>
        <w:rPr>
          <w:color w:val="000000"/>
          <w:szCs w:val="24"/>
        </w:rPr>
        <w:t xml:space="preserve"> </w:t>
      </w:r>
      <w:r w:rsidR="00D40EA6" w:rsidRPr="00C070D2">
        <w:rPr>
          <w:color w:val="000000"/>
          <w:szCs w:val="24"/>
        </w:rPr>
        <w:t xml:space="preserve">environmental orientation </w:t>
      </w:r>
      <w:r w:rsidR="00F6497E">
        <w:rPr>
          <w:color w:val="000000"/>
          <w:szCs w:val="24"/>
        </w:rPr>
        <w:t xml:space="preserve">instill ethical behavior toward the environment across the different areas of the firm and </w:t>
      </w:r>
      <w:r w:rsidR="00D40EA6" w:rsidRPr="00C070D2">
        <w:rPr>
          <w:color w:val="000000"/>
          <w:szCs w:val="24"/>
        </w:rPr>
        <w:t>consider environmental</w:t>
      </w:r>
      <w:r>
        <w:rPr>
          <w:color w:val="000000"/>
          <w:szCs w:val="24"/>
        </w:rPr>
        <w:t xml:space="preserve"> </w:t>
      </w:r>
      <w:r w:rsidR="00D40EA6" w:rsidRPr="00C070D2">
        <w:rPr>
          <w:color w:val="000000"/>
          <w:szCs w:val="24"/>
        </w:rPr>
        <w:t>objectives as inherent to their economic goals</w:t>
      </w:r>
      <w:r>
        <w:rPr>
          <w:color w:val="000000"/>
          <w:szCs w:val="24"/>
        </w:rPr>
        <w:t xml:space="preserve"> </w:t>
      </w:r>
      <w:r w:rsidR="00825684" w:rsidRPr="00C070D2">
        <w:rPr>
          <w:color w:val="000000"/>
          <w:szCs w:val="24"/>
        </w:rPr>
        <w:fldChar w:fldCharType="begin"/>
      </w:r>
      <w:r w:rsidR="00063F10">
        <w:rPr>
          <w:color w:val="000000"/>
          <w:szCs w:val="24"/>
        </w:rPr>
        <w:instrText xml:space="preserve"> ADDIN EN.CITE &lt;EndNote&gt;&lt;Cite&gt;&lt;Author&gt;Shrivastava&lt;/Author&gt;&lt;Year&gt;1995&lt;/Year&gt;&lt;RecNum&gt;411&lt;/RecNum&gt;&lt;record&gt;&lt;rec-number&gt;411&lt;/rec-number&gt;&lt;foreign-keys&gt;&lt;key app="EN" db-id="t2f5t0r0k5zazuezpdax0a98zawa95et290s"&gt;411&lt;/key&gt;&lt;/foreign-keys&gt;&lt;ref-type name="Journal Article"&gt;17&lt;/ref-type&gt;&lt;contributors&gt;&lt;authors&gt;&lt;author&gt;Shrivastava, P&lt;/author&gt;&lt;/authors&gt;&lt;/contributors&gt;&lt;titles&gt;&lt;title&gt;The Role of Corporations in Achieving Ecological Sustainability&lt;/title&gt;&lt;secondary-title&gt;The Academy of Management Review&lt;/secondary-title&gt;&lt;/titles&gt;&lt;periodical&gt;&lt;full-title&gt;The Academy of Management Review&lt;/full-title&gt;&lt;/periodical&gt;&lt;pages&gt;936-960&lt;/pages&gt;&lt;volume&gt;20&lt;/volume&gt;&lt;number&gt;4&lt;/number&gt;&lt;dates&gt;&lt;year&gt;1995&lt;/year&gt;&lt;/dates&gt;&lt;publisher&gt;Academy of Management&lt;/publisher&gt;&lt;urls&gt;&lt;/urls&gt;&lt;/record&gt;&lt;/Cite&gt;&lt;/EndNote&gt;</w:instrText>
      </w:r>
      <w:r w:rsidR="00825684" w:rsidRPr="00C070D2">
        <w:rPr>
          <w:color w:val="000000"/>
          <w:szCs w:val="24"/>
        </w:rPr>
        <w:fldChar w:fldCharType="separate"/>
      </w:r>
      <w:r w:rsidRPr="00C070D2">
        <w:rPr>
          <w:noProof/>
          <w:color w:val="000000"/>
          <w:szCs w:val="24"/>
        </w:rPr>
        <w:t>(Shrivastava 1995)</w:t>
      </w:r>
      <w:r w:rsidR="00825684" w:rsidRPr="00C070D2">
        <w:rPr>
          <w:color w:val="000000"/>
          <w:szCs w:val="24"/>
        </w:rPr>
        <w:fldChar w:fldCharType="end"/>
      </w:r>
      <w:r w:rsidR="00D40EA6" w:rsidRPr="00C070D2">
        <w:rPr>
          <w:color w:val="000000"/>
          <w:szCs w:val="24"/>
        </w:rPr>
        <w:t xml:space="preserve">. Consequently, </w:t>
      </w:r>
      <w:r w:rsidRPr="00C070D2">
        <w:rPr>
          <w:color w:val="000000"/>
          <w:szCs w:val="24"/>
        </w:rPr>
        <w:t>an internal</w:t>
      </w:r>
      <w:r w:rsidR="0085603E">
        <w:rPr>
          <w:color w:val="000000"/>
          <w:szCs w:val="24"/>
        </w:rPr>
        <w:t>ly-focused</w:t>
      </w:r>
      <w:r w:rsidRPr="00C070D2">
        <w:rPr>
          <w:color w:val="000000"/>
          <w:szCs w:val="24"/>
        </w:rPr>
        <w:t xml:space="preserve"> environmental orientat</w:t>
      </w:r>
      <w:r>
        <w:rPr>
          <w:color w:val="000000"/>
          <w:szCs w:val="24"/>
        </w:rPr>
        <w:t>ion</w:t>
      </w:r>
      <w:r w:rsidR="00253B9E">
        <w:rPr>
          <w:color w:val="000000"/>
          <w:szCs w:val="24"/>
        </w:rPr>
        <w:t xml:space="preserve"> is supported by corporate management and</w:t>
      </w:r>
      <w:r>
        <w:rPr>
          <w:color w:val="000000"/>
          <w:szCs w:val="24"/>
        </w:rPr>
        <w:t xml:space="preserve"> </w:t>
      </w:r>
      <w:r w:rsidR="00D40EA6" w:rsidRPr="00C070D2">
        <w:rPr>
          <w:color w:val="000000"/>
          <w:szCs w:val="24"/>
        </w:rPr>
        <w:t>involves decisions related to the generation and</w:t>
      </w:r>
      <w:r>
        <w:rPr>
          <w:color w:val="000000"/>
          <w:szCs w:val="24"/>
        </w:rPr>
        <w:t xml:space="preserve"> </w:t>
      </w:r>
      <w:r w:rsidR="00D40EA6" w:rsidRPr="00C070D2">
        <w:rPr>
          <w:color w:val="000000"/>
          <w:szCs w:val="24"/>
        </w:rPr>
        <w:t>dissemination of environmental information</w:t>
      </w:r>
      <w:r w:rsidR="00AE6150">
        <w:rPr>
          <w:color w:val="000000"/>
          <w:szCs w:val="24"/>
        </w:rPr>
        <w:t xml:space="preserve"> </w:t>
      </w:r>
      <w:r w:rsidR="00AE6150" w:rsidRPr="00AE6150">
        <w:rPr>
          <w:color w:val="000000"/>
          <w:szCs w:val="24"/>
        </w:rPr>
        <w:t xml:space="preserve">throughout the firm, communication of environmental mission statements, </w:t>
      </w:r>
      <w:r w:rsidR="00D40EA6" w:rsidRPr="00AE6150">
        <w:rPr>
          <w:color w:val="000000"/>
          <w:szCs w:val="24"/>
        </w:rPr>
        <w:t>the appointment of</w:t>
      </w:r>
      <w:r w:rsidRPr="00AE6150">
        <w:rPr>
          <w:color w:val="000000"/>
          <w:szCs w:val="24"/>
        </w:rPr>
        <w:t xml:space="preserve"> </w:t>
      </w:r>
      <w:r w:rsidR="00D40EA6" w:rsidRPr="00AE6150">
        <w:rPr>
          <w:color w:val="000000"/>
          <w:szCs w:val="24"/>
        </w:rPr>
        <w:t>environmental managers, and the implementation of</w:t>
      </w:r>
      <w:r w:rsidRPr="00AE6150">
        <w:rPr>
          <w:color w:val="000000"/>
          <w:szCs w:val="24"/>
        </w:rPr>
        <w:t xml:space="preserve"> </w:t>
      </w:r>
      <w:r w:rsidR="00B01E8A" w:rsidRPr="00AE6150">
        <w:rPr>
          <w:color w:val="000000"/>
          <w:szCs w:val="24"/>
        </w:rPr>
        <w:t>environmental</w:t>
      </w:r>
      <w:r w:rsidR="00D40EA6" w:rsidRPr="00AE6150">
        <w:rPr>
          <w:color w:val="000000"/>
          <w:szCs w:val="24"/>
        </w:rPr>
        <w:t xml:space="preserve"> projects</w:t>
      </w:r>
      <w:r w:rsidR="00AE6150">
        <w:rPr>
          <w:color w:val="000000"/>
          <w:szCs w:val="24"/>
        </w:rPr>
        <w:t xml:space="preserve"> </w:t>
      </w:r>
      <w:r w:rsidR="00825684">
        <w:rPr>
          <w:color w:val="000000"/>
          <w:szCs w:val="24"/>
        </w:rPr>
        <w:fldChar w:fldCharType="begin"/>
      </w:r>
      <w:r w:rsidR="00063F10">
        <w:rPr>
          <w:color w:val="000000"/>
          <w:szCs w:val="24"/>
        </w:rPr>
        <w:instrText xml:space="preserve"> ADDIN EN.CITE &lt;EndNote&gt;&lt;Cite&gt;&lt;Author&gt;Stone&lt;/Author&gt;&lt;Year&gt;2000&lt;/Year&gt;&lt;RecNum&gt;310&lt;/RecNum&gt;&lt;record&gt;&lt;rec-number&gt;310&lt;/rec-number&gt;&lt;foreign-keys&gt;&lt;key app="EN" db-id="t2f5t0r0k5zazuezpdax0a98zawa95et290s"&gt;310&lt;/key&gt;&lt;/foreign-keys&gt;&lt;ref-type name="Journal Article"&gt;17&lt;/ref-type&gt;&lt;contributors&gt;&lt;authors&gt;&lt;author&gt;Stone, G. W.&lt;/author&gt;&lt;author&gt;Wakefield, K. L.&lt;/author&gt;&lt;/authors&gt;&lt;/contributors&gt;&lt;titles&gt;&lt;title&gt;Eco-Orientation: An Extension of Market Orientation in an Environmental Context&lt;/title&gt;&lt;secondary-title&gt;Journal of Marketing Theory and Practice&lt;/secondary-title&gt;&lt;/titles&gt;&lt;periodical&gt;&lt;full-title&gt;Journal of Marketing Theory and Practice&lt;/full-title&gt;&lt;/periodical&gt;&lt;pages&gt;21-31&lt;/pages&gt;&lt;volume&gt;8&lt;/volume&gt;&lt;number&gt;3&lt;/number&gt;&lt;dates&gt;&lt;year&gt;2000&lt;/year&gt;&lt;/dates&gt;&lt;urls&gt;&lt;/urls&gt;&lt;/record&gt;&lt;/Cite&gt;&lt;Cite&gt;&lt;Author&gt;Fraj-Andrés&lt;/Author&gt;&lt;Year&gt;2009&lt;/Year&gt;&lt;RecNum&gt;344&lt;/RecNum&gt;&lt;record&gt;&lt;rec-number&gt;344&lt;/rec-number&gt;&lt;foreign-keys&gt;&lt;key app="EN" db-id="t2f5t0r0k5zazuezpdax0a98zawa95et290s"&gt;344&lt;/key&gt;&lt;/foreign-keys&gt;&lt;ref-type name="Journal Article"&gt;17&lt;/ref-type&gt;&lt;contributors&gt;&lt;authors&gt;&lt;author&gt;Fraj-Andrés, E.&lt;/author&gt;&lt;author&gt;Martinez-Salinas, E.&lt;/author&gt;&lt;author&gt;Matute-Vallejo, J.&lt;/author&gt;&lt;/authors&gt;&lt;/contributors&gt;&lt;titles&gt;&lt;title&gt;A Multidimensional Approach to the Influence of Environmental Marketing and Orientation on the Firm’s Organizational Performance&lt;/title&gt;&lt;secondary-title&gt;Journal of Business Ethics&lt;/secondary-title&gt;&lt;/titles&gt;&lt;periodical&gt;&lt;full-title&gt;Journal of Business Ethics&lt;/full-title&gt;&lt;/periodical&gt;&lt;pages&gt;263-286&lt;/pages&gt;&lt;volume&gt;88&lt;/volume&gt;&lt;number&gt;2&lt;/number&gt;&lt;dates&gt;&lt;year&gt;2009&lt;/year&gt;&lt;/dates&gt;&lt;urls&gt;&lt;/urls&gt;&lt;/record&gt;&lt;/Cite&gt;&lt;/EndNote&gt;</w:instrText>
      </w:r>
      <w:r w:rsidR="00825684">
        <w:rPr>
          <w:color w:val="000000"/>
          <w:szCs w:val="24"/>
        </w:rPr>
        <w:fldChar w:fldCharType="separate"/>
      </w:r>
      <w:r w:rsidR="0088205C">
        <w:rPr>
          <w:noProof/>
          <w:color w:val="000000"/>
          <w:szCs w:val="24"/>
        </w:rPr>
        <w:t>(Stone and Wakefield 2000; Fraj-Andrés et al. 2009)</w:t>
      </w:r>
      <w:r w:rsidR="00825684">
        <w:rPr>
          <w:color w:val="000000"/>
          <w:szCs w:val="24"/>
        </w:rPr>
        <w:fldChar w:fldCharType="end"/>
      </w:r>
      <w:r w:rsidR="00AE6150">
        <w:rPr>
          <w:color w:val="000000"/>
          <w:szCs w:val="24"/>
        </w:rPr>
        <w:t>.</w:t>
      </w:r>
    </w:p>
    <w:p w:rsidR="005963EA" w:rsidRDefault="00254CDA" w:rsidP="00400F3E">
      <w:pPr>
        <w:pStyle w:val="NoSpacing"/>
        <w:spacing w:line="480" w:lineRule="auto"/>
        <w:ind w:firstLine="720"/>
      </w:pPr>
      <w:r w:rsidRPr="0085603E">
        <w:rPr>
          <w:szCs w:val="24"/>
        </w:rPr>
        <w:t xml:space="preserve">The second </w:t>
      </w:r>
      <w:r w:rsidR="0085603E" w:rsidRPr="0085603E">
        <w:rPr>
          <w:szCs w:val="24"/>
        </w:rPr>
        <w:t xml:space="preserve">dimension </w:t>
      </w:r>
      <w:r w:rsidR="00BE0B1F" w:rsidRPr="0085603E">
        <w:rPr>
          <w:szCs w:val="24"/>
        </w:rPr>
        <w:t>is</w:t>
      </w:r>
      <w:r w:rsidRPr="0085603E">
        <w:rPr>
          <w:szCs w:val="24"/>
        </w:rPr>
        <w:t xml:space="preserve"> based on managers’ perceptions of external forces</w:t>
      </w:r>
      <w:r w:rsidR="00BE0B1F" w:rsidRPr="0085603E">
        <w:rPr>
          <w:szCs w:val="24"/>
        </w:rPr>
        <w:t xml:space="preserve"> and</w:t>
      </w:r>
      <w:r w:rsidRPr="0085603E">
        <w:rPr>
          <w:szCs w:val="24"/>
        </w:rPr>
        <w:t xml:space="preserve"> the need to respond to stakeholder </w:t>
      </w:r>
      <w:r w:rsidRPr="00933508">
        <w:rPr>
          <w:szCs w:val="24"/>
        </w:rPr>
        <w:t xml:space="preserve">interests. </w:t>
      </w:r>
      <w:r w:rsidR="00BE0B1F" w:rsidRPr="00933508">
        <w:rPr>
          <w:szCs w:val="24"/>
        </w:rPr>
        <w:t>An</w:t>
      </w:r>
      <w:r w:rsidR="00933508" w:rsidRPr="00933508">
        <w:rPr>
          <w:i/>
          <w:szCs w:val="24"/>
        </w:rPr>
        <w:t xml:space="preserve"> </w:t>
      </w:r>
      <w:r w:rsidR="00933508" w:rsidRPr="00933508">
        <w:rPr>
          <w:szCs w:val="24"/>
        </w:rPr>
        <w:t>externally-focused</w:t>
      </w:r>
      <w:r w:rsidRPr="00933508">
        <w:rPr>
          <w:i/>
          <w:szCs w:val="24"/>
        </w:rPr>
        <w:t xml:space="preserve"> </w:t>
      </w:r>
      <w:r w:rsidR="00BE0B1F" w:rsidRPr="00933508">
        <w:rPr>
          <w:szCs w:val="24"/>
        </w:rPr>
        <w:t>environmental orientation</w:t>
      </w:r>
      <w:r w:rsidR="00933508" w:rsidRPr="00933508">
        <w:rPr>
          <w:szCs w:val="24"/>
        </w:rPr>
        <w:t xml:space="preserve"> is a corporate culture that strives</w:t>
      </w:r>
      <w:r w:rsidRPr="00933508">
        <w:rPr>
          <w:szCs w:val="24"/>
        </w:rPr>
        <w:t xml:space="preserve"> to </w:t>
      </w:r>
      <w:r w:rsidR="00B22EB7" w:rsidRPr="00933508">
        <w:rPr>
          <w:szCs w:val="24"/>
        </w:rPr>
        <w:t xml:space="preserve">concurrently </w:t>
      </w:r>
      <w:r w:rsidRPr="00933508">
        <w:rPr>
          <w:szCs w:val="24"/>
        </w:rPr>
        <w:t xml:space="preserve">create a positive </w:t>
      </w:r>
      <w:r w:rsidR="00B22EB7" w:rsidRPr="00933508">
        <w:rPr>
          <w:szCs w:val="24"/>
        </w:rPr>
        <w:t xml:space="preserve">environmental and economic </w:t>
      </w:r>
      <w:r w:rsidR="00B14D0B" w:rsidRPr="00933508">
        <w:rPr>
          <w:szCs w:val="24"/>
        </w:rPr>
        <w:t xml:space="preserve">corporate </w:t>
      </w:r>
      <w:r w:rsidRPr="00933508">
        <w:rPr>
          <w:szCs w:val="24"/>
        </w:rPr>
        <w:t>image</w:t>
      </w:r>
      <w:r w:rsidR="00253B9E" w:rsidRPr="00933508">
        <w:rPr>
          <w:szCs w:val="24"/>
        </w:rPr>
        <w:t xml:space="preserve"> to </w:t>
      </w:r>
      <w:r w:rsidR="00B01E8A" w:rsidRPr="00933508">
        <w:rPr>
          <w:szCs w:val="24"/>
        </w:rPr>
        <w:t>stakeholders</w:t>
      </w:r>
      <w:r w:rsidRPr="00933508">
        <w:rPr>
          <w:szCs w:val="24"/>
        </w:rPr>
        <w:t xml:space="preserve"> </w:t>
      </w:r>
      <w:r w:rsidR="00825684" w:rsidRPr="00933508">
        <w:rPr>
          <w:szCs w:val="24"/>
        </w:rPr>
        <w:fldChar w:fldCharType="begin"/>
      </w:r>
      <w:r w:rsidR="00063F10">
        <w:rPr>
          <w:szCs w:val="24"/>
        </w:rPr>
        <w:instrText xml:space="preserve"> ADDIN EN.CITE &lt;EndNote&gt;&lt;Cite&gt;&lt;Author&gt;Menon&lt;/Author&gt;&lt;Year&gt;1997&lt;/Year&gt;&lt;RecNum&gt;251&lt;/RecNum&gt;&lt;record&gt;&lt;rec-number&gt;251&lt;/rec-number&gt;&lt;foreign-keys&gt;&lt;key app="EN" db-id="t2f5t0r0k5zazuezpdax0a98zawa95et290s"&gt;251&lt;/key&gt;&lt;/foreign-keys&gt;&lt;ref-type name="Journal Article"&gt;17&lt;/ref-type&gt;&lt;contributors&gt;&lt;authors&gt;&lt;author&gt;Menon, A.&lt;/author&gt;&lt;author&gt;Menon, A.&lt;/author&gt;&lt;/authors&gt;&lt;/contributors&gt;&lt;titles&gt;&lt;title&gt;Enviropreneurial Marketing Strategy: the Emergence of Corporate Environmentalism as Market strategy&lt;/title&gt;&lt;secondary-title&gt;The Journal of Marketing&lt;/secondary-title&gt;&lt;/titles&gt;&lt;periodical&gt;&lt;full-title&gt;The Journal of Marketing&lt;/full-title&gt;&lt;/periodical&gt;&lt;pages&gt;51-67&lt;/pages&gt;&lt;volume&gt;61&lt;/volume&gt;&lt;number&gt;1&lt;/number&gt;&lt;dates&gt;&lt;year&gt;1997&lt;/year&gt;&lt;/dates&gt;&lt;urls&gt;&lt;/urls&gt;&lt;/record&gt;&lt;/Cite&gt;&lt;Cite&gt;&lt;Author&gt;Banerjee&lt;/Author&gt;&lt;Year&gt;2002&lt;/Year&gt;&lt;RecNum&gt;407&lt;/RecNum&gt;&lt;record&gt;&lt;rec-number&gt;407&lt;/rec-number&gt;&lt;foreign-keys&gt;&lt;key app="EN" db-id="t2f5t0r0k5zazuezpdax0a98zawa95et290s"&gt;407&lt;/key&gt;&lt;/foreign-keys&gt;&lt;ref-type name="Journal Article"&gt;17&lt;/ref-type&gt;&lt;contributors&gt;&lt;authors&gt;&lt;author&gt;Banerjee, SB&lt;/author&gt;&lt;/authors&gt;&lt;/contributors&gt;&lt;titles&gt;&lt;title&gt;Corporate Environmentalism: The Construct and Its Measurement&lt;/title&gt;&lt;secondary-title&gt;Journal of Business Research&lt;/secondary-title&gt;&lt;/titles&gt;&lt;periodical&gt;&lt;full-title&gt;Journal of Business Research&lt;/full-title&gt;&lt;/periodical&gt;&lt;pages&gt;177-191&lt;/pages&gt;&lt;volume&gt;55&lt;/volume&gt;&lt;number&gt;3&lt;/number&gt;&lt;dates&gt;&lt;year&gt;2002&lt;/year&gt;&lt;/dates&gt;&lt;publisher&gt;Elsevier&lt;/publisher&gt;&lt;urls&gt;&lt;/urls&gt;&lt;/record&gt;&lt;/Cite&gt;&lt;/EndNote&gt;</w:instrText>
      </w:r>
      <w:r w:rsidR="00825684" w:rsidRPr="00933508">
        <w:rPr>
          <w:szCs w:val="24"/>
        </w:rPr>
        <w:fldChar w:fldCharType="separate"/>
      </w:r>
      <w:r w:rsidR="0088205C">
        <w:rPr>
          <w:noProof/>
          <w:szCs w:val="24"/>
        </w:rPr>
        <w:t>(Menon and Menon 1997; Banerjee 2002)</w:t>
      </w:r>
      <w:r w:rsidR="00825684" w:rsidRPr="00933508">
        <w:rPr>
          <w:szCs w:val="24"/>
        </w:rPr>
        <w:fldChar w:fldCharType="end"/>
      </w:r>
      <w:r w:rsidRPr="00933508">
        <w:rPr>
          <w:szCs w:val="24"/>
        </w:rPr>
        <w:t xml:space="preserve">. </w:t>
      </w:r>
      <w:r w:rsidR="00B37A0B" w:rsidRPr="00933508">
        <w:rPr>
          <w:szCs w:val="24"/>
        </w:rPr>
        <w:t xml:space="preserve">The impetus of </w:t>
      </w:r>
      <w:r w:rsidR="00933508" w:rsidRPr="00933508">
        <w:rPr>
          <w:szCs w:val="24"/>
        </w:rPr>
        <w:t xml:space="preserve">an </w:t>
      </w:r>
      <w:r w:rsidR="00B37A0B" w:rsidRPr="00933508">
        <w:rPr>
          <w:szCs w:val="24"/>
        </w:rPr>
        <w:t>external</w:t>
      </w:r>
      <w:r w:rsidR="00933508" w:rsidRPr="00933508">
        <w:rPr>
          <w:szCs w:val="24"/>
        </w:rPr>
        <w:t>ly-focused</w:t>
      </w:r>
      <w:r w:rsidR="00B37A0B" w:rsidRPr="00933508">
        <w:rPr>
          <w:szCs w:val="24"/>
        </w:rPr>
        <w:t xml:space="preserve"> environmental orientat</w:t>
      </w:r>
      <w:r w:rsidR="00820ADA" w:rsidRPr="00933508">
        <w:rPr>
          <w:szCs w:val="24"/>
        </w:rPr>
        <w:t>ion is part of the larger goal of legitimacy in the eyes of stakeholders</w:t>
      </w:r>
      <w:r w:rsidR="00400F3E" w:rsidRPr="00933508">
        <w:rPr>
          <w:szCs w:val="24"/>
        </w:rPr>
        <w:t xml:space="preserve">, </w:t>
      </w:r>
      <w:r w:rsidR="00400F3E" w:rsidRPr="00933508">
        <w:t>considered</w:t>
      </w:r>
      <w:r w:rsidR="001D39F0" w:rsidRPr="00933508">
        <w:t xml:space="preserve"> one of the strongest motivators of corporate action toward improving its environmental responsibility</w:t>
      </w:r>
      <w:r w:rsidR="00400F3E" w:rsidRPr="00933508">
        <w:t xml:space="preserve"> </w:t>
      </w:r>
      <w:r w:rsidR="00825684" w:rsidRPr="00933508">
        <w:fldChar w:fldCharType="begin"/>
      </w:r>
      <w:r w:rsidR="00063F10">
        <w:instrText xml:space="preserve"> ADDIN EN.CITE &lt;EndNote&gt;&lt;Cite&gt;&lt;Author&gt;Hart&lt;/Author&gt;&lt;Year&gt;1995&lt;/Year&gt;&lt;RecNum&gt;312&lt;/RecNum&gt;&lt;record&gt;&lt;rec-number&gt;312&lt;/rec-number&gt;&lt;foreign-keys&gt;&lt;key app="EN" db-id="t2f5t0r0k5zazuezpdax0a98zawa95et290s"&gt;312&lt;/key&gt;&lt;/foreign-keys&gt;&lt;ref-type name="Journal Article"&gt;17&lt;/ref-type&gt;&lt;contributors&gt;&lt;authors&gt;&lt;author&gt;Hart, Stuart L.&lt;/author&gt;&lt;/authors&gt;&lt;/contributors&gt;&lt;titles&gt;&lt;title&gt;A Natural-Resource-Based View of the Firm&lt;/title&gt;&lt;secondary-title&gt;Academy of Management Review&lt;/secondary-title&gt;&lt;/titles&gt;&lt;periodical&gt;&lt;full-title&gt;Academy of Management Review&lt;/full-title&gt;&lt;/periodical&gt;&lt;pages&gt;986-1014&lt;/pages&gt;&lt;volume&gt;20&lt;/volume&gt;&lt;number&gt;4&lt;/number&gt;&lt;keywords&gt;&lt;keyword&gt;ECOLOGY&lt;/keyword&gt;&lt;/keywords&gt;&lt;dates&gt;&lt;year&gt;1995&lt;/year&gt;&lt;pub-dates&gt;&lt;date&gt;October&lt;/date&gt;&lt;/pub-dates&gt;&lt;/dates&gt;&lt;publisher&gt;Academy of Management&lt;/publisher&gt;&lt;urls&gt;&lt;related-urls&gt;&lt;url&gt;http://search.ebscohost.com/login.aspx?direct=true&amp;amp;db=buh&amp;amp;AN=9512280033&amp;amp;site=bsi-live &lt;/url&gt;&lt;/related-urls&gt;&lt;pdf-urls&gt;&lt;url&gt;file:///C:/Users/Jon/Documents/UTK%20PhD%20Program/Stank%20L614/L614%20Reseach%20project/Natural%20Resource%20based%20view.pdf&lt;/url&gt;&lt;/pdf-urls&gt;&lt;/urls&gt;&lt;/record&gt;&lt;/Cite&gt;&lt;Cite&gt;&lt;Author&gt;Banerjee&lt;/Author&gt;&lt;Year&gt;2001&lt;/Year&gt;&lt;RecNum&gt;339&lt;/RecNum&gt;&lt;record&gt;&lt;rec-number&gt;339&lt;/rec-number&gt;&lt;foreign-keys&gt;&lt;key app="EN" db-id="t2f5t0r0k5zazuezpdax0a98zawa95et290s"&gt;339&lt;/key&gt;&lt;/foreign-keys&gt;&lt;ref-type name="Journal Article"&gt;17&lt;/ref-type&gt;&lt;contributors&gt;&lt;authors&gt;&lt;author&gt;Banerjee, S. B.&lt;/author&gt;&lt;/authors&gt;&lt;/contributors&gt;&lt;titles&gt;&lt;title&gt;Managerial Perceptions of Corporate Environmentalism: Interpretations from Industry and Strategic Implications for Organizations&lt;/title&gt;&lt;secondary-title&gt;Journal of Management Studies&lt;/secondary-title&gt;&lt;/titles&gt;&lt;periodical&gt;&lt;full-title&gt;Journal of Management Studies&lt;/full-title&gt;&lt;/periodical&gt;&lt;pages&gt;489-513&lt;/pages&gt;&lt;volume&gt;38&lt;/volume&gt;&lt;number&gt;4&lt;/number&gt;&lt;dates&gt;&lt;year&gt;2001&lt;/year&gt;&lt;/dates&gt;&lt;urls&gt;&lt;/urls&gt;&lt;/record&gt;&lt;/Cite&gt;&lt;/EndNote&gt;</w:instrText>
      </w:r>
      <w:r w:rsidR="00825684" w:rsidRPr="00933508">
        <w:fldChar w:fldCharType="separate"/>
      </w:r>
      <w:r w:rsidR="0088205C">
        <w:rPr>
          <w:noProof/>
        </w:rPr>
        <w:t>(Hart 1995; Banerjee 2001)</w:t>
      </w:r>
      <w:r w:rsidR="00825684" w:rsidRPr="00933508">
        <w:fldChar w:fldCharType="end"/>
      </w:r>
      <w:r w:rsidR="001D39F0" w:rsidRPr="00933508">
        <w:t>.</w:t>
      </w:r>
      <w:r w:rsidR="00400F3E">
        <w:t xml:space="preserve">  </w:t>
      </w:r>
    </w:p>
    <w:p w:rsidR="00AC654D" w:rsidRDefault="00AC654D" w:rsidP="005E70AC">
      <w:pPr>
        <w:pStyle w:val="NoSpacing"/>
        <w:spacing w:line="480" w:lineRule="auto"/>
        <w:ind w:firstLine="720"/>
      </w:pPr>
      <w:r>
        <w:t xml:space="preserve">Managerial perceptions of the external </w:t>
      </w:r>
      <w:r w:rsidR="00164BF4">
        <w:t>business environment determine how resources are identified, acquired</w:t>
      </w:r>
      <w:r w:rsidR="00F6497E">
        <w:t>,</w:t>
      </w:r>
      <w:r w:rsidR="00164BF4">
        <w:t xml:space="preserve"> and employed in the firm </w:t>
      </w:r>
      <w:r>
        <w:t xml:space="preserve"> </w:t>
      </w:r>
      <w:r w:rsidR="00825684">
        <w:fldChar w:fldCharType="begin"/>
      </w:r>
      <w:r w:rsidR="00063F10">
        <w:instrText xml:space="preserve"> ADDIN EN.CITE &lt;EndNote&gt;&lt;Cite&gt;&lt;Author&gt;Aragon-Correa&lt;/Author&gt;&lt;Year&gt;2003&lt;/Year&gt;&lt;RecNum&gt;70&lt;/RecNum&gt;&lt;record&gt;&lt;rec-number&gt;70&lt;/rec-number&gt;&lt;foreign-keys&gt;&lt;key app="EN" db-id="t2f5t0r0k5zazuezpdax0a98zawa95et290s"&gt;70&lt;/key&gt;&lt;/foreign-keys&gt;&lt;ref-type name="Journal Article"&gt;17&lt;/ref-type&gt;&lt;contributors&gt;&lt;authors&gt;&lt;author&gt;Aragon-Correa, J. A.&lt;/author&gt;&lt;author&gt;Sharma, S.&lt;/author&gt;&lt;/authors&gt;&lt;/contributors&gt;&lt;titles&gt;&lt;title&gt;A Contingent Resource-Based View of Proactive Corporate Environmental Strategy&lt;/title&gt;&lt;secondary-title&gt;The Academy of Management Review&lt;/secondary-title&gt;&lt;/titles&gt;&lt;periodical&gt;&lt;full-title&gt;The Academy of Management Review&lt;/full-title&gt;&lt;/periodical&gt;&lt;pages&gt;71-88&lt;/pages&gt;&lt;volume&gt;28&lt;/volume&gt;&lt;number&gt;1&lt;/number&gt;&lt;dates&gt;&lt;year&gt;2003&lt;/year&gt;&lt;/dates&gt;&lt;urls&gt;&lt;/urls&gt;&lt;/record&gt;&lt;/Cite&gt;&lt;Cite&gt;&lt;Author&gt;Sirmon&lt;/Author&gt;&lt;Year&gt;2007&lt;/Year&gt;&lt;RecNum&gt;345&lt;/RecNum&gt;&lt;record&gt;&lt;rec-number&gt;345&lt;/rec-number&gt;&lt;foreign-keys&gt;&lt;key app="EN" db-id="t2f5t0r0k5zazuezpdax0a98zawa95et290s"&gt;345&lt;/key&gt;&lt;/foreign-keys&gt;&lt;ref-type name="Journal Article"&gt;17&lt;/ref-type&gt;&lt;contributors&gt;&lt;authors&gt;&lt;author&gt;Sirmon, D. G.&lt;/author&gt;&lt;author&gt;Hitt, M. A.&lt;/author&gt;&lt;author&gt;Ireland, R. D.&lt;/author&gt;&lt;/authors&gt;&lt;/contributors&gt;&lt;titles&gt;&lt;title&gt;Managing Firm Resources in Dynamic Environments to Create value: Looking Inside the Black Box&lt;/title&gt;&lt;secondary-title&gt;Academy of Management Review&lt;/secondary-title&gt;&lt;/titles&gt;&lt;periodical&gt;&lt;full-title&gt;Academy of Management Review&lt;/full-title&gt;&lt;/periodical&gt;&lt;pages&gt;273-292&lt;/pages&gt;&lt;volume&gt;32&lt;/volume&gt;&lt;number&gt;1&lt;/number&gt;&lt;dates&gt;&lt;year&gt;2007&lt;/year&gt;&lt;/dates&gt;&lt;urls&gt;&lt;/urls&gt;&lt;/record&gt;&lt;/Cite&gt;&lt;/EndNote&gt;</w:instrText>
      </w:r>
      <w:r w:rsidR="00825684">
        <w:fldChar w:fldCharType="separate"/>
      </w:r>
      <w:r w:rsidR="0065079E">
        <w:rPr>
          <w:noProof/>
        </w:rPr>
        <w:t>(Aragon-Correa and Sharma 2003; Sirmon et al. 2007)</w:t>
      </w:r>
      <w:r w:rsidR="00825684">
        <w:fldChar w:fldCharType="end"/>
      </w:r>
      <w:r w:rsidR="00164BF4">
        <w:t xml:space="preserve">.  </w:t>
      </w:r>
      <w:r w:rsidR="00253B9E">
        <w:t>Managers that</w:t>
      </w:r>
      <w:r>
        <w:t xml:space="preserve"> perceive environmental issues as </w:t>
      </w:r>
      <w:r w:rsidR="00C25AA8">
        <w:t>o</w:t>
      </w:r>
      <w:r>
        <w:t>pportunities, r</w:t>
      </w:r>
      <w:r w:rsidR="00164BF4">
        <w:t xml:space="preserve">ather than threats, will </w:t>
      </w:r>
      <w:r w:rsidR="00164BF4">
        <w:lastRenderedPageBreak/>
        <w:t xml:space="preserve">identify </w:t>
      </w:r>
      <w:r>
        <w:t>s</w:t>
      </w:r>
      <w:r w:rsidR="00164BF4">
        <w:t xml:space="preserve">pecific strategic resources to create value for the firm through environmental strategies and practices </w:t>
      </w:r>
      <w:r>
        <w:t xml:space="preserve"> </w:t>
      </w:r>
      <w:r w:rsidR="00825684">
        <w:fldChar w:fldCharType="begin"/>
      </w:r>
      <w:r w:rsidR="00063F10">
        <w:instrText xml:space="preserve"> ADDIN EN.CITE &lt;EndNote&gt;&lt;Cite&gt;&lt;Author&gt;Menon&lt;/Author&gt;&lt;Year&gt;1997&lt;/Year&gt;&lt;RecNum&gt;251&lt;/RecNum&gt;&lt;record&gt;&lt;rec-number&gt;251&lt;/rec-number&gt;&lt;foreign-keys&gt;&lt;key app="EN" db-id="t2f5t0r0k5zazuezpdax0a98zawa95et290s"&gt;251&lt;/key&gt;&lt;/foreign-keys&gt;&lt;ref-type name="Journal Article"&gt;17&lt;/ref-type&gt;&lt;contributors&gt;&lt;authors&gt;&lt;author&gt;Menon, A.&lt;/author&gt;&lt;author&gt;Menon, A.&lt;/author&gt;&lt;/authors&gt;&lt;/contributors&gt;&lt;titles&gt;&lt;title&gt;Enviropreneurial Marketing Strategy: the Emergence of Corporate Environmentalism as Market strategy&lt;/title&gt;&lt;secondary-title&gt;The Journal of Marketing&lt;/secondary-title&gt;&lt;/titles&gt;&lt;periodical&gt;&lt;full-title&gt;The Journal of Marketing&lt;/full-title&gt;&lt;/periodical&gt;&lt;pages&gt;51-67&lt;/pages&gt;&lt;volume&gt;61&lt;/volume&gt;&lt;number&gt;1&lt;/number&gt;&lt;dates&gt;&lt;year&gt;1997&lt;/year&gt;&lt;/dates&gt;&lt;urls&gt;&lt;/urls&gt;&lt;/record&gt;&lt;/Cite&gt;&lt;/EndNote&gt;</w:instrText>
      </w:r>
      <w:r w:rsidR="00825684">
        <w:fldChar w:fldCharType="separate"/>
      </w:r>
      <w:r>
        <w:rPr>
          <w:noProof/>
        </w:rPr>
        <w:t>(Menon and Menon 1997)</w:t>
      </w:r>
      <w:r w:rsidR="00825684">
        <w:fldChar w:fldCharType="end"/>
      </w:r>
      <w:r>
        <w:t>.</w:t>
      </w:r>
    </w:p>
    <w:p w:rsidR="00747638" w:rsidRDefault="00F6497E" w:rsidP="007C7C94">
      <w:pPr>
        <w:pStyle w:val="NoSpacing"/>
        <w:spacing w:line="480" w:lineRule="auto"/>
        <w:ind w:firstLine="720"/>
      </w:pPr>
      <w:r>
        <w:rPr>
          <w:color w:val="000000"/>
          <w:szCs w:val="24"/>
        </w:rPr>
        <w:t xml:space="preserve">The </w:t>
      </w:r>
      <w:r w:rsidR="009C360E">
        <w:rPr>
          <w:color w:val="000000"/>
          <w:szCs w:val="24"/>
        </w:rPr>
        <w:t>RBV</w:t>
      </w:r>
      <w:r w:rsidR="006C4337">
        <w:rPr>
          <w:color w:val="000000"/>
          <w:szCs w:val="24"/>
        </w:rPr>
        <w:t xml:space="preserve"> paradigm</w:t>
      </w:r>
      <w:r w:rsidR="009C360E">
        <w:rPr>
          <w:color w:val="000000"/>
          <w:szCs w:val="24"/>
        </w:rPr>
        <w:t xml:space="preserve"> helps explain that</w:t>
      </w:r>
      <w:r w:rsidR="008A1339">
        <w:rPr>
          <w:color w:val="000000"/>
          <w:szCs w:val="24"/>
        </w:rPr>
        <w:t xml:space="preserve"> an</w:t>
      </w:r>
      <w:r w:rsidR="009C360E">
        <w:rPr>
          <w:color w:val="000000"/>
          <w:szCs w:val="24"/>
        </w:rPr>
        <w:t xml:space="preserve"> environmental orientation</w:t>
      </w:r>
      <w:r w:rsidR="008A1339">
        <w:rPr>
          <w:color w:val="000000"/>
          <w:szCs w:val="24"/>
        </w:rPr>
        <w:t xml:space="preserve"> is a</w:t>
      </w:r>
      <w:r w:rsidR="009C360E">
        <w:rPr>
          <w:color w:val="000000"/>
          <w:szCs w:val="24"/>
        </w:rPr>
        <w:t xml:space="preserve"> strategic resource</w:t>
      </w:r>
      <w:r w:rsidR="00B06DBD">
        <w:rPr>
          <w:color w:val="000000"/>
          <w:szCs w:val="24"/>
        </w:rPr>
        <w:t xml:space="preserve"> because</w:t>
      </w:r>
      <w:r w:rsidR="00253B9E">
        <w:rPr>
          <w:color w:val="000000"/>
          <w:szCs w:val="24"/>
        </w:rPr>
        <w:t xml:space="preserve"> </w:t>
      </w:r>
      <w:r w:rsidR="00B06DBD">
        <w:rPr>
          <w:color w:val="000000"/>
          <w:szCs w:val="24"/>
        </w:rPr>
        <w:t>a</w:t>
      </w:r>
      <w:r w:rsidR="008A1339">
        <w:rPr>
          <w:color w:val="000000"/>
          <w:szCs w:val="24"/>
        </w:rPr>
        <w:t>n</w:t>
      </w:r>
      <w:r w:rsidR="00A370D3">
        <w:rPr>
          <w:color w:val="000000"/>
          <w:szCs w:val="24"/>
        </w:rPr>
        <w:t xml:space="preserve"> e</w:t>
      </w:r>
      <w:r w:rsidR="009C360E">
        <w:rPr>
          <w:color w:val="000000"/>
          <w:szCs w:val="24"/>
        </w:rPr>
        <w:t>nvironmental orientation</w:t>
      </w:r>
      <w:r w:rsidR="00177ADB">
        <w:rPr>
          <w:color w:val="000000"/>
          <w:szCs w:val="24"/>
        </w:rPr>
        <w:t xml:space="preserve"> is</w:t>
      </w:r>
      <w:r w:rsidR="009C360E">
        <w:rPr>
          <w:color w:val="000000"/>
          <w:szCs w:val="24"/>
        </w:rPr>
        <w:t xml:space="preserve"> </w:t>
      </w:r>
      <w:r w:rsidR="009C360E" w:rsidRPr="009C360E">
        <w:rPr>
          <w:color w:val="000000"/>
          <w:szCs w:val="24"/>
        </w:rPr>
        <w:t>both valuable and nonsubstitutable</w:t>
      </w:r>
      <w:r w:rsidR="00B06DBD">
        <w:rPr>
          <w:color w:val="000000"/>
          <w:szCs w:val="24"/>
        </w:rPr>
        <w:t>;</w:t>
      </w:r>
      <w:r w:rsidR="009C360E" w:rsidRPr="009C360E">
        <w:rPr>
          <w:color w:val="000000"/>
          <w:szCs w:val="24"/>
        </w:rPr>
        <w:t xml:space="preserve"> </w:t>
      </w:r>
      <w:r w:rsidR="008A1339">
        <w:rPr>
          <w:color w:val="000000"/>
          <w:szCs w:val="24"/>
        </w:rPr>
        <w:t>it is</w:t>
      </w:r>
      <w:r w:rsidR="009C360E">
        <w:rPr>
          <w:color w:val="000000"/>
          <w:szCs w:val="24"/>
        </w:rPr>
        <w:t xml:space="preserve"> </w:t>
      </w:r>
      <w:r w:rsidR="009C360E" w:rsidRPr="009C360E">
        <w:rPr>
          <w:color w:val="000000"/>
          <w:szCs w:val="24"/>
        </w:rPr>
        <w:t xml:space="preserve">based on tacit knowledge and skills, dependent on groups of people, </w:t>
      </w:r>
      <w:r w:rsidR="009C360E">
        <w:rPr>
          <w:color w:val="000000"/>
          <w:szCs w:val="24"/>
        </w:rPr>
        <w:t>and it is</w:t>
      </w:r>
      <w:r w:rsidR="009C360E" w:rsidRPr="009C360E">
        <w:rPr>
          <w:color w:val="000000"/>
          <w:szCs w:val="24"/>
        </w:rPr>
        <w:t xml:space="preserve"> specific to a particular </w:t>
      </w:r>
      <w:r w:rsidR="009C360E" w:rsidRPr="001853E8">
        <w:rPr>
          <w:color w:val="000000"/>
          <w:szCs w:val="24"/>
        </w:rPr>
        <w:t xml:space="preserve">firm </w:t>
      </w:r>
      <w:r w:rsidR="00825684" w:rsidRPr="001853E8">
        <w:rPr>
          <w:color w:val="000000"/>
          <w:szCs w:val="24"/>
        </w:rPr>
        <w:fldChar w:fldCharType="begin"/>
      </w:r>
      <w:r w:rsidR="00063F10">
        <w:rPr>
          <w:color w:val="000000"/>
          <w:szCs w:val="24"/>
        </w:rPr>
        <w:instrText xml:space="preserve"> ADDIN EN.CITE &lt;EndNote&gt;&lt;Cite&gt;&lt;Author&gt;Menguc&lt;/Author&gt;&lt;Year&gt;2005&lt;/Year&gt;&lt;RecNum&gt;314&lt;/RecNum&gt;&lt;record&gt;&lt;rec-number&gt;314&lt;/rec-number&gt;&lt;foreign-keys&gt;&lt;key app="EN" db-id="t2f5t0r0k5zazuezpdax0a98zawa95et290s"&gt;314&lt;/key&gt;&lt;/foreign-keys&gt;&lt;ref-type name="Journal Article"&gt;17&lt;/ref-type&gt;&lt;contributors&gt;&lt;authors&gt;&lt;author&gt;Menguc, B.&lt;/author&gt;&lt;author&gt;Ozanne, L. K.&lt;/author&gt;&lt;/authors&gt;&lt;/contributors&gt;&lt;titles&gt;&lt;title&gt;Challenges of the “Green Imperative”: A Natural Resource-Based Approach to the Environmental Orientation–Business Performance Relationship&lt;/title&gt;&lt;secondary-title&gt;Journal of Business Research&lt;/secondary-title&gt;&lt;/titles&gt;&lt;periodical&gt;&lt;full-title&gt;Journal of Business Research&lt;/full-title&gt;&lt;/periodical&gt;&lt;pages&gt;430-438&lt;/pages&gt;&lt;volume&gt;58&lt;/volume&gt;&lt;number&gt;4&lt;/number&gt;&lt;dates&gt;&lt;year&gt;2005&lt;/year&gt;&lt;/dates&gt;&lt;urls&gt;&lt;/urls&gt;&lt;/record&gt;&lt;/Cite&gt;&lt;Cite&gt;&lt;Author&gt;Barney&lt;/Author&gt;&lt;Year&gt;1991&lt;/Year&gt;&lt;RecNum&gt;341&lt;/RecNum&gt;&lt;record&gt;&lt;rec-number&gt;341&lt;/rec-number&gt;&lt;foreign-keys&gt;&lt;key app="EN" db-id="t2f5t0r0k5zazuezpdax0a98zawa95et290s"&gt;341&lt;/key&gt;&lt;/foreign-keys&gt;&lt;ref-type name="Journal Article"&gt;17&lt;/ref-type&gt;&lt;contributors&gt;&lt;authors&gt;&lt;author&gt;Barney, J. B.&lt;/author&gt;&lt;/authors&gt;&lt;/contributors&gt;&lt;titles&gt;&lt;title&gt;Firm Resources and Sustainable Competitive Advantage&lt;/title&gt;&lt;secondary-title&gt;Journal of Management&lt;/secondary-title&gt;&lt;/titles&gt;&lt;periodical&gt;&lt;full-title&gt;Journal of management&lt;/full-title&gt;&lt;/periodical&gt;&lt;pages&gt;99-120&lt;/pages&gt;&lt;volume&gt;17&lt;/volume&gt;&lt;number&gt;1&lt;/number&gt;&lt;dates&gt;&lt;year&gt;1991&lt;/year&gt;&lt;/dates&gt;&lt;urls&gt;&lt;/urls&gt;&lt;/record&gt;&lt;/Cite&gt;&lt;/EndNote&gt;</w:instrText>
      </w:r>
      <w:r w:rsidR="00825684" w:rsidRPr="001853E8">
        <w:rPr>
          <w:color w:val="000000"/>
          <w:szCs w:val="24"/>
        </w:rPr>
        <w:fldChar w:fldCharType="separate"/>
      </w:r>
      <w:r w:rsidR="009C360E" w:rsidRPr="001853E8">
        <w:rPr>
          <w:noProof/>
          <w:color w:val="000000"/>
          <w:szCs w:val="24"/>
        </w:rPr>
        <w:t>(Barney 1991; Menguc and Ozanne 2005)</w:t>
      </w:r>
      <w:r w:rsidR="00825684" w:rsidRPr="001853E8">
        <w:rPr>
          <w:color w:val="000000"/>
          <w:szCs w:val="24"/>
        </w:rPr>
        <w:fldChar w:fldCharType="end"/>
      </w:r>
      <w:r w:rsidR="009C360E" w:rsidRPr="001853E8">
        <w:rPr>
          <w:color w:val="000000"/>
          <w:szCs w:val="24"/>
        </w:rPr>
        <w:t>.</w:t>
      </w:r>
      <w:r w:rsidR="009C360E">
        <w:rPr>
          <w:color w:val="0000FF"/>
          <w:szCs w:val="24"/>
        </w:rPr>
        <w:t xml:space="preserve"> </w:t>
      </w:r>
      <w:r w:rsidR="008A1339">
        <w:t>Firms that adopt this</w:t>
      </w:r>
      <w:r w:rsidR="00986845">
        <w:t xml:space="preserve"> orientation acknowledge the importance </w:t>
      </w:r>
      <w:r w:rsidR="00177ADB">
        <w:t xml:space="preserve">of </w:t>
      </w:r>
      <w:r w:rsidR="00986845">
        <w:t>en</w:t>
      </w:r>
      <w:r w:rsidR="00177ADB">
        <w:t>vironmental responsibility in meeting economic goals and objectives</w:t>
      </w:r>
      <w:r w:rsidR="00986845">
        <w:t xml:space="preserve"> </w:t>
      </w:r>
      <w:r w:rsidR="00825684">
        <w:fldChar w:fldCharType="begin"/>
      </w:r>
      <w:r w:rsidR="00063F10">
        <w:instrText xml:space="preserve"> ADDIN EN.CITE &lt;EndNote&gt;&lt;Cite&gt;&lt;Author&gt;Fraj-Andrés&lt;/Author&gt;&lt;Year&gt;2009&lt;/Year&gt;&lt;RecNum&gt;344&lt;/RecNum&gt;&lt;record&gt;&lt;rec-number&gt;344&lt;/rec-number&gt;&lt;foreign-keys&gt;&lt;key app="EN" db-id="t2f5t0r0k5zazuezpdax0a98zawa95et290s"&gt;344&lt;/key&gt;&lt;/foreign-keys&gt;&lt;ref-type name="Journal Article"&gt;17&lt;/ref-type&gt;&lt;contributors&gt;&lt;authors&gt;&lt;author&gt;Fraj-Andrés, E.&lt;/author&gt;&lt;author&gt;Martinez-Salinas, E.&lt;/author&gt;&lt;author&gt;Matute-Vallejo, J.&lt;/author&gt;&lt;/authors&gt;&lt;/contributors&gt;&lt;titles&gt;&lt;title&gt;A Multidimensional Approach to the Influence of Environmental Marketing and Orientation on the Firm’s Organizational Performance&lt;/title&gt;&lt;secondary-title&gt;Journal of Business Ethics&lt;/secondary-title&gt;&lt;/titles&gt;&lt;periodical&gt;&lt;full-title&gt;Journal of Business Ethics&lt;/full-title&gt;&lt;/periodical&gt;&lt;pages&gt;263-286&lt;/pages&gt;&lt;volume&gt;88&lt;/volume&gt;&lt;number&gt;2&lt;/number&gt;&lt;dates&gt;&lt;year&gt;2009&lt;/year&gt;&lt;/dates&gt;&lt;urls&gt;&lt;/urls&gt;&lt;/record&gt;&lt;/Cite&gt;&lt;Cite&gt;&lt;Author&gt;Tate&lt;/Author&gt;&lt;Year&gt;2010&lt;/Year&gt;&lt;RecNum&gt;333&lt;/RecNum&gt;&lt;record&gt;&lt;rec-number&gt;333&lt;/rec-number&gt;&lt;foreign-keys&gt;&lt;key app="EN" db-id="t2f5t0r0k5zazuezpdax0a98zawa95et290s"&gt;333&lt;/key&gt;&lt;/foreign-keys&gt;&lt;ref-type name="Journal Article"&gt;17&lt;/ref-type&gt;&lt;contributors&gt;&lt;authors&gt;&lt;author&gt;Tate, Wendy L.&lt;/author&gt;&lt;author&gt;Ellram, Lisa M.&lt;/author&gt;&lt;author&gt;Kirchoff, Jon F.&lt;/author&gt;&lt;/authors&gt;&lt;/contributors&gt;&lt;titles&gt;&lt;title&gt;Corporate Social Responsibility Reports:  A Thematic Analysis Related to Supply Chain Management&lt;/title&gt;&lt;secondary-title&gt;Journal of Supply Chain Management&lt;/secondary-title&gt;&lt;/titles&gt;&lt;periodical&gt;&lt;full-title&gt;Journal of Supply Chain Management&lt;/full-title&gt;&lt;/periodical&gt;&lt;pages&gt;19-44&lt;/pages&gt;&lt;volume&gt;46&lt;/volume&gt;&lt;number&gt;1&lt;/number&gt;&lt;dates&gt;&lt;year&gt;2010&lt;/year&gt;&lt;pub-dates&gt;&lt;date&gt;January&lt;/date&gt;&lt;/pub-dates&gt;&lt;/dates&gt;&lt;urls&gt;&lt;/urls&gt;&lt;/record&gt;&lt;/Cite&gt;&lt;/EndNote&gt;</w:instrText>
      </w:r>
      <w:r w:rsidR="00825684">
        <w:fldChar w:fldCharType="separate"/>
      </w:r>
      <w:r w:rsidR="0036723A">
        <w:rPr>
          <w:noProof/>
        </w:rPr>
        <w:t>(Fraj-Andrés et al. 2009; Tate et al. 2010)</w:t>
      </w:r>
      <w:r w:rsidR="00825684">
        <w:fldChar w:fldCharType="end"/>
      </w:r>
      <w:r w:rsidR="00986845">
        <w:t xml:space="preserve">. Carter et al. </w:t>
      </w:r>
      <w:r w:rsidR="00825684">
        <w:fldChar w:fldCharType="begin"/>
      </w:r>
      <w:r w:rsidR="00063F10">
        <w:instrText xml:space="preserve"> ADDIN EN.CITE &lt;EndNote&gt;&lt;Cite ExcludeAuth="1"&gt;&lt;Author&gt;Carter&lt;/Author&gt;&lt;Year&gt;2000&lt;/Year&gt;&lt;RecNum&gt;40&lt;/RecNum&gt;&lt;record&gt;&lt;rec-number&gt;40&lt;/rec-number&gt;&lt;foreign-keys&gt;&lt;key app="EN" db-id="t2f5t0r0k5zazuezpdax0a98zawa95et290s"&gt;40&lt;/key&gt;&lt;/foreign-keys&gt;&lt;ref-type name="Journal Article"&gt;17&lt;/ref-type&gt;&lt;contributors&gt;&lt;authors&gt;&lt;author&gt;Carter, C. R.&lt;/author&gt;&lt;author&gt;Kale, R.&lt;/author&gt;&lt;author&gt;Grimm, C. M.&lt;/author&gt;&lt;/authors&gt;&lt;/contributors&gt;&lt;titles&gt;&lt;title&gt;Environmental Purchasing and Firm Performance: An Empirical Investigation&lt;/title&gt;&lt;secondary-title&gt;Transportation Research Part E&lt;/secondary-title&gt;&lt;/titles&gt;&lt;periodical&gt;&lt;full-title&gt;Transportation Research Part E&lt;/full-title&gt;&lt;/periodical&gt;&lt;pages&gt;219-228&lt;/pages&gt;&lt;volume&gt;36&lt;/volume&gt;&lt;number&gt;3&lt;/number&gt;&lt;dates&gt;&lt;year&gt;2000&lt;/year&gt;&lt;/dates&gt;&lt;urls&gt;&lt;/urls&gt;&lt;/record&gt;&lt;/Cite&gt;&lt;/EndNote&gt;</w:instrText>
      </w:r>
      <w:r w:rsidR="00825684">
        <w:fldChar w:fldCharType="separate"/>
      </w:r>
      <w:r w:rsidR="00986845">
        <w:rPr>
          <w:noProof/>
        </w:rPr>
        <w:t>(2000)</w:t>
      </w:r>
      <w:r w:rsidR="00825684">
        <w:fldChar w:fldCharType="end"/>
      </w:r>
      <w:r w:rsidR="00986845">
        <w:t xml:space="preserve"> consider the creation of an environmentall</w:t>
      </w:r>
      <w:r w:rsidR="008A1339">
        <w:t>y sensitive corporate culture</w:t>
      </w:r>
      <w:r w:rsidR="00986845">
        <w:t xml:space="preserve"> </w:t>
      </w:r>
      <w:r w:rsidR="00177ADB">
        <w:t xml:space="preserve">as </w:t>
      </w:r>
      <w:r w:rsidR="00986845">
        <w:t>critical to meet</w:t>
      </w:r>
      <w:r w:rsidR="008A1339">
        <w:t>ing</w:t>
      </w:r>
      <w:r w:rsidR="00986845">
        <w:t xml:space="preserve"> stakeholder preferences and demands. Banerjee et al. (2003) found that </w:t>
      </w:r>
      <w:r w:rsidR="007C7C94">
        <w:t xml:space="preserve">an environmental orientation, as manifested by the dimensions of an </w:t>
      </w:r>
      <w:r w:rsidR="00986845">
        <w:t>internal and</w:t>
      </w:r>
      <w:r w:rsidR="007C7C94">
        <w:t xml:space="preserve"> an</w:t>
      </w:r>
      <w:r w:rsidR="00986845">
        <w:t xml:space="preserve"> ext</w:t>
      </w:r>
      <w:r w:rsidR="007C7C94">
        <w:t>ernal environmental orientation,</w:t>
      </w:r>
      <w:r w:rsidR="00986845">
        <w:t xml:space="preserve"> </w:t>
      </w:r>
      <w:r w:rsidR="007C7C94">
        <w:t>is</w:t>
      </w:r>
      <w:r w:rsidR="00986845">
        <w:t xml:space="preserve"> positively re</w:t>
      </w:r>
      <w:r w:rsidR="0004399F">
        <w:t xml:space="preserve">lated to the creation of valuable marketing and corporate strategies and capabilities. </w:t>
      </w:r>
      <w:r w:rsidR="00805FB7">
        <w:t>Fraj</w:t>
      </w:r>
      <w:r w:rsidR="0004399F">
        <w:t xml:space="preserve">-Andres et al. </w:t>
      </w:r>
      <w:r w:rsidR="00825684">
        <w:fldChar w:fldCharType="begin"/>
      </w:r>
      <w:r w:rsidR="00063F10">
        <w:instrText xml:space="preserve"> ADDIN EN.CITE &lt;EndNote&gt;&lt;Cite ExcludeAuth="1"&gt;&lt;Author&gt;Fraj-Andrés&lt;/Author&gt;&lt;Year&gt;2009&lt;/Year&gt;&lt;RecNum&gt;344&lt;/RecNum&gt;&lt;record&gt;&lt;rec-number&gt;344&lt;/rec-number&gt;&lt;foreign-keys&gt;&lt;key app="EN" db-id="t2f5t0r0k5zazuezpdax0a98zawa95et290s"&gt;344&lt;/key&gt;&lt;/foreign-keys&gt;&lt;ref-type name="Journal Article"&gt;17&lt;/ref-type&gt;&lt;contributors&gt;&lt;authors&gt;&lt;author&gt;Fraj-Andrés, E.&lt;/author&gt;&lt;author&gt;Martinez-Salinas, E.&lt;/author&gt;&lt;author&gt;Matute-Vallejo, J.&lt;/author&gt;&lt;/authors&gt;&lt;/contributors&gt;&lt;titles&gt;&lt;title&gt;A Multidimensional Approach to the Influence of Environmental Marketing and Orientation on the Firm’s Organizational Performance&lt;/title&gt;&lt;secondary-title&gt;Journal of Business Ethics&lt;/secondary-title&gt;&lt;/titles&gt;&lt;periodical&gt;&lt;full-title&gt;Journal of Business Ethics&lt;/full-title&gt;&lt;/periodical&gt;&lt;pages&gt;263-286&lt;/pages&gt;&lt;volume&gt;88&lt;/volume&gt;&lt;number&gt;2&lt;/number&gt;&lt;dates&gt;&lt;year&gt;2009&lt;/year&gt;&lt;/dates&gt;&lt;urls&gt;&lt;/urls&gt;&lt;/record&gt;&lt;/Cite&gt;&lt;/EndNote&gt;</w:instrText>
      </w:r>
      <w:r w:rsidR="00825684">
        <w:fldChar w:fldCharType="separate"/>
      </w:r>
      <w:r w:rsidR="0004399F">
        <w:rPr>
          <w:noProof/>
        </w:rPr>
        <w:t>(2009)</w:t>
      </w:r>
      <w:r w:rsidR="00825684">
        <w:fldChar w:fldCharType="end"/>
      </w:r>
      <w:r w:rsidR="0004399F">
        <w:t xml:space="preserve"> linked </w:t>
      </w:r>
      <w:r w:rsidR="007C7C94">
        <w:t>environmental orientation</w:t>
      </w:r>
      <w:r w:rsidR="0004399F">
        <w:t xml:space="preserve"> to higher commercial performance, with indirect links to higher operational performance and economic performance.</w:t>
      </w:r>
      <w:r w:rsidR="00B06DBD">
        <w:t xml:space="preserve">  Taken together, this evidence suggests that an environmental orientation might shape firm performance.</w:t>
      </w:r>
    </w:p>
    <w:p w:rsidR="00C90EDD" w:rsidRPr="00A84AAA" w:rsidRDefault="00DA19A4" w:rsidP="001853E8">
      <w:pPr>
        <w:pStyle w:val="NoSpacing"/>
        <w:widowControl w:val="0"/>
        <w:spacing w:before="240" w:line="480" w:lineRule="auto"/>
      </w:pPr>
      <w:r w:rsidRPr="00A84AAA">
        <w:t xml:space="preserve">SUPPLY CHAIN </w:t>
      </w:r>
      <w:r w:rsidR="00A84AAA" w:rsidRPr="00A84AAA">
        <w:t>ORIENTATION</w:t>
      </w:r>
    </w:p>
    <w:p w:rsidR="00405D86" w:rsidRDefault="00254CDA" w:rsidP="00254CDA">
      <w:pPr>
        <w:pStyle w:val="NoSpacing"/>
        <w:spacing w:line="480" w:lineRule="auto"/>
      </w:pPr>
      <w:r>
        <w:tab/>
        <w:t>Successfully managing a s</w:t>
      </w:r>
      <w:r w:rsidRPr="008F49CE">
        <w:t xml:space="preserve">upply chain </w:t>
      </w:r>
      <w:r>
        <w:t xml:space="preserve">to create value </w:t>
      </w:r>
      <w:r w:rsidRPr="008F49CE">
        <w:t xml:space="preserve">depends on </w:t>
      </w:r>
      <w:r w:rsidR="000E7EDA">
        <w:t>a philosophy that</w:t>
      </w:r>
      <w:r w:rsidRPr="008F49CE">
        <w:t xml:space="preserve"> show</w:t>
      </w:r>
      <w:r w:rsidR="000E7EDA">
        <w:t>s</w:t>
      </w:r>
      <w:r w:rsidRPr="008F49CE">
        <w:t xml:space="preserve"> a commitment to managing the complex dimensions of the inter-firm relationships inherent in the supply chain </w:t>
      </w:r>
      <w:r w:rsidR="00825684" w:rsidRPr="008F49CE">
        <w:fldChar w:fldCharType="begin"/>
      </w:r>
      <w:r w:rsidR="00063F10">
        <w:instrText xml:space="preserve"> ADDIN EN.CITE &lt;EndNote&gt;&lt;Cite&gt;&lt;Author&gt;Trent&lt;/Author&gt;&lt;Year&gt;2004&lt;/Year&gt;&lt;RecNum&gt;1760&lt;/RecNum&gt;&lt;record&gt;&lt;rec-number&gt;1760&lt;/rec-number&gt;&lt;ref-type name='Journal Article'&gt;17&lt;/ref-type&gt;&lt;contributors&gt;&lt;authors&gt;&lt;author&gt;Trent, Robert J.&lt;/author&gt;&lt;/authors&gt;&lt;/contributors&gt;&lt;titles&gt;&lt;title&gt;What Everyone Needs to Know About SCM&lt;/title&gt;&lt;secondary-title&gt;Supply Chain Management Review&lt;/secondary-title&gt;&lt;/titles&gt;&lt;periodical&gt;&lt;full-title&gt;Supply Chain Management Review&lt;/full-title&gt;&lt;/periodical&gt;&lt;pages&gt;52-59&lt;/pages&gt;&lt;volume&gt;8&lt;/volume&gt;&lt;number&gt;1&lt;/number&gt;&lt;dates&gt;&lt;year&gt;2004&lt;/year&gt;&lt;/dates&gt;&lt;urls&gt;&lt;/urls&gt;&lt;/record&gt;&lt;/Cite&gt;&lt;Cite&gt;&lt;Author&gt;Defee&lt;/Author&gt;&lt;Year&gt;2009&lt;/Year&gt;&lt;RecNum&gt;145&lt;/RecNum&gt;&lt;record&gt;&lt;rec-number&gt;145&lt;/rec-number&gt;&lt;foreign-keys&gt;&lt;key app="EN" db-id="t2f5t0r0k5zazuezpdax0a98zawa95et290s"&gt;145&lt;/key&gt;&lt;/foreign-keys&gt;&lt;ref-type name="Journal Article"&gt;17&lt;/ref-type&gt;&lt;contributors&gt;&lt;authors&gt;&lt;author&gt;Defee, C.C.&lt;/author&gt;&lt;author&gt;Esper, Terry L.&lt;/author&gt;&lt;author&gt;Mollenkopf, D.&lt;/author&gt;&lt;/authors&gt;&lt;/contributors&gt;&lt;titles&gt;&lt;title&gt;Leveraging Closed-Loop Orientation and Leadership for Environmental Sustainability&lt;/title&gt;&lt;secondary-title&gt;Supply Chain Management: An International Journal&lt;/secondary-title&gt;&lt;/titles&gt;&lt;periodical&gt;&lt;full-title&gt;Supply Chain Management: An International Journal&lt;/full-title&gt;&lt;/periodical&gt;&lt;pages&gt;87-98&lt;/pages&gt;&lt;volume&gt;14&lt;/volume&gt;&lt;number&gt;2&lt;/number&gt;&lt;dates&gt;&lt;year&gt;2009&lt;/year&gt;&lt;/dates&gt;&lt;urls&gt;&lt;/urls&gt;&lt;/record&gt;&lt;/Cite&gt;&lt;/EndNote&gt;</w:instrText>
      </w:r>
      <w:r w:rsidR="00825684" w:rsidRPr="008F49CE">
        <w:fldChar w:fldCharType="separate"/>
      </w:r>
      <w:r w:rsidR="0088205C">
        <w:rPr>
          <w:noProof/>
        </w:rPr>
        <w:t>(Trent 2004; Defee et al. 2009)</w:t>
      </w:r>
      <w:r w:rsidR="00825684" w:rsidRPr="008F49CE">
        <w:fldChar w:fldCharType="end"/>
      </w:r>
      <w:r>
        <w:t>.</w:t>
      </w:r>
      <w:r w:rsidR="00F6497E">
        <w:t xml:space="preserve"> </w:t>
      </w:r>
      <w:r>
        <w:t>A supply chain orientation is a strategic philosophy that supply chain members may use to help determine those expectations.</w:t>
      </w:r>
      <w:r w:rsidR="00F6497E">
        <w:t xml:space="preserve"> </w:t>
      </w:r>
      <w:r w:rsidRPr="00911997">
        <w:t>Suppl</w:t>
      </w:r>
      <w:r>
        <w:t>y chain orientation (SCO) is a strategic</w:t>
      </w:r>
      <w:r w:rsidR="007F17CB">
        <w:t xml:space="preserve"> SCM</w:t>
      </w:r>
      <w:r w:rsidRPr="00911997">
        <w:t xml:space="preserve"> philosophy that allows for the integration and coordination of strategies and tactical processes among the members of a supply chain </w:t>
      </w:r>
      <w:r w:rsidR="00825684" w:rsidRPr="00911997">
        <w:fldChar w:fldCharType="begin">
          <w:fldData xml:space="preserve">PEVuZE5vdGU+PENpdGU+PEF1dGhvcj5LbGFzc2VuPC9BdXRob3I+PFllYXI+MjAwNDwvWWVhcj48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==
</w:fldData>
        </w:fldChar>
      </w:r>
      <w:r w:rsidR="00063F10">
        <w:instrText xml:space="preserve"> ADDIN EN.CITE </w:instrText>
      </w:r>
      <w:r w:rsidR="00825684">
        <w:fldChar w:fldCharType="begin">
          <w:fldData xml:space="preserve">PEVuZE5vdGU+PENpdGU+PEF1dGhvcj5LbGFzc2VuPC9BdXRob3I+PFllYXI+MjAwNDwvWWVhcj48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==
</w:fldData>
        </w:fldChar>
      </w:r>
      <w:r w:rsidR="00063F10">
        <w:instrText xml:space="preserve"> ADDIN EN.CITE.DATA </w:instrText>
      </w:r>
      <w:r w:rsidR="00825684">
        <w:fldChar w:fldCharType="end"/>
      </w:r>
      <w:r w:rsidR="00825684" w:rsidRPr="00911997">
        <w:fldChar w:fldCharType="separate"/>
      </w:r>
      <w:r w:rsidR="0088205C">
        <w:rPr>
          <w:noProof/>
        </w:rPr>
        <w:t xml:space="preserve">(Mentzer </w:t>
      </w:r>
      <w:r w:rsidR="0088205C">
        <w:rPr>
          <w:noProof/>
        </w:rPr>
        <w:lastRenderedPageBreak/>
        <w:t>et al. 2001; Klassen and Johnson 2004; Min and Mentzer 2004; Defee et al. 2009)</w:t>
      </w:r>
      <w:r w:rsidR="00825684" w:rsidRPr="00911997">
        <w:fldChar w:fldCharType="end"/>
      </w:r>
      <w:r w:rsidRPr="00911997">
        <w:t>.  SCO is the philosophy orientation</w:t>
      </w:r>
      <w:r w:rsidR="007F17CB">
        <w:t xml:space="preserve"> of </w:t>
      </w:r>
      <w:r w:rsidR="000E7EDA">
        <w:t>SCM</w:t>
      </w:r>
      <w:r w:rsidRPr="00911997">
        <w:t xml:space="preserve">, </w:t>
      </w:r>
      <w:r w:rsidR="00405D86">
        <w:t>and is defined as:</w:t>
      </w:r>
    </w:p>
    <w:p w:rsidR="00405D86" w:rsidRPr="00911997" w:rsidRDefault="00405D86" w:rsidP="00405D86">
      <w:pPr>
        <w:pStyle w:val="NoSpacing"/>
        <w:spacing w:line="276" w:lineRule="auto"/>
        <w:ind w:left="720"/>
      </w:pPr>
      <w:r w:rsidRPr="00911997">
        <w:rPr>
          <w:i/>
        </w:rPr>
        <w:t xml:space="preserve">“the recognition by an organization of the systemic, strategic implications of the tactical activities involved in managing the various flows in a supply chain” </w:t>
      </w:r>
      <w:r w:rsidR="00825684" w:rsidRPr="00911997">
        <w:fldChar w:fldCharType="begin"/>
      </w:r>
      <w:r w:rsidR="00063F10">
        <w:instrText xml:space="preserve"> ADDIN EN.CITE &lt;EndNote&gt;&lt;Cite&gt;&lt;Author&gt;Mentzer&lt;/Author&gt;&lt;Year&gt;2001&lt;/Year&gt;&lt;RecNum&gt;220&lt;/RecNum&gt;&lt;Suffix&gt;`, p. 11&lt;/Suffix&gt;&lt;record&gt;&lt;rec-number&gt;220&lt;/rec-number&gt;&lt;foreign-keys&gt;&lt;key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rsidRPr="00911997">
        <w:fldChar w:fldCharType="separate"/>
      </w:r>
      <w:r>
        <w:rPr>
          <w:noProof/>
        </w:rPr>
        <w:t>(Mentzer et al. 2001, p. 11)</w:t>
      </w:r>
      <w:r w:rsidR="00825684" w:rsidRPr="00911997">
        <w:fldChar w:fldCharType="end"/>
      </w:r>
      <w:r w:rsidRPr="00911997">
        <w:t xml:space="preserve">.  </w:t>
      </w:r>
    </w:p>
    <w:p w:rsidR="000E7EDA" w:rsidRDefault="00254CDA" w:rsidP="00405D86">
      <w:pPr>
        <w:pStyle w:val="NoSpacing"/>
        <w:spacing w:before="240" w:line="480" w:lineRule="auto"/>
        <w:ind w:firstLine="720"/>
      </w:pPr>
      <w:r w:rsidRPr="00911997">
        <w:t>SCO</w:t>
      </w:r>
      <w:r>
        <w:t xml:space="preserve"> is considered a cultural, strategic and holistic concept. From a </w:t>
      </w:r>
      <w:r w:rsidRPr="00CB0A28">
        <w:rPr>
          <w:i/>
        </w:rPr>
        <w:t>cultural</w:t>
      </w:r>
      <w:r>
        <w:t xml:space="preserve"> perspec</w:t>
      </w:r>
      <w:r w:rsidR="00996FFC">
        <w:t xml:space="preserve">tive, </w:t>
      </w:r>
      <w:r>
        <w:t>SCO is considered</w:t>
      </w:r>
      <w:r w:rsidR="000E7EDA">
        <w:t xml:space="preserve"> a philosophy of SCM; SCO is a </w:t>
      </w:r>
      <w:r>
        <w:t>cultu</w:t>
      </w:r>
      <w:r w:rsidR="000E7EDA">
        <w:t>ral orientation</w:t>
      </w:r>
      <w:r w:rsidRPr="003E108C">
        <w:t xml:space="preserve"> </w:t>
      </w:r>
      <w:r w:rsidRPr="003D1081">
        <w:t>that impacts the implementation of SCM in a firm</w:t>
      </w:r>
      <w:r w:rsidR="000E7EDA">
        <w:t xml:space="preserve"> and</w:t>
      </w:r>
      <w:r w:rsidRPr="003D1081">
        <w:t xml:space="preserve"> enables some firms to excel at their SCM functions and activities over other firms</w:t>
      </w:r>
      <w:r w:rsidRPr="0035596D">
        <w:t xml:space="preserve"> </w:t>
      </w:r>
      <w:r w:rsidR="00825684">
        <w:fldChar w:fldCharType="begin"/>
      </w:r>
      <w:r w:rsidR="00063F10">
        <w:instrText xml:space="preserve"> ADDIN EN.CITE &lt;EndNote&gt;&lt;Cite&gt;&lt;Author&gt;Mello&lt;/Author&gt;&lt;Year&gt;2005&lt;/Year&gt;&lt;RecNum&gt;331&lt;/RecNum&gt;&lt;record&gt;&lt;rec-number&gt;331&lt;/rec-number&gt;&lt;foreign-keys&gt;&lt;key app="EN" db-id="t2f5t0r0k5zazuezpdax0a98zawa95et290s"&gt;331&lt;/key&gt;&lt;/foreign-keys&gt;&lt;ref-type name="Journal Article"&gt;17&lt;/ref-type&gt;&lt;contributors&gt;&lt;authors&gt;&lt;author&gt;Mello, J. E.&lt;/author&gt;&lt;author&gt;Stank, T. P.&lt;/author&gt;&lt;/authors&gt;&lt;/contributors&gt;&lt;titles&gt;&lt;title&gt;Linking Firm Culture and Orientation to Supply Chain Success&lt;/title&gt;&lt;secondary-title&gt;International Journal of Physical Distribution and Logistics Management&lt;/secondary-title&gt;&lt;/titles&gt;&lt;periodical&gt;&lt;full-title&gt;International journal of Physical Distribution and Logistics Management&lt;/full-title&gt;&lt;/periodical&gt;&lt;pages&gt;542-554&lt;/pages&gt;&lt;volume&gt;35&lt;/volume&gt;&lt;number&gt;8&lt;/number&gt;&lt;dates&gt;&lt;year&gt;2005&lt;/year&gt;&lt;/dates&gt;&lt;urls&gt;&lt;/urls&gt;&lt;/record&gt;&lt;/Cite&gt;&lt;/EndNote&gt;</w:instrText>
      </w:r>
      <w:r w:rsidR="00825684">
        <w:fldChar w:fldCharType="separate"/>
      </w:r>
      <w:r>
        <w:rPr>
          <w:noProof/>
        </w:rPr>
        <w:t>(Mello and Stank 2005)</w:t>
      </w:r>
      <w:r w:rsidR="00825684">
        <w:fldChar w:fldCharType="end"/>
      </w:r>
      <w:r w:rsidRPr="003D1081">
        <w:t xml:space="preserve">. </w:t>
      </w:r>
      <w:r>
        <w:t xml:space="preserve">SCO </w:t>
      </w:r>
      <w:r w:rsidRPr="00911997">
        <w:t>is</w:t>
      </w:r>
      <w:r>
        <w:t xml:space="preserve"> also</w:t>
      </w:r>
      <w:r w:rsidRPr="00911997">
        <w:t xml:space="preserve"> part of a corporate </w:t>
      </w:r>
      <w:r w:rsidRPr="00CB0A28">
        <w:rPr>
          <w:i/>
        </w:rPr>
        <w:t>strategy</w:t>
      </w:r>
      <w:r w:rsidRPr="00911997">
        <w:t xml:space="preserve">, as in cases when a company decides to put forward SCM as a strategic tool </w:t>
      </w:r>
      <w:r w:rsidR="00825684">
        <w:fldChar w:fldCharType="begin"/>
      </w:r>
      <w:r w:rsidR="00063F10">
        <w:instrText xml:space="preserve"> ADDIN EN.CITE &lt;EndNote&gt;&lt;Cite&gt;&lt;Author&gt;Maloni&lt;/Author&gt;&lt;Year&gt;2000&lt;/Year&gt;&lt;RecNum&gt;173&lt;/RecNum&gt;&lt;record&gt;&lt;rec-number&gt;173&lt;/rec-number&gt;&lt;foreign-keys&gt;&lt;key app="EN" db-id="t2f5t0r0k5zazuezpdax0a98zawa95et290s"&gt;173&lt;/key&gt;&lt;/foreign-keys&gt;&lt;ref-type name="Journal Article"&gt;17&lt;/ref-type&gt;&lt;contributors&gt;&lt;authors&gt;&lt;author&gt;Maloni, M.&lt;/author&gt;&lt;author&gt;Benton, W. C.&lt;/author&gt;&lt;/authors&gt;&lt;/contributors&gt;&lt;titles&gt;&lt;title&gt;Power Influences in the Supply Chain&lt;/title&gt;&lt;secondary-title&gt;Journal of Business Logistics&lt;/secondary-title&gt;&lt;/titles&gt;&lt;periodical&gt;&lt;full-title&gt;JOURNAL OF BUSINESS LOGISTICS&lt;/full-title&gt;&lt;/periodical&gt;&lt;pages&gt;49-74&lt;/pages&gt;&lt;volume&gt;21&lt;/volume&gt;&lt;number&gt;1&lt;/number&gt;&lt;dates&gt;&lt;year&gt;2000&lt;/year&gt;&lt;/dates&gt;&lt;urls&gt;&lt;/urls&gt;&lt;/record&gt;&lt;/Cite&gt;&lt;/EndNote&gt;</w:instrText>
      </w:r>
      <w:r w:rsidR="00825684">
        <w:fldChar w:fldCharType="separate"/>
      </w:r>
      <w:r>
        <w:rPr>
          <w:noProof/>
        </w:rPr>
        <w:t>(Maloni and Benton 2000)</w:t>
      </w:r>
      <w:r w:rsidR="00825684">
        <w:fldChar w:fldCharType="end"/>
      </w:r>
      <w:r w:rsidR="00F6497E">
        <w:t xml:space="preserve">. </w:t>
      </w:r>
      <w:r w:rsidRPr="00911997">
        <w:t>A firm that possesses SC</w:t>
      </w:r>
      <w:r w:rsidR="000E7EDA">
        <w:t xml:space="preserve">O can be considered one that </w:t>
      </w:r>
      <w:r w:rsidRPr="00911997">
        <w:t xml:space="preserve">supports and recognizes the importance of, </w:t>
      </w:r>
      <w:r>
        <w:t xml:space="preserve">places strategic emphasis on, </w:t>
      </w:r>
      <w:r w:rsidRPr="00911997">
        <w:t>and is poised to e</w:t>
      </w:r>
      <w:r w:rsidR="007F17CB">
        <w:t>xcel at, SCM</w:t>
      </w:r>
      <w:r w:rsidRPr="00911997">
        <w:t xml:space="preserve"> </w:t>
      </w:r>
      <w:r w:rsidR="00825684">
        <w:fldChar w:fldCharType="begin"/>
      </w:r>
      <w:r w:rsidR="00063F10">
        <w:instrText xml:space="preserve"> ADDIN EN.CITE &lt;EndNote&gt;&lt;Cite&gt;&lt;Author&gt;Defee&lt;/Author&gt;&lt;Year&gt;2009&lt;/Year&gt;&lt;RecNum&gt;145&lt;/RecNum&gt;&lt;record&gt;&lt;rec-number&gt;145&lt;/rec-number&gt;&lt;foreign-keys&gt;&lt;key app="EN" db-id="t2f5t0r0k5zazuezpdax0a98zawa95et290s"&gt;145&lt;/key&gt;&lt;/foreign-keys&gt;&lt;ref-type name="Journal Article"&gt;17&lt;/ref-type&gt;&lt;contributors&gt;&lt;authors&gt;&lt;author&gt;Defee, C.C.&lt;/author&gt;&lt;author&gt;Esper, Terry L.&lt;/author&gt;&lt;author&gt;Mollenkopf, D.&lt;/author&gt;&lt;/authors&gt;&lt;/contributors&gt;&lt;titles&gt;&lt;title&gt;Leveraging Closed-Loop Orientation and Leadership for Environmental Sustainability&lt;/title&gt;&lt;secondary-title&gt;Supply Chain Management: An International Journal&lt;/secondary-title&gt;&lt;/titles&gt;&lt;periodical&gt;&lt;full-title&gt;Supply Chain Management: An International Journal&lt;/full-title&gt;&lt;/periodical&gt;&lt;pages&gt;87-98&lt;/pages&gt;&lt;volume&gt;14&lt;/volume&gt;&lt;number&gt;2&lt;/number&gt;&lt;dates&gt;&lt;year&gt;2009&lt;/year&gt;&lt;/dates&gt;&lt;urls&gt;&lt;/urls&gt;&lt;/record&gt;&lt;/Cite&gt;&lt;Cite&gt;&lt;Author&gt;Min&lt;/Author&gt;&lt;Year&gt;2004&lt;/Year&gt;&lt;RecNum&gt;315&lt;/RecNum&gt;&lt;record&gt;&lt;rec-number&gt;315&lt;/rec-number&gt;&lt;foreign-keys&gt;&lt;key app="EN" db-id="t2f5t0r0k5zazuezpdax0a98zawa95et290s"&gt;315&lt;/key&gt;&lt;/foreign-keys&gt;&lt;ref-type name="Journal Article"&gt;17&lt;/ref-type&gt;&lt;contributors&gt;&lt;authors&gt;&lt;author&gt;Min, S.&lt;/author&gt;&lt;author&gt;Mentzer, J. T.&lt;/author&gt;&lt;/authors&gt;&lt;/contributors&gt;&lt;titles&gt;&lt;title&gt;Developing and Measuring Supply Chain Management Concepts&lt;/title&gt;&lt;secondary-title&gt;Journal of Business Logistics&lt;/secondary-title&gt;&lt;/titles&gt;&lt;periodical&gt;&lt;full-title&gt;JOURNAL OF BUSINESS LOGISTICS&lt;/full-title&gt;&lt;/periodical&gt;&lt;pages&gt;63-100&lt;/pages&gt;&lt;volume&gt;25&lt;/volume&gt;&lt;number&gt;1&lt;/number&gt;&lt;dates&gt;&lt;year&gt;2004&lt;/year&gt;&lt;/dates&gt;&lt;urls&gt;&lt;/urls&gt;&lt;/record&gt;&lt;/Cite&gt;&lt;/EndNote&gt;</w:instrText>
      </w:r>
      <w:r w:rsidR="00825684">
        <w:fldChar w:fldCharType="separate"/>
      </w:r>
      <w:r w:rsidR="0088205C">
        <w:rPr>
          <w:noProof/>
        </w:rPr>
        <w:t>(Min and Mentzer 2004; Defee et al. 2009)</w:t>
      </w:r>
      <w:r w:rsidR="00825684">
        <w:fldChar w:fldCharType="end"/>
      </w:r>
      <w:r w:rsidRPr="00911997">
        <w:t xml:space="preserve">.  </w:t>
      </w:r>
    </w:p>
    <w:p w:rsidR="00254CDA" w:rsidRDefault="00254CDA" w:rsidP="00254CDA">
      <w:pPr>
        <w:pStyle w:val="NoSpacing"/>
        <w:spacing w:line="480" w:lineRule="auto"/>
        <w:ind w:firstLine="720"/>
      </w:pPr>
      <w:r>
        <w:t xml:space="preserve">From a </w:t>
      </w:r>
      <w:r w:rsidRPr="00CB0A28">
        <w:rPr>
          <w:i/>
        </w:rPr>
        <w:t>holistic</w:t>
      </w:r>
      <w:r>
        <w:t xml:space="preserve"> standpoint, SCO </w:t>
      </w:r>
      <w:r w:rsidRPr="003D1081">
        <w:t xml:space="preserve">is a combination of </w:t>
      </w:r>
      <w:r>
        <w:t xml:space="preserve">cultural and </w:t>
      </w:r>
      <w:r w:rsidRPr="003D1081">
        <w:t xml:space="preserve">strategic </w:t>
      </w:r>
      <w:r>
        <w:t xml:space="preserve">concepts.  </w:t>
      </w:r>
      <w:r w:rsidRPr="003D1081">
        <w:t>Min and Mentzer</w:t>
      </w:r>
      <w:r>
        <w:t xml:space="preserve"> </w:t>
      </w:r>
      <w:r w:rsidR="00825684">
        <w:fldChar w:fldCharType="begin"/>
      </w:r>
      <w:r w:rsidR="00063F10">
        <w:instrText xml:space="preserve"> ADDIN EN.CITE &lt;EndNote&gt;&lt;Cite ExcludeAuth="1"&gt;&lt;Author&gt;Min&lt;/Author&gt;&lt;Year&gt;2004&lt;/Year&gt;&lt;RecNum&gt;315&lt;/RecNum&gt;&lt;record&gt;&lt;rec-number&gt;315&lt;/rec-number&gt;&lt;foreign-keys&gt;&lt;key app="EN" db-id="t2f5t0r0k5zazuezpdax0a98zawa95et290s"&gt;315&lt;/key&gt;&lt;/foreign-keys&gt;&lt;ref-type name="Journal Article"&gt;17&lt;/ref-type&gt;&lt;contributors&gt;&lt;authors&gt;&lt;author&gt;Min, S.&lt;/author&gt;&lt;author&gt;Mentzer, J. T.&lt;/author&gt;&lt;/authors&gt;&lt;/contributors&gt;&lt;titles&gt;&lt;title&gt;Developing and Measuring Supply Chain Management Concepts&lt;/title&gt;&lt;secondary-title&gt;Journal of Business Logistics&lt;/secondary-title&gt;&lt;/titles&gt;&lt;periodical&gt;&lt;full-title&gt;JOURNAL OF BUSINESS LOGISTICS&lt;/full-title&gt;&lt;/periodical&gt;&lt;pages&gt;63-100&lt;/pages&gt;&lt;volume&gt;25&lt;/volume&gt;&lt;number&gt;1&lt;/number&gt;&lt;dates&gt;&lt;year&gt;2004&lt;/year&gt;&lt;/dates&gt;&lt;urls&gt;&lt;/urls&gt;&lt;/record&gt;&lt;/Cite&gt;&lt;/EndNote&gt;</w:instrText>
      </w:r>
      <w:r w:rsidR="00825684">
        <w:fldChar w:fldCharType="separate"/>
      </w:r>
      <w:r>
        <w:rPr>
          <w:noProof/>
        </w:rPr>
        <w:t>(2004)</w:t>
      </w:r>
      <w:r w:rsidR="00825684">
        <w:fldChar w:fldCharType="end"/>
      </w:r>
      <w:r>
        <w:t xml:space="preserve"> describe</w:t>
      </w:r>
      <w:r w:rsidRPr="003D1081">
        <w:t xml:space="preserve"> </w:t>
      </w:r>
      <w:r>
        <w:t>s</w:t>
      </w:r>
      <w:r w:rsidRPr="003D1081">
        <w:t>upply chain oriented firms</w:t>
      </w:r>
      <w:r w:rsidR="00996FFC">
        <w:t xml:space="preserve"> as ones that understand</w:t>
      </w:r>
      <w:r>
        <w:t xml:space="preserve"> the strategic importance of creating and maintaining a philosophical stance toward the importance of forming critical relationships with the members of the upstream and downstream supply chain.</w:t>
      </w:r>
      <w:r w:rsidRPr="003D1081">
        <w:t xml:space="preserve"> </w:t>
      </w:r>
      <w:r>
        <w:t xml:space="preserve">Similarly, Bowersox et al. </w:t>
      </w:r>
      <w:r w:rsidR="00825684">
        <w:fldChar w:fldCharType="begin"/>
      </w:r>
      <w:r w:rsidR="00063F10">
        <w:instrText xml:space="preserve"> ADDIN EN.CITE &lt;EndNote&gt;&lt;Cite ExcludeAuth="1"&gt;&lt;Author&gt;Bowersox&lt;/Author&gt;&lt;Year&gt;2002&lt;/Year&gt;&lt;RecNum&gt;430&lt;/RecNum&gt;&lt;record&gt;&lt;rec-number&gt;430&lt;/rec-number&gt;&lt;foreign-keys&gt;&lt;key app="EN" db-id="t2f5t0r0k5zazuezpdax0a98zawa95et290s"&gt;430&lt;/key&gt;&lt;/foreign-keys&gt;&lt;ref-type name="Book"&gt;6&lt;/ref-type&gt;&lt;contributors&gt;&lt;authors&gt;&lt;author&gt;Bowersox, DJ&lt;/author&gt;&lt;author&gt;Closs, DJ&lt;/author&gt;&lt;author&gt;Cooper, MB&lt;/author&gt;&lt;/authors&gt;&lt;/contributors&gt;&lt;titles&gt;&lt;title&gt;Supply Chain Logistics Management&lt;/title&gt;&lt;/titles&gt;&lt;dates&gt;&lt;year&gt;2002&lt;/year&gt;&lt;/dates&gt;&lt;pub-location&gt;Boston&lt;/pub-location&gt;&lt;publisher&gt;McGraw-Hill&lt;/publisher&gt;&lt;urls&gt;&lt;/urls&gt;&lt;/record&gt;&lt;/Cite&gt;&lt;/EndNote&gt;</w:instrText>
      </w:r>
      <w:r w:rsidR="00825684">
        <w:fldChar w:fldCharType="separate"/>
      </w:r>
      <w:r>
        <w:rPr>
          <w:noProof/>
        </w:rPr>
        <w:t>(2002)</w:t>
      </w:r>
      <w:r w:rsidR="00825684">
        <w:fldChar w:fldCharType="end"/>
      </w:r>
      <w:r w:rsidRPr="003D1081">
        <w:t xml:space="preserve"> </w:t>
      </w:r>
      <w:r>
        <w:t>describe a supply chain oriented</w:t>
      </w:r>
      <w:r w:rsidRPr="003D1081">
        <w:t xml:space="preserve"> firm </w:t>
      </w:r>
      <w:r>
        <w:t xml:space="preserve">as one that </w:t>
      </w:r>
      <w:r w:rsidR="00405D86">
        <w:t>recognizes</w:t>
      </w:r>
      <w:r>
        <w:t xml:space="preserve"> critical relationships in the upstream and downstream</w:t>
      </w:r>
      <w:r w:rsidRPr="003D1081">
        <w:t xml:space="preserve"> supply chain</w:t>
      </w:r>
      <w:r w:rsidR="00405D86">
        <w:t>.</w:t>
      </w:r>
    </w:p>
    <w:p w:rsidR="00254CDA" w:rsidRDefault="00254CDA" w:rsidP="00254CDA">
      <w:pPr>
        <w:pStyle w:val="NoSpacing"/>
        <w:spacing w:line="480" w:lineRule="auto"/>
        <w:ind w:firstLine="720"/>
      </w:pPr>
      <w:r>
        <w:t xml:space="preserve">Mentzer et al. </w:t>
      </w:r>
      <w:r w:rsidR="00825684">
        <w:fldChar w:fldCharType="begin"/>
      </w:r>
      <w:r w:rsidR="00063F10">
        <w:instrText xml:space="preserve"> ADDIN EN.CITE &lt;EndNote&gt;&lt;Cite ExcludeAuth="1"&gt;&lt;Author&gt;Mentzer&lt;/Author&gt;&lt;Year&gt;2001&lt;/Year&gt;&lt;RecNum&gt;220&lt;/RecNum&gt;&lt;record&gt;&lt;rec-number&gt;220&lt;/rec-number&gt;&lt;foreign-keys&gt;&lt;key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fldChar w:fldCharType="separate"/>
      </w:r>
      <w:r>
        <w:rPr>
          <w:noProof/>
        </w:rPr>
        <w:t>(2001)</w:t>
      </w:r>
      <w:r w:rsidR="00825684">
        <w:fldChar w:fldCharType="end"/>
      </w:r>
      <w:r w:rsidR="00B23F9C">
        <w:t xml:space="preserve"> propose</w:t>
      </w:r>
      <w:r>
        <w:t xml:space="preserve"> that the supply chain o</w:t>
      </w:r>
      <w:r w:rsidR="00602C43">
        <w:t>riented firm should exhibit</w:t>
      </w:r>
      <w:r w:rsidR="00240B43">
        <w:t xml:space="preserve"> a number of</w:t>
      </w:r>
      <w:r w:rsidR="00602C43">
        <w:t xml:space="preserve"> </w:t>
      </w:r>
      <w:r>
        <w:t xml:space="preserve">primary </w:t>
      </w:r>
      <w:r w:rsidR="00DD375F">
        <w:t>internal behavioral</w:t>
      </w:r>
      <w:r w:rsidR="00602C43">
        <w:t xml:space="preserve"> factors</w:t>
      </w:r>
      <w:r w:rsidR="00240B43">
        <w:t>. The factors include</w:t>
      </w:r>
      <w:r w:rsidR="00602C43">
        <w:t xml:space="preserve"> </w:t>
      </w:r>
      <w:r w:rsidR="00240B43">
        <w:t>trust, commitment</w:t>
      </w:r>
      <w:r>
        <w:t>, cooperative norms, organizational compatibility, and top management support</w:t>
      </w:r>
      <w:r w:rsidR="000E7EDA">
        <w:t>.</w:t>
      </w:r>
      <w:r w:rsidR="00602C43">
        <w:t xml:space="preserve"> </w:t>
      </w:r>
      <w:r>
        <w:t xml:space="preserve">Min and Mentzer </w:t>
      </w:r>
      <w:r w:rsidR="00825684">
        <w:fldChar w:fldCharType="begin"/>
      </w:r>
      <w:r w:rsidR="00063F10">
        <w:instrText xml:space="preserve"> ADDIN EN.CITE &lt;EndNote&gt;&lt;Cite ExcludeAuth="1"&gt;&lt;Author&gt;Min&lt;/Author&gt;&lt;Year&gt;2004&lt;/Year&gt;&lt;RecNum&gt;315&lt;/RecNum&gt;&lt;record&gt;&lt;rec-number&gt;315&lt;/rec-number&gt;&lt;foreign-keys&gt;&lt;key app="EN" db-id="t2f5t0r0k5zazuezpdax0a98zawa95et290s"&gt;315&lt;/key&gt;&lt;/foreign-keys&gt;&lt;ref-type name="Journal Article"&gt;17&lt;/ref-type&gt;&lt;contributors&gt;&lt;authors&gt;&lt;author&gt;Min, S.&lt;/author&gt;&lt;author&gt;Mentzer, J. T.&lt;/author&gt;&lt;/authors&gt;&lt;/contributors&gt;&lt;titles&gt;&lt;title&gt;Developing and Measuring Supply Chain Management Concepts&lt;/title&gt;&lt;secondary-title&gt;Journal of Business Logistics&lt;/secondary-title&gt;&lt;/titles&gt;&lt;periodical&gt;&lt;full-title&gt;JOURNAL OF BUSINESS LOGISTICS&lt;/full-title&gt;&lt;/periodical&gt;&lt;pages&gt;63-100&lt;/pages&gt;&lt;volume&gt;25&lt;/volume&gt;&lt;number&gt;1&lt;/number&gt;&lt;dates&gt;&lt;year&gt;2004&lt;/year&gt;&lt;/dates&gt;&lt;urls&gt;&lt;/urls&gt;&lt;/record&gt;&lt;/Cite&gt;&lt;/EndNote&gt;</w:instrText>
      </w:r>
      <w:r w:rsidR="00825684">
        <w:fldChar w:fldCharType="separate"/>
      </w:r>
      <w:r>
        <w:rPr>
          <w:noProof/>
        </w:rPr>
        <w:t>(2004)</w:t>
      </w:r>
      <w:r w:rsidR="00825684">
        <w:fldChar w:fldCharType="end"/>
      </w:r>
      <w:r>
        <w:t xml:space="preserve"> and Min et al. </w:t>
      </w:r>
      <w:r w:rsidR="00825684">
        <w:fldChar w:fldCharType="begin"/>
      </w:r>
      <w:r w:rsidR="00063F10">
        <w:instrText xml:space="preserve"> ADDIN EN.CITE &lt;EndNote&gt;&lt;Cite ExcludeAuth="1"&gt;&lt;Author&gt;Min&lt;/Author&gt;&lt;Year&gt;2007&lt;/Year&gt;&lt;RecNum&gt;332&lt;/RecNum&gt;&lt;record&gt;&lt;rec-number&gt;332&lt;/rec-number&gt;&lt;foreign-keys&gt;&lt;key app="EN" db-id="t2f5t0r0k5zazuezpdax0a98zawa95et290s"&gt;332&lt;/key&gt;&lt;/foreign-keys&gt;&lt;ref-type name="Journal Article"&gt;17&lt;/ref-type&gt;&lt;contributors&gt;&lt;authors&gt;&lt;author&gt;Min, S.&lt;/author&gt;&lt;author&gt;Mentzer, J. T.&lt;/author&gt;&lt;author&gt;Ladd, R. T.&lt;/author&gt;&lt;/authors&gt;&lt;/contributors&gt;&lt;titles&gt;&lt;title&gt;A Market Orientation in Supply Chain Management&lt;/title&gt;&lt;secondary-title&gt;Journal of the Academy of Marketing Science&lt;/secondary-title&gt;&lt;/titles&gt;&lt;periodical&gt;&lt;full-title&gt;Journal of the Academy of Marketing Science&lt;/full-title&gt;&lt;/periodical&gt;&lt;pages&gt;507-522&lt;/pages&gt;&lt;volume&gt;35&lt;/volume&gt;&lt;number&gt;4&lt;/number&gt;&lt;dates&gt;&lt;year&gt;2007&lt;/year&gt;&lt;/dates&gt;&lt;urls&gt;&lt;/urls&gt;&lt;/record&gt;&lt;/Cite&gt;&lt;/EndNote&gt;</w:instrText>
      </w:r>
      <w:r w:rsidR="00825684">
        <w:fldChar w:fldCharType="separate"/>
      </w:r>
      <w:r>
        <w:rPr>
          <w:noProof/>
        </w:rPr>
        <w:t>(2007)</w:t>
      </w:r>
      <w:r w:rsidR="00825684">
        <w:fldChar w:fldCharType="end"/>
      </w:r>
      <w:r>
        <w:t xml:space="preserve"> </w:t>
      </w:r>
      <w:r w:rsidR="00506C04">
        <w:t xml:space="preserve">found empirical support for </w:t>
      </w:r>
      <w:r w:rsidR="00240B43">
        <w:t xml:space="preserve">these factors, </w:t>
      </w:r>
      <w:r w:rsidR="00A67FCD">
        <w:t xml:space="preserve">the existence of </w:t>
      </w:r>
      <w:r w:rsidR="00240B43">
        <w:t xml:space="preserve">which </w:t>
      </w:r>
      <w:r w:rsidR="00602C43">
        <w:t>enhance or impede</w:t>
      </w:r>
      <w:r w:rsidR="00506C04">
        <w:t xml:space="preserve"> SCO</w:t>
      </w:r>
      <w:r w:rsidR="00240B43">
        <w:t xml:space="preserve"> and ultimately contribute to the possession of SCO in the firm.</w:t>
      </w:r>
    </w:p>
    <w:p w:rsidR="00DD375F" w:rsidRPr="005713B8" w:rsidRDefault="00602C43" w:rsidP="00B23F9C">
      <w:pPr>
        <w:spacing w:after="0" w:line="480" w:lineRule="auto"/>
        <w:ind w:firstLine="720"/>
      </w:pPr>
      <w:r>
        <w:lastRenderedPageBreak/>
        <w:t>Trus</w:t>
      </w:r>
      <w:r w:rsidR="00B23F9C">
        <w:t xml:space="preserve">t is defined as the </w:t>
      </w:r>
      <w:r w:rsidR="002C6EC3">
        <w:t>disposition to respect and rely on a</w:t>
      </w:r>
      <w:r w:rsidR="006C1665">
        <w:t xml:space="preserve"> </w:t>
      </w:r>
      <w:r w:rsidR="002C6EC3">
        <w:t>business</w:t>
      </w:r>
      <w:r w:rsidR="006C1665">
        <w:t xml:space="preserve"> partner </w:t>
      </w:r>
      <w:r w:rsidR="002C6EC3">
        <w:t>with confidence</w:t>
      </w:r>
      <w:r w:rsidR="006C1665">
        <w:t xml:space="preserve"> </w:t>
      </w:r>
      <w:r w:rsidR="00825684">
        <w:fldChar w:fldCharType="begin"/>
      </w:r>
      <w:r w:rsidR="00063F10">
        <w:instrText xml:space="preserve"> ADDIN EN.CITE &lt;EndNote&gt;&lt;Cite&gt;&lt;Author&gt;Moorman&lt;/Author&gt;&lt;Year&gt;1992&lt;/Year&gt;&lt;RecNum&gt;452&lt;/RecNum&gt;&lt;record&gt;&lt;rec-number&gt;452&lt;/rec-number&gt;&lt;foreign-keys&gt;&lt;key app="EN" db-id="t2f5t0r0k5zazuezpdax0a98zawa95et290s"&gt;452&lt;/key&gt;&lt;/foreign-keys&gt;&lt;ref-type name="Journal Article"&gt;17&lt;/ref-type&gt;&lt;contributors&gt;&lt;authors&gt;&lt;author&gt;Moorman, C&lt;/author&gt;&lt;author&gt;Zaltman, G&lt;/author&gt;&lt;author&gt;Deshpande, R&lt;/author&gt;&lt;/authors&gt;&lt;/contributors&gt;&lt;titles&gt;&lt;title&gt;Relationships Between Providers and Users of Market Research: The Dynamics of Trust Within and Between Organizations&lt;/title&gt;&lt;secondary-title&gt;Journal of Marketing Research&lt;/secondary-title&gt;&lt;/titles&gt;&lt;periodical&gt;&lt;full-title&gt;Journal of Marketing Research&lt;/full-title&gt;&lt;/periodical&gt;&lt;pages&gt;314-328&lt;/pages&gt;&lt;volume&gt;29&lt;/volume&gt;&lt;number&gt;3&lt;/number&gt;&lt;dates&gt;&lt;year&gt;1992&lt;/year&gt;&lt;/dates&gt;&lt;publisher&gt;JSTOR&lt;/publisher&gt;&lt;urls&gt;&lt;/urls&gt;&lt;/record&gt;&lt;/Cite&gt;&lt;/EndNote&gt;</w:instrText>
      </w:r>
      <w:r w:rsidR="00825684">
        <w:fldChar w:fldCharType="separate"/>
      </w:r>
      <w:r w:rsidR="0065079E">
        <w:rPr>
          <w:noProof/>
        </w:rPr>
        <w:t>(Moorman et al. 1992)</w:t>
      </w:r>
      <w:r w:rsidR="00825684">
        <w:fldChar w:fldCharType="end"/>
      </w:r>
      <w:r w:rsidR="00DD375F">
        <w:t>.</w:t>
      </w:r>
      <w:r w:rsidR="00DD375F" w:rsidRPr="005713B8">
        <w:t xml:space="preserve"> </w:t>
      </w:r>
      <w:r w:rsidR="00D620F7">
        <w:t xml:space="preserve">Trust is composed of both credibility and benevolence </w:t>
      </w:r>
      <w:r w:rsidR="00825684">
        <w:fldChar w:fldCharType="begin"/>
      </w:r>
      <w:r w:rsidR="00063F10">
        <w:instrText xml:space="preserve"> ADDIN EN.CITE &lt;EndNote&gt;&lt;Cite&gt;&lt;Author&gt;Ganesan&lt;/Author&gt;&lt;Year&gt;1994&lt;/Year&gt;&lt;RecNum&gt;456&lt;/RecNum&gt;&lt;record&gt;&lt;rec-number&gt;456&lt;/rec-number&gt;&lt;foreign-keys&gt;&lt;key app="EN" db-id="t2f5t0r0k5zazuezpdax0a98zawa95et290s"&gt;456&lt;/key&gt;&lt;/foreign-keys&gt;&lt;ref-type name="Journal Article"&gt;17&lt;/ref-type&gt;&lt;contributors&gt;&lt;authors&gt;&lt;author&gt;Ganesan, S&lt;/author&gt;&lt;/authors&gt;&lt;/contributors&gt;&lt;titles&gt;&lt;title&gt;Determinants of Long-term Orientation in Buyer-Seller Relationships&lt;/title&gt;&lt;secondary-title&gt;The Journal of Marketing&lt;/secondary-title&gt;&lt;/titles&gt;&lt;periodical&gt;&lt;full-title&gt;The Journal of Marketing&lt;/full-title&gt;&lt;/periodical&gt;&lt;pages&gt;1-19&lt;/pages&gt;&lt;volume&gt;58&lt;/volume&gt;&lt;number&gt;2&lt;/number&gt;&lt;dates&gt;&lt;year&gt;1994&lt;/year&gt;&lt;/dates&gt;&lt;publisher&gt;JSTOR&lt;/publisher&gt;&lt;urls&gt;&lt;/urls&gt;&lt;/record&gt;&lt;/Cite&gt;&lt;/EndNote&gt;</w:instrText>
      </w:r>
      <w:r w:rsidR="00825684">
        <w:fldChar w:fldCharType="separate"/>
      </w:r>
      <w:r w:rsidR="00D620F7">
        <w:rPr>
          <w:noProof/>
        </w:rPr>
        <w:t>(Ganesan 1994)</w:t>
      </w:r>
      <w:r w:rsidR="00825684">
        <w:fldChar w:fldCharType="end"/>
      </w:r>
      <w:r w:rsidR="00CF0ABF">
        <w:t>. Credibility is the trust</w:t>
      </w:r>
      <w:r w:rsidR="00DD375F" w:rsidRPr="005713B8">
        <w:t xml:space="preserve"> </w:t>
      </w:r>
      <w:r w:rsidR="00D620F7">
        <w:t xml:space="preserve">by one party that another party will deliver on </w:t>
      </w:r>
      <w:r w:rsidR="00DD375F" w:rsidRPr="005713B8">
        <w:t>promises</w:t>
      </w:r>
      <w:r w:rsidR="00D620F7">
        <w:t xml:space="preserve"> that it agreed to and fulfill any understood or stated obligations </w:t>
      </w:r>
      <w:r w:rsidR="00825684">
        <w:fldChar w:fldCharType="begin"/>
      </w:r>
      <w:r w:rsidR="00063F10">
        <w:instrText xml:space="preserve"> ADDIN EN.CITE &lt;EndNote&gt;&lt;Cite&gt;&lt;Author&gt;Dwyer&lt;/Author&gt;&lt;Year&gt;1987&lt;/Year&gt;&lt;RecNum&gt;274&lt;/RecNum&gt;&lt;record&gt;&lt;rec-number&gt;274&lt;/rec-number&gt;&lt;foreign-keys&gt;&lt;key app="EN" db-id="t2f5t0r0k5zazuezpdax0a98zawa95et290s"&gt;274&lt;/key&gt;&lt;/foreign-keys&gt;&lt;ref-type name="Journal Article"&gt;17&lt;/ref-type&gt;&lt;contributors&gt;&lt;authors&gt;&lt;author&gt;Dwyer, FR&lt;/author&gt;&lt;author&gt;Oh, S.&lt;/author&gt;&lt;/authors&gt;&lt;/contributors&gt;&lt;titles&gt;&lt;title&gt;Output Sector Munificence Effects on the Internal Political Economy of Marketing Channels&lt;/title&gt;&lt;secondary-title&gt;Journal of Marketing Research&lt;/secondary-title&gt;&lt;/titles&gt;&lt;periodical&gt;&lt;full-title&gt;Journal of Marketing Research&lt;/full-title&gt;&lt;/periodical&gt;&lt;pages&gt;347-358&lt;/pages&gt;&lt;volume&gt;24&lt;/volume&gt;&lt;number&gt;4&lt;/number&gt;&lt;dates&gt;&lt;year&gt;1987&lt;/year&gt;&lt;/dates&gt;&lt;urls&gt;&lt;/urls&gt;&lt;/record&gt;&lt;/Cite&gt;&lt;/EndNote&gt;</w:instrText>
      </w:r>
      <w:r w:rsidR="00825684">
        <w:fldChar w:fldCharType="separate"/>
      </w:r>
      <w:r w:rsidR="00D620F7">
        <w:rPr>
          <w:noProof/>
        </w:rPr>
        <w:t>(Dwyer and Oh 1987)</w:t>
      </w:r>
      <w:r w:rsidR="00825684">
        <w:fldChar w:fldCharType="end"/>
      </w:r>
      <w:r w:rsidR="00DD375F" w:rsidRPr="005713B8">
        <w:t xml:space="preserve">. </w:t>
      </w:r>
      <w:r w:rsidR="00CF0ABF">
        <w:t>Benevolence is a firm’s trust that its business partners are interested in</w:t>
      </w:r>
      <w:r w:rsidR="000E7EDA">
        <w:t xml:space="preserve"> the welfare of the firm and</w:t>
      </w:r>
      <w:r w:rsidR="00DD375F" w:rsidRPr="005713B8">
        <w:t xml:space="preserve"> will not take actions that</w:t>
      </w:r>
      <w:r w:rsidR="00CF0ABF">
        <w:t xml:space="preserve"> may be</w:t>
      </w:r>
      <w:r w:rsidR="00DD375F" w:rsidRPr="005713B8">
        <w:t xml:space="preserve"> harmful to the firm</w:t>
      </w:r>
      <w:r w:rsidR="00CF0ABF">
        <w:t xml:space="preserve"> </w:t>
      </w:r>
      <w:r w:rsidR="00825684">
        <w:fldChar w:fldCharType="begin"/>
      </w:r>
      <w:r w:rsidR="00063F10">
        <w:instrText xml:space="preserve"> ADDIN EN.CITE &lt;EndNote&gt;&lt;Cite&gt;&lt;Author&gt;Kumar&lt;/Author&gt;&lt;Year&gt;1995&lt;/Year&gt;&lt;RecNum&gt;457&lt;/RecNum&gt;&lt;record&gt;&lt;rec-number&gt;457&lt;/rec-number&gt;&lt;foreign-keys&gt;&lt;key app="EN" db-id="t2f5t0r0k5zazuezpdax0a98zawa95et290s"&gt;457&lt;/key&gt;&lt;/foreign-keys&gt;&lt;ref-type name="Journal Article"&gt;17&lt;/ref-type&gt;&lt;contributors&gt;&lt;authors&gt;&lt;author&gt;Kumar, N&lt;/author&gt;&lt;author&gt;Scheer, LK&lt;/author&gt;&lt;author&gt;Steenkamp, JB&lt;/author&gt;&lt;/authors&gt;&lt;/contributors&gt;&lt;titles&gt;&lt;title&gt;The Effects of Supplier Fairness on Vulnerable Resellers&lt;/title&gt;&lt;secondary-title&gt;Journal of Marketing Research&lt;/secondary-title&gt;&lt;/titles&gt;&lt;periodical&gt;&lt;full-title&gt;Journal of Marketing Research&lt;/full-title&gt;&lt;/periodical&gt;&lt;pages&gt;54-65&lt;/pages&gt;&lt;volume&gt;32&lt;/volume&gt;&lt;number&gt;1&lt;/number&gt;&lt;dates&gt;&lt;year&gt;1995&lt;/year&gt;&lt;/dates&gt;&lt;publisher&gt;JSTOR&lt;/publisher&gt;&lt;urls&gt;&lt;/urls&gt;&lt;/record&gt;&lt;/Cite&gt;&lt;Cite&gt;&lt;Author&gt;Min&lt;/Author&gt;&lt;Year&gt;2007&lt;/Year&gt;&lt;RecNum&gt;332&lt;/RecNum&gt;&lt;record&gt;&lt;rec-number&gt;332&lt;/rec-number&gt;&lt;foreign-keys&gt;&lt;key app="EN" db-id="t2f5t0r0k5zazuezpdax0a98zawa95et290s"&gt;332&lt;/key&gt;&lt;/foreign-keys&gt;&lt;ref-type name="Journal Article"&gt;17&lt;/ref-type&gt;&lt;contributors&gt;&lt;authors&gt;&lt;author&gt;Min, S.&lt;/author&gt;&lt;author&gt;Mentzer, J. T.&lt;/author&gt;&lt;author&gt;Ladd, R. T.&lt;/author&gt;&lt;/authors&gt;&lt;/contributors&gt;&lt;titles&gt;&lt;title&gt;A Market Orientation in Supply Chain Management&lt;/title&gt;&lt;secondary-title&gt;Journal of the Academy of Marketing Science&lt;/secondary-title&gt;&lt;/titles&gt;&lt;periodical&gt;&lt;full-title&gt;Journal of the Academy of Marketing Science&lt;/full-title&gt;&lt;/periodical&gt;&lt;pages&gt;507-522&lt;/pages&gt;&lt;volume&gt;35&lt;/volume&gt;&lt;number&gt;4&lt;/number&gt;&lt;dates&gt;&lt;year&gt;2007&lt;/year&gt;&lt;/dates&gt;&lt;urls&gt;&lt;/urls&gt;&lt;/record&gt;&lt;/Cite&gt;&lt;/EndNote&gt;</w:instrText>
      </w:r>
      <w:r w:rsidR="00825684">
        <w:fldChar w:fldCharType="separate"/>
      </w:r>
      <w:r w:rsidR="0065079E">
        <w:rPr>
          <w:noProof/>
        </w:rPr>
        <w:t>(Kumar et al. 1995; Min et al. 2007)</w:t>
      </w:r>
      <w:r w:rsidR="00825684">
        <w:fldChar w:fldCharType="end"/>
      </w:r>
      <w:r w:rsidR="002C6EC3">
        <w:t xml:space="preserve">.  </w:t>
      </w:r>
      <w:r w:rsidR="00B23F9C">
        <w:t xml:space="preserve">  </w:t>
      </w:r>
    </w:p>
    <w:p w:rsidR="00836D76" w:rsidRDefault="002C6EC3" w:rsidP="00254CDA">
      <w:pPr>
        <w:pStyle w:val="NoSpacing"/>
        <w:spacing w:line="480" w:lineRule="auto"/>
        <w:ind w:firstLine="720"/>
      </w:pPr>
      <w:r>
        <w:t>Commitment is the</w:t>
      </w:r>
      <w:r w:rsidR="006C1665">
        <w:t xml:space="preserve"> </w:t>
      </w:r>
      <w:r w:rsidR="00A67FCD">
        <w:t>agreement that both parties in a</w:t>
      </w:r>
      <w:r>
        <w:t xml:space="preserve"> business relationship desire to continue and value the relationship into the future</w:t>
      </w:r>
      <w:r w:rsidR="006C1665">
        <w:t xml:space="preserve"> </w:t>
      </w:r>
      <w:r w:rsidR="00825684">
        <w:fldChar w:fldCharType="begin">
          <w:fldData xml:space="preserve">PEVuZE5vdGU+PENpdGU+PEF1dGhvcj5Ed3llcjwvQXV0aG9yPjxZZWFyPjE5ODc8L1llYXI+PFJl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</w:fldData>
        </w:fldChar>
      </w:r>
      <w:r w:rsidR="00063F10">
        <w:instrText xml:space="preserve"> ADDIN EN.CITE </w:instrText>
      </w:r>
      <w:r w:rsidR="00825684">
        <w:fldChar w:fldCharType="begin">
          <w:fldData xml:space="preserve">PEVuZE5vdGU+PENpdGU+PEF1dGhvcj5Ed3llcjwvQXV0aG9yPjxZZWFyPjE5ODc8L1llYXI+PFJl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</w:fldData>
        </w:fldChar>
      </w:r>
      <w:r w:rsidR="00063F10">
        <w:instrText xml:space="preserve"> ADDIN EN.CITE.DATA </w:instrText>
      </w:r>
      <w:r w:rsidR="00825684">
        <w:fldChar w:fldCharType="end"/>
      </w:r>
      <w:r w:rsidR="00825684">
        <w:fldChar w:fldCharType="separate"/>
      </w:r>
      <w:r w:rsidR="0088205C">
        <w:rPr>
          <w:noProof/>
        </w:rPr>
        <w:t>(Dwyer et al. 1987; Moorman et al. 1992; Min et al. 2007)</w:t>
      </w:r>
      <w:r w:rsidR="00825684">
        <w:fldChar w:fldCharType="end"/>
      </w:r>
      <w:r w:rsidR="00B23F9C">
        <w:t xml:space="preserve">. </w:t>
      </w:r>
      <w:r>
        <w:t>A firm is committed to a relationship with another member of the supply chain i</w:t>
      </w:r>
      <w:r w:rsidRPr="009973AD">
        <w:t xml:space="preserve">f the firm is willing to share in the risk and rewards that may be realized </w:t>
      </w:r>
      <w:r w:rsidR="000D7633" w:rsidRPr="009973AD">
        <w:t>as a result of the relationship</w:t>
      </w:r>
      <w:r w:rsidRPr="009973AD">
        <w:t xml:space="preserve">. </w:t>
      </w:r>
      <w:r w:rsidR="00B23F9C" w:rsidRPr="009973AD">
        <w:t>Trust and commitment are proposed to be the most critical relational factors of SCO, as both promote</w:t>
      </w:r>
      <w:r w:rsidR="00B23F9C">
        <w:t xml:space="preserve"> collaboration among the members of the supply chain </w:t>
      </w:r>
      <w:r w:rsidR="00825684">
        <w:fldChar w:fldCharType="begin"/>
      </w:r>
      <w:r w:rsidR="00063F10">
        <w:instrText xml:space="preserve"> ADDIN EN.CITE &lt;EndNote&gt;&lt;Cite&gt;&lt;Author&gt;Min&lt;/Author&gt;&lt;Year&gt;2007&lt;/Year&gt;&lt;RecNum&gt;332&lt;/RecNum&gt;&lt;record&gt;&lt;rec-number&gt;332&lt;/rec-number&gt;&lt;foreign-keys&gt;&lt;key app="EN" db-id="t2f5t0r0k5zazuezpdax0a98zawa95et290s"&gt;332&lt;/key&gt;&lt;/foreign-keys&gt;&lt;ref-type name="Journal Article"&gt;17&lt;/ref-type&gt;&lt;contributors&gt;&lt;authors&gt;&lt;author&gt;Min, S.&lt;/author&gt;&lt;author&gt;Mentzer, J. T.&lt;/author&gt;&lt;author&gt;Ladd, R. T.&lt;/author&gt;&lt;/authors&gt;&lt;/contributors&gt;&lt;titles&gt;&lt;title&gt;A Market Orientation in Supply Chain Management&lt;/title&gt;&lt;secondary-title&gt;Journal of the Academy of Marketing Science&lt;/secondary-title&gt;&lt;/titles&gt;&lt;periodical&gt;&lt;full-title&gt;Journal of the Academy of Marketing Science&lt;/full-title&gt;&lt;/periodical&gt;&lt;pages&gt;507-522&lt;/pages&gt;&lt;volume&gt;35&lt;/volume&gt;&lt;number&gt;4&lt;/number&gt;&lt;dates&gt;&lt;year&gt;2007&lt;/year&gt;&lt;/dates&gt;&lt;urls&gt;&lt;/urls&gt;&lt;/record&gt;&lt;/Cite&gt;&lt;/EndNote&gt;</w:instrText>
      </w:r>
      <w:r w:rsidR="00825684">
        <w:fldChar w:fldCharType="separate"/>
      </w:r>
      <w:r w:rsidR="0065079E">
        <w:rPr>
          <w:noProof/>
        </w:rPr>
        <w:t>(Min et al. 2007)</w:t>
      </w:r>
      <w:r w:rsidR="00825684">
        <w:fldChar w:fldCharType="end"/>
      </w:r>
      <w:r w:rsidR="00B23F9C">
        <w:t xml:space="preserve">. </w:t>
      </w:r>
      <w:r w:rsidR="00B23F9C" w:rsidRPr="005713B8">
        <w:t xml:space="preserve"> </w:t>
      </w:r>
    </w:p>
    <w:p w:rsidR="00836D76" w:rsidRDefault="002F582E" w:rsidP="00254CDA">
      <w:pPr>
        <w:pStyle w:val="NoSpacing"/>
        <w:spacing w:line="480" w:lineRule="auto"/>
        <w:ind w:firstLine="720"/>
      </w:pPr>
      <w:r>
        <w:t>C</w:t>
      </w:r>
      <w:r w:rsidR="003119DF">
        <w:t xml:space="preserve">ooperative norms </w:t>
      </w:r>
      <w:r w:rsidR="007C6C6F">
        <w:t>refers to the</w:t>
      </w:r>
      <w:r>
        <w:t xml:space="preserve"> </w:t>
      </w:r>
      <w:r w:rsidR="003119DF">
        <w:t>perception of the joint efforts of supply chain</w:t>
      </w:r>
      <w:r w:rsidR="000E7EDA">
        <w:t xml:space="preserve"> members</w:t>
      </w:r>
      <w:r>
        <w:t xml:space="preserve"> to </w:t>
      </w:r>
      <w:r w:rsidR="003119DF">
        <w:t>work toward</w:t>
      </w:r>
      <w:r>
        <w:t xml:space="preserve"> individual </w:t>
      </w:r>
      <w:r w:rsidR="003119DF">
        <w:t xml:space="preserve">organizational </w:t>
      </w:r>
      <w:r>
        <w:t xml:space="preserve">goals while </w:t>
      </w:r>
      <w:r w:rsidR="003119DF">
        <w:t>abstaining</w:t>
      </w:r>
      <w:r>
        <w:t xml:space="preserve"> from opportunistic</w:t>
      </w:r>
      <w:r w:rsidR="003119DF">
        <w:t xml:space="preserve"> actions</w:t>
      </w:r>
      <w:r>
        <w:t xml:space="preserve"> </w:t>
      </w:r>
      <w:r w:rsidR="00825684">
        <w:fldChar w:fldCharType="begin"/>
      </w:r>
      <w:r w:rsidR="00063F10">
        <w:instrText xml:space="preserve"> ADDIN EN.CITE &lt;EndNote&gt;&lt;Cite&gt;&lt;Author&gt;Siguaw&lt;/Author&gt;&lt;Year&gt;1998&lt;/Year&gt;&lt;RecNum&gt;455&lt;/RecNum&gt;&lt;record&gt;&lt;rec-number&gt;455&lt;/rec-number&gt;&lt;foreign-keys&gt;&lt;key app="EN" db-id="t2f5t0r0k5zazuezpdax0a98zawa95et290s"&gt;455&lt;/key&gt;&lt;/foreign-keys&gt;&lt;ref-type name="Journal Article"&gt;17&lt;/ref-type&gt;&lt;contributors&gt;&lt;authors&gt;&lt;author&gt;Siguaw, JA&lt;/author&gt;&lt;author&gt;Simpson, PM&lt;/author&gt;&lt;author&gt;Baker, TL&lt;/author&gt;&lt;/authors&gt;&lt;/contributors&gt;&lt;titles&gt;&lt;title&gt;Effects of Supplier Market Orientation on Distributor Market Orientation and the Channel Relationship: The Distributor Perspective&lt;/title&gt;&lt;secondary-title&gt;The Journal of Marketing&lt;/secondary-title&gt;&lt;/titles&gt;&lt;periodical&gt;&lt;full-title&gt;The Journal of Marketing&lt;/full-title&gt;&lt;/periodical&gt;&lt;pages&gt;99-111&lt;/pages&gt;&lt;volume&gt;62&lt;/volume&gt;&lt;number&gt;3&lt;/number&gt;&lt;dates&gt;&lt;year&gt;1998&lt;/year&gt;&lt;/dates&gt;&lt;publisher&gt;JSTOR&lt;/publisher&gt;&lt;urls&gt;&lt;/urls&gt;&lt;/record&gt;&lt;/Cite&gt;&lt;/EndNote&gt;</w:instrText>
      </w:r>
      <w:r w:rsidR="00825684">
        <w:fldChar w:fldCharType="separate"/>
      </w:r>
      <w:r w:rsidR="0065079E">
        <w:rPr>
          <w:noProof/>
        </w:rPr>
        <w:t>(Siguaw et al. 1998)</w:t>
      </w:r>
      <w:r w:rsidR="00825684">
        <w:fldChar w:fldCharType="end"/>
      </w:r>
      <w:r w:rsidR="003119DF">
        <w:t xml:space="preserve">. Firms that successfully work together </w:t>
      </w:r>
      <w:r w:rsidR="006851B0">
        <w:t xml:space="preserve">with other members of the supply chain </w:t>
      </w:r>
      <w:r w:rsidR="003119DF">
        <w:t>toward</w:t>
      </w:r>
      <w:r w:rsidR="00A67FCD">
        <w:t xml:space="preserve"> defined</w:t>
      </w:r>
      <w:r w:rsidR="003119DF">
        <w:t xml:space="preserve"> objectives</w:t>
      </w:r>
      <w:r w:rsidR="006851B0">
        <w:t xml:space="preserve"> will</w:t>
      </w:r>
      <w:r w:rsidR="003119DF">
        <w:t xml:space="preserve"> experience cooperative norms through the process of mutual recognition and respect </w:t>
      </w:r>
      <w:r w:rsidR="00825684">
        <w:fldChar w:fldCharType="begin"/>
      </w:r>
      <w:r w:rsidR="00063F10">
        <w:instrText xml:space="preserve"> ADDIN EN.CITE &lt;EndNote&gt;&lt;Cite&gt;&lt;Author&gt;Siguaw&lt;/Author&gt;&lt;Year&gt;1998&lt;/Year&gt;&lt;RecNum&gt;455&lt;/RecNum&gt;&lt;record&gt;&lt;rec-number&gt;455&lt;/rec-number&gt;&lt;foreign-keys&gt;&lt;key app="EN" db-id="t2f5t0r0k5zazuezpdax0a98zawa95et290s"&gt;455&lt;/key&gt;&lt;/foreign-keys&gt;&lt;ref-type name="Journal Article"&gt;17&lt;/ref-type&gt;&lt;contributors&gt;&lt;authors&gt;&lt;author&gt;Siguaw, JA&lt;/author&gt;&lt;author&gt;Simpson, PM&lt;/author&gt;&lt;author&gt;Baker, TL&lt;/author&gt;&lt;/authors&gt;&lt;/contributors&gt;&lt;titles&gt;&lt;title&gt;Effects of Supplier Market Orientation on Distributor Market Orientation and the Channel Relationship: The Distributor Perspective&lt;/title&gt;&lt;secondary-title&gt;The Journal of Marketing&lt;/secondary-title&gt;&lt;/titles&gt;&lt;periodical&gt;&lt;full-title&gt;The Journal of Marketing&lt;/full-title&gt;&lt;/periodical&gt;&lt;pages&gt;99-111&lt;/pages&gt;&lt;volume&gt;62&lt;/volume&gt;&lt;number&gt;3&lt;/number&gt;&lt;dates&gt;&lt;year&gt;1998&lt;/year&gt;&lt;/dates&gt;&lt;publisher&gt;JSTOR&lt;/publisher&gt;&lt;urls&gt;&lt;/urls&gt;&lt;/record&gt;&lt;/Ci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fldChar w:fldCharType="separate"/>
      </w:r>
      <w:r w:rsidR="0088205C">
        <w:rPr>
          <w:noProof/>
        </w:rPr>
        <w:t>(Siguaw et al. 1998; Mentzer et al. 2001)</w:t>
      </w:r>
      <w:r w:rsidR="00825684">
        <w:fldChar w:fldCharType="end"/>
      </w:r>
      <w:r w:rsidR="009E2E36">
        <w:t>.</w:t>
      </w:r>
    </w:p>
    <w:p w:rsidR="00836D76" w:rsidRDefault="003119DF" w:rsidP="00254CDA">
      <w:pPr>
        <w:pStyle w:val="NoSpacing"/>
        <w:spacing w:line="480" w:lineRule="auto"/>
        <w:ind w:firstLine="720"/>
      </w:pPr>
      <w:r>
        <w:t xml:space="preserve">Members of a supply chain that have compatible management styles and cultural elements </w:t>
      </w:r>
      <w:r w:rsidR="00A67FCD">
        <w:t xml:space="preserve">stand a greater chance of realizing </w:t>
      </w:r>
      <w:r>
        <w:t>su</w:t>
      </w:r>
      <w:r w:rsidR="007F17CB">
        <w:t>ccessful SCM</w:t>
      </w:r>
      <w:r>
        <w:t xml:space="preserve"> </w:t>
      </w:r>
      <w:r w:rsidR="00825684">
        <w:fldChar w:fldCharType="begin"/>
      </w:r>
      <w:r w:rsidR="00063F10">
        <w:instrText xml:space="preserve"> ADDIN EN.CITE &lt;EndNote&gt;&lt;Cite&gt;&lt;Author&gt;Mentzer&lt;/Author&gt;&lt;Year&gt;2001&lt;/Year&gt;&lt;RecNum&gt;220&lt;/RecNum&gt;&lt;record&gt;&lt;rec-number&gt;220&lt;/rec-number&gt;&lt;foreign-keys&gt;&lt;key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Cite&gt;&lt;Author&gt;Novack&lt;/Author&gt;&lt;Year&gt;1992&lt;/Year&gt;&lt;RecNum&gt;76&lt;/RecNum&gt;&lt;record&gt;&lt;rec-number&gt;76&lt;/rec-number&gt;&lt;foreign-keys&gt;&lt;key app="EN" db-id="t2f5t0r0k5zazuezpdax0a98zawa95et290s"&gt;76&lt;/key&gt;&lt;/foreign-keys&gt;&lt;ref-type name="Journal Article"&gt;17&lt;/ref-type&gt;&lt;contributors&gt;&lt;authors&gt;&lt;author&gt;Novack, R. A.&lt;/author&gt;&lt;author&gt;Rinehart, L. M.&lt;/author&gt;&lt;author&gt;Wells, M. V.&lt;/author&gt;&lt;/authors&gt;&lt;/contributors&gt;&lt;titles&gt;&lt;title&gt;Rethinking Concept Foundations in Logistics Management&lt;/title&gt;&lt;secondary-title&gt;Journal of Business Logistics&lt;/secondary-title&gt;&lt;/titles&gt;&lt;periodical&gt;&lt;full-title&gt;JOURNAL OF BUSINESS LOGISTICS&lt;/full-title&gt;&lt;/periodical&gt;&lt;pages&gt;233-267&lt;/pages&gt;&lt;volume&gt;13&lt;/volume&gt;&lt;number&gt;2&lt;/number&gt;&lt;dates&gt;&lt;year&gt;1992&lt;/year&gt;&lt;/dates&gt;&lt;urls&gt;&lt;/urls&gt;&lt;/record&gt;&lt;/Cite&gt;&lt;/EndNote&gt;</w:instrText>
      </w:r>
      <w:r w:rsidR="00825684">
        <w:fldChar w:fldCharType="separate"/>
      </w:r>
      <w:r w:rsidR="0088205C">
        <w:rPr>
          <w:noProof/>
        </w:rPr>
        <w:t>(Novack et al. 1992; Mentzer et al. 2001)</w:t>
      </w:r>
      <w:r w:rsidR="00825684">
        <w:fldChar w:fldCharType="end"/>
      </w:r>
      <w:r>
        <w:t xml:space="preserve">. Organizational compatibility among members of a supply chain is exhibited by </w:t>
      </w:r>
      <w:r w:rsidR="006350E3">
        <w:t>complementary goals and objectives, similarity in operating</w:t>
      </w:r>
      <w:r>
        <w:t xml:space="preserve"> and management</w:t>
      </w:r>
      <w:r w:rsidR="006350E3">
        <w:t xml:space="preserve"> philosophies</w:t>
      </w:r>
      <w:r>
        <w:t>, and compatibility of corporate cultures</w:t>
      </w:r>
      <w:r w:rsidR="006350E3">
        <w:t xml:space="preserve"> </w:t>
      </w:r>
      <w:r w:rsidR="00825684">
        <w:fldChar w:fldCharType="begin"/>
      </w:r>
      <w:r w:rsidR="00063F10">
        <w:instrText xml:space="preserve"> ADDIN EN.CITE &lt;EndNote&gt;&lt;Cite&gt;&lt;Author&gt;Bucklin&lt;/Author&gt;&lt;Year&gt;1993&lt;/Year&gt;&lt;RecNum&gt;454&lt;/RecNum&gt;&lt;record&gt;&lt;rec-number&gt;454&lt;/rec-number&gt;&lt;foreign-keys&gt;&lt;key app="EN" db-id="t2f5t0r0k5zazuezpdax0a98zawa95et290s"&gt;454&lt;/key&gt;&lt;/foreign-keys&gt;&lt;ref-type name="Journal Article"&gt;17&lt;/ref-type&gt;&lt;contributors&gt;&lt;authors&gt;&lt;author&gt;Bucklin, LP&lt;/author&gt;&lt;author&gt;Sengupta, S&lt;/author&gt;&lt;/authors&gt;&lt;/contributors&gt;&lt;titles&gt;&lt;title&gt;Organizing Successful Co-Marketing Alliances&lt;/title&gt;&lt;secondary-title&gt;The Journal of Marketing&lt;/secondary-title&gt;&lt;/titles&gt;&lt;periodical&gt;&lt;full-title&gt;The Journal of Marketing&lt;/full-title&gt;&lt;/periodical&gt;&lt;pages&gt;32-46&lt;/pages&gt;&lt;volume&gt;57&lt;/volume&gt;&lt;number&gt;2&lt;/number&gt;&lt;dates&gt;&lt;year&gt;1993&lt;/year&gt;&lt;/dates&gt;&lt;publisher&gt;JSTOR&lt;/publisher&gt;&lt;urls&gt;&lt;/urls&gt;&lt;/record&gt;&lt;/Cite&gt;&lt;/EndNote&gt;</w:instrText>
      </w:r>
      <w:r w:rsidR="00825684">
        <w:fldChar w:fldCharType="separate"/>
      </w:r>
      <w:r w:rsidR="006350E3">
        <w:rPr>
          <w:noProof/>
        </w:rPr>
        <w:t>(Bucklin and Sengupta 1993)</w:t>
      </w:r>
      <w:r w:rsidR="00825684">
        <w:fldChar w:fldCharType="end"/>
      </w:r>
      <w:r w:rsidR="009E2E36">
        <w:t>.</w:t>
      </w:r>
    </w:p>
    <w:p w:rsidR="00836D76" w:rsidRDefault="00405D86" w:rsidP="00254CDA">
      <w:pPr>
        <w:pStyle w:val="NoSpacing"/>
        <w:spacing w:line="480" w:lineRule="auto"/>
        <w:ind w:firstLine="720"/>
      </w:pPr>
      <w:r>
        <w:lastRenderedPageBreak/>
        <w:t xml:space="preserve">Finally, </w:t>
      </w:r>
      <w:r w:rsidR="008E7139">
        <w:t>recognition of the importance of supply chain relationships by a firm’s executives</w:t>
      </w:r>
      <w:r w:rsidR="006350E3">
        <w:t xml:space="preserve"> </w:t>
      </w:r>
      <w:r w:rsidR="002E4183">
        <w:t>is</w:t>
      </w:r>
      <w:r w:rsidR="006350E3">
        <w:t xml:space="preserve"> critical </w:t>
      </w:r>
      <w:r w:rsidR="002E4183">
        <w:t>to the process of</w:t>
      </w:r>
      <w:r w:rsidR="00DA3173">
        <w:t xml:space="preserve"> shaping a</w:t>
      </w:r>
      <w:r w:rsidR="006350E3">
        <w:t xml:space="preserve"> </w:t>
      </w:r>
      <w:r w:rsidR="002E4183">
        <w:t xml:space="preserve">firm’s </w:t>
      </w:r>
      <w:r w:rsidR="006350E3">
        <w:t xml:space="preserve">orientation  </w:t>
      </w:r>
      <w:r w:rsidR="00825684">
        <w:fldChar w:fldCharType="begin"/>
      </w:r>
      <w:r w:rsidR="00063F10">
        <w:instrText xml:space="preserve"> ADDIN EN.CITE &lt;EndNote&gt;&lt;Cite&gt;&lt;Author&gt;Mentzer&lt;/Author&gt;&lt;Year&gt;2001&lt;/Year&gt;&lt;RecNum&gt;220&lt;/RecNum&gt;&lt;record&gt;&lt;rec-number&gt;220&lt;/rec-number&gt;&lt;foreign-keys&gt;&lt;key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fldChar w:fldCharType="separate"/>
      </w:r>
      <w:r w:rsidR="0065079E">
        <w:rPr>
          <w:noProof/>
        </w:rPr>
        <w:t>(Mentzer et al. 2001)</w:t>
      </w:r>
      <w:r w:rsidR="00825684">
        <w:fldChar w:fldCharType="end"/>
      </w:r>
      <w:r w:rsidR="002E4183">
        <w:t xml:space="preserve">.  Therefore, top management support is a primary factor in developing and maintaining strong relationships with supply chain partners, both upstream and downstream in the supply chain </w:t>
      </w:r>
      <w:r w:rsidR="00825684">
        <w:fldChar w:fldCharType="begin"/>
      </w:r>
      <w:r w:rsidR="00063F10">
        <w:instrText xml:space="preserve"> ADDIN EN.CITE &lt;EndNote&gt;&lt;Cite&gt;&lt;Author&gt;Lambert&lt;/Author&gt;&lt;Year&gt;1998&lt;/Year&gt;&lt;RecNum&gt;458&lt;/RecNum&gt;&lt;record&gt;&lt;rec-number&gt;458&lt;/rec-number&gt;&lt;foreign-keys&gt;&lt;key app="EN" db-id="t2f5t0r0k5zazuezpdax0a98zawa95et290s"&gt;458&lt;/key&gt;&lt;/foreign-keys&gt;&lt;ref-type name="Book"&gt;6&lt;/ref-type&gt;&lt;contributors&gt;&lt;authors&gt;&lt;author&gt;Lambert, DM&lt;/author&gt;&lt;author&gt;Stock, JR&lt;/author&gt;&lt;author&gt;Ellram, LM&lt;/author&gt;&lt;/authors&gt;&lt;/contributors&gt;&lt;titles&gt;&lt;title&gt;Fundamentals of Logistics Management&lt;/title&gt;&lt;/titles&gt;&lt;dates&gt;&lt;year&gt;1998&lt;/year&gt;&lt;/dates&gt;&lt;pub-location&gt;Boston&lt;/pub-location&gt;&lt;publisher&gt;Irwin McGraw-Hill&lt;/publisher&gt;&lt;urls&gt;&lt;/urls&gt;&lt;/record&gt;&lt;/Cite&gt;&lt;/EndNote&gt;</w:instrText>
      </w:r>
      <w:r w:rsidR="00825684">
        <w:fldChar w:fldCharType="separate"/>
      </w:r>
      <w:r w:rsidR="0065079E">
        <w:rPr>
          <w:noProof/>
        </w:rPr>
        <w:t>(Lambert et al. 1998)</w:t>
      </w:r>
      <w:r w:rsidR="00825684">
        <w:fldChar w:fldCharType="end"/>
      </w:r>
      <w:r w:rsidR="00A67FCD">
        <w:t>.</w:t>
      </w:r>
    </w:p>
    <w:p w:rsidR="00100717" w:rsidRDefault="0091038B" w:rsidP="00444252">
      <w:pPr>
        <w:autoSpaceDE w:val="0"/>
        <w:autoSpaceDN w:val="0"/>
        <w:adjustRightInd w:val="0"/>
        <w:spacing w:after="0" w:line="480" w:lineRule="auto"/>
      </w:pPr>
      <w:r w:rsidRPr="0091038B">
        <w:tab/>
      </w:r>
      <w:r w:rsidR="00F325CF">
        <w:t xml:space="preserve">SCO is </w:t>
      </w:r>
      <w:r w:rsidR="008E7139">
        <w:t>likely</w:t>
      </w:r>
      <w:r w:rsidR="00FF0D6D">
        <w:t xml:space="preserve"> a</w:t>
      </w:r>
      <w:r w:rsidR="00F325CF">
        <w:t xml:space="preserve"> </w:t>
      </w:r>
      <w:r w:rsidR="00FF0D6D">
        <w:t>strateg</w:t>
      </w:r>
      <w:r w:rsidR="008E7139">
        <w:t xml:space="preserve">ic resource for a </w:t>
      </w:r>
      <w:r w:rsidR="00FF0D6D">
        <w:t>firm</w:t>
      </w:r>
      <w:r w:rsidR="004A2DE6">
        <w:t xml:space="preserve"> that is centered on the philosophy toward the importance of viewing the supply chain as an integrated system that satisfies internal and external customer’s needs</w:t>
      </w:r>
      <w:r w:rsidR="009F07B8">
        <w:t xml:space="preserve"> </w:t>
      </w:r>
      <w:r w:rsidR="00825684">
        <w:fldChar w:fldCharType="begin"/>
      </w:r>
      <w:r w:rsidR="00063F10">
        <w:instrText xml:space="preserve"> ADDIN EN.CITE &lt;EndNote&gt;&lt;Cite&gt;&lt;Author&gt;Hult&lt;/Author&gt;&lt;Year&gt;2008&lt;/Year&gt;&lt;RecNum&gt;507&lt;/RecNum&gt;&lt;record&gt;&lt;rec-number&gt;507&lt;/rec-number&gt;&lt;foreign-keys&gt;&lt;key app="EN" db-id="t2f5t0r0k5zazuezpdax0a98zawa95et290s"&gt;507&lt;/key&gt;&lt;/foreign-keys&gt;&lt;ref-type name="Journal Article"&gt;17&lt;/ref-type&gt;&lt;contributors&gt;&lt;authors&gt;&lt;author&gt;Hult, GTM&lt;/author&gt;&lt;author&gt;Ketchen Jr, DJ&lt;/author&gt;&lt;author&gt;Adams, GL&lt;/author&gt;&lt;author&gt;Mena, JA&lt;/author&gt;&lt;/authors&gt;&lt;/contributors&gt;&lt;titles&gt;&lt;title&gt;Supply Chain Orientation and Balanced Scorecard Performance&lt;/title&gt;&lt;secondary-title&gt;Journal of Managerial Issues&lt;/secondary-title&gt;&lt;/titles&gt;&lt;periodical&gt;&lt;full-title&gt;JOURNAL OF MANAGERIAL ISSUES&lt;/full-title&gt;&lt;/periodical&gt;&lt;pages&gt;526-544&lt;/pages&gt;&lt;volume&gt;20&lt;/volume&gt;&lt;number&gt;4&lt;/number&gt;&lt;dates&gt;&lt;year&gt;2008&lt;/year&gt;&lt;/dates&gt;&lt;urls&gt;&lt;/urls&gt;&lt;/record&gt;&lt;/Cite&gt;&lt;/EndNote&gt;</w:instrText>
      </w:r>
      <w:r w:rsidR="00825684">
        <w:fldChar w:fldCharType="separate"/>
      </w:r>
      <w:r w:rsidR="0065079E">
        <w:rPr>
          <w:noProof/>
        </w:rPr>
        <w:t>(Hult et al. 2008)</w:t>
      </w:r>
      <w:r w:rsidR="00825684">
        <w:fldChar w:fldCharType="end"/>
      </w:r>
      <w:r w:rsidR="009E2E36">
        <w:t xml:space="preserve">. </w:t>
      </w:r>
      <w:r w:rsidR="008E7139">
        <w:t>Satisfying such needs is va</w:t>
      </w:r>
      <w:r w:rsidR="0096657D">
        <w:t>luable to a firm, because SCO is</w:t>
      </w:r>
      <w:r w:rsidR="008E7139">
        <w:t xml:space="preserve"> reflected in a firm’s culture and therefore, </w:t>
      </w:r>
      <w:r w:rsidR="001A050C">
        <w:t>difficult to</w:t>
      </w:r>
      <w:r w:rsidR="00FF0D6D">
        <w:t xml:space="preserve"> imitate</w:t>
      </w:r>
      <w:r w:rsidR="00973359">
        <w:t xml:space="preserve"> and understand </w:t>
      </w:r>
      <w:r w:rsidR="00825684">
        <w:fldChar w:fldCharType="begin"/>
      </w:r>
      <w:r w:rsidR="00063F10">
        <w:instrText xml:space="preserve"> ADDIN EN.CITE &lt;EndNote&gt;&lt;Cite&gt;&lt;Author&gt;Mentzer&lt;/Author&gt;&lt;Year&gt;2001&lt;/Year&gt;&lt;RecNum&gt;220&lt;/RecNum&gt;&lt;record&gt;&lt;rec-number&gt;220&lt;/rec-number&gt;&lt;foreign-keys&gt;&lt;key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Cite&gt;&lt;Author&gt;Mello&lt;/Author&gt;&lt;Year&gt;2005&lt;/Year&gt;&lt;RecNum&gt;331&lt;/RecNum&gt;&lt;record&gt;&lt;rec-number&gt;331&lt;/rec-number&gt;&lt;foreign-keys&gt;&lt;key app="EN" db-id="t2f5t0r0k5zazuezpdax0a98zawa95et290s"&gt;331&lt;/key&gt;&lt;/foreign-keys&gt;&lt;ref-type name="Journal Article"&gt;17&lt;/ref-type&gt;&lt;contributors&gt;&lt;authors&gt;&lt;author&gt;Mello, J. E.&lt;/author&gt;&lt;author&gt;Stank, T. P.&lt;/author&gt;&lt;/authors&gt;&lt;/contributors&gt;&lt;titles&gt;&lt;title&gt;Linking Firm Culture and Orientation to Supply Chain Success&lt;/title&gt;&lt;secondary-title&gt;International Journal of Physical Distribution and Logistics Management&lt;/secondary-title&gt;&lt;/titles&gt;&lt;periodical&gt;&lt;full-title&gt;International journal of Physical Distribution and Logistics Management&lt;/full-title&gt;&lt;/periodical&gt;&lt;pages&gt;542-554&lt;/pages&gt;&lt;volume&gt;35&lt;/volume&gt;&lt;number&gt;8&lt;/number&gt;&lt;dates&gt;&lt;year&gt;2005&lt;/year&gt;&lt;/dates&gt;&lt;urls&gt;&lt;/urls&gt;&lt;/record&gt;&lt;/Cite&gt;&lt;/EndNote&gt;</w:instrText>
      </w:r>
      <w:r w:rsidR="00825684">
        <w:fldChar w:fldCharType="separate"/>
      </w:r>
      <w:r w:rsidR="0088205C">
        <w:rPr>
          <w:noProof/>
        </w:rPr>
        <w:t>(Mentzer et al. 2001; Mello and Stank 2005)</w:t>
      </w:r>
      <w:r w:rsidR="00825684">
        <w:fldChar w:fldCharType="end"/>
      </w:r>
      <w:r w:rsidR="009E2E36">
        <w:t>.</w:t>
      </w:r>
      <w:r w:rsidR="00973359">
        <w:t xml:space="preserve"> </w:t>
      </w:r>
      <w:r w:rsidR="00FF0D6D">
        <w:t xml:space="preserve"> </w:t>
      </w:r>
    </w:p>
    <w:p w:rsidR="00024FB6" w:rsidRDefault="001A050C" w:rsidP="00DA6BE0">
      <w:pPr>
        <w:autoSpaceDE w:val="0"/>
        <w:autoSpaceDN w:val="0"/>
        <w:adjustRightInd w:val="0"/>
        <w:spacing w:after="0" w:line="480" w:lineRule="auto"/>
        <w:ind w:firstLine="720"/>
      </w:pPr>
      <w:r w:rsidRPr="00DA6BE0">
        <w:t>RB</w:t>
      </w:r>
      <w:r w:rsidR="00E50FF2" w:rsidRPr="00DA6BE0">
        <w:t xml:space="preserve">V </w:t>
      </w:r>
      <w:r w:rsidR="001F7FEC" w:rsidRPr="00DA6BE0">
        <w:t xml:space="preserve">explains that the advantage of a strategic resource can be identified by the outcomes of using the resources in a way that is used in the firm </w:t>
      </w:r>
      <w:r w:rsidR="00825684" w:rsidRPr="00DA6BE0">
        <w:fldChar w:fldCharType="begin"/>
      </w:r>
      <w:r w:rsidR="00063F10">
        <w:instrText xml:space="preserve"> ADDIN EN.CITE &lt;EndNote&gt;&lt;Cite&gt;&lt;Author&gt;Sirmon&lt;/Author&gt;&lt;Year&gt;2007&lt;/Year&gt;&lt;RecNum&gt;345&lt;/RecNum&gt;&lt;record&gt;&lt;rec-number&gt;345&lt;/rec-number&gt;&lt;foreign-keys&gt;&lt;key app="EN" db-id="t2f5t0r0k5zazuezpdax0a98zawa95et290s"&gt;345&lt;/key&gt;&lt;/foreign-keys&gt;&lt;ref-type name="Journal Article"&gt;17&lt;/ref-type&gt;&lt;contributors&gt;&lt;authors&gt;&lt;author&gt;Sirmon, D. G.&lt;/author&gt;&lt;author&gt;Hitt, M. A.&lt;/author&gt;&lt;author&gt;Ireland, R. D.&lt;/author&gt;&lt;/authors&gt;&lt;/contributors&gt;&lt;titles&gt;&lt;title&gt;Managing Firm Resources in Dynamic Environments to Create value: Looking Inside the Black Box&lt;/title&gt;&lt;secondary-title&gt;Academy of Management Review&lt;/secondary-title&gt;&lt;/titles&gt;&lt;periodical&gt;&lt;full-title&gt;Academy of Management Review&lt;/full-title&gt;&lt;/periodical&gt;&lt;pages&gt;273-292&lt;/pages&gt;&lt;volume&gt;32&lt;/volume&gt;&lt;number&gt;1&lt;/number&gt;&lt;dates&gt;&lt;year&gt;2007&lt;/year&gt;&lt;/dates&gt;&lt;urls&gt;&lt;/urls&gt;&lt;/record&gt;&lt;/Cite&gt;&lt;/EndNote&gt;</w:instrText>
      </w:r>
      <w:r w:rsidR="00825684" w:rsidRPr="00DA6BE0">
        <w:fldChar w:fldCharType="separate"/>
      </w:r>
      <w:r w:rsidR="0065079E" w:rsidRPr="00DA6BE0">
        <w:rPr>
          <w:noProof/>
        </w:rPr>
        <w:t>(Sirmon et al. 2007)</w:t>
      </w:r>
      <w:r w:rsidR="00825684" w:rsidRPr="00DA6BE0">
        <w:fldChar w:fldCharType="end"/>
      </w:r>
      <w:r w:rsidR="001F7FEC" w:rsidRPr="00DA6BE0">
        <w:t xml:space="preserve">. </w:t>
      </w:r>
      <w:r w:rsidR="00CA7672" w:rsidRPr="00DA6BE0">
        <w:t>SCO is an enabling corporate culture</w:t>
      </w:r>
      <w:r w:rsidR="00E50FF2" w:rsidRPr="00DA6BE0">
        <w:t xml:space="preserve"> that leads t</w:t>
      </w:r>
      <w:r w:rsidR="00E46271" w:rsidRPr="00DA6BE0">
        <w:t>o</w:t>
      </w:r>
      <w:r w:rsidR="007F17CB">
        <w:t xml:space="preserve"> SCM</w:t>
      </w:r>
      <w:r w:rsidR="00E50FF2" w:rsidRPr="00DA6BE0">
        <w:t xml:space="preserve"> </w:t>
      </w:r>
      <w:r w:rsidR="00825684" w:rsidRPr="00DA6BE0">
        <w:fldChar w:fldCharType="begin"/>
      </w:r>
      <w:r w:rsidR="00063F10">
        <w:instrText xml:space="preserve"> ADDIN EN.CITE &lt;EndNote&gt;&lt;Cite&gt;&lt;Author&gt;Mentzer&lt;/Author&gt;&lt;Year&gt;2001&lt;/Year&gt;&lt;RecNum&gt;220&lt;/RecNum&gt;&lt;record&gt;&lt;rec-number&gt;220&lt;/rec-number&gt;&lt;foreign-keys&gt;&lt;key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rsidRPr="00DA6BE0">
        <w:fldChar w:fldCharType="separate"/>
      </w:r>
      <w:r w:rsidR="0065079E" w:rsidRPr="00DA6BE0">
        <w:rPr>
          <w:noProof/>
        </w:rPr>
        <w:t>(Mentzer et al. 2001)</w:t>
      </w:r>
      <w:r w:rsidR="00825684" w:rsidRPr="00DA6BE0">
        <w:fldChar w:fldCharType="end"/>
      </w:r>
      <w:r w:rsidR="00E50FF2" w:rsidRPr="00DA6BE0">
        <w:t xml:space="preserve">. </w:t>
      </w:r>
      <w:r w:rsidR="00024FB6" w:rsidRPr="00DA6BE0">
        <w:t xml:space="preserve">Empirical studies </w:t>
      </w:r>
      <w:r w:rsidR="009A539D" w:rsidRPr="00DA6BE0">
        <w:t>show support for the relationship between</w:t>
      </w:r>
      <w:r w:rsidR="00024FB6" w:rsidRPr="00DA6BE0">
        <w:t xml:space="preserve"> SCO </w:t>
      </w:r>
      <w:r w:rsidR="00B01E8A" w:rsidRPr="00DA6BE0">
        <w:t xml:space="preserve">and higher </w:t>
      </w:r>
      <w:r w:rsidR="009A539D" w:rsidRPr="00DA6BE0">
        <w:t>firm performance</w:t>
      </w:r>
      <w:r w:rsidR="00024FB6" w:rsidRPr="00DA6BE0">
        <w:t xml:space="preserve">. Min and Mentzer </w:t>
      </w:r>
      <w:r w:rsidR="00825684" w:rsidRPr="00DA6BE0">
        <w:fldChar w:fldCharType="begin"/>
      </w:r>
      <w:r w:rsidR="00063F10">
        <w:instrText xml:space="preserve"> ADDIN EN.CITE &lt;EndNote&gt;&lt;Cite ExcludeAuth="1"&gt;&lt;Author&gt;Min&lt;/Author&gt;&lt;Year&gt;2004&lt;/Year&gt;&lt;RecNum&gt;315&lt;/RecNum&gt;&lt;record&gt;&lt;rec-number&gt;315&lt;/rec-number&gt;&lt;foreign-keys&gt;&lt;key app="EN" db-id="t2f5t0r0k5zazuezpdax0a98zawa95et290s"&gt;315&lt;/key&gt;&lt;/foreign-keys&gt;&lt;ref-type name="Journal Article"&gt;17&lt;/ref-type&gt;&lt;contributors&gt;&lt;authors&gt;&lt;author&gt;Min, S.&lt;/author&gt;&lt;author&gt;Mentzer, J. T.&lt;/author&gt;&lt;/authors&gt;&lt;/contributors&gt;&lt;titles&gt;&lt;title&gt;Developing and Measuring Supply Chain Management Concepts&lt;/title&gt;&lt;secondary-title&gt;Journal of Business Logistics&lt;/secondary-title&gt;&lt;/titles&gt;&lt;periodical&gt;&lt;full-title&gt;JOURNAL OF BUSINESS LOGISTICS&lt;/full-title&gt;&lt;/periodical&gt;&lt;pages&gt;63-100&lt;/pages&gt;&lt;volume&gt;25&lt;/volume&gt;&lt;number&gt;1&lt;/number&gt;&lt;dates&gt;&lt;year&gt;2004&lt;/year&gt;&lt;/dates&gt;&lt;urls&gt;&lt;/urls&gt;&lt;/record&gt;&lt;/Cite&gt;&lt;/EndNote&gt;</w:instrText>
      </w:r>
      <w:r w:rsidR="00825684" w:rsidRPr="00DA6BE0">
        <w:fldChar w:fldCharType="separate"/>
      </w:r>
      <w:r w:rsidR="00024FB6" w:rsidRPr="00DA6BE0">
        <w:rPr>
          <w:noProof/>
        </w:rPr>
        <w:t>(2004)</w:t>
      </w:r>
      <w:r w:rsidR="00825684" w:rsidRPr="00DA6BE0">
        <w:fldChar w:fldCharType="end"/>
      </w:r>
      <w:r w:rsidR="00024FB6" w:rsidRPr="00DA6BE0">
        <w:t xml:space="preserve"> found SCO linked to firm performance, through SCM. Min et al. (2007) found that SCO had a direct relationship to improving firm performance. </w:t>
      </w:r>
      <w:r w:rsidR="004A2DE6" w:rsidRPr="00DA6BE0">
        <w:t xml:space="preserve">Hult et al. (2008) found that </w:t>
      </w:r>
      <w:r w:rsidR="006515CB" w:rsidRPr="00DA6BE0">
        <w:t>that</w:t>
      </w:r>
      <w:r w:rsidR="004A2DE6" w:rsidRPr="00DA6BE0">
        <w:t xml:space="preserve"> </w:t>
      </w:r>
      <w:r w:rsidR="008E7139">
        <w:t>SCO as a strategic resource in a firm is</w:t>
      </w:r>
      <w:r w:rsidR="004A2DE6" w:rsidRPr="00DA6BE0">
        <w:t xml:space="preserve"> </w:t>
      </w:r>
      <w:r w:rsidR="006515CB" w:rsidRPr="00DA6BE0">
        <w:t xml:space="preserve">positively related to </w:t>
      </w:r>
      <w:r w:rsidR="006515CB">
        <w:t>firm performance.</w:t>
      </w:r>
      <w:r w:rsidR="004A2DE6">
        <w:t xml:space="preserve"> </w:t>
      </w:r>
      <w:r w:rsidR="006515CB">
        <w:t xml:space="preserve"> These</w:t>
      </w:r>
      <w:r w:rsidR="00024FB6">
        <w:t xml:space="preserve"> studies provide evidence that SCO </w:t>
      </w:r>
      <w:r w:rsidR="001E0E5B">
        <w:t xml:space="preserve">as a strategic resource </w:t>
      </w:r>
      <w:r w:rsidR="00024FB6">
        <w:t>can improve the competitiveness of the firm.</w:t>
      </w:r>
    </w:p>
    <w:p w:rsidR="00866A3A" w:rsidRDefault="00836D76" w:rsidP="002E6C2D">
      <w:pPr>
        <w:widowControl w:val="0"/>
        <w:spacing w:before="240" w:after="0" w:line="480" w:lineRule="auto"/>
        <w:jc w:val="center"/>
        <w:rPr>
          <w:b/>
        </w:rPr>
      </w:pPr>
      <w:r>
        <w:rPr>
          <w:b/>
        </w:rPr>
        <w:t>GREEN SUPPLY CHAIN MANAGEMENT</w:t>
      </w:r>
    </w:p>
    <w:p w:rsidR="00863602" w:rsidRPr="00485C10" w:rsidRDefault="00E72245" w:rsidP="00485C10">
      <w:pPr>
        <w:pStyle w:val="NoSpacing"/>
        <w:spacing w:line="480" w:lineRule="auto"/>
        <w:ind w:firstLine="720"/>
        <w:rPr>
          <w:szCs w:val="24"/>
        </w:rPr>
      </w:pPr>
      <w:r>
        <w:rPr>
          <w:szCs w:val="24"/>
        </w:rPr>
        <w:t>An emerging area of inquiry describes how g</w:t>
      </w:r>
      <w:r w:rsidR="006427EE" w:rsidRPr="00D2292D">
        <w:rPr>
          <w:szCs w:val="24"/>
        </w:rPr>
        <w:t>reen</w:t>
      </w:r>
      <w:r w:rsidR="00885F42" w:rsidRPr="00D2292D">
        <w:rPr>
          <w:szCs w:val="24"/>
        </w:rPr>
        <w:t xml:space="preserve"> practices in</w:t>
      </w:r>
      <w:r w:rsidR="007F17CB">
        <w:rPr>
          <w:szCs w:val="24"/>
        </w:rPr>
        <w:t xml:space="preserve"> SCM</w:t>
      </w:r>
      <w:r>
        <w:rPr>
          <w:szCs w:val="24"/>
        </w:rPr>
        <w:t xml:space="preserve"> can be considered strategic resources and have important performance implications for the firms involved.</w:t>
      </w:r>
      <w:r w:rsidR="006427EE" w:rsidRPr="00D2292D">
        <w:rPr>
          <w:szCs w:val="24"/>
        </w:rPr>
        <w:t xml:space="preserve">  </w:t>
      </w:r>
      <w:r>
        <w:rPr>
          <w:szCs w:val="24"/>
        </w:rPr>
        <w:t xml:space="preserve">Green </w:t>
      </w:r>
      <w:r w:rsidR="007F17CB">
        <w:rPr>
          <w:szCs w:val="24"/>
        </w:rPr>
        <w:t xml:space="preserve">SCM </w:t>
      </w:r>
      <w:r w:rsidR="00A61F19">
        <w:rPr>
          <w:szCs w:val="24"/>
        </w:rPr>
        <w:t xml:space="preserve">is </w:t>
      </w:r>
      <w:r w:rsidR="00D2292D" w:rsidRPr="00D2292D">
        <w:rPr>
          <w:szCs w:val="24"/>
        </w:rPr>
        <w:t>defined</w:t>
      </w:r>
      <w:r w:rsidR="00401237">
        <w:rPr>
          <w:szCs w:val="24"/>
        </w:rPr>
        <w:t xml:space="preserve"> </w:t>
      </w:r>
      <w:r w:rsidR="00996FFC">
        <w:rPr>
          <w:szCs w:val="24"/>
        </w:rPr>
        <w:t>as</w:t>
      </w:r>
      <w:r w:rsidR="00182A87" w:rsidRPr="00182A87">
        <w:rPr>
          <w:sz w:val="20"/>
          <w:szCs w:val="20"/>
        </w:rPr>
        <w:t xml:space="preserve"> </w:t>
      </w:r>
      <w:r w:rsidR="00182A87">
        <w:rPr>
          <w:szCs w:val="24"/>
        </w:rPr>
        <w:t>t</w:t>
      </w:r>
      <w:r w:rsidR="00182A87" w:rsidRPr="00182A87">
        <w:rPr>
          <w:szCs w:val="24"/>
        </w:rPr>
        <w:t xml:space="preserve">he intra- and inter-firm management of the upstream and downstream supply chain aimed at minimizing the overall environmental impact of both the forward and reverse </w:t>
      </w:r>
      <w:r w:rsidR="00182A87" w:rsidRPr="00182A87">
        <w:rPr>
          <w:szCs w:val="24"/>
        </w:rPr>
        <w:lastRenderedPageBreak/>
        <w:t>flows</w:t>
      </w:r>
      <w:r w:rsidR="00D2292D" w:rsidRPr="00182A87">
        <w:rPr>
          <w:szCs w:val="24"/>
        </w:rPr>
        <w:t xml:space="preserve"> </w:t>
      </w:r>
      <w:r w:rsidR="00825684">
        <w:rPr>
          <w:szCs w:val="24"/>
        </w:rPr>
        <w:fldChar w:fldCharType="begin">
          <w:fldData xml:space="preserve">PEVuZE5vdGU+PENpdGU+PEF1dGhvcj52YW4gSG9lazwvQXV0aG9yPjxZZWFyPjE5OTk8L1llYXI+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</w:fldData>
        </w:fldChar>
      </w:r>
      <w:r w:rsidR="00063F10">
        <w:rPr>
          <w:szCs w:val="24"/>
        </w:rPr>
        <w:instrText xml:space="preserve"> ADDIN EN.CITE </w:instrText>
      </w:r>
      <w:r w:rsidR="00825684">
        <w:rPr>
          <w:szCs w:val="24"/>
        </w:rPr>
        <w:fldChar w:fldCharType="begin">
          <w:fldData xml:space="preserve">PEVuZE5vdGU+PENpdGU+PEF1dGhvcj52YW4gSG9lazwvQXV0aG9yPjxZZWFyPjE5OTk8L1llYXI+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</w:fldData>
        </w:fldChar>
      </w:r>
      <w:r w:rsidR="00063F10">
        <w:rPr>
          <w:szCs w:val="24"/>
        </w:rPr>
        <w:instrText xml:space="preserve"> ADDIN EN.CITE.DATA </w:instrText>
      </w:r>
      <w:r w:rsidR="00825684">
        <w:rPr>
          <w:szCs w:val="24"/>
        </w:rPr>
      </w:r>
      <w:r w:rsidR="00825684">
        <w:rPr>
          <w:szCs w:val="24"/>
        </w:rPr>
        <w:fldChar w:fldCharType="end"/>
      </w:r>
      <w:r w:rsidR="00825684">
        <w:rPr>
          <w:szCs w:val="24"/>
        </w:rPr>
      </w:r>
      <w:r w:rsidR="00825684">
        <w:rPr>
          <w:szCs w:val="24"/>
        </w:rPr>
        <w:fldChar w:fldCharType="separate"/>
      </w:r>
      <w:r w:rsidR="0088205C">
        <w:rPr>
          <w:noProof/>
          <w:szCs w:val="24"/>
        </w:rPr>
        <w:t>(van Hoek 1999; Klassen and Johnson 2004; Zhu et al. 2008a)</w:t>
      </w:r>
      <w:r w:rsidR="00825684">
        <w:rPr>
          <w:szCs w:val="24"/>
        </w:rPr>
        <w:fldChar w:fldCharType="end"/>
      </w:r>
      <w:r w:rsidR="00401237">
        <w:rPr>
          <w:szCs w:val="24"/>
        </w:rPr>
        <w:t>.</w:t>
      </w:r>
      <w:r w:rsidR="00D2292D">
        <w:rPr>
          <w:szCs w:val="24"/>
        </w:rPr>
        <w:t xml:space="preserve">   </w:t>
      </w:r>
      <w:r w:rsidR="00485C10">
        <w:t>G</w:t>
      </w:r>
      <w:r w:rsidR="00A15686">
        <w:t>reen</w:t>
      </w:r>
      <w:r w:rsidR="007F17CB">
        <w:t xml:space="preserve"> SCM</w:t>
      </w:r>
      <w:r w:rsidR="00C91BB2">
        <w:t xml:space="preserve"> practices</w:t>
      </w:r>
      <w:r w:rsidR="00485C10">
        <w:t xml:space="preserve"> fall into </w:t>
      </w:r>
      <w:r w:rsidR="000E5A25">
        <w:t>five</w:t>
      </w:r>
      <w:r w:rsidR="00AF0252">
        <w:t xml:space="preserve"> primary</w:t>
      </w:r>
      <w:r w:rsidR="00506C04">
        <w:t xml:space="preserve"> </w:t>
      </w:r>
      <w:r w:rsidR="00EF6B59">
        <w:t>dimensions</w:t>
      </w:r>
      <w:r w:rsidR="00485C10">
        <w:t xml:space="preserve"> </w:t>
      </w:r>
      <w:r w:rsidR="00825684">
        <w:fldChar w:fldCharType="begin"/>
      </w:r>
      <w:r w:rsidR="00063F10">
        <w:instrText xml:space="preserve"> ADDIN EN.CITE &lt;EndNote&gt;&lt;Cite&gt;&lt;Author&gt;Zhu&lt;/Author&gt;&lt;Year&gt;2008&lt;/Year&gt;&lt;RecNum&gt;451&lt;/RecNum&gt;&lt;record&gt;&lt;rec-number&gt;451&lt;/rec-number&gt;&lt;foreign-keys&gt;&lt;key app="EN" db-id="t2f5t0r0k5zazuezpdax0a98zawa95et290s"&gt;451&lt;/key&gt;&lt;/foreign-keys&gt;&lt;ref-type name="Journal Article"&gt;17&lt;/ref-type&gt;&lt;contributors&gt;&lt;authors&gt;&lt;author&gt;Zhu, Q&lt;/author&gt;&lt;author&gt;Sarkis, J&lt;/author&gt;&lt;author&gt;Lai, K&lt;/author&gt;&lt;/authors&gt;&lt;/contributors&gt;&lt;titles&gt;&lt;title&gt;Confirmation of a Measurement Model for Green Supply Chain Management Practices Implementation&lt;/title&gt;&lt;secondary-title&gt;International Journal of Production Economics&lt;/secondary-title&gt;&lt;/titles&gt;&lt;periodical&gt;&lt;full-title&gt;International Journal of Production Economics&lt;/full-title&gt;&lt;/periodical&gt;&lt;pages&gt;261-273&lt;/pages&gt;&lt;volume&gt;111&lt;/volume&gt;&lt;number&gt;2&lt;/number&gt;&lt;dates&gt;&lt;year&gt;2008&lt;/year&gt;&lt;/dates&gt;&lt;publisher&gt;Elsevier&lt;/publisher&gt;&lt;urls&gt;&lt;/urls&gt;&lt;/record&gt;&lt;/Cite&gt;&lt;/EndNote&gt;</w:instrText>
      </w:r>
      <w:r w:rsidR="00825684">
        <w:fldChar w:fldCharType="separate"/>
      </w:r>
      <w:r w:rsidR="00485C10">
        <w:rPr>
          <w:noProof/>
        </w:rPr>
        <w:t>(Zhu et al. 2008a)</w:t>
      </w:r>
      <w:r w:rsidR="00825684">
        <w:fldChar w:fldCharType="end"/>
      </w:r>
      <w:r w:rsidR="000E5A25">
        <w:t>:</w:t>
      </w:r>
      <w:r w:rsidR="00EF6B59">
        <w:t xml:space="preserve"> </w:t>
      </w:r>
      <w:r w:rsidR="00485C10">
        <w:t xml:space="preserve"> </w:t>
      </w:r>
      <w:r w:rsidR="00EF6B59">
        <w:t xml:space="preserve">internal </w:t>
      </w:r>
      <w:r w:rsidR="00EF6B59" w:rsidRPr="00394969">
        <w:t xml:space="preserve">environmental management, </w:t>
      </w:r>
      <w:r w:rsidR="00AF0252" w:rsidRPr="00394969">
        <w:t>green purchasing, eco-desig</w:t>
      </w:r>
      <w:r w:rsidR="00EF6B59" w:rsidRPr="00394969">
        <w:t>n, cooperation with customers and</w:t>
      </w:r>
      <w:r w:rsidR="00506C04" w:rsidRPr="00394969">
        <w:t xml:space="preserve"> investment recovery</w:t>
      </w:r>
      <w:r w:rsidR="007D2983" w:rsidRPr="00394969">
        <w:t>. T</w:t>
      </w:r>
      <w:r w:rsidR="007F17CB" w:rsidRPr="00394969">
        <w:t>hese five dimensions of green SCM</w:t>
      </w:r>
      <w:r w:rsidR="007D2983" w:rsidRPr="00394969">
        <w:t xml:space="preserve"> practices</w:t>
      </w:r>
      <w:r w:rsidR="00FE52FF" w:rsidRPr="00394969">
        <w:t xml:space="preserve"> distinguish it from the traditional definition</w:t>
      </w:r>
      <w:r w:rsidR="00485C10" w:rsidRPr="00394969">
        <w:t>s</w:t>
      </w:r>
      <w:r w:rsidR="007F17CB" w:rsidRPr="00394969">
        <w:t xml:space="preserve"> of SCM</w:t>
      </w:r>
      <w:r w:rsidR="00FE52FF" w:rsidRPr="00394969">
        <w:t xml:space="preserve"> </w:t>
      </w:r>
      <w:r w:rsidR="00825684" w:rsidRPr="00394969">
        <w:fldChar w:fldCharType="begin"/>
      </w:r>
      <w:r w:rsidR="00063F10">
        <w:instrText xml:space="preserve"> ADDIN EN.CITE &lt;EndNote&gt;&lt;Cite&gt;&lt;Author&gt;Zhu&lt;/Author&gt;&lt;Year&gt;2008&lt;/Year&gt;&lt;RecNum&gt;451&lt;/RecNum&gt;&lt;record&gt;&lt;rec-number&gt;451&lt;/rec-number&gt;&lt;foreign-keys&gt;&lt;key app="EN" db-id="t2f5t0r0k5zazuezpdax0a98zawa95et290s"&gt;451&lt;/key&gt;&lt;/foreign-keys&gt;&lt;ref-type name="Journal Article"&gt;17&lt;/ref-type&gt;&lt;contributors&gt;&lt;authors&gt;&lt;author&gt;Zhu, Q&lt;/author&gt;&lt;author&gt;Sarkis, J&lt;/author&gt;&lt;author&gt;Lai, K&lt;/author&gt;&lt;/authors&gt;&lt;/contributors&gt;&lt;titles&gt;&lt;title&gt;Confirmation of a Measurement Model for Green Supply Chain Management Practices Implementation&lt;/title&gt;&lt;secondary-title&gt;International Journal of Production Economics&lt;/secondary-title&gt;&lt;/titles&gt;&lt;periodical&gt;&lt;full-title&gt;International Journal of Production Economics&lt;/full-title&gt;&lt;/periodical&gt;&lt;pages&gt;261-273&lt;/pages&gt;&lt;volume&gt;111&lt;/volume&gt;&lt;number&gt;2&lt;/number&gt;&lt;dates&gt;&lt;year&gt;2008&lt;/year&gt;&lt;/dates&gt;&lt;publisher&gt;Elsevier&lt;/publisher&gt;&lt;urls&gt;&lt;/urls&gt;&lt;/record&gt;&lt;/Cite&gt;&lt;/EndNote&gt;</w:instrText>
      </w:r>
      <w:r w:rsidR="00825684" w:rsidRPr="00394969">
        <w:fldChar w:fldCharType="separate"/>
      </w:r>
      <w:r w:rsidR="00FE52FF" w:rsidRPr="00394969">
        <w:rPr>
          <w:noProof/>
        </w:rPr>
        <w:t>(Zhu et al. 2008a)</w:t>
      </w:r>
      <w:r w:rsidR="00825684" w:rsidRPr="00394969">
        <w:fldChar w:fldCharType="end"/>
      </w:r>
      <w:r w:rsidR="007D2983" w:rsidRPr="00394969">
        <w:t>.</w:t>
      </w:r>
      <w:r w:rsidR="00EF6B59">
        <w:t xml:space="preserve"> </w:t>
      </w:r>
      <w:r w:rsidR="00E15209">
        <w:t xml:space="preserve"> </w:t>
      </w:r>
    </w:p>
    <w:p w:rsidR="005D4216" w:rsidRDefault="00A15686" w:rsidP="005D4216">
      <w:pPr>
        <w:pStyle w:val="NoSpacing"/>
        <w:spacing w:line="480" w:lineRule="auto"/>
        <w:ind w:firstLine="720"/>
      </w:pPr>
      <w:r>
        <w:t>The i</w:t>
      </w:r>
      <w:r w:rsidR="00506C04">
        <w:t>n</w:t>
      </w:r>
      <w:r w:rsidR="00AE42D5">
        <w:t xml:space="preserve">ternal environmental management </w:t>
      </w:r>
      <w:r>
        <w:t xml:space="preserve">dimension </w:t>
      </w:r>
      <w:r w:rsidR="00AE42D5">
        <w:t xml:space="preserve">relates to the actions, processes and procedures in place that supports the overall environmental objectives of a firm </w:t>
      </w:r>
      <w:r w:rsidR="00825684">
        <w:fldChar w:fldCharType="begin"/>
      </w:r>
      <w:r w:rsidR="00063F10">
        <w:instrText xml:space="preserve"> ADDIN EN.CITE &lt;EndNote&gt;&lt;Cite&gt;&lt;Author&gt;Zhu&lt;/Author&gt;&lt;Year&gt;2004&lt;/Year&gt;&lt;RecNum&gt;240&lt;/RecNum&gt;&lt;record&gt;&lt;rec-number&gt;240&lt;/rec-number&gt;&lt;foreign-keys&gt;&lt;key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Cite&gt;&lt;Author&gt;Carter&lt;/Author&gt;&lt;Year&gt;2000&lt;/Year&gt;&lt;RecNum&gt;40&lt;/RecNum&gt;&lt;record&gt;&lt;rec-number&gt;40&lt;/rec-number&gt;&lt;foreign-keys&gt;&lt;key app="EN" db-id="t2f5t0r0k5zazuezpdax0a98zawa95et290s"&gt;40&lt;/key&gt;&lt;/foreign-keys&gt;&lt;ref-type name="Journal Article"&gt;17&lt;/ref-type&gt;&lt;contributors&gt;&lt;authors&gt;&lt;author&gt;Carter, C. R.&lt;/author&gt;&lt;author&gt;Kale, R.&lt;/author&gt;&lt;author&gt;Grimm, C. M.&lt;/author&gt;&lt;/authors&gt;&lt;/contributors&gt;&lt;titles&gt;&lt;title&gt;Environmental Purchasing and Firm Performance: An Empirical Investigation&lt;/title&gt;&lt;secondary-title&gt;Transportation Research Part E&lt;/secondary-title&gt;&lt;/titles&gt;&lt;periodical&gt;&lt;full-title&gt;Transportation Research Part E&lt;/full-title&gt;&lt;/periodical&gt;&lt;pages&gt;219-228&lt;/pages&gt;&lt;volume&gt;36&lt;/volume&gt;&lt;number&gt;3&lt;/number&gt;&lt;dates&gt;&lt;year&gt;2000&lt;/year&gt;&lt;/dates&gt;&lt;urls&gt;&lt;/urls&gt;&lt;/record&gt;&lt;/Cite&gt;&lt;/EndNote&gt;</w:instrText>
      </w:r>
      <w:r w:rsidR="00825684">
        <w:fldChar w:fldCharType="separate"/>
      </w:r>
      <w:r w:rsidR="0065079E">
        <w:rPr>
          <w:noProof/>
        </w:rPr>
        <w:t>(Carter et al. 2000; Zhu and Sarkis 2004)</w:t>
      </w:r>
      <w:r w:rsidR="00825684">
        <w:fldChar w:fldCharType="end"/>
      </w:r>
      <w:r w:rsidR="00AE42D5">
        <w:t>. The actions of t</w:t>
      </w:r>
      <w:r w:rsidR="00AA40BA">
        <w:t xml:space="preserve">op </w:t>
      </w:r>
      <w:r w:rsidR="00AE42D5">
        <w:t xml:space="preserve">and middle </w:t>
      </w:r>
      <w:r w:rsidR="00AA40BA">
        <w:t>management</w:t>
      </w:r>
      <w:r w:rsidR="00AE42D5">
        <w:t xml:space="preserve"> are</w:t>
      </w:r>
      <w:r w:rsidR="00AA40BA">
        <w:t xml:space="preserve"> key to supporting the </w:t>
      </w:r>
      <w:r w:rsidR="00AF0252">
        <w:t>goals and objec</w:t>
      </w:r>
      <w:r w:rsidR="007F17CB">
        <w:t>tives of SCM</w:t>
      </w:r>
      <w:r w:rsidR="00AA40BA">
        <w:t xml:space="preserve"> </w:t>
      </w:r>
      <w:r w:rsidR="00825684">
        <w:fldChar w:fldCharType="begin"/>
      </w:r>
      <w:r w:rsidR="00063F10">
        <w:instrText xml:space="preserve"> ADDIN EN.CITE &lt;EndNote&gt;&lt;Cite&gt;&lt;Author&gt;Mentzer&lt;/Author&gt;&lt;Year&gt;2001&lt;/Year&gt;&lt;RecNum&gt;220&lt;/RecNum&gt;&lt;record&gt;&lt;rec-number&gt;220&lt;/rec-number&gt;&lt;foreign-keys&gt;&lt;key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Cite&gt;&lt;Author&gt;Chen&lt;/Author&gt;&lt;Year&gt;2004&lt;/Year&gt;&lt;RecNum&gt;179&lt;/RecNum&gt;&lt;record&gt;&lt;rec-number&gt;179&lt;/rec-number&gt;&lt;foreign-keys&gt;&lt;key app="EN" db-id="t2f5t0r0k5zazuezpdax0a98zawa95et290s"&gt;179&lt;/key&gt;&lt;/foreign-keys&gt;&lt;ref-type name="Journal Article"&gt;17&lt;/ref-type&gt;&lt;contributors&gt;&lt;authors&gt;&lt;author&gt;Chen, I. J.&lt;/author&gt;&lt;author&gt;Paulraj, A.&lt;/author&gt;&lt;/authors&gt;&lt;/contributors&gt;&lt;titles&gt;&lt;title&gt;Towards a Theory of Supply Chain Management: the Constructs and Measurements&lt;/title&gt;&lt;secondary-title&gt;Journal of Operations Management&lt;/secondary-title&gt;&lt;/titles&gt;&lt;periodical&gt;&lt;full-title&gt;Journal of Operations Management&lt;/full-title&gt;&lt;/periodical&gt;&lt;pages&gt;119-150&lt;/pages&gt;&lt;volume&gt;22&lt;/volume&gt;&lt;number&gt;2&lt;/number&gt;&lt;dates&gt;&lt;year&gt;2004&lt;/year&gt;&lt;/dates&gt;&lt;urls&gt;&lt;/urls&gt;&lt;/record&gt;&lt;/Cite&gt;&lt;/EndNote&gt;</w:instrText>
      </w:r>
      <w:r w:rsidR="00825684">
        <w:fldChar w:fldCharType="separate"/>
      </w:r>
      <w:r w:rsidR="0088205C">
        <w:rPr>
          <w:noProof/>
        </w:rPr>
        <w:t>(Mentzer et al. 2001; Chen and Paulraj 2004)</w:t>
      </w:r>
      <w:r w:rsidR="00825684">
        <w:fldChar w:fldCharType="end"/>
      </w:r>
      <w:r w:rsidR="00AF0252">
        <w:t xml:space="preserve">.  </w:t>
      </w:r>
      <w:r w:rsidR="00AE42D5">
        <w:t xml:space="preserve">Internal environmental processes </w:t>
      </w:r>
      <w:r w:rsidR="007C6C6F">
        <w:t xml:space="preserve">are </w:t>
      </w:r>
      <w:r w:rsidR="00485C10">
        <w:t>geared toward reducing inefficiencies by coordinating</w:t>
      </w:r>
      <w:r w:rsidR="00732D31">
        <w:t xml:space="preserve"> engineering, quality</w:t>
      </w:r>
      <w:r w:rsidR="00485C10">
        <w:t>,</w:t>
      </w:r>
      <w:r w:rsidR="00732D31">
        <w:t xml:space="preserve"> and mark</w:t>
      </w:r>
      <w:r w:rsidR="00B52738">
        <w:t>et</w:t>
      </w:r>
      <w:r w:rsidR="00732D31">
        <w:t xml:space="preserve">ing departments, </w:t>
      </w:r>
      <w:r w:rsidR="00485C10">
        <w:t xml:space="preserve">and the entire supply chain </w:t>
      </w:r>
      <w:r w:rsidR="00732D31">
        <w:t xml:space="preserve">as an extension of total quality management </w:t>
      </w:r>
      <w:r w:rsidR="00825684">
        <w:fldChar w:fldCharType="begin">
          <w:fldData xml:space="preserve">PEVuZE5vdGU+PENpdGU+PEF1dGhvcj5IYW5kZmllbGQ8L0F1dGhvcj48WWVhcj4xOTk3PC9ZZWFy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</w:fldData>
        </w:fldChar>
      </w:r>
      <w:r w:rsidR="00063F10">
        <w:instrText xml:space="preserve"> ADDIN EN.CITE </w:instrText>
      </w:r>
      <w:r w:rsidR="00825684">
        <w:fldChar w:fldCharType="begin">
          <w:fldData xml:space="preserve">PEVuZE5vdGU+PENpdGU+PEF1dGhvcj5IYW5kZmllbGQ8L0F1dGhvcj48WWVhcj4xOTk3PC9ZZWFy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</w:fldData>
        </w:fldChar>
      </w:r>
      <w:r w:rsidR="00063F10">
        <w:instrText xml:space="preserve"> ADDIN EN.CITE.DATA </w:instrText>
      </w:r>
      <w:r w:rsidR="00825684">
        <w:fldChar w:fldCharType="end"/>
      </w:r>
      <w:r w:rsidR="00825684">
        <w:fldChar w:fldCharType="separate"/>
      </w:r>
      <w:r w:rsidR="0088205C">
        <w:rPr>
          <w:noProof/>
        </w:rPr>
        <w:t>(Shrivastava 1995; Handfield et al. 1997; Walton et al. 1998)</w:t>
      </w:r>
      <w:r w:rsidR="00825684">
        <w:fldChar w:fldCharType="end"/>
      </w:r>
      <w:r w:rsidR="00732D31">
        <w:t xml:space="preserve">.  </w:t>
      </w:r>
      <w:r w:rsidR="00485C10">
        <w:t>Processes such as</w:t>
      </w:r>
      <w:r w:rsidR="005D4216">
        <w:t xml:space="preserve"> ISO 14001 certification, environmental auditing</w:t>
      </w:r>
      <w:r w:rsidR="00D4264E">
        <w:t xml:space="preserve"> of departments</w:t>
      </w:r>
      <w:r w:rsidR="005D4216">
        <w:t>, and eco-labeling</w:t>
      </w:r>
      <w:r w:rsidR="00D4264E">
        <w:t xml:space="preserve"> of products</w:t>
      </w:r>
      <w:r w:rsidR="0001486D">
        <w:t>,</w:t>
      </w:r>
      <w:r w:rsidR="005D4216">
        <w:t xml:space="preserve"> </w:t>
      </w:r>
      <w:r w:rsidR="00D939D3">
        <w:t>are also part of</w:t>
      </w:r>
      <w:r w:rsidR="005D4216">
        <w:t xml:space="preserve"> </w:t>
      </w:r>
      <w:r w:rsidR="0001486D">
        <w:t xml:space="preserve">the </w:t>
      </w:r>
      <w:r w:rsidR="005D4216">
        <w:t>in</w:t>
      </w:r>
      <w:r w:rsidR="0001486D">
        <w:t>ternal env</w:t>
      </w:r>
      <w:r w:rsidR="00D939D3">
        <w:t>ironmental management dimension</w:t>
      </w:r>
      <w:r w:rsidR="00D4264E">
        <w:t xml:space="preserve"> </w:t>
      </w:r>
      <w:r w:rsidR="00825684">
        <w:fldChar w:fldCharType="begin"/>
      </w:r>
      <w:r w:rsidR="00063F10">
        <w:instrText xml:space="preserve"> ADDIN EN.CITE &lt;EndNote&gt;&lt;Cite&gt;&lt;Author&gt;Bowen&lt;/Author&gt;&lt;Year&gt;2001&lt;/Year&gt;&lt;RecNum&gt;309&lt;/RecNum&gt;&lt;record&gt;&lt;rec-number&gt;309&lt;/rec-number&gt;&lt;foreign-keys&gt;&lt;key app="EN" db-id="t2f5t0r0k5zazuezpdax0a98zawa95et290s"&gt;309&lt;/key&gt;&lt;/foreign-keys&gt;&lt;ref-type name="Journal Article"&gt;17&lt;/ref-type&gt;&lt;contributors&gt;&lt;authors&gt;&lt;author&gt;Bowen, F. E.&lt;/author&gt;&lt;author&gt;Cousins, P. D.&lt;/author&gt;&lt;author&gt;Lamming, R. C.&lt;/author&gt;&lt;author&gt;Faruk, A. C.&lt;/author&gt;&lt;/authors&gt;&lt;/contributors&gt;&lt;titles&gt;&lt;title&gt;The Role of Supply Management Capabilities in Green Supply&lt;/title&gt;&lt;secondary-title&gt;Production and Operations Management&lt;/secondary-title&gt;&lt;/titles&gt;&lt;periodical&gt;&lt;full-title&gt;Production and Operations Management&lt;/full-title&gt;&lt;/periodical&gt;&lt;pages&gt;174-189&lt;/pages&gt;&lt;volume&gt;10&lt;/volume&gt;&lt;number&gt;2&lt;/number&gt;&lt;dates&gt;&lt;year&gt;2001&lt;/year&gt;&lt;/dates&gt;&lt;urls&gt;&lt;/urls&gt;&lt;/record&gt;&lt;/Cite&gt;&lt;Cite&gt;&lt;Author&gt;Klassen&lt;/Author&gt;&lt;Year&gt;2004&lt;/Year&gt;&lt;RecNum&gt;307&lt;/RecNum&gt;&lt;record&gt;&lt;rec-number&gt;307&lt;/rec-number&gt;&lt;foreign-keys&gt;&lt;key app="EN" db-id="t2f5t0r0k5zazuezpdax0a98zawa95et290s"&gt;307&lt;/key&gt;&lt;/foreign-keys&gt;&lt;ref-type name="Book Section"&gt;5&lt;/ref-type&gt;&lt;contributors&gt;&lt;authors&gt;&lt;author&gt;Klassen, Robert D.&lt;/author&gt;&lt;author&gt;Johnson, P. Fraser&lt;/author&gt;&lt;/authors&gt;&lt;secondary-authors&gt;&lt;author&gt;New, S.&lt;/author&gt;&lt;author&gt;Westbrook, R.&lt;/author&gt;&lt;/secondary-authors&gt;&lt;/contributors&gt;&lt;titles&gt;&lt;title&gt;The Green Supply Chain&lt;/title&gt;&lt;secondary-title&gt;Understanding Supply Chains: Concepts, Critiques, and Futures&lt;/secondary-title&gt;&lt;/titles&gt;&lt;periodical&gt;&lt;full-title&gt;Understanding supply chains: concepts, critiques, and futures&lt;/full-title&gt;&lt;/periodical&gt;&lt;dates&gt;&lt;year&gt;2004&lt;/year&gt;&lt;/dates&gt;&lt;pub-location&gt;New York&lt;/pub-location&gt;&lt;publisher&gt;Oxford University Press&lt;/publisher&gt;&lt;urls&gt;&lt;/urls&gt;&lt;/record&gt;&lt;/Cite&gt;&lt;/EndNote&gt;</w:instrText>
      </w:r>
      <w:r w:rsidR="00825684">
        <w:fldChar w:fldCharType="separate"/>
      </w:r>
      <w:r w:rsidR="0065079E">
        <w:rPr>
          <w:noProof/>
        </w:rPr>
        <w:t>(Bowen et al. 2001; Klassen and Johnson 2004)</w:t>
      </w:r>
      <w:r w:rsidR="00825684">
        <w:fldChar w:fldCharType="end"/>
      </w:r>
      <w:r w:rsidR="0001486D">
        <w:t>.</w:t>
      </w:r>
    </w:p>
    <w:p w:rsidR="00D174D6" w:rsidRDefault="005D4216" w:rsidP="005C0103">
      <w:pPr>
        <w:pStyle w:val="NoSpacing"/>
        <w:spacing w:line="480" w:lineRule="auto"/>
        <w:ind w:firstLine="720"/>
      </w:pPr>
      <w:r>
        <w:t xml:space="preserve">Green purchasing and cooperation with customers are necessary components </w:t>
      </w:r>
      <w:r w:rsidR="007F17CB">
        <w:t>of green SCM a</w:t>
      </w:r>
      <w:r>
        <w:t xml:space="preserve">nd reflect the importance of upstream and downstream relationships in the supply chain </w:t>
      </w:r>
      <w:r w:rsidR="00825684">
        <w:fldChar w:fldCharType="begin"/>
      </w:r>
      <w:r w:rsidR="00063F10">
        <w:instrText xml:space="preserve"> ADDIN EN.CITE &lt;EndNote&gt;&lt;Cite&gt;&lt;Author&gt;Zhu&lt;/Author&gt;&lt;Year&gt;2004&lt;/Year&gt;&lt;RecNum&gt;240&lt;/RecNum&gt;&lt;record&gt;&lt;rec-number&gt;240&lt;/rec-number&gt;&lt;foreign-keys&gt;&lt;key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Management&lt;/full-title&gt;&lt;/periodical&gt;&lt;pages&gt;265-289&lt;/pages&gt;&lt;volume&gt;22&lt;/volume&gt;&lt;number&gt;3&lt;/number&gt;&lt;dates&gt;&lt;year&gt;2004&lt;/year&gt;&lt;/dates&gt;&lt;urls&gt;&lt;/urls&gt;&lt;/record&gt;&lt;/Cite&gt;&lt;/EndNote&gt;</w:instrText>
      </w:r>
      <w:r w:rsidR="00825684">
        <w:fldChar w:fldCharType="separate"/>
      </w:r>
      <w:r>
        <w:rPr>
          <w:noProof/>
        </w:rPr>
        <w:t>(Zhu and Sarkis 2004)</w:t>
      </w:r>
      <w:r w:rsidR="00825684">
        <w:fldChar w:fldCharType="end"/>
      </w:r>
      <w:r>
        <w:t>.</w:t>
      </w:r>
      <w:r w:rsidR="005C0103">
        <w:t xml:space="preserve"> </w:t>
      </w:r>
      <w:r w:rsidR="005C0103">
        <w:rPr>
          <w:color w:val="000000"/>
          <w:szCs w:val="24"/>
        </w:rPr>
        <w:t>C</w:t>
      </w:r>
      <w:r w:rsidR="005C0103" w:rsidRPr="00825159">
        <w:rPr>
          <w:color w:val="000000"/>
          <w:szCs w:val="24"/>
        </w:rPr>
        <w:t>ompanies need to includ</w:t>
      </w:r>
      <w:r w:rsidR="005C0103">
        <w:rPr>
          <w:color w:val="000000"/>
          <w:szCs w:val="24"/>
        </w:rPr>
        <w:t xml:space="preserve">e suppliers </w:t>
      </w:r>
      <w:r w:rsidR="00FB37E2">
        <w:rPr>
          <w:color w:val="000000"/>
          <w:szCs w:val="24"/>
        </w:rPr>
        <w:t xml:space="preserve">as part of the implementation of </w:t>
      </w:r>
      <w:r w:rsidR="005C0103" w:rsidRPr="00825159">
        <w:rPr>
          <w:color w:val="000000"/>
          <w:szCs w:val="24"/>
        </w:rPr>
        <w:t>environm</w:t>
      </w:r>
      <w:r w:rsidR="00D939D3">
        <w:rPr>
          <w:color w:val="000000"/>
          <w:szCs w:val="24"/>
        </w:rPr>
        <w:t xml:space="preserve">entally </w:t>
      </w:r>
      <w:r w:rsidR="00FB37E2">
        <w:rPr>
          <w:color w:val="000000"/>
          <w:szCs w:val="24"/>
        </w:rPr>
        <w:t>sound</w:t>
      </w:r>
      <w:r w:rsidR="00D939D3">
        <w:rPr>
          <w:color w:val="000000"/>
          <w:szCs w:val="24"/>
        </w:rPr>
        <w:t xml:space="preserve"> practices</w:t>
      </w:r>
      <w:r w:rsidR="005C0103" w:rsidRPr="00825159">
        <w:rPr>
          <w:color w:val="000000"/>
          <w:szCs w:val="24"/>
        </w:rPr>
        <w:t xml:space="preserve"> for materials man</w:t>
      </w:r>
      <w:r w:rsidR="005C0103">
        <w:rPr>
          <w:color w:val="000000"/>
          <w:szCs w:val="24"/>
        </w:rPr>
        <w:t>agement and purchasing</w:t>
      </w:r>
      <w:r w:rsidR="00C06C29">
        <w:rPr>
          <w:color w:val="000000"/>
          <w:szCs w:val="24"/>
        </w:rPr>
        <w:t xml:space="preserve"> processes and procedures, tantamount to “greening” the supplier</w:t>
      </w:r>
      <w:r w:rsidR="005C0103">
        <w:rPr>
          <w:color w:val="000000"/>
          <w:szCs w:val="24"/>
        </w:rPr>
        <w:t xml:space="preserve"> </w:t>
      </w:r>
      <w:r w:rsidR="00825684">
        <w:rPr>
          <w:color w:val="000000"/>
          <w:szCs w:val="24"/>
        </w:rPr>
        <w:fldChar w:fldCharType="begin"/>
      </w:r>
      <w:r w:rsidR="00063F10">
        <w:rPr>
          <w:color w:val="000000"/>
          <w:szCs w:val="24"/>
        </w:rPr>
        <w:instrText xml:space="preserve"> ADDIN EN.CITE &lt;EndNote&gt;&lt;Cite&gt;&lt;Author&gt;Walton&lt;/Author&gt;&lt;Year&gt;1998&lt;/Year&gt;&lt;RecNum&gt;144&lt;/RecNum&gt;&lt;record&gt;&lt;rec-number&gt;144&lt;/rec-number&gt;&lt;foreign-keys&gt;&lt;key app="EN" db-id="t2f5t0r0k5zazuezpdax0a98zawa95et290s"&gt;144&lt;/key&gt;&lt;/foreign-keys&gt;&lt;ref-type name="Journal Article"&gt;17&lt;/ref-type&gt;&lt;contributors&gt;&lt;authors&gt;&lt;author&gt;Walton, Steve V.&lt;/author&gt;&lt;author&gt;Handfield, Robert B.&lt;/author&gt;&lt;author&gt;Melnyk, Steven A.&lt;/author&gt;&lt;/authors&gt;&lt;/contributors&gt;&lt;titles&gt;&lt;title&gt;The Green Supply Chain: Integrating Suppliers into Environmental Management Processes&lt;/title&gt;&lt;secondary-title&gt;International Journal of Purchasing &amp;amp; Materials Management&lt;/secondary-title&gt;&lt;/titles&gt;&lt;periodical&gt;&lt;full-title&gt;International Journal of Purchasing &amp;amp; Materials Management&lt;/full-title&gt;&lt;/periodical&gt;&lt;pages&gt;2-11&lt;/pages&gt;&lt;volume&gt;34&lt;/volume&gt;&lt;number&gt;2&lt;/number&gt;&lt;keywords&gt;&lt;keyword&gt;ENVIRONMENTAL management&lt;/keyword&gt;&lt;/keywords&gt;&lt;dates&gt;&lt;year&gt;1998&lt;/year&gt;&lt;pub-dates&gt;&lt;date&gt;Spring&lt;/date&gt;&lt;/pub-dates&gt;&lt;/dates&gt;&lt;publisher&gt;National Association of Purchasing Management Inc.&lt;/publisher&gt;&lt;urls&gt;&lt;related-urls&gt;&lt;url&gt;http://search.ebscohost.com/login.aspx?direct=true&amp;amp;db=buh&amp;amp;AN=549708&amp;amp;site=bsi-live &lt;/url&gt;&lt;/related-urls&gt;&lt;/urls&gt;&lt;/record&gt;&lt;/Cite&gt;&lt;Cite&gt;&lt;Author&gt;Rao&lt;/Author&gt;&lt;Year&gt;2005&lt;/Year&gt;&lt;RecNum&gt;100&lt;/RecNum&gt;&lt;record&gt;&lt;rec-number&gt;100&lt;/rec-number&gt;&lt;foreign-keys&gt;&lt;key app="EN" db-id="t2f5t0r0k5zazuezpdax0a98zawa95et290s"&gt;100&lt;/key&gt;&lt;/foreign-keys&gt;&lt;ref-type name="Journal Article"&gt;17&lt;/ref-type&gt;&lt;contributors&gt;&lt;authors&gt;&lt;author&gt;Rao, P.&lt;/author&gt;&lt;author&gt;Holt, D.&lt;/author&gt;&lt;/authors&gt;&lt;/contributors&gt;&lt;titles&gt;&lt;title&gt;Do Green Supply Chains Lead to Competitiveness and Economic Performance?&lt;/title&gt;&lt;secondary-title&gt;International Journal of Operations and Production Management&lt;/secondary-title&gt;&lt;/titles&gt;&lt;periodical&gt;&lt;full-title&gt;INTERNATIONAL JOURNAL OF OPERATIONS AND PRODUCTION MANAGEMENT&lt;/full-title&gt;&lt;/periodical&gt;&lt;pages&gt;898-916&lt;/pages&gt;&lt;volume&gt;25&lt;/volume&gt;&lt;number&gt;9&lt;/number&gt;&lt;dates&gt;&lt;year&gt;2005&lt;/year&gt;&lt;/dates&gt;&lt;urls&gt;&lt;/urls&gt;&lt;/record&gt;&lt;/Cite&gt;&lt;/EndNote&gt;</w:instrText>
      </w:r>
      <w:r w:rsidR="00825684">
        <w:rPr>
          <w:color w:val="000000"/>
          <w:szCs w:val="24"/>
        </w:rPr>
        <w:fldChar w:fldCharType="separate"/>
      </w:r>
      <w:r w:rsidR="0088205C">
        <w:rPr>
          <w:noProof/>
          <w:color w:val="000000"/>
          <w:szCs w:val="24"/>
        </w:rPr>
        <w:t>(Walton et al. 1998; Rao and Holt 2005)</w:t>
      </w:r>
      <w:r w:rsidR="00825684">
        <w:rPr>
          <w:color w:val="000000"/>
          <w:szCs w:val="24"/>
        </w:rPr>
        <w:fldChar w:fldCharType="end"/>
      </w:r>
      <w:r w:rsidR="005C0103" w:rsidRPr="00B76C0F">
        <w:rPr>
          <w:color w:val="000000"/>
          <w:szCs w:val="24"/>
        </w:rPr>
        <w:t>.</w:t>
      </w:r>
      <w:r w:rsidR="005C0103">
        <w:rPr>
          <w:color w:val="000000"/>
          <w:szCs w:val="24"/>
        </w:rPr>
        <w:t xml:space="preserve"> </w:t>
      </w:r>
      <w:r w:rsidR="00C06C29" w:rsidRPr="00F149BC">
        <w:t xml:space="preserve">Suppliers </w:t>
      </w:r>
      <w:r w:rsidR="00C06C29">
        <w:t xml:space="preserve">are seen as </w:t>
      </w:r>
      <w:r w:rsidR="00485C10">
        <w:t xml:space="preserve">key </w:t>
      </w:r>
      <w:r w:rsidR="00C06C29">
        <w:t xml:space="preserve">partners that can support the focal firm’s environmental initiatives to </w:t>
      </w:r>
      <w:r w:rsidR="00485C10">
        <w:t xml:space="preserve">help improve </w:t>
      </w:r>
      <w:r w:rsidR="00C06C29">
        <w:t xml:space="preserve">the environmental performance of the supply chain </w:t>
      </w:r>
      <w:r w:rsidR="00825684">
        <w:fldChar w:fldCharType="begin"/>
      </w:r>
      <w:r w:rsidR="00063F10">
        <w:instrText xml:space="preserve"> ADDIN EN.CITE &lt;EndNote&gt;&lt;Cite&gt;&lt;Author&gt;Bowen&lt;/Author&gt;&lt;Year&gt;2001&lt;/Year&gt;&lt;RecNum&gt;309&lt;/RecNum&gt;&lt;record&gt;&lt;rec-number&gt;309&lt;/rec-number&gt;&lt;foreign-keys&gt;&lt;key app="EN" db-id="t2f5t0r0k5zazuezpdax0a98zawa95et290s"&gt;309&lt;/key&gt;&lt;/foreign-keys&gt;&lt;ref-type name="Journal Article"&gt;17&lt;/ref-type&gt;&lt;contributors&gt;&lt;authors&gt;&lt;author&gt;Bowen, F. E.&lt;/author&gt;&lt;author&gt;Cousins, P. D.&lt;/author&gt;&lt;author&gt;Lamming, R. C.&lt;/author&gt;&lt;author&gt;Faruk, A. C.&lt;/author&gt;&lt;/authors&gt;&lt;/contributors&gt;&lt;titles&gt;&lt;title&gt;The Role of Supply Management Capabilities in Green Supply&lt;/title&gt;&lt;secondary-title&gt;Production and Operations Management&lt;/secondary-title&gt;&lt;/titles&gt;&lt;periodical&gt;&lt;full-title&gt;Production and Operations Management&lt;/full-title&gt;&lt;/periodical&gt;&lt;pages&gt;174-189&lt;/pages&gt;&lt;volume&gt;10&lt;/volume&gt;&lt;number&gt;2&lt;/number&gt;&lt;dates&gt;&lt;year&gt;2001&lt;/year&gt;&lt;/dates&gt;&lt;urls&gt;&lt;/urls&gt;&lt;/record&gt;&lt;/Cite&gt;&lt;Cite&gt;&lt;Author&gt;Seuring&lt;/Author&gt;&lt;Year&gt;2008&lt;/Year&gt;&lt;RecNum&gt;141&lt;/RecNum&gt;&lt;record&gt;&lt;rec-number&gt;141&lt;/rec-number&gt;&lt;foreign-keys&gt;&lt;key app="EN" db-id="t2f5t0r0k5zazuezpdax0a98zawa95et290s"&gt;141&lt;/key&gt;&lt;/foreign-keys&gt;&lt;ref-type name="Journal Article"&gt;17&lt;/ref-type&gt;&lt;contributors&gt;&lt;authors&gt;&lt;author&gt;Seuring, Stefan&lt;/author&gt;&lt;author&gt;Müller, Martin&lt;/author&gt;&lt;/authors&gt;&lt;/contributors&gt;&lt;titles&gt;&lt;title&gt;From a Literature Review to a Conceptual Framework for Sustainable Supply Chain Management&lt;/title&gt;&lt;secondary-title&gt;Journal of Cleaner Production&lt;/secondary-title&gt;&lt;/titles&gt;&lt;periodical&gt;&lt;full-title&gt;Journal of Cleaner Production&lt;/full-title&gt;&lt;/periodical&gt;&lt;pages&gt;1699-1710&lt;/pages&gt;&lt;volume&gt;16&lt;/volume&gt;&lt;number&gt;15&lt;/number&gt;&lt;dates&gt;&lt;year&gt;2008&lt;/year&gt;&lt;/dates&gt;&lt;urls&gt;&lt;/urls&gt;&lt;/record&gt;&lt;/Cite&gt;&lt;/EndNote&gt;</w:instrText>
      </w:r>
      <w:r w:rsidR="00825684">
        <w:fldChar w:fldCharType="separate"/>
      </w:r>
      <w:r w:rsidR="0065079E">
        <w:rPr>
          <w:noProof/>
        </w:rPr>
        <w:t>(Bowen et al. 2001; Seuring and Müller 2008)</w:t>
      </w:r>
      <w:r w:rsidR="00825684">
        <w:fldChar w:fldCharType="end"/>
      </w:r>
      <w:r w:rsidR="00C06C29">
        <w:t xml:space="preserve">.  </w:t>
      </w:r>
    </w:p>
    <w:p w:rsidR="005C0103" w:rsidRPr="00C52FB9" w:rsidRDefault="007F17CB" w:rsidP="005C0103">
      <w:pPr>
        <w:pStyle w:val="NoSpacing"/>
        <w:spacing w:line="480" w:lineRule="auto"/>
        <w:ind w:firstLine="720"/>
        <w:rPr>
          <w:color w:val="000000"/>
          <w:szCs w:val="24"/>
        </w:rPr>
      </w:pPr>
      <w:r>
        <w:rPr>
          <w:color w:val="000000"/>
          <w:szCs w:val="24"/>
        </w:rPr>
        <w:lastRenderedPageBreak/>
        <w:t>Green SCM</w:t>
      </w:r>
      <w:r w:rsidR="005C0103">
        <w:rPr>
          <w:color w:val="000000"/>
          <w:szCs w:val="24"/>
        </w:rPr>
        <w:t xml:space="preserve"> </w:t>
      </w:r>
      <w:r w:rsidR="00485C10">
        <w:rPr>
          <w:color w:val="000000"/>
          <w:szCs w:val="24"/>
        </w:rPr>
        <w:t xml:space="preserve">also involves understanding </w:t>
      </w:r>
      <w:r w:rsidR="00D939D3">
        <w:rPr>
          <w:color w:val="000000"/>
          <w:szCs w:val="24"/>
        </w:rPr>
        <w:t>the demands of the end</w:t>
      </w:r>
      <w:r w:rsidR="00C06C29">
        <w:rPr>
          <w:color w:val="000000"/>
          <w:szCs w:val="24"/>
        </w:rPr>
        <w:t xml:space="preserve"> customer</w:t>
      </w:r>
      <w:r w:rsidR="00003F32">
        <w:rPr>
          <w:color w:val="000000"/>
          <w:szCs w:val="24"/>
        </w:rPr>
        <w:t>, which</w:t>
      </w:r>
      <w:r w:rsidR="00C06C29">
        <w:rPr>
          <w:color w:val="000000"/>
          <w:szCs w:val="24"/>
        </w:rPr>
        <w:t xml:space="preserve"> is critical to creating value in the supply chain.</w:t>
      </w:r>
      <w:r w:rsidR="00D174D6">
        <w:rPr>
          <w:color w:val="000000"/>
          <w:szCs w:val="24"/>
        </w:rPr>
        <w:t xml:space="preserve"> Working with customers to create products and packaging that are less impactful on the environment </w:t>
      </w:r>
      <w:r w:rsidR="00003F32">
        <w:rPr>
          <w:color w:val="000000"/>
          <w:szCs w:val="24"/>
        </w:rPr>
        <w:t xml:space="preserve">– known as eco-design - </w:t>
      </w:r>
      <w:r w:rsidR="00D174D6">
        <w:rPr>
          <w:color w:val="000000"/>
          <w:szCs w:val="24"/>
        </w:rPr>
        <w:t xml:space="preserve">creates a twofold advantage for the firm:  reduced material expenses and higher customer satisfaction </w:t>
      </w:r>
      <w:r w:rsidR="00825684">
        <w:rPr>
          <w:color w:val="000000"/>
          <w:szCs w:val="24"/>
        </w:rPr>
        <w:fldChar w:fldCharType="begin"/>
      </w:r>
      <w:r w:rsidR="00063F10">
        <w:rPr>
          <w:color w:val="000000"/>
          <w:szCs w:val="24"/>
        </w:rPr>
        <w:instrText xml:space="preserve"> ADDIN EN.CITE &lt;EndNote&gt;&lt;Cite&gt;&lt;Author&gt;Zhu&lt;/Author&gt;&lt;Year&gt;2008&lt;/Year&gt;&lt;RecNum&gt;451&lt;/RecNum&gt;&lt;record&gt;&lt;rec-number&gt;451&lt;/rec-number&gt;&lt;foreign-keys&gt;&lt;key app="EN" db-id="t2f5t0r0k5zazuezpdax0a98zawa95et290s"&gt;451&lt;/key&gt;&lt;/foreign-keys&gt;&lt;ref-type name="Journal Article"&gt;17&lt;/ref-type&gt;&lt;contributors&gt;&lt;authors&gt;&lt;author&gt;Zhu, Q&lt;/author&gt;&lt;author&gt;Sarkis, J&lt;/author&gt;&lt;author&gt;Lai, K&lt;/author&gt;&lt;/authors&gt;&lt;/contributors&gt;&lt;titles&gt;&lt;title&gt;Confirmation of a Measurement Model for Green Supply Chain Management Practices Implementation&lt;/title&gt;&lt;secondary-title&gt;International Journal of Production Economics&lt;/secondary-title&gt;&lt;/titles&gt;&lt;periodical&gt;&lt;full-title&gt;International Journal of Production Economics&lt;/full-title&gt;&lt;/periodical&gt;&lt;pages&gt;261-273&lt;/pages&gt;&lt;volume&gt;111&lt;/volume&gt;&lt;number&gt;2&lt;/number&gt;&lt;dates&gt;&lt;year&gt;2008&lt;/year&gt;&lt;/dates&gt;&lt;publisher&gt;Elsevier&lt;/publisher&gt;&lt;urls&gt;&lt;/urls&gt;&lt;/record&gt;&lt;/Cite&gt;&lt;/EndNote&gt;</w:instrText>
      </w:r>
      <w:r w:rsidR="00825684">
        <w:rPr>
          <w:color w:val="000000"/>
          <w:szCs w:val="24"/>
        </w:rPr>
        <w:fldChar w:fldCharType="separate"/>
      </w:r>
      <w:r w:rsidR="0065079E">
        <w:rPr>
          <w:noProof/>
          <w:color w:val="000000"/>
          <w:szCs w:val="24"/>
        </w:rPr>
        <w:t>(Zhu et al. 2008a)</w:t>
      </w:r>
      <w:r w:rsidR="00825684">
        <w:rPr>
          <w:color w:val="000000"/>
          <w:szCs w:val="24"/>
        </w:rPr>
        <w:fldChar w:fldCharType="end"/>
      </w:r>
      <w:r w:rsidR="009E2E36">
        <w:rPr>
          <w:color w:val="000000"/>
          <w:szCs w:val="24"/>
        </w:rPr>
        <w:t>.</w:t>
      </w:r>
    </w:p>
    <w:p w:rsidR="00506C04" w:rsidRDefault="000E0816" w:rsidP="00863602">
      <w:pPr>
        <w:pStyle w:val="NoSpacing"/>
        <w:spacing w:line="480" w:lineRule="auto"/>
        <w:ind w:firstLine="720"/>
      </w:pPr>
      <w:r>
        <w:t>Eco-design or design for the environment is a key</w:t>
      </w:r>
      <w:r w:rsidR="00B41584">
        <w:t xml:space="preserve"> cons</w:t>
      </w:r>
      <w:r w:rsidR="007F17CB">
        <w:t>ideration in green SCM</w:t>
      </w:r>
      <w:r w:rsidR="00B41584" w:rsidRPr="00B41584">
        <w:t xml:space="preserve"> as n</w:t>
      </w:r>
      <w:r w:rsidR="00732D31" w:rsidRPr="00B41584">
        <w:rPr>
          <w:szCs w:val="24"/>
        </w:rPr>
        <w:t>early 80% of the lifetime co</w:t>
      </w:r>
      <w:r w:rsidR="00A61F19">
        <w:rPr>
          <w:szCs w:val="24"/>
        </w:rPr>
        <w:t xml:space="preserve">st of a product is ensured during its </w:t>
      </w:r>
      <w:r w:rsidR="00B41584" w:rsidRPr="00B41584">
        <w:rPr>
          <w:szCs w:val="24"/>
        </w:rPr>
        <w:t xml:space="preserve">design phase </w:t>
      </w:r>
      <w:r w:rsidR="00825684" w:rsidRPr="00B41584">
        <w:rPr>
          <w:szCs w:val="24"/>
        </w:rPr>
        <w:fldChar w:fldCharType="begin"/>
      </w:r>
      <w:r w:rsidR="00063F10">
        <w:rPr>
          <w:szCs w:val="24"/>
        </w:rPr>
        <w:instrText xml:space="preserve"> ADDIN EN.CITE &lt;EndNote&gt;&lt;Cite&gt;&lt;Author&gt;Pujari&lt;/Author&gt;&lt;Year&gt;2003&lt;/Year&gt;&lt;RecNum&gt;428&lt;/RecNum&gt;&lt;record&gt;&lt;rec-number&gt;428&lt;/rec-number&gt;&lt;foreign-keys&gt;&lt;key app="EN" db-id="t2f5t0r0k5zazuezpdax0a98zawa95et290s"&gt;428&lt;/key&gt;&lt;/foreign-keys&gt;&lt;ref-type name="Journal Article"&gt;17&lt;/ref-type&gt;&lt;contributors&gt;&lt;authors&gt;&lt;author&gt;Pujari, D&lt;/author&gt;&lt;author&gt;Wright, G&lt;/author&gt;&lt;author&gt;Peattie, K&lt;/author&gt;&lt;/authors&gt;&lt;/contributors&gt;&lt;titles&gt;&lt;title&gt;Green and Competitive Influences on Environmental New Product Development Performance&lt;/title&gt;&lt;secondary-title&gt;Journal of Business Research&lt;/secondary-title&gt;&lt;/titles&gt;&lt;periodical&gt;&lt;full-title&gt;Journal of Business Research&lt;/full-title&gt;&lt;/periodical&gt;&lt;pages&gt;657-671&lt;/pages&gt;&lt;volume&gt;56&lt;/volume&gt;&lt;number&gt;8&lt;/number&gt;&lt;dates&gt;&lt;year&gt;2003&lt;/year&gt;&lt;/dates&gt;&lt;publisher&gt;Elsevier&lt;/publisher&gt;&lt;urls&gt;&lt;/urls&gt;&lt;/record&gt;&lt;/Cite&gt;&lt;/EndNote&gt;</w:instrText>
      </w:r>
      <w:r w:rsidR="00825684" w:rsidRPr="00B41584">
        <w:rPr>
          <w:szCs w:val="24"/>
        </w:rPr>
        <w:fldChar w:fldCharType="separate"/>
      </w:r>
      <w:r w:rsidR="0065079E">
        <w:rPr>
          <w:noProof/>
          <w:szCs w:val="24"/>
        </w:rPr>
        <w:t>(Pujari et al. 2003)</w:t>
      </w:r>
      <w:r w:rsidR="00825684" w:rsidRPr="00B41584">
        <w:rPr>
          <w:szCs w:val="24"/>
        </w:rPr>
        <w:fldChar w:fldCharType="end"/>
      </w:r>
      <w:r w:rsidR="00732D31" w:rsidRPr="00B41584">
        <w:rPr>
          <w:szCs w:val="24"/>
        </w:rPr>
        <w:t xml:space="preserve">. Companies recognize that </w:t>
      </w:r>
      <w:r w:rsidR="00732D31" w:rsidRPr="00B41584">
        <w:t>products designed with life cycle considerations in mind can lead to cost savings throughout the life of the produc</w:t>
      </w:r>
      <w:r w:rsidR="00A61F19">
        <w:t>t through less material,</w:t>
      </w:r>
      <w:r w:rsidR="00732D31" w:rsidRPr="00B41584">
        <w:t xml:space="preserve"> </w:t>
      </w:r>
      <w:r w:rsidR="00A61F19">
        <w:t xml:space="preserve">less </w:t>
      </w:r>
      <w:r w:rsidR="00732D31" w:rsidRPr="00B41584">
        <w:t xml:space="preserve">waste, and lower disposal and recycling fees </w:t>
      </w:r>
      <w:r w:rsidR="00825684" w:rsidRPr="00B41584">
        <w:fldChar w:fldCharType="begin"/>
      </w:r>
      <w:r w:rsidR="00063F10">
        <w:instrText xml:space="preserve"> ADDIN EN.CITE &lt;EndNote&gt;&lt;Cite&gt;&lt;Author&gt;Green&lt;/Author&gt;&lt;Year&gt;1998&lt;/Year&gt;&lt;RecNum&gt;439&lt;/RecNum&gt;&lt;record&gt;&lt;rec-number&gt;439&lt;/rec-number&gt;&lt;foreign-keys&gt;&lt;key app="EN" db-id="t2f5t0r0k5zazuezpdax0a98zawa95et290s"&gt;439&lt;/key&gt;&lt;/foreign-keys&gt;&lt;ref-type name="Journal Article"&gt;17&lt;/ref-type&gt;&lt;contributors&gt;&lt;authors&gt;&lt;author&gt;Green, K&lt;/author&gt;&lt;author&gt;Morton, B&lt;/author&gt;&lt;author&gt;New, S&lt;/author&gt;&lt;/authors&gt;&lt;/contributors&gt;&lt;titles&gt;&lt;title&gt;Purchasing and Environmental Management: Interactions, Policies and Opportunities&lt;/title&gt;&lt;secondary-title&gt;Business Strategy and the Environment&lt;/secondary-title&gt;&lt;/titles&gt;&lt;periodical&gt;&lt;full-title&gt;Business Strategy and the Environment&lt;/full-title&gt;&lt;/periodical&gt;&lt;pages&gt;188-197&lt;/pages&gt;&lt;volume&gt;5&lt;/volume&gt;&lt;number&gt;3&lt;/number&gt;&lt;dates&gt;&lt;year&gt;1998&lt;/year&gt;&lt;/dates&gt;&lt;publisher&gt;John Wiley &amp;amp; Sons&lt;/publisher&gt;&lt;urls&gt;&lt;/urls&gt;&lt;/record&gt;&lt;/Cite&gt;&lt;/EndNote&gt;</w:instrText>
      </w:r>
      <w:r w:rsidR="00825684" w:rsidRPr="00B41584">
        <w:fldChar w:fldCharType="separate"/>
      </w:r>
      <w:r w:rsidR="0065079E">
        <w:rPr>
          <w:noProof/>
        </w:rPr>
        <w:t>(Green et al. 1998)</w:t>
      </w:r>
      <w:r w:rsidR="00825684" w:rsidRPr="00B41584">
        <w:fldChar w:fldCharType="end"/>
      </w:r>
      <w:r w:rsidR="009E2E36">
        <w:t>.</w:t>
      </w:r>
      <w:r w:rsidR="00B41584">
        <w:t xml:space="preserve"> Product design is created through intra-organizational cross-functional teams and inter-organizational collaboration</w:t>
      </w:r>
      <w:r w:rsidR="00715A6B">
        <w:t xml:space="preserve"> with members of the supply chain</w:t>
      </w:r>
      <w:r w:rsidR="00B41584">
        <w:t>.</w:t>
      </w:r>
    </w:p>
    <w:p w:rsidR="00A43030" w:rsidRDefault="00715A6B" w:rsidP="005C0103">
      <w:pPr>
        <w:pStyle w:val="NoSpacing"/>
        <w:spacing w:line="480" w:lineRule="auto"/>
        <w:ind w:firstLine="720"/>
        <w:rPr>
          <w:color w:val="000000"/>
        </w:rPr>
      </w:pPr>
      <w:r>
        <w:t>Investment recovery is c</w:t>
      </w:r>
      <w:r w:rsidR="00D939D3">
        <w:t>onsidered a tra</w:t>
      </w:r>
      <w:r w:rsidR="007F17CB">
        <w:t>ditional SCM</w:t>
      </w:r>
      <w:r>
        <w:t xml:space="preserve"> pr</w:t>
      </w:r>
      <w:r w:rsidR="00D939D3">
        <w:t xml:space="preserve">ocess. However, recovery of </w:t>
      </w:r>
      <w:r>
        <w:t xml:space="preserve"> </w:t>
      </w:r>
      <w:r w:rsidR="00D939D3">
        <w:t xml:space="preserve">the </w:t>
      </w:r>
      <w:r>
        <w:t>investment</w:t>
      </w:r>
      <w:r w:rsidR="00D939D3">
        <w:t>s</w:t>
      </w:r>
      <w:r>
        <w:t xml:space="preserve"> put into products is also considered a green supply chain management practice as it captures both waste and materials that would otherwise be put into landfills </w:t>
      </w:r>
      <w:r w:rsidR="00825684">
        <w:fldChar w:fldCharType="begin"/>
      </w:r>
      <w:r w:rsidR="00063F10">
        <w:instrText xml:space="preserve"> ADDIN EN.CITE &lt;EndNote&gt;&lt;Cite&gt;&lt;Author&gt;Zhu&lt;/Author&gt;&lt;Year&gt;2004&lt;/Year&gt;&lt;RecNum&gt;240&lt;/RecNum&gt;&lt;record&gt;&lt;rec-number&gt;240&lt;/rec-number&gt;&lt;foreign-keys&gt;&lt;key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Management&lt;/full-title&gt;&lt;/periodical&gt;&lt;pages&gt;265-289&lt;/pages&gt;&lt;volume&gt;22&lt;/volume&gt;&lt;number&gt;3&lt;/number&gt;&lt;dates&gt;&lt;year&gt;2004&lt;/year&gt;&lt;/dates&gt;&lt;urls&gt;&lt;/urls&gt;&lt;/record&gt;&lt;/Cite&gt;&lt;/EndNote&gt;</w:instrText>
      </w:r>
      <w:r w:rsidR="00825684">
        <w:fldChar w:fldCharType="separate"/>
      </w:r>
      <w:r>
        <w:rPr>
          <w:noProof/>
        </w:rPr>
        <w:t>(Zhu and Sarkis 2004)</w:t>
      </w:r>
      <w:r w:rsidR="00825684">
        <w:fldChar w:fldCharType="end"/>
      </w:r>
      <w:r>
        <w:t xml:space="preserve">. </w:t>
      </w:r>
      <w:r w:rsidR="00996FFC">
        <w:rPr>
          <w:szCs w:val="24"/>
        </w:rPr>
        <w:t>Closed loop supply chains</w:t>
      </w:r>
      <w:r w:rsidR="00732D31" w:rsidRPr="0001486D">
        <w:rPr>
          <w:szCs w:val="24"/>
        </w:rPr>
        <w:t xml:space="preserve"> </w:t>
      </w:r>
      <w:r w:rsidRPr="0001486D">
        <w:rPr>
          <w:szCs w:val="24"/>
        </w:rPr>
        <w:t xml:space="preserve">can </w:t>
      </w:r>
      <w:r w:rsidR="00996FFC">
        <w:rPr>
          <w:szCs w:val="24"/>
        </w:rPr>
        <w:t xml:space="preserve">be </w:t>
      </w:r>
      <w:r w:rsidR="00732D31" w:rsidRPr="0001486D">
        <w:rPr>
          <w:szCs w:val="24"/>
        </w:rPr>
        <w:t>used to manage product end-of-life</w:t>
      </w:r>
      <w:r w:rsidRPr="0001486D">
        <w:rPr>
          <w:szCs w:val="24"/>
        </w:rPr>
        <w:t xml:space="preserve"> and investment recovery processes</w:t>
      </w:r>
      <w:r w:rsidR="00732D31" w:rsidRPr="0001486D">
        <w:rPr>
          <w:szCs w:val="24"/>
        </w:rPr>
        <w:t xml:space="preserve"> </w:t>
      </w:r>
      <w:r w:rsidR="00825684" w:rsidRPr="0001486D">
        <w:rPr>
          <w:szCs w:val="24"/>
        </w:rPr>
        <w:fldChar w:fldCharType="begin"/>
      </w:r>
      <w:r w:rsidR="00063F10">
        <w:rPr>
          <w:szCs w:val="24"/>
        </w:rPr>
        <w:instrText xml:space="preserve"> ADDIN EN.CITE &lt;EndNote&gt;&lt;Cite&gt;&lt;Author&gt;Defee&lt;/Author&gt;&lt;Year&gt;2009&lt;/Year&gt;&lt;RecNum&gt;145&lt;/RecNum&gt;&lt;record&gt;&lt;rec-number&gt;145&lt;/rec-number&gt;&lt;foreign-keys&gt;&lt;key app="EN" db-id="t2f5t0r0k5zazuezpdax0a98zawa95et290s"&gt;145&lt;/key&gt;&lt;/foreign-keys&gt;&lt;ref-type name="Journal Article"&gt;17&lt;/ref-type&gt;&lt;contributors&gt;&lt;authors&gt;&lt;author&gt;Defee, C.C.&lt;/author&gt;&lt;author&gt;Esper, Terry L.&lt;/author&gt;&lt;author&gt;Mollenkopf, D.&lt;/author&gt;&lt;/authors&gt;&lt;/contributors&gt;&lt;titles&gt;&lt;title&gt;Leveraging Closed-Loop Orientation and Leadership for Environmental Sustainability&lt;/title&gt;&lt;secondary-title&gt;Supply Chain Management: An International Journal&lt;/secondary-title&gt;&lt;/titles&gt;&lt;periodical&gt;&lt;full-title&gt;Supply Chain Management: An International Journal&lt;/full-title&gt;&lt;/periodical&gt;&lt;pages&gt;87-98&lt;/pages&gt;&lt;volume&gt;14&lt;/volume&gt;&lt;number&gt;2&lt;/number&gt;&lt;dates&gt;&lt;year&gt;2009&lt;/year&gt;&lt;/dates&gt;&lt;urls&gt;&lt;/urls&gt;&lt;/record&gt;&lt;/Cite&gt;&lt;/EndNote&gt;</w:instrText>
      </w:r>
      <w:r w:rsidR="00825684" w:rsidRPr="0001486D">
        <w:rPr>
          <w:szCs w:val="24"/>
        </w:rPr>
        <w:fldChar w:fldCharType="separate"/>
      </w:r>
      <w:r w:rsidR="0065079E">
        <w:rPr>
          <w:noProof/>
          <w:szCs w:val="24"/>
        </w:rPr>
        <w:t>(Defee et al. 2009)</w:t>
      </w:r>
      <w:r w:rsidR="00825684" w:rsidRPr="0001486D">
        <w:rPr>
          <w:szCs w:val="24"/>
        </w:rPr>
        <w:fldChar w:fldCharType="end"/>
      </w:r>
      <w:r w:rsidR="00732D31" w:rsidRPr="0001486D">
        <w:rPr>
          <w:szCs w:val="24"/>
        </w:rPr>
        <w:t xml:space="preserve">. </w:t>
      </w:r>
      <w:r w:rsidRPr="0001486D">
        <w:rPr>
          <w:color w:val="000000"/>
          <w:szCs w:val="24"/>
        </w:rPr>
        <w:t>Closed-loop supply chain designs are</w:t>
      </w:r>
      <w:r w:rsidR="00732D31" w:rsidRPr="0001486D">
        <w:rPr>
          <w:szCs w:val="24"/>
        </w:rPr>
        <w:t xml:space="preserve"> the overt management of products in the forward supply chain</w:t>
      </w:r>
      <w:r w:rsidR="00D939D3">
        <w:rPr>
          <w:szCs w:val="24"/>
        </w:rPr>
        <w:t xml:space="preserve"> and </w:t>
      </w:r>
      <w:r w:rsidR="00732D31" w:rsidRPr="0001486D">
        <w:rPr>
          <w:szCs w:val="24"/>
        </w:rPr>
        <w:t xml:space="preserve">the reverse supply chain through product returns </w:t>
      </w:r>
      <w:r w:rsidR="00D939D3">
        <w:rPr>
          <w:szCs w:val="24"/>
        </w:rPr>
        <w:t xml:space="preserve">for remanufacturing, </w:t>
      </w:r>
      <w:r w:rsidR="00732D31" w:rsidRPr="0001486D">
        <w:rPr>
          <w:szCs w:val="24"/>
        </w:rPr>
        <w:t>refurbishing</w:t>
      </w:r>
      <w:r w:rsidR="00D939D3">
        <w:rPr>
          <w:szCs w:val="24"/>
        </w:rPr>
        <w:t>, recycling, or disposal</w:t>
      </w:r>
      <w:r w:rsidR="00732D31" w:rsidRPr="0001486D">
        <w:rPr>
          <w:szCs w:val="24"/>
        </w:rPr>
        <w:t xml:space="preserve"> </w:t>
      </w:r>
      <w:r w:rsidR="00825684" w:rsidRPr="0001486D">
        <w:rPr>
          <w:szCs w:val="24"/>
        </w:rPr>
        <w:fldChar w:fldCharType="begin"/>
      </w:r>
      <w:r w:rsidR="00063F10">
        <w:rPr>
          <w:szCs w:val="24"/>
        </w:rPr>
        <w:instrText xml:space="preserve"> ADDIN EN.CITE &lt;EndNote&gt;&lt;Cite&gt;&lt;Author&gt;Krikke&lt;/Author&gt;&lt;Year&gt;2004&lt;/Year&gt;&lt;RecNum&gt;168&lt;/RecNum&gt;&lt;record&gt;&lt;rec-number&gt;168&lt;/rec-number&gt;&lt;foreign-keys&gt;&lt;key app="EN" db-id="t2f5t0r0k5zazuezpdax0a98zawa95et290s"&gt;168&lt;/key&gt;&lt;/foreign-keys&gt;&lt;ref-type name="Journal Article"&gt;17&lt;/ref-type&gt;&lt;contributors&gt;&lt;authors&gt;&lt;author&gt;Krikke, H.&lt;/author&gt;&lt;author&gt;le Blanc, I.&lt;/author&gt;&lt;author&gt;van de Velde, S.&lt;/author&gt;&lt;/authors&gt;&lt;/contributors&gt;&lt;titles&gt;&lt;title&gt;Product Modularity and the design of Closed-Loop Supply Chains&lt;/title&gt;&lt;secondary-title&gt;California Management Review&lt;/secondary-title&gt;&lt;/titles&gt;&lt;periodical&gt;&lt;full-title&gt;California Management Review&lt;/full-title&gt;&lt;/periodical&gt;&lt;pages&gt;23-39&lt;/pages&gt;&lt;volume&gt;46&lt;/volume&gt;&lt;number&gt;2&lt;/number&gt;&lt;dates&gt;&lt;year&gt;2004&lt;/year&gt;&lt;/dates&gt;&lt;urls&gt;&lt;/urls&gt;&lt;/record&gt;&lt;/Cite&gt;&lt;Cite&gt;&lt;Author&gt;Schultmann&lt;/Author&gt;&lt;Year&gt;2006&lt;/Year&gt;&lt;RecNum&gt;112&lt;/RecNum&gt;&lt;record&gt;&lt;rec-number&gt;112&lt;/rec-number&gt;&lt;foreign-keys&gt;&lt;key app="EN" db-id="t2f5t0r0k5zazuezpdax0a98zawa95et290s"&gt;112&lt;/key&gt;&lt;/foreign-keys&gt;&lt;ref-type name="Journal Article"&gt;17&lt;/ref-type&gt;&lt;contributors&gt;&lt;authors&gt;&lt;author&gt;Schultmann, F.&lt;/author&gt;&lt;author&gt;Zumkeller, M.&lt;/author&gt;&lt;author&gt;Rentz, O.&lt;/author&gt;&lt;/authors&gt;&lt;/contributors&gt;&lt;titles&gt;&lt;title&gt;Modeling Reverse Logistic Tasks Within Closed-Loop Supply Chains: An Example From the Automotive Industry&lt;/title&gt;&lt;secondary-title&gt;European Journal of Operational Research&lt;/secondary-title&gt;&lt;/titles&gt;&lt;periodical&gt;&lt;full-title&gt;European Journal of Operational Research&lt;/full-title&gt;&lt;/periodical&gt;&lt;pages&gt;1033-1050&lt;/pages&gt;&lt;volume&gt;171&lt;/volume&gt;&lt;number&gt;3&lt;/number&gt;&lt;dates&gt;&lt;year&gt;2006&lt;/year&gt;&lt;/dates&gt;&lt;urls&gt;&lt;/urls&gt;&lt;/record&gt;&lt;/Cite&gt;&lt;/EndNote&gt;</w:instrText>
      </w:r>
      <w:r w:rsidR="00825684" w:rsidRPr="0001486D">
        <w:rPr>
          <w:szCs w:val="24"/>
        </w:rPr>
        <w:fldChar w:fldCharType="separate"/>
      </w:r>
      <w:r w:rsidR="0065079E">
        <w:rPr>
          <w:noProof/>
          <w:szCs w:val="24"/>
        </w:rPr>
        <w:t>(Krikke et al. 2004; Schultmann et al. 2006)</w:t>
      </w:r>
      <w:r w:rsidR="00825684" w:rsidRPr="0001486D">
        <w:rPr>
          <w:szCs w:val="24"/>
        </w:rPr>
        <w:fldChar w:fldCharType="end"/>
      </w:r>
      <w:r w:rsidR="00732D31" w:rsidRPr="0001486D">
        <w:rPr>
          <w:szCs w:val="24"/>
        </w:rPr>
        <w:t xml:space="preserve">. </w:t>
      </w:r>
      <w:r w:rsidR="0001486D" w:rsidRPr="0001486D">
        <w:rPr>
          <w:color w:val="000000"/>
          <w:szCs w:val="24"/>
        </w:rPr>
        <w:t xml:space="preserve">Firms implement and manage closed-loop supply chains </w:t>
      </w:r>
      <w:r w:rsidR="00732D31" w:rsidRPr="0001486D">
        <w:rPr>
          <w:color w:val="000000"/>
          <w:szCs w:val="24"/>
        </w:rPr>
        <w:t>with the inten</w:t>
      </w:r>
      <w:r w:rsidR="0001486D" w:rsidRPr="0001486D">
        <w:rPr>
          <w:color w:val="000000"/>
          <w:szCs w:val="24"/>
        </w:rPr>
        <w:t xml:space="preserve">t of capturing additional </w:t>
      </w:r>
      <w:r w:rsidR="00732D31" w:rsidRPr="0001486D">
        <w:rPr>
          <w:color w:val="000000"/>
          <w:szCs w:val="24"/>
        </w:rPr>
        <w:t xml:space="preserve">value in the recovery of end-of-use and end-of-life products </w:t>
      </w:r>
      <w:r w:rsidR="00825684" w:rsidRPr="0001486D">
        <w:rPr>
          <w:color w:val="000000"/>
          <w:szCs w:val="24"/>
        </w:rPr>
        <w:fldChar w:fldCharType="begin"/>
      </w:r>
      <w:r w:rsidR="00063F10">
        <w:rPr>
          <w:color w:val="000000"/>
          <w:szCs w:val="24"/>
        </w:rPr>
        <w:instrText xml:space="preserve"> ADDIN EN.CITE &lt;EndNote&gt;&lt;Cite&gt;&lt;Author&gt;Guide&lt;/Author&gt;&lt;Year&gt;2003&lt;/Year&gt;&lt;RecNum&gt;147&lt;/RecNum&gt;&lt;record&gt;&lt;rec-number&gt;147&lt;/rec-number&gt;&lt;foreign-keys&gt;&lt;key app="EN" db-id="t2f5t0r0k5zazuezpdax0a98zawa95et290s"&gt;147&lt;/key&gt;&lt;/foreign-keys&gt;&lt;ref-type name="Journal Article"&gt;17&lt;/ref-type&gt;&lt;contributors&gt;&lt;authors&gt;&lt;author&gt;Guide, V. D. R.&lt;/author&gt;&lt;author&gt;Jayaraman, V.&lt;/author&gt;&lt;author&gt;Linton, J. D.&lt;/author&gt;&lt;/authors&gt;&lt;/contributors&gt;&lt;titles&gt;&lt;title&gt;Building Contingency Planning for Closed-Loop Supply Chains with Product Recovery&lt;/title&gt;&lt;secondary-title&gt;Journal of Operations Management&lt;/secondary-title&gt;&lt;/titles&gt;&lt;periodical&gt;&lt;full-title&gt;Journal of Operations Management&lt;/full-title&gt;&lt;/periodical&gt;&lt;pages&gt;259-279&lt;/pages&gt;&lt;volume&gt;21&lt;/volume&gt;&lt;number&gt;3&lt;/number&gt;&lt;dates&gt;&lt;year&gt;2003&lt;/year&gt;&lt;/dates&gt;&lt;urls&gt;&lt;/urls&gt;&lt;/record&gt;&lt;/Cite&gt;&lt;Cite&gt;&lt;Author&gt;Defee&lt;/Author&gt;&lt;Year&gt;2009&lt;/Year&gt;&lt;RecNum&gt;145&lt;/RecNum&gt;&lt;record&gt;&lt;rec-number&gt;145&lt;/rec-number&gt;&lt;foreign-keys&gt;&lt;key app="EN" db-id="t2f5t0r0k5zazuezpdax0a98zawa95et290s"&gt;145&lt;/key&gt;&lt;/foreign-keys&gt;&lt;ref-type name="Journal Article"&gt;17&lt;/ref-type&gt;&lt;contributors&gt;&lt;authors&gt;&lt;author&gt;Defee, C.C.&lt;/author&gt;&lt;author&gt;Esper, Terry L.&lt;/author&gt;&lt;author&gt;Mollenkopf, D.&lt;/author&gt;&lt;/authors&gt;&lt;/contributors&gt;&lt;titles&gt;&lt;title&gt;Leveraging Closed-Loop Orientation and Leadership for Environmental Sustainability&lt;/title&gt;&lt;secondary-title&gt;Supply Chain Management: An International Journal&lt;/secondary-title&gt;&lt;/titles&gt;&lt;periodical&gt;&lt;full-title&gt;Supply Chain Management: An International Journal&lt;/full-title&gt;&lt;/periodical&gt;&lt;pages&gt;87-98&lt;/pages&gt;&lt;volume&gt;14&lt;/volume&gt;&lt;number&gt;2&lt;/number&gt;&lt;dates&gt;&lt;year&gt;2009&lt;/year&gt;&lt;/dates&gt;&lt;urls&gt;&lt;/urls&gt;&lt;/record&gt;&lt;/Cite&gt;&lt;/EndNote&gt;</w:instrText>
      </w:r>
      <w:r w:rsidR="00825684" w:rsidRPr="0001486D">
        <w:rPr>
          <w:color w:val="000000"/>
          <w:szCs w:val="24"/>
        </w:rPr>
        <w:fldChar w:fldCharType="separate"/>
      </w:r>
      <w:r w:rsidR="0088205C">
        <w:rPr>
          <w:noProof/>
          <w:color w:val="000000"/>
          <w:szCs w:val="24"/>
        </w:rPr>
        <w:t>(Guide et al. 2003; Defee et al. 2009)</w:t>
      </w:r>
      <w:r w:rsidR="00825684" w:rsidRPr="0001486D">
        <w:rPr>
          <w:color w:val="000000"/>
          <w:szCs w:val="24"/>
        </w:rPr>
        <w:fldChar w:fldCharType="end"/>
      </w:r>
      <w:r w:rsidR="00953B78">
        <w:rPr>
          <w:color w:val="000000"/>
          <w:szCs w:val="24"/>
        </w:rPr>
        <w:t>, which enhances efficiency.</w:t>
      </w:r>
    </w:p>
    <w:p w:rsidR="00906E0D" w:rsidRPr="00E007CD" w:rsidRDefault="00033282" w:rsidP="00E007CD">
      <w:pPr>
        <w:autoSpaceDE w:val="0"/>
        <w:autoSpaceDN w:val="0"/>
        <w:adjustRightInd w:val="0"/>
        <w:spacing w:after="0" w:line="480" w:lineRule="auto"/>
        <w:ind w:firstLine="720"/>
        <w:rPr>
          <w:color w:val="000000"/>
          <w:szCs w:val="24"/>
        </w:rPr>
      </w:pPr>
      <w:r w:rsidRPr="00033282">
        <w:rPr>
          <w:color w:val="000000"/>
          <w:szCs w:val="24"/>
        </w:rPr>
        <w:lastRenderedPageBreak/>
        <w:t>T</w:t>
      </w:r>
      <w:r w:rsidR="00384EC1" w:rsidRPr="00033282">
        <w:rPr>
          <w:color w:val="000000"/>
          <w:szCs w:val="24"/>
        </w:rPr>
        <w:t xml:space="preserve">he </w:t>
      </w:r>
      <w:r w:rsidR="00E007CD">
        <w:rPr>
          <w:color w:val="000000"/>
          <w:szCs w:val="24"/>
        </w:rPr>
        <w:t>preceding discussion suggests that</w:t>
      </w:r>
      <w:r w:rsidR="00384EC1" w:rsidRPr="00033282">
        <w:rPr>
          <w:color w:val="000000"/>
          <w:szCs w:val="24"/>
        </w:rPr>
        <w:t xml:space="preserve"> </w:t>
      </w:r>
      <w:r>
        <w:rPr>
          <w:color w:val="000000"/>
          <w:szCs w:val="24"/>
        </w:rPr>
        <w:t>green management practices are</w:t>
      </w:r>
      <w:r w:rsidR="00384EC1" w:rsidRPr="00033282">
        <w:rPr>
          <w:color w:val="000000"/>
          <w:szCs w:val="24"/>
        </w:rPr>
        <w:t xml:space="preserve"> cumulative, ongoing process</w:t>
      </w:r>
      <w:r>
        <w:rPr>
          <w:color w:val="000000"/>
          <w:szCs w:val="24"/>
        </w:rPr>
        <w:t>es</w:t>
      </w:r>
      <w:r w:rsidR="00384EC1" w:rsidRPr="00033282">
        <w:rPr>
          <w:color w:val="000000"/>
          <w:szCs w:val="24"/>
        </w:rPr>
        <w:t xml:space="preserve"> that</w:t>
      </w:r>
      <w:r>
        <w:rPr>
          <w:color w:val="000000"/>
          <w:szCs w:val="24"/>
        </w:rPr>
        <w:t xml:space="preserve"> enable</w:t>
      </w:r>
      <w:r w:rsidR="00384EC1" w:rsidRPr="00033282">
        <w:rPr>
          <w:color w:val="000000"/>
          <w:szCs w:val="24"/>
        </w:rPr>
        <w:t xml:space="preserve"> a firm to gen</w:t>
      </w:r>
      <w:r>
        <w:rPr>
          <w:color w:val="000000"/>
          <w:szCs w:val="24"/>
        </w:rPr>
        <w:t xml:space="preserve">erate </w:t>
      </w:r>
      <w:r w:rsidR="00252F94">
        <w:rPr>
          <w:color w:val="000000"/>
          <w:szCs w:val="24"/>
        </w:rPr>
        <w:t>value</w:t>
      </w:r>
      <w:r>
        <w:rPr>
          <w:color w:val="000000"/>
          <w:szCs w:val="24"/>
        </w:rPr>
        <w:t xml:space="preserve"> </w:t>
      </w:r>
      <w:r w:rsidR="00825684">
        <w:rPr>
          <w:color w:val="000000"/>
          <w:szCs w:val="24"/>
        </w:rPr>
        <w:fldChar w:fldCharType="begin"/>
      </w:r>
      <w:r w:rsidR="00063F10">
        <w:rPr>
          <w:color w:val="000000"/>
          <w:szCs w:val="24"/>
        </w:rPr>
        <w:instrText xml:space="preserve"> ADDIN EN.CITE &lt;EndNote&gt;&lt;Cite&gt;&lt;Author&gt;Etzion&lt;/Author&gt;&lt;Year&gt;2007&lt;/Year&gt;&lt;RecNum&gt;375&lt;/RecNum&gt;&lt;record&gt;&lt;rec-number&gt;375&lt;/rec-number&gt;&lt;foreign-keys&gt;&lt;key app="EN" db-id="t2f5t0r0k5zazuezpdax0a98zawa95et290s"&gt;375&lt;/key&gt;&lt;/foreign-keys&gt;&lt;ref-type name="Journal Article"&gt;17&lt;/ref-type&gt;&lt;contributors&gt;&lt;authors&gt;&lt;author&gt;Etzion, D.&lt;/author&gt;&lt;/authors&gt;&lt;/contributors&gt;&lt;titles&gt;&lt;title&gt;Research on Organizations and the Natural Environment, 1992-Present: A Review&lt;/title&gt;&lt;secondary-title&gt;Journal of Management&lt;/secondary-title&gt;&lt;/titles&gt;&lt;periodical&gt;&lt;full-title&gt;Journal of management&lt;/full-title&gt;&lt;/periodical&gt;&lt;pages&gt;637-664&lt;/pages&gt;&lt;volume&gt;33&lt;/volume&gt;&lt;number&gt;4&lt;/number&gt;&lt;dates&gt;&lt;year&gt;2007&lt;/year&gt;&lt;/dates&gt;&lt;urls&gt;&lt;/urls&gt;&lt;/record&gt;&lt;/Cite&gt;&lt;/EndNote&gt;</w:instrText>
      </w:r>
      <w:r w:rsidR="00825684">
        <w:rPr>
          <w:color w:val="000000"/>
          <w:szCs w:val="24"/>
        </w:rPr>
        <w:fldChar w:fldCharType="separate"/>
      </w:r>
      <w:r>
        <w:rPr>
          <w:noProof/>
          <w:color w:val="000000"/>
          <w:szCs w:val="24"/>
        </w:rPr>
        <w:t>(Etzion 2007)</w:t>
      </w:r>
      <w:r w:rsidR="00825684">
        <w:rPr>
          <w:color w:val="000000"/>
          <w:szCs w:val="24"/>
        </w:rPr>
        <w:fldChar w:fldCharType="end"/>
      </w:r>
      <w:r w:rsidR="00252F94">
        <w:rPr>
          <w:color w:val="000000"/>
          <w:szCs w:val="24"/>
        </w:rPr>
        <w:t>.</w:t>
      </w:r>
      <w:r w:rsidR="00E007CD">
        <w:rPr>
          <w:color w:val="000000"/>
          <w:szCs w:val="24"/>
        </w:rPr>
        <w:t xml:space="preserve"> Because these </w:t>
      </w:r>
      <w:r>
        <w:t xml:space="preserve">practices are </w:t>
      </w:r>
      <w:r w:rsidR="00EF665A">
        <w:t xml:space="preserve">complex, </w:t>
      </w:r>
      <w:r>
        <w:t>unique, difficult to imitate, valuable, and not easily substitutable</w:t>
      </w:r>
      <w:r w:rsidR="0024769C" w:rsidRPr="00AC133C">
        <w:t xml:space="preserve"> </w:t>
      </w:r>
      <w:r w:rsidR="00825684">
        <w:fldChar w:fldCharType="begin"/>
      </w:r>
      <w:r w:rsidR="00063F10">
        <w:instrText xml:space="preserve"> ADDIN EN.CITE &lt;EndNote&gt;&lt;Cite&gt;&lt;Author&gt;Bowen&lt;/Author&gt;&lt;Year&gt;2001&lt;/Year&gt;&lt;RecNum&gt;309&lt;/RecNum&gt;&lt;record&gt;&lt;rec-number&gt;309&lt;/rec-number&gt;&lt;foreign-keys&gt;&lt;key app="EN" db-id="t2f5t0r0k5zazuezpdax0a98zawa95et290s"&gt;309&lt;/key&gt;&lt;/foreign-keys&gt;&lt;ref-type name="Journal Article"&gt;17&lt;/ref-type&gt;&lt;contributors&gt;&lt;authors&gt;&lt;author&gt;Bowen, F. E.&lt;/author&gt;&lt;author&gt;Cousins, P. D.&lt;/author&gt;&lt;author&gt;Lamming, R. C.&lt;/author&gt;&lt;author&gt;Faruk, A. C.&lt;/author&gt;&lt;/authors&gt;&lt;/contributors&gt;&lt;titles&gt;&lt;title&gt;The Role of Supply Management Capabilities in Green Supply&lt;/title&gt;&lt;secondary-title&gt;Production and Operations Management&lt;/secondary-title&gt;&lt;/titles&gt;&lt;periodical&gt;&lt;full-title&gt;Production and Operations Management&lt;/full-title&gt;&lt;/periodical&gt;&lt;pages&gt;174-189&lt;/pages&gt;&lt;volume&gt;10&lt;/volume&gt;&lt;number&gt;2&lt;/number&gt;&lt;dates&gt;&lt;year&gt;2001&lt;/year&gt;&lt;/dates&gt;&lt;urls&gt;&lt;/urls&gt;&lt;/record&gt;&lt;/Cite&gt;&lt;Cite&gt;&lt;Author&gt;Ketchen&lt;/Author&gt;&lt;Year&gt;2007&lt;/Year&gt;&lt;RecNum&gt;338&lt;/RecNum&gt;&lt;record&gt;&lt;rec-number&gt;338&lt;/rec-number&gt;&lt;foreign-keys&gt;&lt;key app="EN" db-id="t2f5t0r0k5zazuezpdax0a98zawa95et290s"&gt;338&lt;/key&gt;&lt;/foreign-keys&gt;&lt;ref-type name="Journal Article"&gt;17&lt;/ref-type&gt;&lt;contributors&gt;&lt;authors&gt;&lt;author&gt;Ketchen, D. J.&lt;/author&gt;&lt;author&gt;Hult, G. T. M.&lt;/author&gt;&lt;/authors&gt;&lt;/contributors&gt;&lt;titles&gt;&lt;title&gt;Bridging Organization Theory and Supply Chain Management: The Case of Best Value Supply Chains&lt;/title&gt;&lt;secondary-title&gt;Journal of Operations Management&lt;/secondary-title&gt;&lt;/titles&gt;&lt;periodical&gt;&lt;full-title&gt;Journal of Operations Management&lt;/full-title&gt;&lt;/periodical&gt;&lt;pages&gt;573-580&lt;/pages&gt;&lt;volume&gt;25&lt;/volume&gt;&lt;number&gt;2&lt;/number&gt;&lt;dates&gt;&lt;year&gt;2007&lt;/year&gt;&lt;/dates&gt;&lt;urls&gt;&lt;/urls&gt;&lt;/record&gt;&lt;/Cite&gt;&lt;/EndNote&gt;</w:instrText>
      </w:r>
      <w:r w:rsidR="00825684">
        <w:fldChar w:fldCharType="separate"/>
      </w:r>
      <w:r w:rsidR="0065079E">
        <w:rPr>
          <w:noProof/>
        </w:rPr>
        <w:t>(Bowen et al. 2001; Ketchen and Hult 2007)</w:t>
      </w:r>
      <w:r w:rsidR="00825684">
        <w:fldChar w:fldCharType="end"/>
      </w:r>
      <w:r w:rsidR="00E007CD">
        <w:t>, f</w:t>
      </w:r>
      <w:r w:rsidR="00102DE0">
        <w:t xml:space="preserve">irms that </w:t>
      </w:r>
      <w:r w:rsidR="008233BE">
        <w:t>impleme</w:t>
      </w:r>
      <w:r w:rsidR="007F17CB">
        <w:t>nt green SCM</w:t>
      </w:r>
      <w:r w:rsidR="008233BE">
        <w:t xml:space="preserve"> practices </w:t>
      </w:r>
      <w:r w:rsidR="00E007CD">
        <w:t>likely realize higher performance than firms that have not implemented such practices</w:t>
      </w:r>
      <w:r w:rsidR="00102DE0">
        <w:t xml:space="preserve"> (Bowen et al. 200</w:t>
      </w:r>
      <w:r w:rsidR="002725CB">
        <w:t>1</w:t>
      </w:r>
      <w:r w:rsidR="00102DE0">
        <w:t>).</w:t>
      </w:r>
      <w:r w:rsidR="00B4166A">
        <w:t xml:space="preserve">  </w:t>
      </w:r>
    </w:p>
    <w:p w:rsidR="00C91BB2" w:rsidRDefault="003F04EC" w:rsidP="00384EC1">
      <w:pPr>
        <w:pStyle w:val="NoSpacing"/>
        <w:spacing w:line="480" w:lineRule="auto"/>
        <w:ind w:firstLine="720"/>
      </w:pPr>
      <w:r>
        <w:t>In this dissertation, an</w:t>
      </w:r>
      <w:r w:rsidR="00527263">
        <w:t xml:space="preserve"> environmental orientation, in combination with a supply chain orientation</w:t>
      </w:r>
      <w:r w:rsidR="00C33A91">
        <w:t>,</w:t>
      </w:r>
      <w:r>
        <w:t xml:space="preserve"> are </w:t>
      </w:r>
      <w:r w:rsidR="00C33A91">
        <w:t xml:space="preserve">considered strategic resources and antecedents to </w:t>
      </w:r>
      <w:r>
        <w:t>g</w:t>
      </w:r>
      <w:r w:rsidR="00C33A91">
        <w:t xml:space="preserve">reen supply chain </w:t>
      </w:r>
      <w:r w:rsidR="00EF2D4B">
        <w:t>management</w:t>
      </w:r>
      <w:r w:rsidR="00C33A91">
        <w:t>,</w:t>
      </w:r>
      <w:r w:rsidR="00EF2D4B">
        <w:t xml:space="preserve"> which is</w:t>
      </w:r>
      <w:r w:rsidR="00DA3173">
        <w:t xml:space="preserve"> also considered</w:t>
      </w:r>
      <w:r>
        <w:t xml:space="preserve"> </w:t>
      </w:r>
      <w:r w:rsidR="00EF2D4B">
        <w:t xml:space="preserve">a </w:t>
      </w:r>
      <w:r>
        <w:t>strategic resource t</w:t>
      </w:r>
      <w:r w:rsidR="00DA3173">
        <w:t xml:space="preserve">hat </w:t>
      </w:r>
      <w:r w:rsidR="00EF2D4B">
        <w:t>is</w:t>
      </w:r>
      <w:r w:rsidR="00C33A91">
        <w:t xml:space="preserve"> capable of improving firm</w:t>
      </w:r>
      <w:r w:rsidR="009E2E36">
        <w:t xml:space="preserve"> performance. </w:t>
      </w:r>
      <w:r>
        <w:t>I</w:t>
      </w:r>
      <w:r w:rsidR="005D746C">
        <w:t xml:space="preserve">n the </w:t>
      </w:r>
      <w:r w:rsidR="00E007CD">
        <w:t>next</w:t>
      </w:r>
      <w:r>
        <w:t xml:space="preserve"> section</w:t>
      </w:r>
      <w:r w:rsidR="005D746C">
        <w:t>s</w:t>
      </w:r>
      <w:r>
        <w:t xml:space="preserve">, </w:t>
      </w:r>
      <w:r w:rsidR="005D746C">
        <w:t xml:space="preserve">the </w:t>
      </w:r>
      <w:r w:rsidR="00E007CD">
        <w:t xml:space="preserve">performance </w:t>
      </w:r>
      <w:r w:rsidR="00B138EE">
        <w:t>implications of these strategic resources</w:t>
      </w:r>
      <w:r w:rsidR="004C2D74">
        <w:t xml:space="preserve"> are</w:t>
      </w:r>
      <w:r w:rsidR="005D746C">
        <w:t xml:space="preserve"> </w:t>
      </w:r>
      <w:r w:rsidR="00E007CD">
        <w:t xml:space="preserve">defined and </w:t>
      </w:r>
      <w:r w:rsidR="005D746C">
        <w:t>described.</w:t>
      </w:r>
      <w:r w:rsidR="00FB7AD7">
        <w:t xml:space="preserve">  </w:t>
      </w:r>
    </w:p>
    <w:p w:rsidR="00836D76" w:rsidRDefault="00DF743A" w:rsidP="005C0103">
      <w:pPr>
        <w:pStyle w:val="NoSpacing"/>
        <w:spacing w:before="240" w:line="480" w:lineRule="auto"/>
        <w:jc w:val="center"/>
        <w:rPr>
          <w:b/>
        </w:rPr>
      </w:pPr>
      <w:r>
        <w:rPr>
          <w:b/>
        </w:rPr>
        <w:t xml:space="preserve">FIRM </w:t>
      </w:r>
      <w:r w:rsidR="00836D76">
        <w:rPr>
          <w:b/>
        </w:rPr>
        <w:t>PERFORMANCE</w:t>
      </w:r>
    </w:p>
    <w:p w:rsidR="005E5132" w:rsidRDefault="00836D76" w:rsidP="00836D76">
      <w:pPr>
        <w:pStyle w:val="NoSpacing"/>
        <w:spacing w:line="480" w:lineRule="auto"/>
      </w:pPr>
      <w:r>
        <w:rPr>
          <w:b/>
        </w:rPr>
        <w:tab/>
      </w:r>
      <w:r w:rsidR="007F17CB">
        <w:t xml:space="preserve">The </w:t>
      </w:r>
      <w:r w:rsidR="00C95EE5">
        <w:t xml:space="preserve">RBV </w:t>
      </w:r>
      <w:r w:rsidR="007F17CB">
        <w:t>explains</w:t>
      </w:r>
      <w:r w:rsidR="00C95EE5">
        <w:t xml:space="preserve"> why some firms are able to create a competitive advantage and superior performance </w:t>
      </w:r>
      <w:r w:rsidR="00825684">
        <w:fldChar w:fldCharType="begin"/>
      </w:r>
      <w:r w:rsidR="00063F10">
        <w:instrText xml:space="preserve"> ADDIN EN.CITE &lt;EndNote&gt;&lt;Cite&gt;&lt;Author&gt;Crook&lt;/Author&gt;&lt;Year&gt;2008&lt;/Year&gt;&lt;RecNum&gt;353&lt;/RecNum&gt;&lt;record&gt;&lt;rec-number&gt;353&lt;/rec-number&gt;&lt;foreign-keys&gt;&lt;key app="EN" db-id="t2f5t0r0k5zazuezpdax0a98zawa95et290s"&gt;353&lt;/key&gt;&lt;/foreign-keys&gt;&lt;ref-type name="Journal Article"&gt;17&lt;/ref-type&gt;&lt;contributors&gt;&lt;authors&gt;&lt;author&gt;Crook, TR&lt;/author&gt;&lt;author&gt;Ketchen Jr, DJ&lt;/author&gt;&lt;author&gt;Combs, JG&lt;/author&gt;&lt;author&gt;Todd, SY&lt;/author&gt;&lt;/authors&gt;&lt;/contributors&gt;&lt;titles&gt;&lt;title&gt;Strategic Resources and Performance: A Meta-Analysis&lt;/title&gt;&lt;secondary-title&gt;Strategic Management Journal&lt;/secondary-title&gt;&lt;/titles&gt;&lt;periodical&gt;&lt;full-title&gt;STRATEGIC MANAGEMENT JOURNAL&lt;/full-title&gt;&lt;/periodical&gt;&lt;pages&gt;1141-1154&lt;/pages&gt;&lt;volume&gt;29&lt;/volume&gt;&lt;number&gt;11&lt;/number&gt;&lt;dates&gt;&lt;year&gt;2008&lt;/year&gt;&lt;/dates&gt;&lt;urls&gt;&lt;/urls&gt;&lt;/record&gt;&lt;/Cite&gt;&lt;/EndNote&gt;</w:instrText>
      </w:r>
      <w:r w:rsidR="00825684">
        <w:fldChar w:fldCharType="separate"/>
      </w:r>
      <w:r w:rsidR="007F17CB">
        <w:rPr>
          <w:noProof/>
        </w:rPr>
        <w:t>(Crook et al. 2008)</w:t>
      </w:r>
      <w:r w:rsidR="00825684">
        <w:fldChar w:fldCharType="end"/>
      </w:r>
      <w:r w:rsidR="007F17CB">
        <w:t>.</w:t>
      </w:r>
      <w:r w:rsidR="009E2E36">
        <w:t xml:space="preserve"> </w:t>
      </w:r>
      <w:r w:rsidR="007F17CB">
        <w:t>The</w:t>
      </w:r>
      <w:r w:rsidR="005E5132">
        <w:t xml:space="preserve"> RBV </w:t>
      </w:r>
      <w:r w:rsidR="007F17CB">
        <w:t>has also been leveraged to explain</w:t>
      </w:r>
      <w:r w:rsidR="005E5132">
        <w:t xml:space="preserve"> the i</w:t>
      </w:r>
      <w:r w:rsidR="007F17CB">
        <w:t>mpact of SCM</w:t>
      </w:r>
      <w:r w:rsidR="005E5132">
        <w:t xml:space="preserve"> practices on firm performance outcomes. Indeed, t</w:t>
      </w:r>
      <w:r w:rsidR="00862512">
        <w:t>he motive</w:t>
      </w:r>
      <w:r w:rsidR="00931171">
        <w:t xml:space="preserve"> behind</w:t>
      </w:r>
      <w:r w:rsidR="003126BF">
        <w:t xml:space="preserve"> SCM</w:t>
      </w:r>
      <w:r w:rsidR="00862512">
        <w:t xml:space="preserve"> is to improve</w:t>
      </w:r>
      <w:r w:rsidR="00B973EA">
        <w:t xml:space="preserve"> supply chain</w:t>
      </w:r>
      <w:r w:rsidR="00862512">
        <w:t xml:space="preserve"> competitiveness</w:t>
      </w:r>
      <w:r w:rsidR="00E15209">
        <w:t xml:space="preserve"> in order to create value for firm</w:t>
      </w:r>
      <w:r w:rsidR="007F17CB">
        <w:t xml:space="preserve">s </w:t>
      </w:r>
      <w:r w:rsidR="00825684">
        <w:fldChar w:fldCharType="begin"/>
      </w:r>
      <w:r w:rsidR="00063F10">
        <w:instrText xml:space="preserve"> ADDIN EN.CITE &lt;EndNote&gt;&lt;Cite&gt;&lt;Author&gt;Crook&lt;/Author&gt;&lt;Year&gt;2007&lt;/Year&gt;&lt;RecNum&gt;524&lt;/RecNum&gt;&lt;record&gt;&lt;rec-number&gt;524&lt;/rec-number&gt;&lt;foreign-keys&gt;&lt;key app="EN" db-id="t2f5t0r0k5zazuezpdax0a98zawa95et290s"&gt;524&lt;/key&gt;&lt;/foreign-keys&gt;&lt;ref-type name="Journal Article"&gt;17&lt;/ref-type&gt;&lt;contributors&gt;&lt;authors&gt;&lt;author&gt;Crook, TR&lt;/author&gt;&lt;author&gt;Combs, JG&lt;/author&gt;&lt;/authors&gt;&lt;/contributors&gt;&lt;titles&gt;&lt;title&gt;Sources and Consequences of Bargaining Power in Supply Chains&lt;/title&gt;&lt;secondary-title&gt;Journal of Operations Management&lt;/secondary-title&gt;&lt;/titles&gt;&lt;periodical&gt;&lt;full-title&gt;Journal of Operations Management&lt;/full-title&gt;&lt;/periodical&gt;&lt;pages&gt;546-555&lt;/pages&gt;&lt;volume&gt;25&lt;/volume&gt;&lt;number&gt;2&lt;/number&gt;&lt;dates&gt;&lt;year&gt;2007&lt;/year&gt;&lt;/dates&gt;&lt;publisher&gt;Elsevier&lt;/publisher&gt;&lt;isbn&gt;0272-6963&lt;/isbn&gt;&lt;urls&gt;&lt;/urls&gt;&lt;/record&gt;&lt;/Cite&gt;&lt;/EndNote&gt;</w:instrText>
      </w:r>
      <w:r w:rsidR="00825684">
        <w:fldChar w:fldCharType="separate"/>
      </w:r>
      <w:r w:rsidR="007F17CB">
        <w:rPr>
          <w:noProof/>
        </w:rPr>
        <w:t>(Crook and Combs 2007)</w:t>
      </w:r>
      <w:r w:rsidR="00825684">
        <w:fldChar w:fldCharType="end"/>
      </w:r>
      <w:r w:rsidR="00744CAE">
        <w:t xml:space="preserve"> through enhanced efficiency, </w:t>
      </w:r>
      <w:r w:rsidR="003126BF">
        <w:t xml:space="preserve">effectiveness </w:t>
      </w:r>
      <w:r w:rsidR="00825684">
        <w:fldChar w:fldCharType="begin"/>
      </w:r>
      <w:r w:rsidR="00063F10">
        <w:instrText xml:space="preserve"> ADDIN EN.CITE &lt;EndNote&gt;&lt;Cite&gt;&lt;Author&gt;Mentzer&lt;/Author&gt;&lt;Year&gt;2001&lt;/Year&gt;&lt;RecNum&gt;220&lt;/RecNum&gt;&lt;record&gt;&lt;rec-number&gt;220&lt;/rec-number&gt;&lt;foreign-keys&gt;&lt;key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fldChar w:fldCharType="separate"/>
      </w:r>
      <w:r w:rsidR="003126BF">
        <w:rPr>
          <w:noProof/>
        </w:rPr>
        <w:t>(Mentzer et al. 2001)</w:t>
      </w:r>
      <w:r w:rsidR="00825684">
        <w:fldChar w:fldCharType="end"/>
      </w:r>
      <w:r w:rsidR="00744CAE">
        <w:t xml:space="preserve">, and differentiation </w:t>
      </w:r>
      <w:r w:rsidR="00825684">
        <w:fldChar w:fldCharType="begin"/>
      </w:r>
      <w:r w:rsidR="00063F10">
        <w:instrText xml:space="preserve"> ADDIN EN.CITE &lt;EndNote&gt;&lt;Cite&gt;&lt;Author&gt;Fugate&lt;/Author&gt;&lt;Year&gt;2010&lt;/Year&gt;&lt;RecNum&gt;459&lt;/RecNum&gt;&lt;record&gt;&lt;rec-number&gt;459&lt;/rec-number&gt;&lt;foreign-keys&gt;&lt;key app="EN" db-id="t2f5t0r0k5zazuezpdax0a98zawa95et290s"&gt;459&lt;/key&gt;&lt;/foreign-keys&gt;&lt;ref-type name="Journal Article"&gt;17&lt;/ref-type&gt;&lt;contributors&gt;&lt;authors&gt;&lt;author&gt;Fugate, B.S.&lt;/author&gt;&lt;author&gt;Mentzer, J. T.&lt;/author&gt;&lt;author&gt;Stank, T. P.&lt;/author&gt;&lt;/authors&gt;&lt;/contributors&gt;&lt;titles&gt;&lt;title&gt;Logistics Performance:  Efficiency, Effectiveness, and Differentiation&lt;/title&gt;&lt;secondary-title&gt;Journal of Business Logistics&lt;/secondary-title&gt;&lt;/titles&gt;&lt;periodical&gt;&lt;full-title&gt;JOURNAL OF BUSINESS LOGISTICS&lt;/full-title&gt;&lt;/periodical&gt;&lt;pages&gt;43-62&lt;/pages&gt;&lt;volume&gt;31&lt;/volume&gt;&lt;number&gt;1&lt;/number&gt;&lt;dates&gt;&lt;year&gt;2010&lt;/year&gt;&lt;/dates&gt;&lt;urls&gt;&lt;/urls&gt;&lt;/record&gt;&lt;/Cite&gt;&lt;/EndNote&gt;</w:instrText>
      </w:r>
      <w:r w:rsidR="00825684">
        <w:fldChar w:fldCharType="separate"/>
      </w:r>
      <w:r w:rsidR="00744CAE">
        <w:rPr>
          <w:noProof/>
        </w:rPr>
        <w:t>(Fugate et al. 2010)</w:t>
      </w:r>
      <w:r w:rsidR="00825684">
        <w:fldChar w:fldCharType="end"/>
      </w:r>
      <w:r w:rsidR="00744CAE">
        <w:t>.</w:t>
      </w:r>
    </w:p>
    <w:p w:rsidR="001853E8" w:rsidRDefault="003126BF" w:rsidP="00FD5BF0">
      <w:pPr>
        <w:pStyle w:val="NoSpacing"/>
        <w:spacing w:line="480" w:lineRule="auto"/>
        <w:ind w:firstLine="720"/>
      </w:pPr>
      <w:r>
        <w:t xml:space="preserve">Efficiency focuses on reductions to the total cost of supply chain operations, necessary to provide a target level of customer value </w:t>
      </w:r>
      <w:r w:rsidR="00825684">
        <w:fldChar w:fldCharType="begin"/>
      </w:r>
      <w:r w:rsidR="00063F10">
        <w:instrText xml:space="preserve"> ADDIN EN.CITE &lt;EndNote&gt;&lt;Cite&gt;&lt;Author&gt;Houlihan&lt;/Author&gt;&lt;Year&gt;1987&lt;/Year&gt;&lt;RecNum&gt;222&lt;/RecNum&gt;&lt;record&gt;&lt;rec-number&gt;222&lt;/rec-number&gt;&lt;foreign-keys&gt;&lt;key app="EN" db-id="t2f5t0r0k5zazuezpdax0a98zawa95et290s"&gt;222&lt;/key&gt;&lt;/foreign-keys&gt;&lt;ref-type name="Journal Article"&gt;17&lt;/ref-type&gt;&lt;contributors&gt;&lt;authors&gt;&lt;author&gt;Houlihan, J. B.&lt;/author&gt;&lt;/authors&gt;&lt;/contributors&gt;&lt;titles&gt;&lt;title&gt;International Supply Chain Management&lt;/title&gt;&lt;secondary-title&gt;International Journal of Physical Distribution &amp;amp; Material Management&lt;/secondary-title&gt;&lt;/titles&gt;&lt;periodical&gt;&lt;full-title&gt;International Journal of Physical Distribution &amp;amp; Material Management&lt;/full-title&gt;&lt;/periodical&gt;&lt;pages&gt;51-66&lt;/pages&gt;&lt;volume&gt;17&lt;/volume&gt;&lt;number&gt;2&lt;/number&gt;&lt;dates&gt;&lt;year&gt;1987&lt;/year&gt;&lt;/dates&gt;&lt;urls&gt;&lt;/urls&gt;&lt;/record&gt;&lt;/Cite&gt;&lt;Cite&gt;&lt;Author&gt;Christopher&lt;/Author&gt;&lt;Year&gt;2004&lt;/Year&gt;&lt;RecNum&gt;135&lt;/RecNum&gt;&lt;record&gt;&lt;rec-number&gt;135&lt;/rec-number&gt;&lt;foreign-keys&gt;&lt;key app="EN" db-id="t2f5t0r0k5zazuezpdax0a98zawa95et290s"&gt;135&lt;/key&gt;&lt;/foreign-keys&gt;&lt;ref-type name="Journal Article"&gt;17&lt;/ref-type&gt;&lt;contributors&gt;&lt;authors&gt;&lt;author&gt;Christopher, M.&lt;/author&gt;&lt;author&gt;Peck, H.&lt;/author&gt;&lt;/authors&gt;&lt;/contributors&gt;&lt;titles&gt;&lt;title&gt;Building the Resilient Supply Chain&lt;/title&gt;&lt;secondary-title&gt;International Journal of Logistics Management&lt;/secondary-title&gt;&lt;/titles&gt;&lt;periodical&gt;&lt;full-title&gt;International Journal of Logistics Management&lt;/full-title&gt;&lt;/periodical&gt;&lt;pages&gt;1-13&lt;/pages&gt;&lt;volume&gt;15&lt;/volume&gt;&lt;number&gt;2&lt;/number&gt;&lt;dates&gt;&lt;year&gt;2004&lt;/year&gt;&lt;/dates&gt;&lt;urls&gt;&lt;/urls&gt;&lt;/record&gt;&lt;/Cite&gt;&lt;/EndNote&gt;</w:instrText>
      </w:r>
      <w:r w:rsidR="00825684">
        <w:fldChar w:fldCharType="separate"/>
      </w:r>
      <w:r w:rsidR="0088205C">
        <w:rPr>
          <w:noProof/>
        </w:rPr>
        <w:t>(Houlihan 1987; Christopher and Peck 2004)</w:t>
      </w:r>
      <w:r w:rsidR="00825684">
        <w:fldChar w:fldCharType="end"/>
      </w:r>
      <w:r>
        <w:t xml:space="preserve">.  </w:t>
      </w:r>
      <w:r w:rsidR="00A6383A">
        <w:t>Effectiveness focuses</w:t>
      </w:r>
      <w:r w:rsidR="00A61F19">
        <w:t xml:space="preserve"> on</w:t>
      </w:r>
      <w:r w:rsidR="00A6383A">
        <w:t xml:space="preserve"> meeting customer service demands and creating customer satisfaction </w:t>
      </w:r>
      <w:r w:rsidR="00825684">
        <w:fldChar w:fldCharType="begin"/>
      </w:r>
      <w:r w:rsidR="00063F10">
        <w:instrText xml:space="preserve"> ADDIN EN.CITE &lt;EndNote&gt;&lt;Cite&gt;&lt;Author&gt;Cooper&lt;/Author&gt;&lt;Year&gt;1993&lt;/Year&gt;&lt;RecNum&gt;326&lt;/RecNum&gt;&lt;record&gt;&lt;rec-number&gt;326&lt;/rec-number&gt;&lt;foreign-keys&gt;&lt;key app="EN" db-id="t2f5t0r0k5zazuezpdax0a98zawa95et290s"&gt;326&lt;/key&gt;&lt;/foreign-keys&gt;&lt;ref-type name="Journal Article"&gt;17&lt;/ref-type&gt;&lt;contributors&gt;&lt;authors&gt;&lt;author&gt;Cooper, M. C.&lt;/author&gt;&lt;author&gt;Ellram, L. M.&lt;/author&gt;&lt;/authors&gt;&lt;/contributors&gt;&lt;titles&gt;&lt;title&gt;Characteristics of Supply Chain Management and the Implications for Purchasing and Logistics Strategy&lt;/title&gt;&lt;secondary-title&gt;The International Journal of Logistics Management&lt;/secondary-title&gt;&lt;/titles&gt;&lt;periodical&gt;&lt;full-title&gt;The International Journal of Logistics Management&lt;/full-title&gt;&lt;/periodical&gt;&lt;pages&gt;13-24&lt;/pages&gt;&lt;volume&gt;4&lt;/volume&gt;&lt;number&gt;2&lt;/number&gt;&lt;dates&gt;&lt;year&gt;1993&lt;/year&gt;&lt;/dates&gt;&lt;urls&gt;&lt;/urls&gt;&lt;/record&gt;&lt;/Cite&gt;&lt;Cite&gt;&lt;Author&gt;Otto&lt;/Author&gt;&lt;Year&gt;2003&lt;/Year&gt;&lt;RecNum&gt;511&lt;/RecNum&gt;&lt;record&gt;&lt;rec-number&gt;511&lt;/rec-number&gt;&lt;foreign-keys&gt;&lt;key app="EN" db-id="t2f5t0r0k5zazuezpdax0a98zawa95et290s"&gt;511&lt;/key&gt;&lt;/foreign-keys&gt;&lt;ref-type name="Journal Article"&gt;17&lt;/ref-type&gt;&lt;contributors&gt;&lt;authors&gt;&lt;author&gt;Otto, A&lt;/author&gt;&lt;author&gt;Kotzab, H&lt;/author&gt;&lt;/authors&gt;&lt;/contributors&gt;&lt;titles&gt;&lt;title&gt;Does Supply Chain Management Really Pay? Six Perspectives to Measure the Performance of Managing a Supply Chain&lt;/title&gt;&lt;secondary-title&gt;European Journal of Operational Research&lt;/secondary-title&gt;&lt;/titles&gt;&lt;periodical&gt;&lt;full-title&gt;European Journal of Operational Research&lt;/full-title&gt;&lt;/periodical&gt;&lt;pages&gt;306-320&lt;/pages&gt;&lt;volume&gt;144&lt;/volume&gt;&lt;number&gt;2&lt;/number&gt;&lt;dates&gt;&lt;year&gt;2003&lt;/year&gt;&lt;/dates&gt;&lt;publisher&gt;Elsevier&lt;/publisher&gt;&lt;urls&gt;&lt;/urls&gt;&lt;/record&gt;&lt;/Cite&gt;&lt;/EndNote&gt;</w:instrText>
      </w:r>
      <w:r w:rsidR="00825684">
        <w:fldChar w:fldCharType="separate"/>
      </w:r>
      <w:r w:rsidR="00A6383A">
        <w:rPr>
          <w:noProof/>
        </w:rPr>
        <w:t>(Cooper and Ellram 1993; Otto and Kotzab 2003)</w:t>
      </w:r>
      <w:r w:rsidR="00825684">
        <w:fldChar w:fldCharType="end"/>
      </w:r>
      <w:r w:rsidR="00A6383A">
        <w:t xml:space="preserve">. </w:t>
      </w:r>
      <w:r w:rsidR="001439B1">
        <w:t>In addition, s</w:t>
      </w:r>
      <w:r w:rsidR="00BF46B7">
        <w:t xml:space="preserve">upply chain managers are finding that they must work to create value beyond the performance combination of efficiency and effectiveness in the highly competitive global business environment </w:t>
      </w:r>
      <w:r w:rsidR="00825684">
        <w:fldChar w:fldCharType="begin"/>
      </w:r>
      <w:r w:rsidR="00063F10">
        <w:instrText xml:space="preserve"> ADDIN EN.CITE &lt;EndNote&gt;&lt;Cite&gt;&lt;Author&gt;Fugate&lt;/Author&gt;&lt;Year&gt;2010&lt;/Year&gt;&lt;RecNum&gt;459&lt;/RecNum&gt;&lt;record&gt;&lt;rec-number&gt;459&lt;/rec-number&gt;&lt;foreign-keys&gt;&lt;key app="EN" db-id="t2f5t0r0k5zazuezpdax0a98zawa95et290s"&gt;459&lt;/key&gt;&lt;/foreign-keys&gt;&lt;ref-type name="Journal Article"&gt;17&lt;/ref-type&gt;&lt;contributors&gt;&lt;authors&gt;&lt;author&gt;Fugate, B.S.&lt;/author&gt;&lt;author&gt;Mentzer, J. T.&lt;/author&gt;&lt;author&gt;Stank, T. P.&lt;/author&gt;&lt;/authors&gt;&lt;/contributors&gt;&lt;titles&gt;&lt;title&gt;Logistics Performance:  Efficiency, Effectiveness, and Differentiation&lt;/title&gt;&lt;secondary-title&gt;Journal of Business Logistics&lt;/secondary-title&gt;&lt;/titles&gt;&lt;periodical&gt;&lt;full-title&gt;JOURNAL OF BUSINESS LOGISTICS&lt;/full-title&gt;&lt;/periodical&gt;&lt;pages&gt;43-62&lt;/pages&gt;&lt;volume&gt;31&lt;/volume&gt;&lt;number&gt;1&lt;/number&gt;&lt;dates&gt;&lt;year&gt;2010&lt;/year&gt;&lt;/dates&gt;&lt;urls&gt;&lt;/urls&gt;&lt;/record&gt;&lt;/Cite&gt;&lt;/EndNote&gt;</w:instrText>
      </w:r>
      <w:r w:rsidR="00825684">
        <w:fldChar w:fldCharType="separate"/>
      </w:r>
      <w:r w:rsidR="0065079E">
        <w:rPr>
          <w:noProof/>
        </w:rPr>
        <w:t>(Fugate et al. 2010)</w:t>
      </w:r>
      <w:r w:rsidR="00825684">
        <w:fldChar w:fldCharType="end"/>
      </w:r>
      <w:r w:rsidR="001439B1">
        <w:t xml:space="preserve">. </w:t>
      </w:r>
      <w:r w:rsidR="00AB7373">
        <w:lastRenderedPageBreak/>
        <w:t>Value can be found through differe</w:t>
      </w:r>
      <w:r w:rsidR="00637093">
        <w:t>ntiating</w:t>
      </w:r>
      <w:r w:rsidR="00AB7373">
        <w:t xml:space="preserve"> functions to perform better than the competition</w:t>
      </w:r>
      <w:r w:rsidR="00637093">
        <w:t xml:space="preserve"> </w:t>
      </w:r>
      <w:r w:rsidR="00825684">
        <w:fldChar w:fldCharType="begin"/>
      </w:r>
      <w:r w:rsidR="00063F10">
        <w:instrText xml:space="preserve"> ADDIN EN.CITE &lt;EndNote&gt;&lt;Cite&gt;&lt;Author&gt;Porter&lt;/Author&gt;&lt;Year&gt;1980&lt;/Year&gt;&lt;RecNum&gt;259&lt;/RecNum&gt;&lt;record&gt;&lt;rec-number&gt;259&lt;/rec-number&gt;&lt;foreign-keys&gt;&lt;key app="EN" db-id="t2f5t0r0k5zazuezpdax0a98zawa95et290s"&gt;259&lt;/key&gt;&lt;/foreign-keys&gt;&lt;ref-type name="Book"&gt;6&lt;/ref-type&gt;&lt;contributors&gt;&lt;authors&gt;&lt;author&gt;Porter, M. E.&lt;/author&gt;&lt;/authors&gt;&lt;/contributors&gt;&lt;titles&gt;&lt;title&gt;Competitive Strategy:  Techniques for Analyzing Industries and Competitors&lt;/title&gt;&lt;/titles&gt;&lt;dates&gt;&lt;year&gt;1980&lt;/year&gt;&lt;/dates&gt;&lt;pub-location&gt;New York&lt;/pub-location&gt;&lt;publisher&gt;The Free Press&lt;/publisher&gt;&lt;urls&gt;&lt;/urls&gt;&lt;/record&gt;&lt;/Cite&gt;&lt;/EndNote&gt;</w:instrText>
      </w:r>
      <w:r w:rsidR="00825684">
        <w:fldChar w:fldCharType="separate"/>
      </w:r>
      <w:r w:rsidR="00637093">
        <w:rPr>
          <w:noProof/>
        </w:rPr>
        <w:t>(Porter 1980)</w:t>
      </w:r>
      <w:r w:rsidR="00825684">
        <w:fldChar w:fldCharType="end"/>
      </w:r>
      <w:r w:rsidR="00637093">
        <w:t xml:space="preserve">. </w:t>
      </w:r>
      <w:r>
        <w:t xml:space="preserve">Differentiation, therefore, focuses on </w:t>
      </w:r>
      <w:r w:rsidR="00AB7373">
        <w:t xml:space="preserve">creating value for the firm through benchmarking and adherence to </w:t>
      </w:r>
      <w:r w:rsidR="002E3F04">
        <w:t>best practices to differentiate</w:t>
      </w:r>
      <w:r w:rsidR="00AB7373">
        <w:t xml:space="preserve"> their supply chains from the competition</w:t>
      </w:r>
      <w:r>
        <w:t xml:space="preserve"> </w:t>
      </w:r>
      <w:r w:rsidR="00825684">
        <w:fldChar w:fldCharType="begin"/>
      </w:r>
      <w:r w:rsidR="00063F10">
        <w:instrText xml:space="preserve"> ADDIN EN.CITE &lt;EndNote&gt;&lt;Cite&gt;&lt;Author&gt;Fugate&lt;/Author&gt;&lt;Year&gt;2010&lt;/Year&gt;&lt;RecNum&gt;459&lt;/RecNum&gt;&lt;record&gt;&lt;rec-number&gt;459&lt;/rec-number&gt;&lt;foreign-keys&gt;&lt;key app="EN" db-id="t2f5t0r0k5zazuezpdax0a98zawa95et290s"&gt;459&lt;/key&gt;&lt;/foreign-keys&gt;&lt;ref-type name="Journal Article"&gt;17&lt;/ref-type&gt;&lt;contributors&gt;&lt;authors&gt;&lt;author&gt;Fugate, B.S.&lt;/author&gt;&lt;author&gt;Mentzer, J. T.&lt;/author&gt;&lt;author&gt;Stank, T. P.&lt;/author&gt;&lt;/authors&gt;&lt;/contributors&gt;&lt;titles&gt;&lt;title&gt;Logistics Performance:  Efficiency, Effectiveness, and Differentiation&lt;/title&gt;&lt;secondary-title&gt;Journal of Business Logistics&lt;/secondary-title&gt;&lt;/titles&gt;&lt;periodical&gt;&lt;full-title&gt;JOURNAL OF BUSINESS LOGISTICS&lt;/full-title&gt;&lt;/periodical&gt;&lt;pages&gt;43-62&lt;/pages&gt;&lt;volume&gt;31&lt;/volume&gt;&lt;number&gt;1&lt;/number&gt;&lt;dates&gt;&lt;year&gt;2010&lt;/year&gt;&lt;/dates&gt;&lt;urls&gt;&lt;/urls&gt;&lt;/record&gt;&lt;/Cite&gt;&lt;/EndNote&gt;</w:instrText>
      </w:r>
      <w:r w:rsidR="00825684">
        <w:fldChar w:fldCharType="separate"/>
      </w:r>
      <w:r>
        <w:rPr>
          <w:noProof/>
        </w:rPr>
        <w:t>(Fugate et al. 2010)</w:t>
      </w:r>
      <w:r w:rsidR="00825684">
        <w:fldChar w:fldCharType="end"/>
      </w:r>
      <w:r w:rsidR="00A2672A">
        <w:t>.</w:t>
      </w:r>
      <w:r w:rsidR="00637093">
        <w:t xml:space="preserve">  </w:t>
      </w:r>
      <w:r w:rsidR="00A33EA4">
        <w:t>T</w:t>
      </w:r>
      <w:r w:rsidR="00960B62">
        <w:t>he three sup</w:t>
      </w:r>
      <w:r w:rsidR="000A7CCB">
        <w:t>ply firm</w:t>
      </w:r>
      <w:r w:rsidR="008001E6">
        <w:t xml:space="preserve"> performance dimensions</w:t>
      </w:r>
      <w:r w:rsidR="00960B62">
        <w:t xml:space="preserve"> </w:t>
      </w:r>
      <w:r w:rsidR="00A33EA4">
        <w:t xml:space="preserve">of efficiency, effectiveness and differentiation </w:t>
      </w:r>
      <w:r w:rsidR="002F6474">
        <w:t>are discussed</w:t>
      </w:r>
      <w:r w:rsidR="001439B1">
        <w:t xml:space="preserve"> in </w:t>
      </w:r>
      <w:r w:rsidR="002F6474">
        <w:t xml:space="preserve">more </w:t>
      </w:r>
      <w:r w:rsidR="001439B1">
        <w:t>detail</w:t>
      </w:r>
      <w:r w:rsidR="002F6474">
        <w:t xml:space="preserve"> in</w:t>
      </w:r>
      <w:r w:rsidR="001439B1">
        <w:t xml:space="preserve"> the following </w:t>
      </w:r>
      <w:r w:rsidR="001439B1" w:rsidRPr="0001486D">
        <w:t>sections</w:t>
      </w:r>
      <w:r w:rsidR="00DA5E1C" w:rsidRPr="0001486D">
        <w:t xml:space="preserve">. </w:t>
      </w:r>
    </w:p>
    <w:p w:rsidR="001439B1" w:rsidRDefault="00F7426A" w:rsidP="001853E8">
      <w:pPr>
        <w:pStyle w:val="NoSpacing"/>
        <w:widowControl w:val="0"/>
        <w:spacing w:before="240" w:line="480" w:lineRule="auto"/>
      </w:pPr>
      <w:r>
        <w:t xml:space="preserve">COST </w:t>
      </w:r>
      <w:r w:rsidR="001439B1">
        <w:t>EFFICIENCY</w:t>
      </w:r>
    </w:p>
    <w:p w:rsidR="000B0A2A" w:rsidRDefault="00F326D6" w:rsidP="000B0A2A">
      <w:pPr>
        <w:pStyle w:val="NoSpacing"/>
        <w:spacing w:line="480" w:lineRule="auto"/>
        <w:ind w:firstLine="720"/>
      </w:pPr>
      <w:r>
        <w:t xml:space="preserve">Efficiency is defined as a measure of how </w:t>
      </w:r>
      <w:r w:rsidRPr="00140F9C">
        <w:t>well resources are employed</w:t>
      </w:r>
      <w:r w:rsidR="00214581" w:rsidRPr="00140F9C">
        <w:t xml:space="preserve"> </w:t>
      </w:r>
      <w:r w:rsidR="00825684" w:rsidRPr="00140F9C">
        <w:fldChar w:fldCharType="begin"/>
      </w:r>
      <w:r w:rsidR="00063F10">
        <w:instrText xml:space="preserve"> ADDIN EN.CITE &lt;EndNote&gt;&lt;Cite&gt;&lt;Author&gt;Mentzer&lt;/Author&gt;&lt;Year&gt;1991&lt;/Year&gt;&lt;RecNum&gt;502&lt;/RecNum&gt;&lt;record&gt;&lt;rec-number&gt;502&lt;/rec-number&gt;&lt;foreign-keys&gt;&lt;key app="EN" db-id="t2f5t0r0k5zazuezpdax0a98zawa95et290s"&gt;502&lt;/key&gt;&lt;/foreign-keys&gt;&lt;ref-type name="Journal Article"&gt;17&lt;/ref-type&gt;&lt;contributors&gt;&lt;authors&gt;&lt;author&gt;Mentzer, JT&lt;/author&gt;&lt;author&gt;Konrad, BP&lt;/author&gt;&lt;/authors&gt;&lt;/contributors&gt;&lt;titles&gt;&lt;title&gt;An Efficiency/Effectiveness Approach to Logistics Performance Analysis&lt;/title&gt;&lt;secondary-title&gt;Journal of Business Logistics&lt;/secondary-title&gt;&lt;/titles&gt;&lt;periodical&gt;&lt;full-title&gt;JOURNAL OF BUSINESS LOGISTICS&lt;/full-title&gt;&lt;/periodical&gt;&lt;pages&gt;33-62&lt;/pages&gt;&lt;volume&gt;12&lt;/volume&gt;&lt;number&gt;1&lt;/number&gt;&lt;dates&gt;&lt;year&gt;1991&lt;/year&gt;&lt;/dates&gt;&lt;urls&gt;&lt;/urls&gt;&lt;/record&gt;&lt;/Cite&gt;&lt;/EndNote&gt;</w:instrText>
      </w:r>
      <w:r w:rsidR="00825684" w:rsidRPr="00140F9C">
        <w:fldChar w:fldCharType="separate"/>
      </w:r>
      <w:r w:rsidR="00432553" w:rsidRPr="00140F9C">
        <w:rPr>
          <w:noProof/>
        </w:rPr>
        <w:t>(Mentzer and Konrad 1991)</w:t>
      </w:r>
      <w:r w:rsidR="00825684" w:rsidRPr="00140F9C">
        <w:fldChar w:fldCharType="end"/>
      </w:r>
      <w:r w:rsidRPr="00140F9C">
        <w:t xml:space="preserve">. </w:t>
      </w:r>
      <w:r w:rsidR="00E95B19" w:rsidRPr="00140F9C">
        <w:t xml:space="preserve">A key step in value generation for the firm is based on cost reductions and efficiency improvements </w:t>
      </w:r>
      <w:r w:rsidR="00825684" w:rsidRPr="00140F9C">
        <w:fldChar w:fldCharType="begin"/>
      </w:r>
      <w:r w:rsidR="00E95B19" w:rsidRPr="00140F9C">
        <w:instrText xml:space="preserve"> ADDIN EN.CITE &lt;EndNote&gt;&lt;Cite&gt;&lt;Author&gt;Lambert&lt;/Author&gt;&lt;Year&gt;2001&lt;/Year&gt;&lt;RecNum&gt;6&lt;/RecNum&gt;&lt;record&gt;&lt;rec-number&gt;6&lt;/rec-number&gt;&lt;foreign-keys&gt;&lt;key app="EN" db-id="xe0wv9f202vpx3e9x2452aaja2pt29ezdzxv"&gt;6&lt;/key&gt;&lt;/foreign-keys&gt;&lt;ref-type name="Journal Article"&gt;17&lt;/ref-type&gt;&lt;contributors&gt;&lt;authors&gt;&lt;author&gt;Lambert, D. M.&lt;/author&gt;&lt;author&gt;Pohlen, T. L.&lt;/author&gt;&lt;/authors&gt;&lt;/contributors&gt;&lt;titles&gt;&lt;title&gt;Supply Chain Metrics&lt;/title&gt;&lt;secondary-title&gt;The International Journal of Logistics Management&lt;/secondary-title&gt;&lt;/titles&gt;&lt;periodical&gt;&lt;full-title&gt;The International Journal of Logistics Management&lt;/full-title&gt;&lt;/periodical&gt;&lt;pages&gt;1-19&lt;/pages&gt;&lt;volume&gt;12&lt;/volume&gt;&lt;number&gt;1&lt;/number&gt;&lt;dates&gt;&lt;year&gt;2001&lt;/year&gt;&lt;/dates&gt;&lt;urls&gt;&lt;/urls&gt;&lt;/record&gt;&lt;/Cite&gt;&lt;/EndNote&gt;</w:instrText>
      </w:r>
      <w:r w:rsidR="00825684" w:rsidRPr="00140F9C">
        <w:fldChar w:fldCharType="separate"/>
      </w:r>
      <w:r w:rsidR="00E95B19" w:rsidRPr="00140F9C">
        <w:rPr>
          <w:noProof/>
        </w:rPr>
        <w:t>(Lambert and Pohlen 2001)</w:t>
      </w:r>
      <w:r w:rsidR="00825684" w:rsidRPr="00140F9C">
        <w:fldChar w:fldCharType="end"/>
      </w:r>
      <w:r w:rsidR="00E95B19" w:rsidRPr="00140F9C">
        <w:t xml:space="preserve">. </w:t>
      </w:r>
      <w:r w:rsidRPr="00140F9C">
        <w:rPr>
          <w:szCs w:val="24"/>
        </w:rPr>
        <w:t>Measuring supply chain efficiency is the comparison of the resources that are used for a supply chain operations, against the outcomes that are derived and expected from the resource usage</w:t>
      </w:r>
      <w:r w:rsidR="00214581" w:rsidRPr="00140F9C">
        <w:rPr>
          <w:noProof/>
          <w:szCs w:val="24"/>
        </w:rPr>
        <w:t xml:space="preserve"> </w:t>
      </w:r>
      <w:r w:rsidR="00825684" w:rsidRPr="00140F9C">
        <w:rPr>
          <w:noProof/>
          <w:szCs w:val="24"/>
        </w:rPr>
        <w:fldChar w:fldCharType="begin"/>
      </w:r>
      <w:r w:rsidR="00063F10">
        <w:rPr>
          <w:noProof/>
          <w:szCs w:val="24"/>
        </w:rPr>
        <w:instrText xml:space="preserve"> ADDIN EN.CITE &lt;EndNote&gt;&lt;Cite&gt;&lt;Author&gt;Mentzer&lt;/Author&gt;&lt;Year&gt;1991&lt;/Year&gt;&lt;RecNum&gt;502&lt;/RecNum&gt;&lt;record&gt;&lt;rec-number&gt;502&lt;/rec-number&gt;&lt;foreign-keys&gt;&lt;key app="EN" db-id="t2f5t0r0k5zazuezpdax0a98zawa95et290s"&gt;502&lt;/key&gt;&lt;/foreign-keys&gt;&lt;ref-type name="Journal Article"&gt;17&lt;/ref-type&gt;&lt;contributors&gt;&lt;authors&gt;&lt;author&gt;Mentzer, JT&lt;/author&gt;&lt;author&gt;Konrad, BP&lt;/author&gt;&lt;/authors&gt;&lt;/contributors&gt;&lt;titles&gt;&lt;title&gt;An Efficiency/Effectiveness Approach to Logistics Performance Analysis&lt;/title&gt;&lt;secondary-title&gt;Journal of Business Logistics&lt;/secondary-title&gt;&lt;/titles&gt;&lt;periodical&gt;&lt;full-title&gt;JOURNAL OF BUSINESS LOGISTICS&lt;/full-title&gt;&lt;/periodical&gt;&lt;pages&gt;33-62&lt;/pages&gt;&lt;volume&gt;12&lt;/volume&gt;&lt;number&gt;1&lt;/number&gt;&lt;dates&gt;&lt;year&gt;1991&lt;/year&gt;&lt;/dates&gt;&lt;urls&gt;&lt;/urls&gt;&lt;/record&gt;&lt;/Cite&gt;&lt;/EndNote&gt;</w:instrText>
      </w:r>
      <w:r w:rsidR="00825684" w:rsidRPr="00140F9C">
        <w:rPr>
          <w:noProof/>
          <w:szCs w:val="24"/>
        </w:rPr>
        <w:fldChar w:fldCharType="separate"/>
      </w:r>
      <w:r w:rsidR="00432553" w:rsidRPr="00140F9C">
        <w:rPr>
          <w:noProof/>
          <w:szCs w:val="24"/>
        </w:rPr>
        <w:t>(Mentzer and Konrad 1991)</w:t>
      </w:r>
      <w:r w:rsidR="00825684" w:rsidRPr="00140F9C">
        <w:rPr>
          <w:noProof/>
          <w:szCs w:val="24"/>
        </w:rPr>
        <w:fldChar w:fldCharType="end"/>
      </w:r>
      <w:r w:rsidR="00432553" w:rsidRPr="00140F9C">
        <w:rPr>
          <w:noProof/>
          <w:szCs w:val="24"/>
        </w:rPr>
        <w:t xml:space="preserve">.  </w:t>
      </w:r>
      <w:r w:rsidR="006309F4" w:rsidRPr="00140F9C">
        <w:t xml:space="preserve">Improving supply chain efficiency is a </w:t>
      </w:r>
      <w:r w:rsidR="0008303C" w:rsidRPr="00140F9C">
        <w:t>primary performance obj</w:t>
      </w:r>
      <w:r w:rsidR="000B3CEE" w:rsidRPr="00140F9C">
        <w:t>ective of SCM</w:t>
      </w:r>
      <w:r w:rsidR="0008303C" w:rsidRPr="00140F9C">
        <w:t xml:space="preserve"> </w:t>
      </w:r>
      <w:r w:rsidR="00825684" w:rsidRPr="00140F9C">
        <w:fldChar w:fldCharType="begin"/>
      </w:r>
      <w:r w:rsidR="00063F10">
        <w:instrText xml:space="preserve"> ADDIN EN.CITE &lt;EndNote&gt;&lt;Cite&gt;&lt;Author&gt;Mentzer&lt;/Author&gt;&lt;Year&gt;2001&lt;/Year&gt;&lt;RecNum&gt;220&lt;/RecNum&gt;&lt;record&gt;&lt;rec-number&gt;220&lt;/rec-number&gt;&lt;foreign-keys&gt;&lt;key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Cite&gt;&lt;Author&gt;Lee&lt;/Author&gt;&lt;Year&gt;2002&lt;/Year&gt;&lt;RecNum&gt;289&lt;/RecNum&gt;&lt;record&gt;&lt;rec-number&gt;289&lt;/rec-number&gt;&lt;foreign-keys&gt;&lt;key app="EN" db-id="t2f5t0r0k5zazuezpdax0a98zawa95et290s"&gt;289&lt;/key&gt;&lt;/foreign-keys&gt;&lt;ref-type name="Journal Article"&gt;17&lt;/ref-type&gt;&lt;contributors&gt;&lt;authors&gt;&lt;author&gt;Lee, H. L.&lt;/author&gt;&lt;/authors&gt;&lt;/contributors&gt;&lt;titles&gt;&lt;title&gt;Aligning Supply Chain Strategies with Product Uncertainties&lt;/title&gt;&lt;secondary-title&gt;California Management Review&lt;/secondary-title&gt;&lt;/titles&gt;&lt;periodical&gt;&lt;full-title&gt;California Management Review&lt;/full-title&gt;&lt;/periodical&gt;&lt;pages&gt;105-119&lt;/pages&gt;&lt;volume&gt;44&lt;/volume&gt;&lt;number&gt;3&lt;/number&gt;&lt;dates&gt;&lt;year&gt;2002&lt;/year&gt;&lt;/dates&gt;&lt;urls&gt;&lt;/urls&gt;&lt;/record&gt;&lt;/Cite&gt;&lt;/EndNote&gt;</w:instrText>
      </w:r>
      <w:r w:rsidR="00825684" w:rsidRPr="00140F9C">
        <w:fldChar w:fldCharType="separate"/>
      </w:r>
      <w:r w:rsidR="0088205C">
        <w:rPr>
          <w:noProof/>
        </w:rPr>
        <w:t>(Mentzer et al. 2001; Lee 2002)</w:t>
      </w:r>
      <w:r w:rsidR="00825684" w:rsidRPr="00140F9C">
        <w:fldChar w:fldCharType="end"/>
      </w:r>
      <w:r w:rsidR="000B0A2A" w:rsidRPr="00140F9C">
        <w:t xml:space="preserve">. This is accomplished </w:t>
      </w:r>
      <w:r w:rsidR="0008303C" w:rsidRPr="00140F9C">
        <w:t>through</w:t>
      </w:r>
      <w:r w:rsidR="00E506AF" w:rsidRPr="00140F9C">
        <w:t xml:space="preserve"> the reduction of operating expenses, the efficient use of fixed capital, and the efficient use of working capital</w:t>
      </w:r>
      <w:r w:rsidR="0008303C" w:rsidRPr="00140F9C">
        <w:t xml:space="preserve">, while meeting </w:t>
      </w:r>
      <w:r w:rsidR="00140F9C" w:rsidRPr="00140F9C">
        <w:t>or exceeding a</w:t>
      </w:r>
      <w:r w:rsidR="0008303C" w:rsidRPr="00140F9C">
        <w:t xml:space="preserve"> necessary level of customer service</w:t>
      </w:r>
      <w:r w:rsidR="005213CB" w:rsidRPr="00140F9C">
        <w:t xml:space="preserve"> </w:t>
      </w:r>
      <w:r w:rsidR="00825684" w:rsidRPr="00140F9C">
        <w:fldChar w:fldCharType="begin"/>
      </w:r>
      <w:r w:rsidR="00063F10">
        <w:instrText xml:space="preserve"> ADDIN EN.CITE &lt;EndNote&gt;&lt;Cite&gt;&lt;Author&gt;Defee&lt;/Author&gt;&lt;Year&gt;2005&lt;/Year&gt;&lt;RecNum&gt;258&lt;/RecNum&gt;&lt;record&gt;&lt;rec-number&gt;258&lt;/rec-number&gt;&lt;foreign-keys&gt;&lt;key app="EN" db-id="t2f5t0r0k5zazuezpdax0a98zawa95et290s"&gt;258&lt;/key&gt;&lt;/foreign-keys&gt;&lt;ref-type name="Journal Article"&gt;17&lt;/ref-type&gt;&lt;contributors&gt;&lt;authors&gt;&lt;author&gt;Defee, C. Clifford&lt;/author&gt;&lt;author&gt;Stank, Theodore P.&lt;/author&gt;&lt;/authors&gt;&lt;/contributors&gt;&lt;titles&gt;&lt;title&gt;Applying the Strategy-Structure-Performance Paradigm to the Supply Chain Environment&lt;/title&gt;&lt;secondary-title&gt;International Journal of Logistics Management&lt;/secondary-title&gt;&lt;/titles&gt;&lt;periodical&gt;&lt;full-title&gt;International Journal of Logistics Management&lt;/full-title&gt;&lt;/periodical&gt;&lt;pages&gt;28-50&lt;/pages&gt;&lt;volume&gt;16&lt;/volume&gt;&lt;number&gt;1&lt;/number&gt;&lt;keywords&gt;&lt;keyword&gt;BUSINESS logistics&lt;/keyword&gt;&lt;keyword&gt;DECISION making&lt;/keyword&gt;&lt;keyword&gt;STRATEGIC planning&lt;/keyword&gt;&lt;keyword&gt;SUPPLY chains&lt;/keyword&gt;&lt;keyword&gt;SUPPLY chain management&lt;/keyword&gt;&lt;keyword&gt;Strategic management&lt;/keyword&gt;&lt;keyword&gt;Supply chain management&lt;/keyword&gt;&lt;/keywords&gt;&lt;dates&gt;&lt;year&gt;2005&lt;/year&gt;&lt;/dates&gt;&lt;publisher&gt;Emerald Group Publishing Limited&lt;/publisher&gt;&lt;urls&gt;&lt;related-urls&gt;&lt;url&gt;http://search.ebscohost.com/login.aspx?direct=true&amp;amp;db=buh&amp;amp;AN=18259781&amp;amp;site=bsi-live &lt;/url&gt;&lt;/related-urls&gt;&lt;/urls&gt;&lt;/record&gt;&lt;/Cite&gt;&lt;Cite&gt;&lt;Author&gt;Christopher&lt;/Author&gt;&lt;Year&gt;1999&lt;/Year&gt;&lt;RecNum&gt;391&lt;/RecNum&gt;&lt;record&gt;&lt;rec-number&gt;391&lt;/rec-number&gt;&lt;foreign-keys&gt;&lt;key app="EN" db-id="t2f5t0r0k5zazuezpdax0a98zawa95et290s"&gt;391&lt;/key&gt;&lt;/foreign-keys&gt;&lt;ref-type name="Journal Article"&gt;17&lt;/ref-type&gt;&lt;contributors&gt;&lt;authors&gt;&lt;author&gt;Christopher, M&lt;/author&gt;&lt;author&gt;Ryals, L&lt;/author&gt;&lt;/authors&gt;&lt;/contributors&gt;&lt;titles&gt;&lt;title&gt;Supply Chain Strategy: Its Impact on Shareholder Value&lt;/title&gt;&lt;secondary-title&gt;The International Journal of Logistics Management&lt;/secondary-title&gt;&lt;/titles&gt;&lt;periodical&gt;&lt;full-title&gt;The International Journal of Logistics Management&lt;/full-title&gt;&lt;/periodical&gt;&lt;pages&gt;1-10&lt;/pages&gt;&lt;volume&gt;10&lt;/volume&gt;&lt;number&gt;1&lt;/number&gt;&lt;dates&gt;&lt;year&gt;1999&lt;/year&gt;&lt;/dates&gt;&lt;urls&gt;&lt;/urls&gt;&lt;/record&gt;&lt;/Cite&gt;&lt;/EndNote&gt;</w:instrText>
      </w:r>
      <w:r w:rsidR="00825684" w:rsidRPr="00140F9C">
        <w:fldChar w:fldCharType="separate"/>
      </w:r>
      <w:r w:rsidR="000B0A2A" w:rsidRPr="00140F9C">
        <w:rPr>
          <w:noProof/>
        </w:rPr>
        <w:t>(Christopher and Ryals 1999; Defee and Stank 2005)</w:t>
      </w:r>
      <w:r w:rsidR="00825684" w:rsidRPr="00140F9C">
        <w:fldChar w:fldCharType="end"/>
      </w:r>
      <w:r w:rsidR="000B0A2A" w:rsidRPr="00140F9C">
        <w:t xml:space="preserve">.  </w:t>
      </w:r>
    </w:p>
    <w:p w:rsidR="005213CB" w:rsidRDefault="000B3CEE" w:rsidP="003F200D">
      <w:pPr>
        <w:pStyle w:val="NoSpacing"/>
        <w:spacing w:line="480" w:lineRule="auto"/>
        <w:ind w:firstLine="720"/>
      </w:pPr>
      <w:r>
        <w:t>In essence, e</w:t>
      </w:r>
      <w:r w:rsidR="002E3F04">
        <w:t xml:space="preserve">fficiency </w:t>
      </w:r>
      <w:r>
        <w:t xml:space="preserve">results when </w:t>
      </w:r>
      <w:r w:rsidR="0008303C">
        <w:t>wastes are reduced or eliminated</w:t>
      </w:r>
      <w:r w:rsidR="003F200D">
        <w:t>, ideally resulting in reduced costs</w:t>
      </w:r>
      <w:r w:rsidR="002E3F04">
        <w:t xml:space="preserve"> </w:t>
      </w:r>
      <w:r w:rsidR="00825684">
        <w:fldChar w:fldCharType="begin"/>
      </w:r>
      <w:r w:rsidR="001B2777">
        <w:instrText xml:space="preserve"> ADDIN EN.CITE &lt;EndNote&gt;&lt;Cite&gt;&lt;Author&gt;Heikkilä&lt;/Author&gt;&lt;Year&gt;2002&lt;/Year&gt;&lt;RecNum&gt;6&lt;/RecNum&gt;&lt;record&gt;&lt;rec-number&gt;6&lt;/rec-number&gt;&lt;foreign-keys&gt;&lt;key app="EN" db-id="05rxv90p8w29z7edxvi5tzwadrfpfwtzxpvv"&gt;6&lt;/key&gt;&lt;/foreign-keys&gt;&lt;ref-type name="Journal Article"&gt;17&lt;/ref-type&gt;&lt;contributors&gt;&lt;authors&gt;&lt;author&gt;Heikkilä, Jussi&lt;/author&gt;&lt;/authors&gt;&lt;/contributors&gt;&lt;titles&gt;&lt;title&gt;From Supply to Demand Chain Management: Efficiency and Customer Satisfaction&lt;/title&gt;&lt;secondary-title&gt;Journal of Operations Management&lt;/secondary-title&gt;&lt;/titles&gt;&lt;periodical&gt;&lt;full-title&gt;Journal of Operations Management&lt;/full-title&gt;&lt;/periodical&gt;&lt;pages&gt;747-767&lt;/pages&gt;&lt;volume&gt;20&lt;/volume&gt;&lt;number&gt;6&lt;/number&gt;&lt;dates&gt;&lt;year&gt;2002&lt;/year&gt;&lt;/dates&gt;&lt;urls&gt;&lt;/urls&gt;&lt;/record&gt;&lt;/Cite&gt;&lt;/EndNote&gt;</w:instrText>
      </w:r>
      <w:r w:rsidR="00825684">
        <w:fldChar w:fldCharType="separate"/>
      </w:r>
      <w:r w:rsidR="002E3F04">
        <w:rPr>
          <w:noProof/>
        </w:rPr>
        <w:t>(Heikkilä 2002)</w:t>
      </w:r>
      <w:r w:rsidR="00825684">
        <w:fldChar w:fldCharType="end"/>
      </w:r>
      <w:r w:rsidR="003F200D">
        <w:t>.</w:t>
      </w:r>
      <w:r w:rsidR="009E2E36">
        <w:t xml:space="preserve"> </w:t>
      </w:r>
      <w:r w:rsidR="00210440" w:rsidRPr="00322C35">
        <w:t>Therefore, for the purposes of this dissertation,</w:t>
      </w:r>
      <w:r w:rsidR="00CF041A">
        <w:t xml:space="preserve"> the dimension</w:t>
      </w:r>
      <w:r w:rsidR="000B0A2A">
        <w:t xml:space="preserve"> of</w:t>
      </w:r>
      <w:r w:rsidR="00210440" w:rsidRPr="00322C35">
        <w:t xml:space="preserve"> efficiency</w:t>
      </w:r>
      <w:r w:rsidR="00CF041A">
        <w:t xml:space="preserve"> as an indicator of firm</w:t>
      </w:r>
      <w:r w:rsidR="00210440" w:rsidRPr="00322C35">
        <w:t xml:space="preserve"> performance</w:t>
      </w:r>
      <w:r w:rsidR="000A7CCB">
        <w:t xml:space="preserve"> and a co</w:t>
      </w:r>
      <w:r w:rsidR="00DD5C2C">
        <w:t xml:space="preserve">nsequence of green SCM </w:t>
      </w:r>
      <w:r w:rsidR="0093362F">
        <w:t xml:space="preserve">is </w:t>
      </w:r>
      <w:r w:rsidR="00210440" w:rsidRPr="00322C35">
        <w:t>defined as cost efficiency.</w:t>
      </w:r>
    </w:p>
    <w:p w:rsidR="00507123" w:rsidRDefault="00F7426A" w:rsidP="00507123">
      <w:pPr>
        <w:pStyle w:val="NoSpacing"/>
        <w:spacing w:before="240" w:line="480" w:lineRule="auto"/>
      </w:pPr>
      <w:r>
        <w:t xml:space="preserve">CUSTOMER </w:t>
      </w:r>
      <w:r w:rsidR="00302B22">
        <w:t>E</w:t>
      </w:r>
      <w:r w:rsidR="00507123">
        <w:t>FFECTIVENESS</w:t>
      </w:r>
    </w:p>
    <w:p w:rsidR="0015660A" w:rsidRDefault="00E95B19" w:rsidP="006A7057">
      <w:pPr>
        <w:pStyle w:val="NoSpacing"/>
        <w:spacing w:line="480" w:lineRule="auto"/>
        <w:ind w:firstLine="720"/>
      </w:pPr>
      <w:r w:rsidRPr="00E95B19">
        <w:t>Effectiveness is an assessment of the extent to which goals are met by an organization</w:t>
      </w:r>
      <w:r w:rsidR="00911F03">
        <w:t xml:space="preserve"> </w:t>
      </w:r>
      <w:r w:rsidR="00825684">
        <w:fldChar w:fldCharType="begin"/>
      </w:r>
      <w:r w:rsidR="00063F10">
        <w:instrText xml:space="preserve"> ADDIN EN.CITE &lt;EndNote&gt;&lt;Cite&gt;&lt;Author&gt;Mentzer&lt;/Author&gt;&lt;Year&gt;1991&lt;/Year&gt;&lt;RecNum&gt;502&lt;/RecNum&gt;&lt;record&gt;&lt;rec-number&gt;502&lt;/rec-number&gt;&lt;foreign-keys&gt;&lt;key app="EN" db-id="t2f5t0r0k5zazuezpdax0a98zawa95et290s"&gt;502&lt;/key&gt;&lt;/foreign-keys&gt;&lt;ref-type name="Journal Article"&gt;17&lt;/ref-type&gt;&lt;contributors&gt;&lt;authors&gt;&lt;author&gt;Mentzer, JT&lt;/author&gt;&lt;author&gt;Konrad, BP&lt;/author&gt;&lt;/authors&gt;&lt;/contributors&gt;&lt;titles&gt;&lt;title&gt;An Efficiency/Effectiveness Approach to Logistics Performance Analysis&lt;/title&gt;&lt;secondary-title&gt;Journal of Business Logistics&lt;/secondary-title&gt;&lt;/titles&gt;&lt;periodical&gt;&lt;full-title&gt;JOURNAL OF BUSINESS LOGISTICS&lt;/full-title&gt;&lt;/periodical&gt;&lt;pages&gt;33-62&lt;/pages&gt;&lt;volume&gt;12&lt;/volume&gt;&lt;number&gt;1&lt;/number&gt;&lt;dates&gt;&lt;year&gt;1991&lt;/year&gt;&lt;/dates&gt;&lt;urls&gt;&lt;/urls&gt;&lt;/record&gt;&lt;/Cite&gt;&lt;Cite&gt;&lt;Author&gt;Defee&lt;/Author&gt;&lt;Year&gt;2005&lt;/Year&gt;&lt;RecNum&gt;258&lt;/RecNum&gt;&lt;record&gt;&lt;rec-number&gt;258&lt;/rec-number&gt;&lt;foreign-keys&gt;&lt;key app="EN" db-id="t2f5t0r0k5zazuezpdax0a98zawa95et290s"&gt;258&lt;/key&gt;&lt;/foreign-keys&gt;&lt;ref-type name="Journal Article"&gt;17&lt;/ref-type&gt;&lt;contributors&gt;&lt;authors&gt;&lt;author&gt;Defee, C. Clifford&lt;/author&gt;&lt;author&gt;Stank, Theodore P.&lt;/author&gt;&lt;/authors&gt;&lt;/contributors&gt;&lt;titles&gt;&lt;title&gt;Applying the Strategy-Structure-Performance Paradigm to the Supply Chain Environment&lt;/title&gt;&lt;secondary-title&gt;International Journal of Logistics Management&lt;/secondary-title&gt;&lt;/titles&gt;&lt;periodical&gt;&lt;full-title&gt;International Journal of Logistics Management&lt;/full-title&gt;&lt;/periodical&gt;&lt;pages&gt;28-50&lt;/pages&gt;&lt;volume&gt;16&lt;/volume&gt;&lt;number&gt;1&lt;/number&gt;&lt;keywords&gt;&lt;keyword&gt;BUSINESS logistics&lt;/keyword&gt;&lt;keyword&gt;DECISION making&lt;/keyword&gt;&lt;keyword&gt;STRATEGIC planning&lt;/keyword&gt;&lt;keyword&gt;SUPPLY chains&lt;/keyword&gt;&lt;keyword&gt;SUPPLY chain management&lt;/keyword&gt;&lt;keyword&gt;Strategic management&lt;/keyword&gt;&lt;keyword&gt;Supply chain management&lt;/keyword&gt;&lt;/keywords&gt;&lt;dates&gt;&lt;year&gt;2005&lt;/year&gt;&lt;/dates&gt;&lt;publisher&gt;Emerald Group Publishing Limited&lt;/publisher&gt;&lt;urls&gt;&lt;related-urls&gt;&lt;url&gt;http://search.ebscohost.com/login.aspx?direct=true&amp;amp;db=buh&amp;amp;AN=18259781&amp;amp;site=bsi-live &lt;/url&gt;&lt;/related-urls&gt;&lt;/urls&gt;&lt;/record&gt;&lt;/Cite&gt;&lt;/EndNote&gt;</w:instrText>
      </w:r>
      <w:r w:rsidR="00825684">
        <w:fldChar w:fldCharType="separate"/>
      </w:r>
      <w:r w:rsidR="0088205C">
        <w:rPr>
          <w:noProof/>
        </w:rPr>
        <w:t>(Mentzer and Konrad 1991; Defee and Stank 2005)</w:t>
      </w:r>
      <w:r w:rsidR="00825684">
        <w:fldChar w:fldCharType="end"/>
      </w:r>
      <w:r w:rsidR="00911F03">
        <w:t>.</w:t>
      </w:r>
      <w:r w:rsidR="009E2E36">
        <w:t xml:space="preserve"> </w:t>
      </w:r>
      <w:r w:rsidR="00646CC7" w:rsidRPr="00E95B19">
        <w:t>Measur</w:t>
      </w:r>
      <w:r w:rsidR="006F74E7" w:rsidRPr="00E95B19">
        <w:t>ing</w:t>
      </w:r>
      <w:r w:rsidR="006F74E7">
        <w:t xml:space="preserve"> supply chain ef</w:t>
      </w:r>
      <w:r w:rsidR="00D939D3">
        <w:t xml:space="preserve">fectiveness is the </w:t>
      </w:r>
      <w:r w:rsidR="00D939D3">
        <w:lastRenderedPageBreak/>
        <w:t xml:space="preserve">comparison between how well </w:t>
      </w:r>
      <w:r w:rsidR="006F74E7">
        <w:t>goals and objec</w:t>
      </w:r>
      <w:r w:rsidR="003F200D">
        <w:t>tives are met versus</w:t>
      </w:r>
      <w:r w:rsidR="00D939D3">
        <w:t xml:space="preserve"> the </w:t>
      </w:r>
      <w:r w:rsidR="006F74E7">
        <w:t>stated level of the set goal or objective</w:t>
      </w:r>
      <w:r w:rsidR="00214581">
        <w:t xml:space="preserve"> </w:t>
      </w:r>
      <w:r w:rsidR="00825684">
        <w:fldChar w:fldCharType="begin"/>
      </w:r>
      <w:r w:rsidR="00063F10">
        <w:instrText xml:space="preserve"> ADDIN EN.CITE &lt;EndNote&gt;&lt;Cite&gt;&lt;Author&gt;Mentzer&lt;/Author&gt;&lt;Year&gt;1991&lt;/Year&gt;&lt;RecNum&gt;502&lt;/RecNum&gt;&lt;record&gt;&lt;rec-number&gt;502&lt;/rec-number&gt;&lt;foreign-keys&gt;&lt;key app="EN" db-id="t2f5t0r0k5zazuezpdax0a98zawa95et290s"&gt;502&lt;/key&gt;&lt;/foreign-keys&gt;&lt;ref-type name="Journal Article"&gt;17&lt;/ref-type&gt;&lt;contributors&gt;&lt;authors&gt;&lt;author&gt;Mentzer, JT&lt;/author&gt;&lt;author&gt;Konrad, BP&lt;/author&gt;&lt;/authors&gt;&lt;/contributors&gt;&lt;titles&gt;&lt;title&gt;An Efficiency/Effectiveness Approach to Logistics Performance Analysis&lt;/title&gt;&lt;secondary-title&gt;Journal of Business Logistics&lt;/secondary-title&gt;&lt;/titles&gt;&lt;periodical&gt;&lt;full-title&gt;JOURNAL OF BUSINESS LOGISTICS&lt;/full-title&gt;&lt;/periodical&gt;&lt;pages&gt;33-62&lt;/pages&gt;&lt;volume&gt;12&lt;/volume&gt;&lt;number&gt;1&lt;/number&gt;&lt;dates&gt;&lt;year&gt;1991&lt;/year&gt;&lt;/dates&gt;&lt;urls&gt;&lt;/urls&gt;&lt;/record&gt;&lt;/Cite&gt;&lt;Cite&gt;&lt;Author&gt;Kent&lt;/Author&gt;&lt;Year&gt;2003&lt;/Year&gt;&lt;RecNum&gt;54&lt;/RecNum&gt;&lt;record&gt;&lt;rec-number&gt;54&lt;/rec-number&gt;&lt;foreign-keys&gt;&lt;key app='EN' db-id='a595rtsz2zzx55e20doprpw02zw9exfx9vse'&gt;54&lt;/key&gt;&lt;/foreign-keys&gt;&lt;ref-type name='Journal Article'&gt;17&lt;/ref-type&gt;&lt;contributors&gt;&lt;authors&gt;&lt;author&gt;Kent, John L.&lt;/author&gt;&lt;author&gt;Mentzer, John T.&lt;/author&gt;&lt;/authors&gt;&lt;/contributors&gt;&lt;titles&gt;&lt;title&gt;The Effect of Investment in Interorganizational Information Technology in a Retail Supply Chain&lt;/title&gt;&lt;secondary-title&gt;Journal of Business Logistics&lt;/secondary-title&gt;&lt;/titles&gt;&lt;periodical&gt;&lt;full-title&gt;Journal of Business Logistics&lt;/full-title&gt;&lt;/periodical&gt;&lt;pages&gt;155-175&lt;/pages&gt;&lt;volume&gt;24&lt;/volume&gt;&lt;number&gt;2&lt;/number&gt;&lt;keywords&gt;&lt;keyword&gt;BUSINESS logistics&lt;/keyword&gt;&lt;keyword&gt;INFORMATION technology&lt;/keyword&gt;&lt;keyword&gt;INTERORGANIZATIONAL relations&lt;/keyword&gt;&lt;keyword&gt;INVESTMENTS&lt;/keyword&gt;&lt;keyword&gt;RETAIL trade&lt;/keyword&gt;&lt;keyword&gt;SUPPLY chains&lt;/keyword&gt;&lt;keyword&gt;Structural Equation Modeling&lt;/keyword&gt;&lt;keyword&gt;Supply Chain&lt;/keyword&gt;&lt;keyword&gt;Information Technology&lt;/keyword&gt;&lt;/keywords&gt;&lt;dates&gt;&lt;year&gt;2003&lt;/year&gt;&lt;/dates&gt;&lt;publisher&gt;Council of Supply Chain Management Professionals&lt;/publisher&gt;&lt;urls&gt;&lt;related-urls&gt;&lt;url&gt;http://search.ebscohost.com/login.aspx?direct=true&amp;amp;db=buh&amp;amp;AN=12067889&amp;amp;site=bsi-live &lt;/url&gt;&lt;/related-urls&gt;&lt;/urls&gt;&lt;/record&gt;&lt;/Cite&gt;&lt;/EndNote&gt;</w:instrText>
      </w:r>
      <w:r w:rsidR="00825684">
        <w:fldChar w:fldCharType="separate"/>
      </w:r>
      <w:r w:rsidR="0088205C">
        <w:rPr>
          <w:noProof/>
        </w:rPr>
        <w:t>(Mentzer and Konrad 1991; Kent and Mentzer 2003)</w:t>
      </w:r>
      <w:r w:rsidR="00825684">
        <w:fldChar w:fldCharType="end"/>
      </w:r>
      <w:r w:rsidR="009E2E36">
        <w:t xml:space="preserve">. </w:t>
      </w:r>
      <w:r w:rsidR="00A51838">
        <w:t>Ultimately,</w:t>
      </w:r>
      <w:r w:rsidR="006A7057">
        <w:t xml:space="preserve"> improving</w:t>
      </w:r>
      <w:r w:rsidR="00A256FE">
        <w:t xml:space="preserve"> effectiveness </w:t>
      </w:r>
      <w:r w:rsidR="00A256FE" w:rsidRPr="0093362F">
        <w:t>equates</w:t>
      </w:r>
      <w:r w:rsidR="00A256FE">
        <w:t xml:space="preserve"> to the focus of overall revenue enhancement </w:t>
      </w:r>
      <w:r w:rsidR="00825684">
        <w:fldChar w:fldCharType="begin"/>
      </w:r>
      <w:r w:rsidR="00063F10">
        <w:instrText xml:space="preserve"> ADDIN EN.CITE &lt;EndNote&gt;&lt;Cite&gt;&lt;Author&gt;Defee&lt;/Author&gt;&lt;Year&gt;2005&lt;/Year&gt;&lt;RecNum&gt;258&lt;/RecNum&gt;&lt;record&gt;&lt;rec-number&gt;258&lt;/rec-number&gt;&lt;foreign-keys&gt;&lt;key app="EN" db-id="t2f5t0r0k5zazuezpdax0a98zawa95et290s"&gt;258&lt;/key&gt;&lt;/foreign-keys&gt;&lt;ref-type name="Journal Article"&gt;17&lt;/ref-type&gt;&lt;contributors&gt;&lt;authors&gt;&lt;author&gt;Defee, C. Clifford&lt;/author&gt;&lt;author&gt;Stank, Theodore P.&lt;/author&gt;&lt;/authors&gt;&lt;/contributors&gt;&lt;titles&gt;&lt;title&gt;Applying the Strategy-Structure-Performance Paradigm to the Supply Chain Environment&lt;/title&gt;&lt;secondary-title&gt;International Journal of Logistics Management&lt;/secondary-title&gt;&lt;/titles&gt;&lt;periodical&gt;&lt;full-title&gt;International Journal of Logistics Management&lt;/full-title&gt;&lt;/periodical&gt;&lt;pages&gt;28-50&lt;/pages&gt;&lt;volume&gt;16&lt;/volume&gt;&lt;number&gt;1&lt;/number&gt;&lt;keywords&gt;&lt;keyword&gt;BUSINESS logistics&lt;/keyword&gt;&lt;keyword&gt;DECISION making&lt;/keyword&gt;&lt;keyword&gt;STRATEGIC planning&lt;/keyword&gt;&lt;keyword&gt;SUPPLY chains&lt;/keyword&gt;&lt;keyword&gt;SUPPLY chain management&lt;/keyword&gt;&lt;keyword&gt;Strategic management&lt;/keyword&gt;&lt;keyword&gt;Supply chain management&lt;/keyword&gt;&lt;/keywords&gt;&lt;dates&gt;&lt;year&gt;2005&lt;/year&gt;&lt;/dates&gt;&lt;publisher&gt;Emerald Group Publishing Limited&lt;/publisher&gt;&lt;urls&gt;&lt;related-urls&gt;&lt;url&gt;http://search.ebscohost.com/login.aspx?direct=true&amp;amp;db=buh&amp;amp;AN=18259781&amp;amp;site=bsi-live &lt;/url&gt;&lt;/related-urls&gt;&lt;/urls&gt;&lt;/record&gt;&lt;/Cite&gt;&lt;/EndNote&gt;</w:instrText>
      </w:r>
      <w:r w:rsidR="00825684">
        <w:fldChar w:fldCharType="separate"/>
      </w:r>
      <w:r w:rsidR="00A256FE">
        <w:rPr>
          <w:noProof/>
        </w:rPr>
        <w:t>(Defee and Stank 2005)</w:t>
      </w:r>
      <w:r w:rsidR="00825684">
        <w:fldChar w:fldCharType="end"/>
      </w:r>
      <w:r w:rsidR="00A256FE">
        <w:t>.  Revenue enhancement is reliant on serving customers at the highest level possible, giv</w:t>
      </w:r>
      <w:r w:rsidR="0093362F">
        <w:t>en</w:t>
      </w:r>
      <w:r w:rsidR="00A256FE">
        <w:t xml:space="preserve"> strategic goals and cost constraints. </w:t>
      </w:r>
      <w:r w:rsidR="008F3342">
        <w:t xml:space="preserve">Customer service objectives are accomplished through the </w:t>
      </w:r>
      <w:r w:rsidR="00172C89">
        <w:t xml:space="preserve">impact </w:t>
      </w:r>
      <w:r w:rsidR="00B138EE">
        <w:t xml:space="preserve">on </w:t>
      </w:r>
      <w:r w:rsidR="00C00DD1">
        <w:t>product availability, fulfillment time, cycle time and convenience</w:t>
      </w:r>
      <w:r w:rsidR="008F3342">
        <w:t xml:space="preserve">, and the ability of the </w:t>
      </w:r>
      <w:r w:rsidR="006A7057">
        <w:t>firm</w:t>
      </w:r>
      <w:r w:rsidR="005F443A">
        <w:t>’s supply</w:t>
      </w:r>
      <w:r w:rsidR="008F3342">
        <w:t xml:space="preserve"> chain to handle difficult or nonstandard orders and emergencies</w:t>
      </w:r>
      <w:r w:rsidR="00C00DD1">
        <w:t xml:space="preserve"> </w:t>
      </w:r>
      <w:r w:rsidR="00825684">
        <w:fldChar w:fldCharType="begin"/>
      </w:r>
      <w:r w:rsidR="00063F10">
        <w:instrText xml:space="preserve"> ADDIN EN.CITE &lt;EndNote&gt;&lt;Cite&gt;&lt;Author&gt;Langley&lt;/Author&gt;&lt;Year&gt;1992&lt;/Year&gt;&lt;RecNum&gt;88&lt;/RecNum&gt;&lt;record&gt;&lt;rec-number&gt;88&lt;/rec-number&gt;&lt;foreign-keys&gt;&lt;key app='EN' db-id='dfpvsdrfnd9dzned02o5ddfsz52vspzrta9v'&gt;88&lt;/key&gt;&lt;/foreign-keys&gt;&lt;ref-type name='Journal Article'&gt;17&lt;/ref-type&gt;&lt;contributors&gt;&lt;authors&gt;&lt;author&gt;Langley, CJ&lt;/author&gt;&lt;author&gt;Holcomb, MC&lt;/author&gt;&lt;/authors&gt;&lt;/contributors&gt;&lt;titles&gt;&lt;title&gt;Creating Logistics Customer Value&lt;/title&gt;&lt;secondary-title&gt;Journal of Business Logistics&lt;/secondary-title&gt;&lt;/titles&gt;&lt;periodical&gt;&lt;full-title&gt;Journal of Business Logistics&lt;/full-title&gt;&lt;/periodical&gt;&lt;pages&gt;1-27&lt;/pages&gt;&lt;volume&gt;13&lt;/volume&gt;&lt;number&gt;2&lt;/number&gt;&lt;dates&gt;&lt;year&gt;1992&lt;/year&gt;&lt;/dates&gt;&lt;publisher&gt;COUNCIL OF LOGISTICTS MANAGEMENT&lt;/publisher&gt;&lt;urls&gt;&lt;/urls&gt;&lt;/record&gt;&lt;/Cite&gt;&lt;Cite&gt;&lt;Author&gt;Min&lt;/Author&gt;&lt;Year&gt;2004&lt;/Year&gt;&lt;RecNum&gt;315&lt;/RecNum&gt;&lt;record&gt;&lt;rec-number&gt;315&lt;/rec-number&gt;&lt;foreign-keys&gt;&lt;key app="EN" db-id="t2f5t0r0k5zazuezpdax0a98zawa95et290s"&gt;315&lt;/key&gt;&lt;/foreign-keys&gt;&lt;ref-type name="Journal Article"&gt;17&lt;/ref-type&gt;&lt;contributors&gt;&lt;authors&gt;&lt;author&gt;Min, S.&lt;/author&gt;&lt;author&gt;Mentzer, J. T.&lt;/author&gt;&lt;/authors&gt;&lt;/contributors&gt;&lt;titles&gt;&lt;title&gt;Developing and Measuring Supply Chain Management Concepts&lt;/title&gt;&lt;secondary-title&gt;Journal of Business Logistics&lt;/secondary-title&gt;&lt;/titles&gt;&lt;periodical&gt;&lt;full-title&gt;JOURNAL OF BUSINESS LOGISTICS&lt;/full-title&gt;&lt;/periodical&gt;&lt;pages&gt;63-100&lt;/pages&gt;&lt;volume&gt;25&lt;/volume&gt;&lt;number&gt;1&lt;/number&gt;&lt;dates&gt;&lt;year&gt;2004&lt;/year&gt;&lt;/dates&gt;&lt;urls&gt;&lt;/urls&gt;&lt;/record&gt;&lt;/Cite&gt;&lt;/EndNote&gt;</w:instrText>
      </w:r>
      <w:r w:rsidR="00825684">
        <w:fldChar w:fldCharType="separate"/>
      </w:r>
      <w:r w:rsidR="008F3342">
        <w:rPr>
          <w:noProof/>
        </w:rPr>
        <w:t>(Langley and Holcomb 1992; Min and Mentzer 2004)</w:t>
      </w:r>
      <w:r w:rsidR="00825684">
        <w:fldChar w:fldCharType="end"/>
      </w:r>
      <w:r w:rsidR="009E2E36">
        <w:t xml:space="preserve">. </w:t>
      </w:r>
      <w:r w:rsidR="008F3342" w:rsidRPr="008F3342">
        <w:rPr>
          <w:szCs w:val="24"/>
        </w:rPr>
        <w:t xml:space="preserve">Customer service objectives are also accomplished </w:t>
      </w:r>
      <w:r w:rsidR="006A7057">
        <w:rPr>
          <w:szCs w:val="24"/>
        </w:rPr>
        <w:t xml:space="preserve">when </w:t>
      </w:r>
      <w:r w:rsidR="008F3342" w:rsidRPr="008F3342">
        <w:rPr>
          <w:szCs w:val="24"/>
        </w:rPr>
        <w:t>customer value</w:t>
      </w:r>
      <w:r w:rsidR="005F443A">
        <w:rPr>
          <w:szCs w:val="24"/>
        </w:rPr>
        <w:t xml:space="preserve"> is</w:t>
      </w:r>
      <w:r w:rsidR="006A7057">
        <w:rPr>
          <w:szCs w:val="24"/>
        </w:rPr>
        <w:t xml:space="preserve"> created</w:t>
      </w:r>
      <w:r w:rsidR="008F3342" w:rsidRPr="008F3342">
        <w:rPr>
          <w:szCs w:val="24"/>
        </w:rPr>
        <w:t xml:space="preserve"> </w:t>
      </w:r>
      <w:r w:rsidR="00825684">
        <w:rPr>
          <w:szCs w:val="24"/>
        </w:rPr>
        <w:fldChar w:fldCharType="begin"/>
      </w:r>
      <w:r w:rsidR="00063F10">
        <w:rPr>
          <w:szCs w:val="24"/>
        </w:rPr>
        <w:instrText xml:space="preserve"> ADDIN EN.CITE &lt;EndNote&gt;&lt;Cite&gt;&lt;Author&gt;Ross&lt;/Author&gt;&lt;Year&gt;1998&lt;/Year&gt;&lt;RecNum&gt;382&lt;/RecNum&gt;&lt;record&gt;&lt;rec-number&gt;382&lt;/rec-number&gt;&lt;foreign-keys&gt;&lt;key app="EN" db-id="t2f5t0r0k5zazuezpdax0a98zawa95et290s"&gt;382&lt;/key&gt;&lt;/foreign-keys&gt;&lt;ref-type name="Book"&gt;6&lt;/ref-type&gt;&lt;contributors&gt;&lt;authors&gt;&lt;author&gt;Ross, DF&lt;/author&gt;&lt;/authors&gt;&lt;/contributors&gt;&lt;titles&gt;&lt;title&gt;Competing Through Supply Chain Management: Creating Market-Winning Strategies Through Supply Chain Partnerships&lt;/title&gt;&lt;/titles&gt;&lt;dates&gt;&lt;year&gt;1998&lt;/year&gt;&lt;/dates&gt;&lt;pub-location&gt;New York&lt;/pub-location&gt;&lt;publisher&gt;Chapman and Hall&lt;/publisher&gt;&lt;urls&gt;&lt;/urls&gt;&lt;/record&gt;&lt;/Cite&gt;&lt;/EndNote&gt;</w:instrText>
      </w:r>
      <w:r w:rsidR="00825684">
        <w:rPr>
          <w:szCs w:val="24"/>
        </w:rPr>
        <w:fldChar w:fldCharType="separate"/>
      </w:r>
      <w:r w:rsidR="0015660A">
        <w:rPr>
          <w:noProof/>
          <w:szCs w:val="24"/>
        </w:rPr>
        <w:t>(Ross 1998)</w:t>
      </w:r>
      <w:r w:rsidR="00825684">
        <w:rPr>
          <w:szCs w:val="24"/>
        </w:rPr>
        <w:fldChar w:fldCharType="end"/>
      </w:r>
      <w:r w:rsidR="008F3342" w:rsidRPr="008F3342">
        <w:rPr>
          <w:szCs w:val="24"/>
        </w:rPr>
        <w:t>.</w:t>
      </w:r>
      <w:r w:rsidR="008F3342">
        <w:rPr>
          <w:sz w:val="18"/>
          <w:szCs w:val="18"/>
        </w:rPr>
        <w:t xml:space="preserve"> </w:t>
      </w:r>
      <w:r w:rsidR="008F3342" w:rsidRPr="008F3342">
        <w:rPr>
          <w:szCs w:val="24"/>
        </w:rPr>
        <w:t xml:space="preserve">Finally, </w:t>
      </w:r>
      <w:r w:rsidR="008F3342">
        <w:rPr>
          <w:szCs w:val="24"/>
        </w:rPr>
        <w:t>e</w:t>
      </w:r>
      <w:r w:rsidR="008012FA" w:rsidRPr="008F3342">
        <w:rPr>
          <w:szCs w:val="24"/>
        </w:rPr>
        <w:t>ffectiveness</w:t>
      </w:r>
      <w:r w:rsidR="008012FA">
        <w:t xml:space="preserve"> is considere</w:t>
      </w:r>
      <w:r w:rsidR="006A7057">
        <w:t xml:space="preserve">d a response-oriented concept; </w:t>
      </w:r>
      <w:r w:rsidR="008012FA">
        <w:t>managers identify customer demands and work to create an effective response</w:t>
      </w:r>
      <w:r w:rsidR="00D8295B">
        <w:t xml:space="preserve"> to meet them, including </w:t>
      </w:r>
      <w:r w:rsidR="006A7057">
        <w:t>the ability</w:t>
      </w:r>
      <w:r w:rsidR="0015660A">
        <w:t xml:space="preserve"> to handle difficult or nonstandard orders and emergencies</w:t>
      </w:r>
      <w:r w:rsidR="008012FA">
        <w:t>.</w:t>
      </w:r>
      <w:r w:rsidR="0015660A" w:rsidRPr="0015660A">
        <w:t xml:space="preserve"> </w:t>
      </w:r>
    </w:p>
    <w:p w:rsidR="00382E2E" w:rsidRPr="008F3342" w:rsidRDefault="0015660A" w:rsidP="008F3342">
      <w:pPr>
        <w:tabs>
          <w:tab w:val="left" w:pos="990"/>
        </w:tabs>
        <w:autoSpaceDE w:val="0"/>
        <w:autoSpaceDN w:val="0"/>
        <w:adjustRightInd w:val="0"/>
        <w:spacing w:after="0" w:line="480" w:lineRule="auto"/>
        <w:ind w:firstLine="720"/>
        <w:rPr>
          <w:szCs w:val="24"/>
        </w:rPr>
      </w:pPr>
      <w:r>
        <w:t xml:space="preserve">Therefore, effectiveness is considered a customer-centric performance goal, where the </w:t>
      </w:r>
      <w:r w:rsidR="0052525C">
        <w:t>firm and its supply chain are</w:t>
      </w:r>
      <w:r>
        <w:t xml:space="preserve"> able to deliver products to the end customer in a manner that creates customer value and satisfaction </w:t>
      </w:r>
      <w:r w:rsidR="00825684">
        <w:fldChar w:fldCharType="begin"/>
      </w:r>
      <w:r w:rsidR="001B2777">
        <w:instrText xml:space="preserve"> ADDIN EN.CITE &lt;EndNote&gt;&lt;Cite&gt;&lt;Author&gt;Walters&lt;/Author&gt;&lt;Year&gt;2006&lt;/Year&gt;&lt;RecNum&gt;48&lt;/RecNum&gt;&lt;record&gt;&lt;rec-number&gt;48&lt;/rec-number&gt;&lt;foreign-keys&gt;&lt;key app="EN" db-id="05rxv90p8w29z7edxvi5tzwadrfpfwtzxpvv"&gt;48&lt;/key&gt;&lt;/foreign-keys&gt;&lt;ref-type name="Journal Article"&gt;17&lt;/ref-type&gt;&lt;contributors&gt;&lt;authors&gt;&lt;author&gt;Walters, D&lt;/author&gt;&lt;/authors&gt;&lt;/contributors&gt;&lt;titles&gt;&lt;title&gt;Effectiveness and Efficiency: The Role of Demand Chain Management&lt;/title&gt;&lt;secondary-title&gt;Management&lt;/secondary-title&gt;&lt;/titles&gt;&lt;periodical&gt;&lt;full-title&gt;Management&lt;/full-title&gt;&lt;/periodical&gt;&lt;pages&gt;75-94&lt;/pages&gt;&lt;volume&gt;17&lt;/volume&gt;&lt;number&gt;1&lt;/number&gt;&lt;dates&gt;&lt;year&gt;2006&lt;/year&gt;&lt;/dates&gt;&lt;urls&gt;&lt;/urls&gt;&lt;/record&gt;&lt;/Cite&gt;&lt;/EndNote&gt;</w:instrText>
      </w:r>
      <w:r w:rsidR="00825684">
        <w:fldChar w:fldCharType="separate"/>
      </w:r>
      <w:r>
        <w:rPr>
          <w:noProof/>
        </w:rPr>
        <w:t>(Walters 2006)</w:t>
      </w:r>
      <w:r w:rsidR="00825684">
        <w:fldChar w:fldCharType="end"/>
      </w:r>
      <w:r w:rsidR="009E2E36">
        <w:t xml:space="preserve">. </w:t>
      </w:r>
      <w:r w:rsidR="000A7CCB">
        <w:t>Effectiveness, as an indicator of firm</w:t>
      </w:r>
      <w:r w:rsidR="00210440" w:rsidRPr="00322C35">
        <w:t xml:space="preserve"> performance </w:t>
      </w:r>
      <w:r w:rsidR="000A7CCB">
        <w:t xml:space="preserve">and as a consequence </w:t>
      </w:r>
      <w:r w:rsidR="00DD5C2C">
        <w:t>of green SCM</w:t>
      </w:r>
      <w:r w:rsidR="000A7CCB">
        <w:t xml:space="preserve">, </w:t>
      </w:r>
      <w:r w:rsidR="0093362F">
        <w:t>is</w:t>
      </w:r>
      <w:r w:rsidR="00210440" w:rsidRPr="00322C35">
        <w:t xml:space="preserve"> de</w:t>
      </w:r>
      <w:r w:rsidR="000A7CCB">
        <w:t>fined as customer effectiveness, f</w:t>
      </w:r>
      <w:r w:rsidR="000A7CCB" w:rsidRPr="00322C35">
        <w:t>or the purposes of this dissertation</w:t>
      </w:r>
      <w:r w:rsidR="000A7CCB">
        <w:t>.</w:t>
      </w:r>
    </w:p>
    <w:p w:rsidR="00507123" w:rsidRDefault="00F7426A" w:rsidP="00507123">
      <w:pPr>
        <w:pStyle w:val="NoSpacing"/>
        <w:spacing w:before="240" w:line="480" w:lineRule="auto"/>
      </w:pPr>
      <w:r>
        <w:t xml:space="preserve">ENVIRONMENTAL </w:t>
      </w:r>
      <w:r w:rsidR="00507123">
        <w:t>DIFFERENTIATION</w:t>
      </w:r>
    </w:p>
    <w:p w:rsidR="00580F00" w:rsidRDefault="00507123" w:rsidP="00507123">
      <w:pPr>
        <w:pStyle w:val="NoSpacing"/>
        <w:spacing w:line="480" w:lineRule="auto"/>
      </w:pPr>
      <w:r>
        <w:tab/>
      </w:r>
      <w:r w:rsidR="00FC3B72">
        <w:t>S</w:t>
      </w:r>
      <w:r w:rsidR="00A2672A">
        <w:t xml:space="preserve">upply </w:t>
      </w:r>
      <w:r w:rsidR="00FC3B72">
        <w:t>chain management activities</w:t>
      </w:r>
      <w:r w:rsidR="00A2672A">
        <w:t xml:space="preserve"> improve performance beyond that of efficiency and effectiveness to be competitive </w:t>
      </w:r>
      <w:r w:rsidR="00825684">
        <w:fldChar w:fldCharType="begin"/>
      </w:r>
      <w:r w:rsidR="00063F10">
        <w:instrText xml:space="preserve"> ADDIN EN.CITE &lt;EndNote&gt;&lt;Cite&gt;&lt;Author&gt;Fugate&lt;/Author&gt;&lt;Year&gt;2010&lt;/Year&gt;&lt;RecNum&gt;459&lt;/RecNum&gt;&lt;record&gt;&lt;rec-number&gt;459&lt;/rec-number&gt;&lt;foreign-keys&gt;&lt;key app="EN" db-id="t2f5t0r0k5zazuezpdax0a98zawa95et290s"&gt;459&lt;/key&gt;&lt;/foreign-keys&gt;&lt;ref-type name="Journal Article"&gt;17&lt;/ref-type&gt;&lt;contributors&gt;&lt;authors&gt;&lt;author&gt;Fugate, B.S.&lt;/author&gt;&lt;author&gt;Mentzer, J. T.&lt;/author&gt;&lt;author&gt;Stank, T. P.&lt;/author&gt;&lt;/authors&gt;&lt;/contributors&gt;&lt;titles&gt;&lt;title&gt;Logistics Performance:  Efficiency, Effectiveness, and Differentiation&lt;/title&gt;&lt;secondary-title&gt;Journal of Business Logistics&lt;/secondary-title&gt;&lt;/titles&gt;&lt;periodical&gt;&lt;full-title&gt;JOURNAL OF BUSINESS LOGISTICS&lt;/full-title&gt;&lt;/periodical&gt;&lt;pages&gt;43-62&lt;/pages&gt;&lt;volume&gt;31&lt;/volume&gt;&lt;number&gt;1&lt;/number&gt;&lt;dates&gt;&lt;year&gt;2010&lt;/year&gt;&lt;/dates&gt;&lt;urls&gt;&lt;/urls&gt;&lt;/record&gt;&lt;/Cite&gt;&lt;/EndNote&gt;</w:instrText>
      </w:r>
      <w:r w:rsidR="00825684">
        <w:fldChar w:fldCharType="separate"/>
      </w:r>
      <w:r w:rsidR="0065079E">
        <w:rPr>
          <w:noProof/>
        </w:rPr>
        <w:t>(Fugate et al. 2010)</w:t>
      </w:r>
      <w:r w:rsidR="00825684">
        <w:fldChar w:fldCharType="end"/>
      </w:r>
      <w:r w:rsidR="009E2E36">
        <w:t xml:space="preserve">. </w:t>
      </w:r>
      <w:r w:rsidR="00FC3B72">
        <w:t xml:space="preserve">Another way that </w:t>
      </w:r>
      <w:r w:rsidR="00A2672A">
        <w:t xml:space="preserve">value </w:t>
      </w:r>
      <w:r w:rsidR="00FC3B72">
        <w:t>can be created is through differentiation, or when a firm does something unique</w:t>
      </w:r>
      <w:r w:rsidR="00A2672A">
        <w:t xml:space="preserve"> from competitors in ways that are discernable to the customer </w:t>
      </w:r>
      <w:r w:rsidR="00825684">
        <w:fldChar w:fldCharType="begin"/>
      </w:r>
      <w:r w:rsidR="00063F10">
        <w:instrText xml:space="preserve"> ADDIN EN.CITE &lt;EndNote&gt;&lt;Cite&gt;&lt;Author&gt;Williamson&lt;/Author&gt;&lt;Year&gt;1990&lt;/Year&gt;&lt;RecNum&gt;465&lt;/RecNum&gt;&lt;record&gt;&lt;rec-number&gt;465&lt;/rec-number&gt;&lt;foreign-keys&gt;&lt;key app="EN" db-id="t2f5t0r0k5zazuezpdax0a98zawa95et290s"&gt;465&lt;/key&gt;&lt;/foreign-keys&gt;&lt;ref-type name="Journal Article"&gt;17&lt;/ref-type&gt;&lt;contributors&gt;&lt;authors&gt;&lt;author&gt;Williamson, K&lt;/author&gt;&lt;author&gt;Spitzer Jr, DM&lt;/author&gt;&lt;author&gt;Bloomberg, DJ&lt;/author&gt;&lt;/authors&gt;&lt;/contributors&gt;&lt;titles&gt;&lt;title&gt;Modern Logistics Systems: Theory and Practice&lt;/title&gt;&lt;secondary-title&gt;Journal of Business Logistics&lt;/secondary-title&gt;&lt;/titles&gt;&lt;periodical&gt;&lt;full-title&gt;JOURNAL OF BUSINESS LOGISTICS&lt;/full-title&gt;&lt;/periodical&gt;&lt;pages&gt;65-86&lt;/pages&gt;&lt;volume&gt;11&lt;/volume&gt;&lt;number&gt;2&lt;/number&gt;&lt;dates&gt;&lt;year&gt;1990&lt;/year&gt;&lt;/dates&gt;&lt;urls&gt;&lt;/urls&gt;&lt;/record&gt;&lt;/Cite&gt;&lt;/EndNote&gt;</w:instrText>
      </w:r>
      <w:r w:rsidR="00825684">
        <w:fldChar w:fldCharType="separate"/>
      </w:r>
      <w:r w:rsidR="0065079E">
        <w:rPr>
          <w:noProof/>
        </w:rPr>
        <w:t>(Williamson et al. 1990)</w:t>
      </w:r>
      <w:r w:rsidR="00825684">
        <w:fldChar w:fldCharType="end"/>
      </w:r>
      <w:r w:rsidR="00A2672A">
        <w:t>.</w:t>
      </w:r>
      <w:r w:rsidR="00580F00">
        <w:t xml:space="preserve">  </w:t>
      </w:r>
    </w:p>
    <w:p w:rsidR="00D71C33" w:rsidRDefault="00AB344D" w:rsidP="00580F00">
      <w:pPr>
        <w:pStyle w:val="NoSpacing"/>
        <w:spacing w:line="480" w:lineRule="auto"/>
        <w:ind w:firstLine="720"/>
      </w:pPr>
      <w:r>
        <w:t>D</w:t>
      </w:r>
      <w:r w:rsidR="00993038">
        <w:t>ifferent</w:t>
      </w:r>
      <w:r>
        <w:t xml:space="preserve">iation can be applied to </w:t>
      </w:r>
      <w:r w:rsidR="00993038">
        <w:t>green aspects of performance</w:t>
      </w:r>
      <w:r w:rsidR="00DD2435">
        <w:rPr>
          <w:noProof/>
        </w:rPr>
        <w:t xml:space="preserve"> </w:t>
      </w:r>
      <w:r w:rsidR="00825684">
        <w:rPr>
          <w:noProof/>
        </w:rPr>
        <w:fldChar w:fldCharType="begin"/>
      </w:r>
      <w:r w:rsidR="00063F10">
        <w:rPr>
          <w:noProof/>
        </w:rPr>
        <w:instrText xml:space="preserve"> ADDIN EN.CITE &lt;EndNote&gt;&lt;Cite&gt;&lt;Author&gt;Christmann&lt;/Author&gt;&lt;Year&gt;2000&lt;/Year&gt;&lt;RecNum&gt;330&lt;/RecNum&gt;&lt;record&gt;&lt;rec-number&gt;330&lt;/rec-number&gt;&lt;foreign-keys&gt;&lt;key app="EN" db-id="t2f5t0r0k5zazuezpdax0a98zawa95et290s"&gt;330&lt;/key&gt;&lt;/foreign-keys&gt;&lt;ref-type name="Journal Article"&gt;17&lt;/ref-type&gt;&lt;contributors&gt;&lt;authors&gt;&lt;author&gt;Christmann, Petra&lt;/author&gt;&lt;/authors&gt;&lt;/contributors&gt;&lt;titles&gt;&lt;title&gt;Effects of &amp;quot;Best Practices&amp;quot; of Environmental Management on Cost Advantage: The Role of Complimentary Assets&lt;/title&gt;&lt;secondary-title&gt;Academy of Management Journal&lt;/secondary-title&gt;&lt;/titles&gt;&lt;periodical&gt;&lt;full-title&gt;Academy of Management Journal&lt;/full-title&gt;&lt;/periodical&gt;&lt;pages&gt;663-680&lt;/pages&gt;&lt;volume&gt;43&lt;/volume&gt;&lt;number&gt;4&lt;/number&gt;&lt;keywords&gt;&lt;keyword&gt;ENVIRONMENTAL law&lt;/keyword&gt;&lt;keyword&gt;ENVIRONMENTAL management&lt;/keyword&gt;&lt;keyword&gt;ENVIRONMENTAL policy&lt;/keyword&gt;&lt;keyword&gt;ENVIRONMENTAL protection&lt;/keyword&gt;&lt;keyword&gt;BEST practice&lt;/keyword&gt;&lt;/keywords&gt;&lt;dates&gt;&lt;year&gt;2000&lt;/year&gt;&lt;/dates&gt;&lt;publisher&gt;Academy of Management&lt;/publisher&gt;&lt;urls&gt;&lt;related-urls&gt;&lt;url&gt;http://search.ebscohost.com/login.aspx?direct=true&amp;amp;db=buh&amp;amp;AN=3526277&amp;amp;site=bsi-live &lt;/url&gt;&lt;/related-urls&gt;&lt;/urls&gt;&lt;/record&gt;&lt;/Cite&gt;&lt;/EndNote&gt;</w:instrText>
      </w:r>
      <w:r w:rsidR="00825684">
        <w:rPr>
          <w:noProof/>
        </w:rPr>
        <w:fldChar w:fldCharType="separate"/>
      </w:r>
      <w:r w:rsidR="00DD2435">
        <w:rPr>
          <w:noProof/>
        </w:rPr>
        <w:t>(Christmann 2000)</w:t>
      </w:r>
      <w:r w:rsidR="00825684">
        <w:rPr>
          <w:noProof/>
        </w:rPr>
        <w:fldChar w:fldCharType="end"/>
      </w:r>
      <w:r w:rsidR="00993038">
        <w:t xml:space="preserve">.  </w:t>
      </w:r>
      <w:r w:rsidR="00673809">
        <w:t>Firms that are able to provide products that are</w:t>
      </w:r>
      <w:r w:rsidR="009A5E4C">
        <w:t xml:space="preserve"> designed,</w:t>
      </w:r>
      <w:r w:rsidR="00673809">
        <w:t xml:space="preserve"> </w:t>
      </w:r>
      <w:r w:rsidR="009A5E4C">
        <w:t xml:space="preserve">manufactured and supplied to the end </w:t>
      </w:r>
      <w:r w:rsidR="009A5E4C">
        <w:lastRenderedPageBreak/>
        <w:t>customer</w:t>
      </w:r>
      <w:r w:rsidR="00673809">
        <w:t xml:space="preserve"> through processes that are less impactful on the environment can </w:t>
      </w:r>
      <w:r w:rsidR="009A5E4C">
        <w:t xml:space="preserve">differentiate themselves from the competition </w:t>
      </w:r>
      <w:r w:rsidR="00825684">
        <w:fldChar w:fldCharType="begin"/>
      </w:r>
      <w:r w:rsidR="00063F10">
        <w:instrText xml:space="preserve"> ADDIN EN.CITE &lt;EndNote&gt;&lt;Cite&gt;&lt;Author&gt;Reinhardt&lt;/Author&gt;&lt;Year&gt;1998&lt;/Year&gt;&lt;RecNum&gt;423&lt;/RecNum&gt;&lt;record&gt;&lt;rec-number&gt;423&lt;/rec-number&gt;&lt;foreign-keys&gt;&lt;key app="EN" db-id="t2f5t0r0k5zazuezpdax0a98zawa95et290s"&gt;423&lt;/key&gt;&lt;/foreign-keys&gt;&lt;ref-type name="Journal Article"&gt;17&lt;/ref-type&gt;&lt;contributors&gt;&lt;authors&gt;&lt;author&gt;Reinhardt, F. L.&lt;/author&gt;&lt;/authors&gt;&lt;/contributors&gt;&lt;titles&gt;&lt;title&gt;Environmental Product Differentiation: Implications for Corporate Strategy&lt;/title&gt;&lt;secondary-title&gt;California Management Review&lt;/secondary-title&gt;&lt;/titles&gt;&lt;periodical&gt;&lt;full-title&gt;California Management Review&lt;/full-title&gt;&lt;/periodical&gt;&lt;pages&gt;43-47&lt;/pages&gt;&lt;volume&gt;40&lt;/volume&gt;&lt;number&gt;4&lt;/number&gt;&lt;dates&gt;&lt;year&gt;1998&lt;/year&gt;&lt;/dates&gt;&lt;urls&gt;&lt;/urls&gt;&lt;/record&gt;&lt;/Cite&gt;&lt;/EndNote&gt;</w:instrText>
      </w:r>
      <w:r w:rsidR="00825684">
        <w:fldChar w:fldCharType="separate"/>
      </w:r>
      <w:r>
        <w:rPr>
          <w:noProof/>
        </w:rPr>
        <w:t>(Reinhardt 1998)</w:t>
      </w:r>
      <w:r w:rsidR="00825684">
        <w:fldChar w:fldCharType="end"/>
      </w:r>
      <w:r w:rsidR="00673809">
        <w:t xml:space="preserve">. </w:t>
      </w:r>
      <w:r w:rsidR="00564E93">
        <w:t xml:space="preserve">Environmental differentiation is defined </w:t>
      </w:r>
      <w:r w:rsidR="00504683">
        <w:t xml:space="preserve">as </w:t>
      </w:r>
      <w:r w:rsidR="007355EA">
        <w:t xml:space="preserve"> environmental management that focuses on environmental product characteristics and environmental product markets </w:t>
      </w:r>
      <w:r w:rsidR="00825684">
        <w:fldChar w:fldCharType="begin"/>
      </w:r>
      <w:r w:rsidR="00063F10">
        <w:instrText xml:space="preserve"> ADDIN EN.CITE &lt;EndNote&gt;&lt;Cite&gt;&lt;Author&gt;Christmann&lt;/Author&gt;&lt;Year&gt;2000&lt;/Year&gt;&lt;RecNum&gt;330&lt;/RecNum&gt;&lt;record&gt;&lt;rec-number&gt;330&lt;/rec-number&gt;&lt;foreign-keys&gt;&lt;key app="EN" db-id="t2f5t0r0k5zazuezpdax0a98zawa95et290s"&gt;330&lt;/key&gt;&lt;/foreign-keys&gt;&lt;ref-type name="Journal Article"&gt;17&lt;/ref-type&gt;&lt;contributors&gt;&lt;authors&gt;&lt;author&gt;Christmann, Petra&lt;/author&gt;&lt;/authors&gt;&lt;/contributors&gt;&lt;titles&gt;&lt;title&gt;Effects of &amp;quot;Best Practices&amp;quot; of Environmental Management on Cost Advantage: The Role of Complimentary Assets&lt;/title&gt;&lt;secondary-title&gt;Academy of Management Journal&lt;/secondary-title&gt;&lt;/titles&gt;&lt;periodical&gt;&lt;full-title&gt;Academy of Management Journal&lt;/full-title&gt;&lt;/periodical&gt;&lt;pages&gt;663-680&lt;/pages&gt;&lt;volume&gt;43&lt;/volume&gt;&lt;number&gt;4&lt;/number&gt;&lt;keywords&gt;&lt;keyword&gt;ENVIRONMENTAL law&lt;/keyword&gt;&lt;keyword&gt;ENVIRONMENTAL management&lt;/keyword&gt;&lt;keyword&gt;ENVIRONMENTAL policy&lt;/keyword&gt;&lt;keyword&gt;ENVIRONMENTAL protection&lt;/keyword&gt;&lt;keyword&gt;BEST practice&lt;/keyword&gt;&lt;/keywords&gt;&lt;dates&gt;&lt;year&gt;2000&lt;/year&gt;&lt;/dates&gt;&lt;publisher&gt;Academy of Management&lt;/publisher&gt;&lt;urls&gt;&lt;related-urls&gt;&lt;url&gt;http://search.ebscohost.com/login.aspx?direct=true&amp;amp;db=buh&amp;amp;AN=3526277&amp;amp;site=bsi-live &lt;/url&gt;&lt;/related-urls&gt;&lt;/urls&gt;&lt;/record&gt;&lt;/Cite&gt;&lt;Cite&gt;&lt;Author&gt;Shrivastava&lt;/Author&gt;&lt;Year&gt;1995&lt;/Year&gt;&lt;RecNum&gt;411&lt;/RecNum&gt;&lt;record&gt;&lt;rec-number&gt;411&lt;/rec-number&gt;&lt;foreign-keys&gt;&lt;key app="EN" db-id="t2f5t0r0k5zazuezpdax0a98zawa95et290s"&gt;411&lt;/key&gt;&lt;/foreign-keys&gt;&lt;ref-type name="Journal Article"&gt;17&lt;/ref-type&gt;&lt;contributors&gt;&lt;authors&gt;&lt;author&gt;Shrivastava, P&lt;/author&gt;&lt;/authors&gt;&lt;/contributors&gt;&lt;titles&gt;&lt;title&gt;The Role of Corporations in Achieving Ecological Sustainability&lt;/title&gt;&lt;secondary-title&gt;The Academy of Management Review&lt;/secondary-title&gt;&lt;/titles&gt;&lt;periodical&gt;&lt;full-title&gt;The Academy of Management Review&lt;/full-title&gt;&lt;/periodical&gt;&lt;pages&gt;936-960&lt;/pages&gt;&lt;volume&gt;20&lt;/volume&gt;&lt;number&gt;4&lt;/number&gt;&lt;dates&gt;&lt;year&gt;1995&lt;/year&gt;&lt;/dates&gt;&lt;publisher&gt;Academy of Management&lt;/publisher&gt;&lt;urls&gt;&lt;/urls&gt;&lt;/record&gt;&lt;/Cite&gt;&lt;/EndNote&gt;</w:instrText>
      </w:r>
      <w:r w:rsidR="00825684">
        <w:fldChar w:fldCharType="separate"/>
      </w:r>
      <w:r w:rsidR="0088205C">
        <w:rPr>
          <w:noProof/>
        </w:rPr>
        <w:t>(Shrivastava 1995; Christmann 2000)</w:t>
      </w:r>
      <w:r w:rsidR="00825684">
        <w:fldChar w:fldCharType="end"/>
      </w:r>
      <w:r w:rsidR="007355EA">
        <w:t xml:space="preserve">. </w:t>
      </w:r>
      <w:r w:rsidR="00DD2435">
        <w:t>Ultimately, envir</w:t>
      </w:r>
      <w:r w:rsidR="007355EA">
        <w:t xml:space="preserve">onmental differentiation equates to the ability of managers to create </w:t>
      </w:r>
      <w:r w:rsidR="00FC3B72">
        <w:t>a unique image</w:t>
      </w:r>
      <w:r w:rsidR="0041531C">
        <w:t xml:space="preserve"> of environmentally-friendly products and processes</w:t>
      </w:r>
      <w:r w:rsidR="0093362F">
        <w:t xml:space="preserve"> that translate to higher </w:t>
      </w:r>
      <w:r w:rsidR="007355EA">
        <w:t xml:space="preserve">demand </w:t>
      </w:r>
      <w:r w:rsidR="00825684">
        <w:fldChar w:fldCharType="begin"/>
      </w:r>
      <w:r w:rsidR="00063F10">
        <w:instrText xml:space="preserve"> ADDIN EN.CITE &lt;EndNote&gt;&lt;Cite&gt;&lt;Author&gt;Stead&lt;/Author&gt;&lt;Year&gt;1995&lt;/Year&gt;&lt;RecNum&gt;504&lt;/RecNum&gt;&lt;record&gt;&lt;rec-number&gt;504&lt;/rec-number&gt;&lt;foreign-keys&gt;&lt;key app="EN" db-id="t2f5t0r0k5zazuezpdax0a98zawa95et290s"&gt;504&lt;/key&gt;&lt;/foreign-keys&gt;&lt;ref-type name="Book Section"&gt;5&lt;/ref-type&gt;&lt;contributors&gt;&lt;authors&gt;&lt;author&gt;Stead, W.E.&lt;/author&gt;&lt;author&gt;Stead, J.G.&lt;/author&gt;&lt;/authors&gt;&lt;secondary-authors&gt;&lt;author&gt;Collins, D.&lt;/author&gt;&lt;author&gt;Starik, M.&lt;/author&gt;&lt;/secondary-authors&gt;&lt;/contributors&gt;&lt;titles&gt;&lt;title&gt;An Empirical Investigation of Sustainability Strategy Implementation in Industrial Organizations&lt;/title&gt;&lt;secondary-title&gt;Research in Corporate Social Performance and Policy&lt;/secondary-title&gt;&lt;/titles&gt;&lt;dates&gt;&lt;year&gt;1995&lt;/year&gt;&lt;/dates&gt;&lt;pub-location&gt;Greenwich&lt;/pub-location&gt;&lt;publisher&gt;JAI Press&lt;/publisher&gt;&lt;urls&gt;&lt;/urls&gt;&lt;/record&gt;&lt;/Cite&gt;&lt;/EndNote&gt;</w:instrText>
      </w:r>
      <w:r w:rsidR="00825684">
        <w:fldChar w:fldCharType="separate"/>
      </w:r>
      <w:r w:rsidR="005F1450">
        <w:rPr>
          <w:noProof/>
        </w:rPr>
        <w:t>(Stead and Stead 1995)</w:t>
      </w:r>
      <w:r w:rsidR="00825684">
        <w:fldChar w:fldCharType="end"/>
      </w:r>
      <w:r w:rsidR="00DD2435">
        <w:t>.</w:t>
      </w:r>
      <w:r w:rsidR="005F1450">
        <w:t xml:space="preserve">  </w:t>
      </w:r>
    </w:p>
    <w:p w:rsidR="00993038" w:rsidRDefault="00504683" w:rsidP="00580F00">
      <w:pPr>
        <w:pStyle w:val="NoSpacing"/>
        <w:spacing w:line="480" w:lineRule="auto"/>
        <w:ind w:firstLine="720"/>
      </w:pPr>
      <w:r w:rsidRPr="00140F9C">
        <w:t xml:space="preserve">Measuring supply chain environmental differentiation </w:t>
      </w:r>
      <w:r w:rsidR="0093362F" w:rsidRPr="00140F9C">
        <w:t xml:space="preserve">is </w:t>
      </w:r>
      <w:r w:rsidRPr="00140F9C">
        <w:t xml:space="preserve">the degree to which managers find or create a demand for environmental quality in products, </w:t>
      </w:r>
      <w:r w:rsidR="00DD2435" w:rsidRPr="00140F9C">
        <w:t xml:space="preserve">establish credible information about environmental claims, and create inimitability of environmental products and supply chain operations </w:t>
      </w:r>
      <w:r w:rsidR="00825684" w:rsidRPr="00140F9C">
        <w:fldChar w:fldCharType="begin"/>
      </w:r>
      <w:r w:rsidR="00063F10">
        <w:instrText xml:space="preserve"> ADDIN EN.CITE &lt;EndNote&gt;&lt;Cite&gt;&lt;Author&gt;Reinhardt&lt;/Author&gt;&lt;Year&gt;1998&lt;/Year&gt;&lt;RecNum&gt;423&lt;/RecNum&gt;&lt;record&gt;&lt;rec-number&gt;423&lt;/rec-number&gt;&lt;foreign-keys&gt;&lt;key app="EN" db-id="t2f5t0r0k5zazuezpdax0a98zawa95et290s"&gt;423&lt;/key&gt;&lt;/foreign-keys&gt;&lt;ref-type name="Journal Article"&gt;17&lt;/ref-type&gt;&lt;contributors&gt;&lt;authors&gt;&lt;author&gt;Reinhardt, F. L.&lt;/author&gt;&lt;/authors&gt;&lt;/contributors&gt;&lt;titles&gt;&lt;title&gt;Environmental Product Differentiation: Implications for Corporate Strategy&lt;/title&gt;&lt;secondary-title&gt;California Management Review&lt;/secondary-title&gt;&lt;/titles&gt;&lt;periodical&gt;&lt;full-title&gt;California Management Review&lt;/full-title&gt;&lt;/periodical&gt;&lt;pages&gt;43-47&lt;/pages&gt;&lt;volume&gt;40&lt;/volume&gt;&lt;number&gt;4&lt;/number&gt;&lt;dates&gt;&lt;year&gt;1998&lt;/year&gt;&lt;/dates&gt;&lt;urls&gt;&lt;/urls&gt;&lt;/record&gt;&lt;/Cite&gt;&lt;/EndNote&gt;</w:instrText>
      </w:r>
      <w:r w:rsidR="00825684" w:rsidRPr="00140F9C">
        <w:fldChar w:fldCharType="separate"/>
      </w:r>
      <w:r w:rsidR="00DD2435" w:rsidRPr="00140F9C">
        <w:rPr>
          <w:noProof/>
        </w:rPr>
        <w:t>(Reinhardt 1998)</w:t>
      </w:r>
      <w:r w:rsidR="00825684" w:rsidRPr="00140F9C">
        <w:fldChar w:fldCharType="end"/>
      </w:r>
      <w:r w:rsidR="00DD2435" w:rsidRPr="00140F9C">
        <w:t xml:space="preserve">. </w:t>
      </w:r>
      <w:r w:rsidR="00FC3B72" w:rsidRPr="00140F9C">
        <w:t>E</w:t>
      </w:r>
      <w:r w:rsidR="00DD2435" w:rsidRPr="00140F9C">
        <w:t xml:space="preserve">nvironmental differentiation </w:t>
      </w:r>
      <w:r w:rsidR="00FC3B72" w:rsidRPr="00140F9C">
        <w:t xml:space="preserve">can be created via </w:t>
      </w:r>
      <w:r w:rsidR="00673809" w:rsidRPr="00140F9C">
        <w:t>take-back services, recycled materials in products</w:t>
      </w:r>
      <w:r w:rsidR="00673809" w:rsidRPr="00507123">
        <w:t xml:space="preserve"> and packaging, </w:t>
      </w:r>
      <w:r w:rsidR="00673809">
        <w:t xml:space="preserve">the use of non-hazardous materials, </w:t>
      </w:r>
      <w:r w:rsidR="00673809" w:rsidRPr="00507123">
        <w:t xml:space="preserve">and durable, high quality products </w:t>
      </w:r>
      <w:r w:rsidR="00825684" w:rsidRPr="00322C35">
        <w:fldChar w:fldCharType="begin">
          <w:fldData xml:space="preserve">PEVuZE5vdGU+PENpdGU+PEF1dGhvcj5GaWdnZTwvQXV0aG9yPjxZZWFyPjIwMDQ8L1llYXI+PFJl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</w:fldData>
        </w:fldChar>
      </w:r>
      <w:r w:rsidR="00063F10">
        <w:instrText xml:space="preserve"> ADDIN EN.CITE </w:instrText>
      </w:r>
      <w:r w:rsidR="00825684">
        <w:fldChar w:fldCharType="begin">
          <w:fldData xml:space="preserve">PEVuZE5vdGU+PENpdGU+PEF1dGhvcj5GaWdnZTwvQXV0aG9yPjxZZWFyPjIwMDQ8L1llYXI+PFJl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</w:fldData>
        </w:fldChar>
      </w:r>
      <w:r w:rsidR="00063F10">
        <w:instrText xml:space="preserve"> ADDIN EN.CITE.DATA </w:instrText>
      </w:r>
      <w:r w:rsidR="00825684">
        <w:fldChar w:fldCharType="end"/>
      </w:r>
      <w:r w:rsidR="00825684" w:rsidRPr="00322C35">
        <w:fldChar w:fldCharType="separate"/>
      </w:r>
      <w:r w:rsidR="0088205C">
        <w:rPr>
          <w:noProof/>
        </w:rPr>
        <w:t>(Handfield et al. 1997; Dyllick and Hockerts 2002; Figge and Hahn 2004; Mollenkopf 2006)</w:t>
      </w:r>
      <w:r w:rsidR="00825684" w:rsidRPr="00322C35">
        <w:fldChar w:fldCharType="end"/>
      </w:r>
      <w:r w:rsidR="00673809" w:rsidRPr="00322C35">
        <w:t xml:space="preserve">. </w:t>
      </w:r>
      <w:r w:rsidR="00210440" w:rsidRPr="00322C35">
        <w:t>Therefore</w:t>
      </w:r>
      <w:r w:rsidR="000A7CCB">
        <w:t xml:space="preserve">, </w:t>
      </w:r>
      <w:r w:rsidR="00210440" w:rsidRPr="00322C35">
        <w:t>differentiation</w:t>
      </w:r>
      <w:r w:rsidR="000A7CCB">
        <w:t>, as an indicator of firm</w:t>
      </w:r>
      <w:r w:rsidR="00210440" w:rsidRPr="00322C35">
        <w:t xml:space="preserve"> performance </w:t>
      </w:r>
      <w:r w:rsidR="000A7CCB">
        <w:t xml:space="preserve">and as an outcome of green supply chain management, </w:t>
      </w:r>
      <w:r w:rsidR="004C2D74">
        <w:t>is</w:t>
      </w:r>
      <w:r w:rsidR="00210440" w:rsidRPr="00322C35">
        <w:t xml:space="preserve"> defined as environmental differentiation</w:t>
      </w:r>
      <w:r w:rsidR="004C2D74">
        <w:t xml:space="preserve"> in</w:t>
      </w:r>
      <w:r w:rsidR="000A7CCB">
        <w:t xml:space="preserve"> this dissertation</w:t>
      </w:r>
      <w:r w:rsidR="00210440" w:rsidRPr="00322C35">
        <w:t>.</w:t>
      </w:r>
    </w:p>
    <w:p w:rsidR="00A43030" w:rsidRDefault="00DA2B51" w:rsidP="00E6776F">
      <w:pPr>
        <w:pStyle w:val="NoSpacing"/>
        <w:spacing w:before="240" w:line="480" w:lineRule="auto"/>
        <w:jc w:val="center"/>
        <w:rPr>
          <w:b/>
        </w:rPr>
      </w:pPr>
      <w:r>
        <w:rPr>
          <w:b/>
        </w:rPr>
        <w:t xml:space="preserve">RESEARCH </w:t>
      </w:r>
      <w:r w:rsidR="00A43030">
        <w:rPr>
          <w:b/>
        </w:rPr>
        <w:t>HYPOTHESES</w:t>
      </w:r>
      <w:r>
        <w:rPr>
          <w:b/>
        </w:rPr>
        <w:t xml:space="preserve"> AND THEORETICAL MODEL</w:t>
      </w:r>
    </w:p>
    <w:p w:rsidR="003834F3" w:rsidRDefault="00A43030" w:rsidP="003834F3">
      <w:pPr>
        <w:spacing w:after="0" w:line="480" w:lineRule="auto"/>
        <w:ind w:firstLine="720"/>
      </w:pPr>
      <w:r>
        <w:rPr>
          <w:lang w:val="de-DE"/>
        </w:rPr>
        <w:t xml:space="preserve">The preceding </w:t>
      </w:r>
      <w:r w:rsidR="009F7FCD">
        <w:rPr>
          <w:lang w:val="de-DE"/>
        </w:rPr>
        <w:t>literature</w:t>
      </w:r>
      <w:r w:rsidR="00AB344D">
        <w:rPr>
          <w:lang w:val="de-DE"/>
        </w:rPr>
        <w:t xml:space="preserve"> </w:t>
      </w:r>
      <w:r w:rsidR="003B2199">
        <w:rPr>
          <w:lang w:val="de-DE"/>
        </w:rPr>
        <w:t xml:space="preserve">review </w:t>
      </w:r>
      <w:r w:rsidR="009E2E36">
        <w:rPr>
          <w:lang w:val="de-DE"/>
        </w:rPr>
        <w:t>provides the</w:t>
      </w:r>
      <w:r w:rsidR="009F7FCD">
        <w:rPr>
          <w:lang w:val="de-DE"/>
        </w:rPr>
        <w:t xml:space="preserve"> background of the major constructs in this dissertation </w:t>
      </w:r>
      <w:r w:rsidR="00D20095">
        <w:rPr>
          <w:lang w:val="de-DE"/>
        </w:rPr>
        <w:t xml:space="preserve">and </w:t>
      </w:r>
      <w:r w:rsidR="009F7FCD">
        <w:rPr>
          <w:lang w:val="de-DE"/>
        </w:rPr>
        <w:t>s</w:t>
      </w:r>
      <w:r w:rsidR="00D8295B">
        <w:rPr>
          <w:lang w:val="de-DE"/>
        </w:rPr>
        <w:t>upports the investigation</w:t>
      </w:r>
      <w:r w:rsidR="009F7FCD">
        <w:rPr>
          <w:lang w:val="de-DE"/>
        </w:rPr>
        <w:t xml:space="preserve"> into the research questions, as proposed in Chapter 1. </w:t>
      </w:r>
      <w:r w:rsidR="0045122B">
        <w:t xml:space="preserve">Stated again, </w:t>
      </w:r>
      <w:r w:rsidR="0045122B" w:rsidRPr="00793305">
        <w:t>the purpose of this dissertation is to</w:t>
      </w:r>
      <w:r w:rsidR="0045122B">
        <w:t xml:space="preserve"> apply </w:t>
      </w:r>
      <w:r w:rsidR="006D750C">
        <w:t>the RBV</w:t>
      </w:r>
      <w:r w:rsidR="0045122B">
        <w:t xml:space="preserve"> into</w:t>
      </w:r>
      <w:r w:rsidR="0045122B" w:rsidRPr="00793305">
        <w:t xml:space="preserve"> relationships among green supply chain management, environmental orientation, and supply chain orientation, and their impact of firm performance</w:t>
      </w:r>
      <w:r w:rsidR="0045122B">
        <w:t>, a</w:t>
      </w:r>
      <w:r w:rsidR="006D750C">
        <w:t>t</w:t>
      </w:r>
      <w:r w:rsidR="0045122B">
        <w:t xml:space="preserve"> the firm level unit of analysis. </w:t>
      </w:r>
      <w:r w:rsidR="00474963">
        <w:t xml:space="preserve">The </w:t>
      </w:r>
      <w:r w:rsidR="003834F3">
        <w:t>following</w:t>
      </w:r>
      <w:r w:rsidR="00474963">
        <w:t xml:space="preserve"> section</w:t>
      </w:r>
      <w:r w:rsidR="003834F3">
        <w:t>s</w:t>
      </w:r>
      <w:r w:rsidR="00474963">
        <w:t xml:space="preserve"> explain the relationships among the majo</w:t>
      </w:r>
      <w:r w:rsidR="006D750C">
        <w:t>r constructs,</w:t>
      </w:r>
      <w:r w:rsidR="00474963">
        <w:t xml:space="preserve"> </w:t>
      </w:r>
      <w:r w:rsidR="006D750C">
        <w:t>develop</w:t>
      </w:r>
      <w:r w:rsidR="00474963">
        <w:t xml:space="preserve"> hypotheses, and introduce th</w:t>
      </w:r>
      <w:r w:rsidR="004C2D74">
        <w:t>e theoretical model</w:t>
      </w:r>
      <w:r w:rsidR="00474963">
        <w:t xml:space="preserve">.  </w:t>
      </w:r>
    </w:p>
    <w:p w:rsidR="00F7426A" w:rsidRPr="00302B22" w:rsidRDefault="00F7426A" w:rsidP="00F7426A">
      <w:pPr>
        <w:pStyle w:val="NoSpacing"/>
        <w:spacing w:before="240" w:line="480" w:lineRule="auto"/>
      </w:pPr>
      <w:r>
        <w:lastRenderedPageBreak/>
        <w:t>GREEN SUPPLY CHAIN MANAGEMENT AND FIRM PERFORMANCE</w:t>
      </w:r>
    </w:p>
    <w:p w:rsidR="00F7426A" w:rsidRPr="00CA26AB" w:rsidRDefault="00916111" w:rsidP="00F7426A">
      <w:pPr>
        <w:pStyle w:val="NoSpacing"/>
        <w:spacing w:line="480" w:lineRule="auto"/>
        <w:ind w:firstLine="720"/>
      </w:pPr>
      <w:r>
        <w:rPr>
          <w:lang w:val="de-DE"/>
        </w:rPr>
        <w:t xml:space="preserve">The RBV explains that identification and employement of strategic resources can improve firm performance. The impact of SCM on firm performance is measured through efficiency, effectiveness, and differentiation </w:t>
      </w:r>
      <w:r w:rsidR="00825684">
        <w:rPr>
          <w:lang w:val="de-DE"/>
        </w:rPr>
        <w:fldChar w:fldCharType="begin"/>
      </w:r>
      <w:r w:rsidR="00063F10">
        <w:rPr>
          <w:lang w:val="de-DE"/>
        </w:rPr>
        <w:instrText xml:space="preserve"> ADDIN EN.CITE &lt;EndNote&gt;&lt;Cite&gt;&lt;Author&gt;Fugate&lt;/Author&gt;&lt;Year&gt;2010&lt;/Year&gt;&lt;RecNum&gt;459&lt;/RecNum&gt;&lt;record&gt;&lt;rec-number&gt;459&lt;/rec-number&gt;&lt;foreign-keys&gt;&lt;key app="EN" db-id="t2f5t0r0k5zazuezpdax0a98zawa95et290s"&gt;459&lt;/key&gt;&lt;/foreign-keys&gt;&lt;ref-type name="Journal Article"&gt;17&lt;/ref-type&gt;&lt;contributors&gt;&lt;authors&gt;&lt;author&gt;Fugate, B.S.&lt;/author&gt;&lt;author&gt;Mentzer, J. T.&lt;/author&gt;&lt;author&gt;Stank, T. P.&lt;/author&gt;&lt;/authors&gt;&lt;/contributors&gt;&lt;titles&gt;&lt;title&gt;Logistics Performance:  Efficiency, Effectiveness, and Differentiation&lt;/title&gt;&lt;secondary-title&gt;Journal of Business Logistics&lt;/secondary-title&gt;&lt;/titles&gt;&lt;periodical&gt;&lt;full-title&gt;JOURNAL OF BUSINESS LOGISTICS&lt;/full-title&gt;&lt;/periodical&gt;&lt;pages&gt;43-62&lt;/pages&gt;&lt;volume&gt;31&lt;/volume&gt;&lt;number&gt;1&lt;/number&gt;&lt;dates&gt;&lt;year&gt;2010&lt;/year&gt;&lt;/dates&gt;&lt;urls&gt;&lt;/urls&gt;&lt;/record&gt;&lt;/Ci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rPr>
          <w:lang w:val="de-DE"/>
        </w:rPr>
        <w:fldChar w:fldCharType="separate"/>
      </w:r>
      <w:r>
        <w:rPr>
          <w:noProof/>
          <w:lang w:val="de-DE"/>
        </w:rPr>
        <w:t>(Mentzer et al. 2001; Fugate et al. 2010)</w:t>
      </w:r>
      <w:r w:rsidR="00825684">
        <w:rPr>
          <w:lang w:val="de-DE"/>
        </w:rPr>
        <w:fldChar w:fldCharType="end"/>
      </w:r>
      <w:r>
        <w:rPr>
          <w:lang w:val="de-DE"/>
        </w:rPr>
        <w:t>. Researchers</w:t>
      </w:r>
      <w:r w:rsidR="00F7426A">
        <w:t xml:space="preserve"> have identified</w:t>
      </w:r>
      <w:r>
        <w:t xml:space="preserve"> green strategies and practices</w:t>
      </w:r>
      <w:r w:rsidR="00F7426A">
        <w:t xml:space="preserve"> that are theorized to create value, be a source of competitive advantage, and </w:t>
      </w:r>
      <w:r w:rsidR="00F7426A" w:rsidRPr="00A70961">
        <w:t xml:space="preserve">improve the bottom line of the firm </w:t>
      </w:r>
      <w:r w:rsidR="00825684" w:rsidRPr="00A70961">
        <w:fldChar w:fldCharType="begin">
          <w:fldData xml:space="preserve">PEVuZE5vdGU+PENpdGU+PEF1dGhvcj5Qb3J0ZXI8L0F1dGhvcj48WWVhcj4xOTk1PC9ZZWFyPjxS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</w:fldData>
        </w:fldChar>
      </w:r>
      <w:r w:rsidR="00063F10">
        <w:instrText xml:space="preserve"> ADDIN EN.CITE </w:instrText>
      </w:r>
      <w:r w:rsidR="00825684">
        <w:fldChar w:fldCharType="begin">
          <w:fldData xml:space="preserve">PEVuZE5vdGU+PENpdGU+PEF1dGhvcj5Qb3J0ZXI8L0F1dGhvcj48WWVhcj4xOTk1PC9ZZWFyPjxS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</w:fldData>
        </w:fldChar>
      </w:r>
      <w:r w:rsidR="00063F10">
        <w:instrText xml:space="preserve"> ADDIN EN.CITE.DATA </w:instrText>
      </w:r>
      <w:r w:rsidR="00825684">
        <w:fldChar w:fldCharType="end"/>
      </w:r>
      <w:r w:rsidR="00825684" w:rsidRPr="00A70961">
        <w:fldChar w:fldCharType="separate"/>
      </w:r>
      <w:r w:rsidR="00F7426A">
        <w:rPr>
          <w:noProof/>
        </w:rPr>
        <w:t>(Porter and van der Linde 1995; Banerjee et al. 2003)</w:t>
      </w:r>
      <w:r w:rsidR="00825684" w:rsidRPr="00A70961">
        <w:fldChar w:fldCharType="end"/>
      </w:r>
      <w:r w:rsidR="00F7426A" w:rsidRPr="00A70961">
        <w:t>. In</w:t>
      </w:r>
      <w:r w:rsidR="00F7426A">
        <w:t xml:space="preserve"> addition</w:t>
      </w:r>
      <w:r w:rsidR="00F7426A" w:rsidRPr="00A70961">
        <w:t xml:space="preserve">, </w:t>
      </w:r>
      <w:r w:rsidR="00F7426A">
        <w:t xml:space="preserve">research has found that poor environmental performance can actually impair firm performance </w:t>
      </w:r>
      <w:r w:rsidR="00825684">
        <w:fldChar w:fldCharType="begin"/>
      </w:r>
      <w:r w:rsidR="00063F10">
        <w:instrText xml:space="preserve"> ADDIN EN.CITE &lt;EndNote&gt;&lt;Cite&gt;&lt;Author&gt;Corbett&lt;/Author&gt;&lt;Year&gt;2006&lt;/Year&gt;&lt;RecNum&gt;477&lt;/RecNum&gt;&lt;record&gt;&lt;rec-number&gt;477&lt;/rec-number&gt;&lt;foreign-keys&gt;&lt;key app="EN" db-id="t2f5t0r0k5zazuezpdax0a98zawa95et290s"&gt;477&lt;/key&gt;&lt;/foreign-keys&gt;&lt;ref-type name="Journal Article"&gt;17&lt;/ref-type&gt;&lt;contributors&gt;&lt;authors&gt;&lt;author&gt;Corbett, CJ&lt;/author&gt;&lt;author&gt;Klassen, RD&lt;/author&gt;&lt;/authors&gt;&lt;/contributors&gt;&lt;titles&gt;&lt;title&gt;Extending the Horizons: Environmental Environmental Excellence as Key to Improving Operations&lt;/title&gt;&lt;secondary-title&gt;Manufacturing and Service Operations Management&lt;/secondary-title&gt;&lt;/titles&gt;&lt;periodical&gt;&lt;full-title&gt;Manufacturing and Service Operations Management&lt;/full-title&gt;&lt;/periodical&gt;&lt;pages&gt;5-22&lt;/pages&gt;&lt;volume&gt;8&lt;/volume&gt;&lt;number&gt;1&lt;/number&gt;&lt;dates&gt;&lt;year&gt;2006&lt;/year&gt;&lt;/dates&gt;&lt;urls&gt;&lt;/urls&gt;&lt;/record&gt;&lt;/Cite&gt;&lt;/EndNote&gt;</w:instrText>
      </w:r>
      <w:r w:rsidR="00825684">
        <w:fldChar w:fldCharType="separate"/>
      </w:r>
      <w:r w:rsidR="00F7426A">
        <w:rPr>
          <w:noProof/>
        </w:rPr>
        <w:t>(Corbett and Klassen 2006)</w:t>
      </w:r>
      <w:r w:rsidR="00825684">
        <w:fldChar w:fldCharType="end"/>
      </w:r>
      <w:r w:rsidR="00F7426A">
        <w:t xml:space="preserve">. Improving performance is therefore the most important motivator for firms that seek to implement green supply chain management practices and processes </w:t>
      </w:r>
      <w:r w:rsidR="00825684">
        <w:fldChar w:fldCharType="begin"/>
      </w:r>
      <w:r w:rsidR="00063F10">
        <w:instrText xml:space="preserve"> ADDIN EN.CITE &lt;EndNote&gt;&lt;Cite&gt;&lt;Author&gt;Zhu&lt;/Author&gt;&lt;Year&gt;2004&lt;/Year&gt;&lt;RecNum&gt;240&lt;/RecNum&gt;&lt;record&gt;&lt;rec-number&gt;240&lt;/rec-number&gt;&lt;foreign-keys&gt;&lt;key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Management&lt;/full-title&gt;&lt;/periodical&gt;&lt;pages&gt;265-289&lt;/pages&gt;&lt;volume&gt;22&lt;/volume&gt;&lt;number&gt;3&lt;/number&gt;&lt;dates&gt;&lt;year&gt;2004&lt;/year&gt;&lt;/dates&gt;&lt;urls&gt;&lt;/urls&gt;&lt;/record&gt;&lt;/Cite&gt;&lt;/EndNote&gt;</w:instrText>
      </w:r>
      <w:r w:rsidR="00825684">
        <w:fldChar w:fldCharType="separate"/>
      </w:r>
      <w:r w:rsidR="00F7426A">
        <w:rPr>
          <w:noProof/>
        </w:rPr>
        <w:t>(Zhu and Sarkis 2004)</w:t>
      </w:r>
      <w:r w:rsidR="00825684">
        <w:fldChar w:fldCharType="end"/>
      </w:r>
      <w:r w:rsidR="00F7426A">
        <w:t>. Hypothesized relationships between green supply chain management and each of the three performance indicators identified in the literature, cost efficiency, customer effectiveness, and environmental differentiation, are discussed in the following sections.</w:t>
      </w:r>
    </w:p>
    <w:p w:rsidR="005002EF" w:rsidRPr="00F7426A" w:rsidRDefault="00F7426A" w:rsidP="005002EF">
      <w:pPr>
        <w:pStyle w:val="NoSpacing"/>
        <w:spacing w:before="240" w:line="480" w:lineRule="auto"/>
        <w:rPr>
          <w:b/>
          <w:i/>
        </w:rPr>
      </w:pPr>
      <w:r w:rsidRPr="00F7426A">
        <w:rPr>
          <w:b/>
          <w:i/>
        </w:rPr>
        <w:t xml:space="preserve">Green SCM – </w:t>
      </w:r>
      <w:r>
        <w:rPr>
          <w:b/>
          <w:i/>
        </w:rPr>
        <w:t xml:space="preserve">Cost </w:t>
      </w:r>
      <w:r w:rsidRPr="00F7426A">
        <w:rPr>
          <w:b/>
          <w:i/>
        </w:rPr>
        <w:t>Efficiency Link</w:t>
      </w:r>
    </w:p>
    <w:p w:rsidR="005002EF" w:rsidRDefault="005002EF" w:rsidP="005002EF">
      <w:pPr>
        <w:pStyle w:val="NoSpacing"/>
        <w:spacing w:line="480" w:lineRule="auto"/>
        <w:ind w:firstLine="720"/>
      </w:pPr>
      <w:r>
        <w:t xml:space="preserve">The RBV paradigm helps explain how the identification and employment of strategic resources in proactive green supply chain management processes can improve firm performance </w:t>
      </w:r>
      <w:r w:rsidR="00825684">
        <w:fldChar w:fldCharType="begin"/>
      </w:r>
      <w:r w:rsidR="00063F10">
        <w:instrText xml:space="preserve"> ADDIN EN.CITE &lt;EndNote&gt;&lt;Cite&gt;&lt;Author&gt;Zhu&lt;/Author&gt;&lt;Year&gt;2004&lt;/Year&gt;&lt;RecNum&gt;240&lt;/RecNum&gt;&lt;record&gt;&lt;rec-number&gt;240&lt;/rec-number&gt;&lt;foreign-keys&gt;&lt;key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Management&lt;/full-title&gt;&lt;/periodical&gt;&lt;pages&gt;265-289&lt;/pages&gt;&lt;volume&gt;22&lt;/volume&gt;&lt;number&gt;3&lt;/number&gt;&lt;dates&gt;&lt;year&gt;2004&lt;/year&gt;&lt;/dates&gt;&lt;urls&gt;&lt;/urls&gt;&lt;/record&gt;&lt;/Cite&gt;&lt;/EndNote&gt;</w:instrText>
      </w:r>
      <w:r w:rsidR="00825684">
        <w:fldChar w:fldCharType="separate"/>
      </w:r>
      <w:r>
        <w:rPr>
          <w:noProof/>
        </w:rPr>
        <w:t>(Zhu and Sarkis 2004)</w:t>
      </w:r>
      <w:r w:rsidR="00825684">
        <w:fldChar w:fldCharType="end"/>
      </w:r>
      <w:r>
        <w:t xml:space="preserve">. Strategic resources that are used for purposes of making the supply chain leaner help to reduce and eliminate wastes in the supply flow, creating efficiencies that  improve financial performance </w:t>
      </w:r>
      <w:r w:rsidR="00825684">
        <w:fldChar w:fldCharType="begin"/>
      </w:r>
      <w:r w:rsidR="00063F10">
        <w:instrText xml:space="preserve"> ADDIN EN.CITE &lt;EndNote&gt;&lt;Cite&gt;&lt;Author&gt;Heikkilä&lt;/Author&gt;&lt;Year&gt;2002&lt;/Year&gt;&lt;RecNum&gt;6&lt;/RecNum&gt;&lt;record&gt;&lt;rec-number&gt;6&lt;/rec-number&gt;&lt;foreign-keys&gt;&lt;key app='EN' db-id='05rxv90p8w29z7edxvi5tzwadrfpfwtzxpvv'&gt;6&lt;/key&gt;&lt;/foreign-keys&gt;&lt;ref-type name='Journal Article'&gt;17&lt;/ref-type&gt;&lt;contributors&gt;&lt;authors&gt;&lt;author&gt;Heikkilä, Jussi&lt;/author&gt;&lt;/authors&gt;&lt;/contributors&gt;&lt;titles&gt;&lt;title&gt;From Supply to Demand Chain Management: Efficiency and Customer Satisfaction&lt;/title&gt;&lt;secondary-title&gt;Journal of Operations Management&lt;/secondary-title&gt;&lt;/titles&gt;&lt;periodical&gt;&lt;full-title&gt;Journal of Operations Management&lt;/full-title&gt;&lt;/periodical&gt;&lt;pages&gt;747-767&lt;/pages&gt;&lt;volume&gt;20&lt;/volume&gt;&lt;number&gt;6&lt;/number&gt;&lt;dates&gt;&lt;year&gt;2002&lt;/year&gt;&lt;/dates&gt;&lt;urls&gt;&lt;/urls&gt;&lt;/record&gt;&lt;/Ci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Management&lt;/full-title&gt;&lt;/periodical&gt;&lt;pages&gt;265-289&lt;/pages&gt;&lt;volume&gt;22&lt;/volume&gt;&lt;number&gt;3&lt;/number&gt;&lt;dates&gt;&lt;year&gt;2004&lt;/year&gt;&lt;/dates&gt;&lt;urls&gt;&lt;/urls&gt;&lt;/record&gt;&lt;/Cite&gt;&lt;/EndNote&gt;</w:instrText>
      </w:r>
      <w:r w:rsidR="00825684">
        <w:fldChar w:fldCharType="separate"/>
      </w:r>
      <w:r>
        <w:rPr>
          <w:noProof/>
        </w:rPr>
        <w:t>(Heikkilä 2002; Zhu and Sarkis 2004)</w:t>
      </w:r>
      <w:r w:rsidR="00825684">
        <w:fldChar w:fldCharType="end"/>
      </w:r>
      <w:r>
        <w:t>.</w:t>
      </w:r>
    </w:p>
    <w:p w:rsidR="005002EF" w:rsidRDefault="005002EF" w:rsidP="005002EF">
      <w:pPr>
        <w:pStyle w:val="NoSpacing"/>
        <w:spacing w:line="480" w:lineRule="auto"/>
        <w:ind w:firstLine="720"/>
      </w:pPr>
      <w:r>
        <w:t xml:space="preserve">Green management emphasizes the reduction of wastes in a firm’s operations as a means to remove unnecessary costs and create efficiencies throughout the value chain (Porter and van der Linde 1995). Green supply chain management strives to reduce expenses, improve capital expense efficiencies, and improve fixed capital efficiencies through operations that focus on </w:t>
      </w:r>
      <w:r>
        <w:lastRenderedPageBreak/>
        <w:t xml:space="preserve">elimination of wastes at the source, rather than ‘end of pipe’ solutions (Handfield et al. 1995). The efficient use of resources improves the environmental impact of the supply chain while concurrently helping to reduce costs to improve overall firm performance. </w:t>
      </w:r>
    </w:p>
    <w:p w:rsidR="005002EF" w:rsidRDefault="005002EF" w:rsidP="005002EF">
      <w:pPr>
        <w:pStyle w:val="NoSpacing"/>
        <w:spacing w:line="480" w:lineRule="auto"/>
        <w:ind w:firstLine="720"/>
      </w:pPr>
      <w:r>
        <w:t xml:space="preserve">The literature provides a number of examples of the benefits to implementing green supply chain management processes in the firm, including cost savings and improved efficiency </w:t>
      </w:r>
      <w:r w:rsidR="00825684">
        <w:fldChar w:fldCharType="begin"/>
      </w:r>
      <w:r w:rsidR="00063F10">
        <w:instrText xml:space="preserve"> ADDIN EN.CITE &lt;EndNote&gt;&lt;Cite&gt;&lt;Author&gt;Zhu&lt;/Author&gt;&lt;Year&gt;2004&lt;/Year&gt;&lt;RecNum&gt;240&lt;/RecNum&gt;&lt;record&gt;&lt;rec-number&gt;240&lt;/rec-number&gt;&lt;foreign-keys&gt;&lt;key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Management&lt;/full-title&gt;&lt;/periodical&gt;&lt;pages&gt;265-289&lt;/pages&gt;&lt;volume&gt;22&lt;/volume&gt;&lt;number&gt;3&lt;/number&gt;&lt;dates&gt;&lt;year&gt;2004&lt;/year&gt;&lt;/dates&gt;&lt;urls&gt;&lt;/urls&gt;&lt;/record&gt;&lt;/Cite&gt;&lt;/EndNote&gt;</w:instrText>
      </w:r>
      <w:r w:rsidR="00825684">
        <w:fldChar w:fldCharType="separate"/>
      </w:r>
      <w:r>
        <w:rPr>
          <w:noProof/>
        </w:rPr>
        <w:t>(Zhu and Sarkis 2004)</w:t>
      </w:r>
      <w:r w:rsidR="00825684">
        <w:fldChar w:fldCharType="end"/>
      </w:r>
      <w:r>
        <w:t xml:space="preserve">. Green supply chain management focuses on efficient, lean processes in a firm’s supply chain operations </w:t>
      </w:r>
      <w:r w:rsidR="00825684">
        <w:fldChar w:fldCharType="begin"/>
      </w:r>
      <w:r w:rsidR="00063F10">
        <w:instrText xml:space="preserve"> ADDIN EN.CITE &lt;EndNote&gt;&lt;Cite&gt;&lt;Author&gt;Handfield&lt;/Author&gt;&lt;Year&gt;1997&lt;/Year&gt;&lt;RecNum&gt;103&lt;/RecNum&gt;&lt;record&gt;&lt;rec-number&gt;103&lt;/rec-number&gt;&lt;foreign-keys&gt;&lt;key app="EN" db-id="t2f5t0r0k5zazuezpdax0a98zawa95et290s"&gt;103&lt;/key&gt;&lt;/foreign-keys&gt;&lt;ref-type name="Journal Article"&gt;17&lt;/ref-type&gt;&lt;contributors&gt;&lt;authors&gt;&lt;author&gt;Handfield, Robert B.&lt;/author&gt;&lt;author&gt;Walton, Steve V.&lt;/author&gt;&lt;author&gt;Seegers, Lisa K.&lt;/author&gt;&lt;author&gt;Melnyk, Steven A.&lt;/author&gt;&lt;/authors&gt;&lt;/contributors&gt;&lt;titles&gt;&lt;title&gt;&amp;apos;Green&amp;apos; Value Chain Practices in the Furniture Industry&lt;/title&gt;&lt;secondary-title&gt;Journal of Operations Management&lt;/secondary-title&gt;&lt;/titles&gt;&lt;periodical&gt;&lt;full-title&gt;Journal of Operations Management&lt;/full-title&gt;&lt;/periodical&gt;&lt;pages&gt;293-315&lt;/pages&gt;&lt;volume&gt;15&lt;/volume&gt;&lt;number&gt;4&lt;/number&gt;&lt;keywords&gt;&lt;keyword&gt;BUSINESS enterprises&lt;/keyword&gt;&lt;keyword&gt;FURNITURE industry &amp;amp; trade&lt;/keyword&gt;&lt;keyword&gt;GREEN marketing&lt;/keyword&gt;&lt;keyword&gt;INDUSTRIAL management&lt;/keyword&gt;&lt;keyword&gt;PRODUCTION management&lt;/keyword&gt;&lt;keyword&gt;Environmental aspects&lt;/keyword&gt;&lt;/keywords&gt;&lt;dates&gt;&lt;year&gt;1997&lt;/year&gt;&lt;pub-dates&gt;&lt;date&gt;November&lt;/date&gt;&lt;/pub-dates&gt;&lt;/dates&gt;&lt;publisher&gt;Elsevier Science Publishing Company, Inc.&lt;/publisher&gt;&lt;urls&gt;&lt;related-urls&gt;&lt;url&gt;http://search.ebscohost.com/login.aspx?direct=true&amp;amp;db=buh&amp;amp;AN=11486983&amp;amp;site=bsi-live &lt;/url&gt;&lt;/related-urls&gt;&lt;/urls&gt;&lt;/record&gt;&lt;/Cite&gt;&lt;/EndNote&gt;</w:instrText>
      </w:r>
      <w:r w:rsidR="00825684">
        <w:fldChar w:fldCharType="separate"/>
      </w:r>
      <w:r>
        <w:rPr>
          <w:noProof/>
        </w:rPr>
        <w:t>(Handfield et al. 1997)</w:t>
      </w:r>
      <w:r w:rsidR="00825684">
        <w:fldChar w:fldCharType="end"/>
      </w:r>
      <w:r>
        <w:t xml:space="preserve">. Lean processes improves the efficiency of the supply chain and often results in cost reductions, which can then be passed on to the end customer </w:t>
      </w:r>
      <w:r w:rsidR="00825684">
        <w:fldChar w:fldCharType="begin"/>
      </w:r>
      <w:r w:rsidR="00063F10">
        <w:instrText xml:space="preserve"> ADDIN EN.CITE &lt;EndNote&gt;&lt;Cite&gt;&lt;Author&gt;Hanssen&lt;/Author&gt;&lt;Year&gt;1999&lt;/Year&gt;&lt;RecNum&gt;417&lt;/RecNum&gt;&lt;record&gt;&lt;rec-number&gt;417&lt;/rec-number&gt;&lt;foreign-keys&gt;&lt;key app="EN" db-id="t2f5t0r0k5zazuezpdax0a98zawa95et290s"&gt;417&lt;/key&gt;&lt;/foreign-keys&gt;&lt;ref-type name="Journal Article"&gt;17&lt;/ref-type&gt;&lt;contributors&gt;&lt;authors&gt;&lt;author&gt;Hanssen, OJ&lt;/author&gt;&lt;/authors&gt;&lt;/contributors&gt;&lt;titles&gt;&lt;title&gt;Sustainable Product Systems—Experiences Based on Case Projects in Sustainable Product Development&lt;/title&gt;&lt;secondary-title&gt;Journal of Cleaner Production&lt;/secondary-title&gt;&lt;/titles&gt;&lt;periodical&gt;&lt;full-title&gt;Journal of Cleaner Production&lt;/full-title&gt;&lt;/periodical&gt;&lt;pages&gt;27-41&lt;/pages&gt;&lt;volume&gt;7&lt;/volume&gt;&lt;number&gt;1&lt;/number&gt;&lt;dates&gt;&lt;year&gt;1999&lt;/year&gt;&lt;/dates&gt;&lt;publisher&gt;Elsevier&lt;/publisher&gt;&lt;urls&gt;&lt;/urls&gt;&lt;/record&gt;&lt;/Cite&gt;&lt;Cite&gt;&lt;Author&gt;Klassen&lt;/Author&gt;&lt;Year&gt;1999&lt;/Year&gt;&lt;RecNum&gt;279&lt;/RecNum&gt;&lt;record&gt;&lt;rec-number&gt;279&lt;/rec-number&gt;&lt;foreign-keys&gt;&lt;key app="EN" db-id="t2f5t0r0k5zazuezpdax0a98zawa95et290s"&gt;279&lt;/key&gt;&lt;/foreign-keys&gt;&lt;ref-type name="Journal Article"&gt;17&lt;/ref-type&gt;&lt;contributors&gt;&lt;authors&gt;&lt;author&gt;Klassen, R. D.&lt;/author&gt;&lt;author&gt;Whybark, D. C.&lt;/author&gt;&lt;/authors&gt;&lt;/contributors&gt;&lt;titles&gt;&lt;title&gt;Environmental Management in Operations: The Selection of Environmental Technologies&lt;/title&gt;&lt;secondary-title&gt;Decision Sciences&lt;/secondary-title&gt;&lt;/titles&gt;&lt;periodical&gt;&lt;full-title&gt;Decision Sciences&lt;/full-title&gt;&lt;/periodical&gt;&lt;pages&gt;601-631&lt;/pages&gt;&lt;volume&gt;30&lt;/volume&gt;&lt;number&gt;3&lt;/number&gt;&lt;dates&gt;&lt;year&gt;1999&lt;/year&gt;&lt;/dates&gt;&lt;urls&gt;&lt;/urls&gt;&lt;/record&gt;&lt;/Cite&gt;&lt;/EndNote&gt;</w:instrText>
      </w:r>
      <w:r w:rsidR="00825684">
        <w:fldChar w:fldCharType="separate"/>
      </w:r>
      <w:r>
        <w:rPr>
          <w:noProof/>
        </w:rPr>
        <w:t>(Hanssen 1999; Klassen and Whybark 1999)</w:t>
      </w:r>
      <w:r w:rsidR="00825684">
        <w:fldChar w:fldCharType="end"/>
      </w:r>
      <w:r>
        <w:t xml:space="preserve">. From the results of case study research, Handfield et al. </w:t>
      </w:r>
      <w:r w:rsidR="00825684">
        <w:fldChar w:fldCharType="begin"/>
      </w:r>
      <w:r w:rsidR="00063F10">
        <w:instrText xml:space="preserve"> ADDIN EN.CITE &lt;EndNote&gt;&lt;Cite ExcludeAuth="1"&gt;&lt;Author&gt;Handfield&lt;/Author&gt;&lt;Year&gt;2005&lt;/Year&gt;&lt;RecNum&gt;241&lt;/RecNum&gt;&lt;record&gt;&lt;rec-number&gt;241&lt;/rec-number&gt;&lt;foreign-keys&gt;&lt;key app="EN" db-id="t2f5t0r0k5zazuezpdax0a98zawa95et290s"&gt;241&lt;/key&gt;&lt;/foreign-keys&gt;&lt;ref-type name="Journal Article"&gt;17&lt;/ref-type&gt;&lt;contributors&gt;&lt;authors&gt;&lt;author&gt;Handfield, Robert&lt;/author&gt;&lt;author&gt;Sroufe, Robert&lt;/author&gt;&lt;author&gt;Walton, Steven  &lt;/author&gt;&lt;/authors&gt;&lt;/contributors&gt;&lt;titles&gt;&lt;title&gt;Integrating Environmental Management and Supply Chain Strategies&lt;/title&gt;&lt;secondary-title&gt;Business Strategy and the Environment&lt;/secondary-title&gt;&lt;/titles&gt;&lt;periodical&gt;&lt;full-title&gt;Business Strategy and the Environment&lt;/full-title&gt;&lt;/periodical&gt;&lt;pages&gt;1-19&lt;/pages&gt;&lt;volume&gt;14&lt;/volume&gt;&lt;number&gt;1&lt;/number&gt;&lt;dates&gt;&lt;year&gt;2005&lt;/year&gt;&lt;/dates&gt;&lt;urls&gt;&lt;/urls&gt;&lt;/record&gt;&lt;/Cite&gt;&lt;/EndNote&gt;</w:instrText>
      </w:r>
      <w:r w:rsidR="00825684">
        <w:fldChar w:fldCharType="separate"/>
      </w:r>
      <w:r>
        <w:rPr>
          <w:noProof/>
        </w:rPr>
        <w:t>(2005)</w:t>
      </w:r>
      <w:r w:rsidR="00825684">
        <w:fldChar w:fldCharType="end"/>
      </w:r>
      <w:r>
        <w:t xml:space="preserve"> found green supply chain management was able to reduce and eliminate waste from the supply chain through improved resource efficiency. Handfield et al. (2005) also found firms that implemented green supply chain management processes were able to improve efficiency by reducing landed costs of products, reducing disposal costs, and reducing costs of complying with hazardous materials regulation. Each of these areas impacts cost efficiency and improves firm performance.  Therefore, the following hypothesis is presented:</w:t>
      </w:r>
    </w:p>
    <w:p w:rsidR="005002EF" w:rsidRPr="0034696E" w:rsidRDefault="005002EF" w:rsidP="005002EF">
      <w:pPr>
        <w:pStyle w:val="NoSpacing"/>
        <w:spacing w:line="480" w:lineRule="auto"/>
        <w:ind w:left="1440" w:hanging="720"/>
      </w:pPr>
      <w:r w:rsidRPr="00F53364">
        <w:t>H</w:t>
      </w:r>
      <w:r>
        <w:rPr>
          <w:vertAlign w:val="subscript"/>
        </w:rPr>
        <w:t>1a</w:t>
      </w:r>
      <w:r w:rsidRPr="00F53364">
        <w:t>:</w:t>
      </w:r>
      <w:r w:rsidRPr="00F53364">
        <w:tab/>
        <w:t xml:space="preserve">Green SCM directly </w:t>
      </w:r>
      <w:r w:rsidRPr="00DE6A5B">
        <w:t xml:space="preserve">and positively contributes to </w:t>
      </w:r>
      <w:r>
        <w:t xml:space="preserve">Cost </w:t>
      </w:r>
      <w:r w:rsidRPr="00F53364">
        <w:t>Efficiency</w:t>
      </w:r>
    </w:p>
    <w:p w:rsidR="005002EF" w:rsidRPr="00F7426A" w:rsidRDefault="00F7426A" w:rsidP="005002EF">
      <w:pPr>
        <w:pStyle w:val="NoSpacing"/>
        <w:spacing w:before="240" w:line="480" w:lineRule="auto"/>
        <w:rPr>
          <w:b/>
          <w:i/>
        </w:rPr>
      </w:pPr>
      <w:r w:rsidRPr="00F7426A">
        <w:rPr>
          <w:b/>
          <w:i/>
        </w:rPr>
        <w:t>Green SCM –</w:t>
      </w:r>
      <w:r>
        <w:rPr>
          <w:b/>
          <w:i/>
        </w:rPr>
        <w:t xml:space="preserve"> Customer</w:t>
      </w:r>
      <w:r w:rsidRPr="00F7426A">
        <w:rPr>
          <w:b/>
          <w:i/>
        </w:rPr>
        <w:t xml:space="preserve"> Effectiveness Link</w:t>
      </w:r>
    </w:p>
    <w:p w:rsidR="005002EF" w:rsidRDefault="005002EF" w:rsidP="005002EF">
      <w:pPr>
        <w:pStyle w:val="NoSpacing"/>
        <w:spacing w:line="480" w:lineRule="auto"/>
        <w:ind w:firstLine="720"/>
      </w:pPr>
      <w:r w:rsidRPr="00072AF5">
        <w:t xml:space="preserve">SCM </w:t>
      </w:r>
      <w:r>
        <w:t>has been shown to improve</w:t>
      </w:r>
      <w:r w:rsidRPr="00072AF5">
        <w:t xml:space="preserve"> customer service </w:t>
      </w:r>
      <w:r>
        <w:t>and customer satisfaction,</w:t>
      </w:r>
      <w:r w:rsidRPr="00072AF5">
        <w:t xml:space="preserve"> collectively deemed </w:t>
      </w:r>
      <w:r w:rsidR="00F97D5E">
        <w:t xml:space="preserve">customer </w:t>
      </w:r>
      <w:r w:rsidRPr="00072AF5">
        <w:t>effectiveness</w:t>
      </w:r>
      <w:r>
        <w:t xml:space="preserve"> </w:t>
      </w:r>
      <w:r w:rsidR="00825684">
        <w:fldChar w:fldCharType="begin"/>
      </w:r>
      <w:r w:rsidR="00063F10">
        <w:instrText xml:space="preserve"> ADDIN EN.CITE &lt;EndNote&gt;&lt;Cite&gt;&lt;Author&gt;Min&lt;/Author&gt;&lt;Year&gt;2004&lt;/Year&gt;&lt;RecNum&gt;315&lt;/RecNum&gt;&lt;record&gt;&lt;rec-number&gt;315&lt;/rec-number&gt;&lt;foreign-keys&gt;&lt;key app="EN" db-id="t2f5t0r0k5zazuezpdax0a98zawa95et290s"&gt;315&lt;/key&gt;&lt;/foreign-keys&gt;&lt;ref-type name="Journal Article"&gt;17&lt;/ref-type&gt;&lt;contributors&gt;&lt;authors&gt;&lt;author&gt;Min, S.&lt;/author&gt;&lt;author&gt;Mentzer, J. T.&lt;/author&gt;&lt;/authors&gt;&lt;/contributors&gt;&lt;titles&gt;&lt;title&gt;Developing and Measuring Supply Chain Management Concepts&lt;/title&gt;&lt;secondary-title&gt;Journal of Business Logistics&lt;/secondary-title&gt;&lt;/titles&gt;&lt;periodical&gt;&lt;full-title&gt;JOURNAL OF BUSINESS LOGISTICS&lt;/full-title&gt;&lt;/periodical&gt;&lt;pages&gt;63-100&lt;/pages&gt;&lt;volume&gt;25&lt;/volume&gt;&lt;number&gt;1&lt;/number&gt;&lt;dates&gt;&lt;year&gt;2004&lt;/year&gt;&lt;/dates&gt;&lt;urls&gt;&lt;/urls&gt;&lt;/record&gt;&lt;/Cite&gt;&lt;Cite&gt;&lt;Author&gt;Mentzer&lt;/Author&gt;&lt;Year&gt;1991&lt;/Year&gt;&lt;RecNum&gt;502&lt;/RecNum&gt;&lt;record&gt;&lt;rec-number&gt;502&lt;/rec-number&gt;&lt;foreign-keys&gt;&lt;key app="EN" db-id="t2f5t0r0k5zazuezpdax0a98zawa95et290s"&gt;502&lt;/key&gt;&lt;/foreign-keys&gt;&lt;ref-type name="Journal Article"&gt;17&lt;/ref-type&gt;&lt;contributors&gt;&lt;authors&gt;&lt;author&gt;Mentzer, JT&lt;/author&gt;&lt;author&gt;Konrad, BP&lt;/author&gt;&lt;/authors&gt;&lt;/contributors&gt;&lt;titles&gt;&lt;title&gt;An Efficiency/Effectiveness Approach to Logistics Performance Analysis&lt;/title&gt;&lt;secondary-title&gt;Journal of Business Logistics&lt;/secondary-title&gt;&lt;/titles&gt;&lt;periodical&gt;&lt;full-title&gt;JOURNAL OF BUSINESS LOGISTICS&lt;/full-title&gt;&lt;/periodical&gt;&lt;pages&gt;33-62&lt;/pages&gt;&lt;volume&gt;12&lt;/volume&gt;&lt;number&gt;1&lt;/number&gt;&lt;dates&gt;&lt;year&gt;1991&lt;/year&gt;&lt;/dates&gt;&lt;urls&gt;&lt;/urls&gt;&lt;/record&gt;&lt;/Cite&gt;&lt;/EndNote&gt;</w:instrText>
      </w:r>
      <w:r w:rsidR="00825684">
        <w:fldChar w:fldCharType="separate"/>
      </w:r>
      <w:r>
        <w:rPr>
          <w:noProof/>
        </w:rPr>
        <w:t>(Mentzer and Konrad 1991; Min and Mentzer 2004)</w:t>
      </w:r>
      <w:r w:rsidR="00825684">
        <w:fldChar w:fldCharType="end"/>
      </w:r>
      <w:r w:rsidRPr="00072AF5">
        <w:t xml:space="preserve">. </w:t>
      </w:r>
      <w:r>
        <w:t xml:space="preserve"> Improving customer satisfaction improves customer loyalty and repeat business, both of which are critical to meeting the goals and objectives of the firm.  Customer satisfaction therefore enhances revenue, which is the primary focus of supply chain</w:t>
      </w:r>
      <w:r w:rsidR="00ED3700">
        <w:t xml:space="preserve"> customer</w:t>
      </w:r>
      <w:r>
        <w:t xml:space="preserve"> effectiveness </w:t>
      </w:r>
      <w:r w:rsidR="00825684">
        <w:fldChar w:fldCharType="begin"/>
      </w:r>
      <w:r w:rsidR="00063F10">
        <w:instrText xml:space="preserve"> ADDIN EN.CITE &lt;EndNote&gt;&lt;Cite&gt;&lt;Author&gt;Defee&lt;/Author&gt;&lt;Year&gt;2005&lt;/Year&gt;&lt;RecNum&gt;258&lt;/RecNum&gt;&lt;record&gt;&lt;rec-number&gt;258&lt;/rec-number&gt;&lt;foreign-keys&gt;&lt;key app="EN" db-id="t2f5t0r0k5zazuezpdax0a98zawa95et290s"&gt;258&lt;/key&gt;&lt;/foreign-keys&gt;&lt;ref-type name="Journal Article"&gt;17&lt;/ref-type&gt;&lt;contributors&gt;&lt;authors&gt;&lt;author&gt;Defee, C. Clifford&lt;/author&gt;&lt;author&gt;Stank, Theodore P.&lt;/author&gt;&lt;/authors&gt;&lt;/contributors&gt;&lt;titles&gt;&lt;title&gt;Applying the Strategy-Structure-Performance Paradigm to the Supply Chain Environment&lt;/title&gt;&lt;secondary-title&gt;International Journal of Logistics Management&lt;/secondary-title&gt;&lt;/titles&gt;&lt;periodical&gt;&lt;full-title&gt;International Journal of Logistics Management&lt;/full-title&gt;&lt;/periodical&gt;&lt;pages&gt;28-50&lt;/pages&gt;&lt;volume&gt;16&lt;/volume&gt;&lt;number&gt;1&lt;/number&gt;&lt;keywords&gt;&lt;keyword&gt;BUSINESS logistics&lt;/keyword&gt;&lt;keyword&gt;DECISION making&lt;/keyword&gt;&lt;keyword&gt;STRATEGIC planning&lt;/keyword&gt;&lt;keyword&gt;SUPPLY chains&lt;/keyword&gt;&lt;keyword&gt;SUPPLY chain management&lt;/keyword&gt;&lt;keyword&gt;Strategic management&lt;/keyword&gt;&lt;keyword&gt;Supply chain management&lt;/keyword&gt;&lt;/keywords&gt;&lt;dates&gt;&lt;year&gt;2005&lt;/year&gt;&lt;/dates&gt;&lt;publisher&gt;Emerald Group Publishing Limited&lt;/publisher&gt;&lt;urls&gt;&lt;related-urls&gt;&lt;url&gt;http://search.ebscohost.com/login.aspx?direct=true&amp;amp;db=buh&amp;amp;AN=18259781&amp;amp;site=bsi-live &lt;/url&gt;&lt;/related-urls&gt;&lt;/urls&gt;&lt;/record&gt;&lt;/Cite&gt;&lt;/EndNote&gt;</w:instrText>
      </w:r>
      <w:r w:rsidR="00825684">
        <w:fldChar w:fldCharType="separate"/>
      </w:r>
      <w:r>
        <w:rPr>
          <w:noProof/>
        </w:rPr>
        <w:t>(Defee and Stank 2005)</w:t>
      </w:r>
      <w:r w:rsidR="00825684">
        <w:fldChar w:fldCharType="end"/>
      </w:r>
      <w:r>
        <w:t xml:space="preserve">. </w:t>
      </w:r>
    </w:p>
    <w:p w:rsidR="00ED3700" w:rsidRDefault="002C4B82" w:rsidP="00E07393">
      <w:pPr>
        <w:pStyle w:val="NoSpacing"/>
        <w:spacing w:line="480" w:lineRule="auto"/>
        <w:ind w:firstLine="720"/>
      </w:pPr>
      <w:r>
        <w:lastRenderedPageBreak/>
        <w:t xml:space="preserve">Green SCM practices have also been linked to customer effectiveness. </w:t>
      </w:r>
      <w:r w:rsidR="002338DA">
        <w:t xml:space="preserve">Partnering with upstream (suppliers) and downstream (customers) supply chain members to develop and implement green supply chain practices is linked to cost, a measure of efficiency, but also with quality, delivery, and flexibility, measures of effectiveness </w:t>
      </w:r>
      <w:r w:rsidR="00825684">
        <w:fldChar w:fldCharType="begin"/>
      </w:r>
      <w:r w:rsidR="00063F10">
        <w:instrText xml:space="preserve"> ADDIN EN.CITE &lt;EndNote&gt;&lt;Cite&gt;&lt;Author&gt;Vachon&lt;/Author&gt;&lt;Year&gt;2006&lt;/Year&gt;&lt;RecNum&gt;518&lt;/RecNum&gt;&lt;record&gt;&lt;rec-number&gt;518&lt;/rec-number&gt;&lt;foreign-keys&gt;&lt;key app="EN" db-id="t2f5t0r0k5zazuezpdax0a98zawa95et290s"&gt;518&lt;/key&gt;&lt;/foreign-keys&gt;&lt;ref-type name="Journal Article"&gt;17&lt;/ref-type&gt;&lt;contributors&gt;&lt;authors&gt;&lt;author&gt;Vachon, S&lt;/author&gt;&lt;author&gt;Klassen, RD&lt;/author&gt;&lt;/authors&gt;&lt;/contributors&gt;&lt;titles&gt;&lt;title&gt;Green Project Partnership in the Supply Chain: The Case of the Package Printing Industry&lt;/title&gt;&lt;secondary-title&gt;Journal of Cleaner Production&lt;/secondary-title&gt;&lt;/titles&gt;&lt;periodical&gt;&lt;full-title&gt;Journal of Cleaner Production&lt;/full-title&gt;&lt;/periodical&gt;&lt;pages&gt;661-671&lt;/pages&gt;&lt;volume&gt;14&lt;/volume&gt;&lt;number&gt;6-7&lt;/number&gt;&lt;dates&gt;&lt;year&gt;2006&lt;/year&gt;&lt;/dates&gt;&lt;publisher&gt;Elsevier&lt;/publisher&gt;&lt;urls&gt;&lt;/urls&gt;&lt;/record&gt;&lt;/Cite&gt;&lt;/EndNote&gt;</w:instrText>
      </w:r>
      <w:r w:rsidR="00825684">
        <w:fldChar w:fldCharType="separate"/>
      </w:r>
      <w:r w:rsidR="002338DA">
        <w:rPr>
          <w:noProof/>
        </w:rPr>
        <w:t>(Vachon and Klassen 2006a)</w:t>
      </w:r>
      <w:r w:rsidR="00825684">
        <w:fldChar w:fldCharType="end"/>
      </w:r>
      <w:r w:rsidR="005428B5">
        <w:t xml:space="preserve">. Support for green practices from top management and employee commitment to green operations conveys a sense of importance to meeting customer expectations </w:t>
      </w:r>
      <w:r w:rsidR="00825684">
        <w:fldChar w:fldCharType="begin"/>
      </w:r>
      <w:r w:rsidR="00063F10">
        <w:instrText xml:space="preserve"> ADDIN EN.CITE &lt;EndNote&gt;&lt;Cite&gt;&lt;Author&gt;Zhu&lt;/Author&gt;&lt;Year&gt;2008&lt;/Year&gt;&lt;RecNum&gt;451&lt;/RecNum&gt;&lt;record&gt;&lt;rec-number&gt;451&lt;/rec-number&gt;&lt;foreign-keys&gt;&lt;key app="EN" db-id="t2f5t0r0k5zazuezpdax0a98zawa95et290s"&gt;451&lt;/key&gt;&lt;/foreign-keys&gt;&lt;ref-type name="Journal Article"&gt;17&lt;/ref-type&gt;&lt;contributors&gt;&lt;authors&gt;&lt;author&gt;Zhu, Q&lt;/author&gt;&lt;author&gt;Sarkis, J&lt;/author&gt;&lt;author&gt;Lai, K&lt;/author&gt;&lt;/authors&gt;&lt;/contributors&gt;&lt;titles&gt;&lt;title&gt;Confirmation of a Measurement Model for Green Supply Chain Management Practices Implementation&lt;/title&gt;&lt;secondary-title&gt;International Journal of Production Economics&lt;/secondary-title&gt;&lt;/titles&gt;&lt;periodical&gt;&lt;full-title&gt;International Journal of Production Economics&lt;/full-title&gt;&lt;/periodical&gt;&lt;pages&gt;261-273&lt;/pages&gt;&lt;volume&gt;111&lt;/volume&gt;&lt;number&gt;2&lt;/number&gt;&lt;dates&gt;&lt;year&gt;2008&lt;/year&gt;&lt;/dates&gt;&lt;publisher&gt;Elsevier&lt;/publisher&gt;&lt;urls&gt;&lt;/urls&gt;&lt;/record&gt;&lt;/Cite&gt;&lt;/EndNote&gt;</w:instrText>
      </w:r>
      <w:r w:rsidR="00825684">
        <w:fldChar w:fldCharType="separate"/>
      </w:r>
      <w:r w:rsidR="005428B5">
        <w:rPr>
          <w:noProof/>
        </w:rPr>
        <w:t>(Zhu et al. 2008a)</w:t>
      </w:r>
      <w:r w:rsidR="00825684">
        <w:fldChar w:fldCharType="end"/>
      </w:r>
      <w:r w:rsidR="005428B5">
        <w:t xml:space="preserve">. Management and employee commitment to green practices encourages innovation and technological advancement in processes and practices in the supply chain that ultimately help reduce cycle times, product development, and reverse logistics programs </w:t>
      </w:r>
      <w:r w:rsidR="00825684">
        <w:fldChar w:fldCharType="begin"/>
      </w:r>
      <w:r w:rsidR="00063F10">
        <w:instrText xml:space="preserve"> ADDIN EN.CITE &lt;EndNote&gt;&lt;Cite&gt;&lt;Author&gt;Krikke&lt;/Author&gt;&lt;Year&gt;2004&lt;/Year&gt;&lt;RecNum&gt;569&lt;/RecNum&gt;&lt;record&gt;&lt;rec-number&gt;569&lt;/rec-number&gt;&lt;foreign-keys&gt;&lt;key app="EN" db-id="t2f5t0r0k5zazuezpdax0a98zawa95et290s"&gt;569&lt;/key&gt;&lt;/foreign-keys&gt;&lt;ref-type name="Journal Article"&gt;17&lt;/ref-type&gt;&lt;contributors&gt;&lt;authors&gt;&lt;author&gt;Krikke, H.&lt;/author&gt;&lt;author&gt;le Blanc, I.&lt;/author&gt;&lt;author&gt;van de Velde, S.&lt;/author&gt;&lt;/authors&gt;&lt;/contributors&gt;&lt;titles&gt;&lt;title&gt;Product Modularity and the Design of Closed-Loop Supply Chains&lt;/title&gt;&lt;secondary-title&gt;California Management Review&lt;/secondary-title&gt;&lt;/titles&gt;&lt;periodical&gt;&lt;full-title&gt;California Management Review&lt;/full-title&gt;&lt;/periodical&gt;&lt;pages&gt;23-39&lt;/pages&gt;&lt;volume&gt;46&lt;/volume&gt;&lt;number&gt;2&lt;/number&gt;&lt;dates&gt;&lt;year&gt;2004&lt;/year&gt;&lt;/dates&gt;&lt;publisher&gt;UNIVERSITY OF CALIFORNIA&lt;/publisher&gt;&lt;isbn&gt;0008-1256&lt;/isbn&gt;&lt;urls&gt;&lt;/urls&gt;&lt;/record&gt;&lt;/Cite&gt;&lt;/EndNote&gt;</w:instrText>
      </w:r>
      <w:r w:rsidR="00825684">
        <w:fldChar w:fldCharType="separate"/>
      </w:r>
      <w:r w:rsidR="00306CB0">
        <w:rPr>
          <w:noProof/>
        </w:rPr>
        <w:t>(Krikke et al. 2004)</w:t>
      </w:r>
      <w:r w:rsidR="00825684">
        <w:fldChar w:fldCharType="end"/>
      </w:r>
      <w:r w:rsidR="00306CB0">
        <w:t>.</w:t>
      </w:r>
    </w:p>
    <w:p w:rsidR="005002EF" w:rsidRPr="001766EB" w:rsidRDefault="00ED3700" w:rsidP="00E07393">
      <w:pPr>
        <w:pStyle w:val="NoSpacing"/>
        <w:spacing w:line="480" w:lineRule="auto"/>
        <w:ind w:firstLine="720"/>
      </w:pPr>
      <w:r>
        <w:t>Empirical research has found evidence that</w:t>
      </w:r>
      <w:r w:rsidR="008363D6">
        <w:t xml:space="preserve"> green SCM</w:t>
      </w:r>
      <w:r w:rsidR="00306CB0">
        <w:t xml:space="preserve"> </w:t>
      </w:r>
      <w:r w:rsidR="005002EF">
        <w:t>c</w:t>
      </w:r>
      <w:r w:rsidR="00306CB0">
        <w:t>an improve customer effectiveness</w:t>
      </w:r>
      <w:r w:rsidR="005002EF">
        <w:t xml:space="preserve"> in several ways.  Enhanced and improved returns processes from reverse logistics and closed-loop supply chain practices improve the buying experience </w:t>
      </w:r>
      <w:r w:rsidR="00825684">
        <w:fldChar w:fldCharType="begin">
          <w:fldData xml:space="preserve">PEVuZE5vdGU+PENpdGU+PEF1dGhvcj5LbGFzc2VuPC9BdXRob3I+PFllYXI+MjAwNDwvWWVhcj48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</w:fldData>
        </w:fldChar>
      </w:r>
      <w:r w:rsidR="00063F10">
        <w:instrText xml:space="preserve"> ADDIN EN.CITE </w:instrText>
      </w:r>
      <w:r w:rsidR="00825684">
        <w:fldChar w:fldCharType="begin">
          <w:fldData xml:space="preserve">PEVuZE5vdGU+PENpdGU+PEF1dGhvcj5LbGFzc2VuPC9BdXRob3I+PFllYXI+MjAwNDwvWWVhcj48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</w:fldData>
        </w:fldChar>
      </w:r>
      <w:r w:rsidR="00063F10">
        <w:instrText xml:space="preserve"> ADDIN EN.CITE.DATA </w:instrText>
      </w:r>
      <w:r w:rsidR="00825684">
        <w:fldChar w:fldCharType="end"/>
      </w:r>
      <w:r w:rsidR="00825684">
        <w:fldChar w:fldCharType="separate"/>
      </w:r>
      <w:r w:rsidR="005002EF">
        <w:rPr>
          <w:noProof/>
        </w:rPr>
        <w:t>(Klassen and Johnson 2004; Zhu and Sarkis 2004; Zhu et al. 2008a)</w:t>
      </w:r>
      <w:r w:rsidR="00825684">
        <w:fldChar w:fldCharType="end"/>
      </w:r>
      <w:r w:rsidR="005002EF">
        <w:t xml:space="preserve">. Customers rate ease of returns as an important part of satisfaction with a product and the seller </w:t>
      </w:r>
      <w:r w:rsidR="00825684">
        <w:fldChar w:fldCharType="begin"/>
      </w:r>
      <w:r w:rsidR="00063F10">
        <w:instrText xml:space="preserve"> ADDIN EN.CITE &lt;EndNote&gt;&lt;Cite&gt;&lt;Author&gt;Defee&lt;/Author&gt;&lt;Year&gt;2009&lt;/Year&gt;&lt;RecNum&gt;145&lt;/RecNum&gt;&lt;record&gt;&lt;rec-number&gt;145&lt;/rec-number&gt;&lt;foreign-keys&gt;&lt;key app="EN" db-id="t2f5t0r0k5zazuezpdax0a98zawa95et290s"&gt;145&lt;/key&gt;&lt;/foreign-keys&gt;&lt;ref-type name="Journal Article"&gt;17&lt;/ref-type&gt;&lt;contributors&gt;&lt;authors&gt;&lt;author&gt;Defee, C.C.&lt;/author&gt;&lt;author&gt;Esper, Terry L.&lt;/author&gt;&lt;author&gt;Mollenkopf, D.&lt;/author&gt;&lt;/authors&gt;&lt;/contributors&gt;&lt;titles&gt;&lt;title&gt;Leveraging Closed-Loop Orientation and Leadership for Environmental Sustainability&lt;/title&gt;&lt;secondary-title&gt;Supply Chain Management: An International Journal&lt;/secondary-title&gt;&lt;/titles&gt;&lt;periodical&gt;&lt;full-title&gt;Supply Chain Management: An International Journal&lt;/full-title&gt;&lt;/periodical&gt;&lt;pages&gt;87-98&lt;/pages&gt;&lt;volume&gt;14&lt;/volume&gt;&lt;number&gt;2&lt;/number&gt;&lt;dates&gt;&lt;year&gt;2009&lt;/year&gt;&lt;/dates&gt;&lt;urls&gt;&lt;/urls&gt;&lt;/record&gt;&lt;/Cite&gt;&lt;/EndNote&gt;</w:instrText>
      </w:r>
      <w:r w:rsidR="00825684">
        <w:fldChar w:fldCharType="separate"/>
      </w:r>
      <w:r w:rsidR="005002EF">
        <w:rPr>
          <w:noProof/>
        </w:rPr>
        <w:t>(Defee et al. 2009)</w:t>
      </w:r>
      <w:r w:rsidR="00825684">
        <w:fldChar w:fldCharType="end"/>
      </w:r>
      <w:r w:rsidR="005002EF">
        <w:t xml:space="preserve">. Likewise, quality improvements are possible through careful quality management processes that ensure high standards for a product, from both a usability standpoint and an environmental standpoint, which improves firm reputation and image among end consumers </w:t>
      </w:r>
      <w:r w:rsidR="00825684">
        <w:fldChar w:fldCharType="begin">
          <w:fldData xml:space="preserve">PEVuZE5vdGU+PENpdGU+PEF1dGhvcj5SYW88L0F1dGhvcj48WWVhcj4yMDAyPC9ZZWFyPjxSZWNO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</w:fldData>
        </w:fldChar>
      </w:r>
      <w:r w:rsidR="00063F10">
        <w:instrText xml:space="preserve"> ADDIN EN.CITE </w:instrText>
      </w:r>
      <w:r w:rsidR="00825684">
        <w:fldChar w:fldCharType="begin">
          <w:fldData xml:space="preserve">PEVuZE5vdGU+PENpdGU+PEF1dGhvcj5SYW88L0F1dGhvcj48WWVhcj4yMDAyPC9ZZWFyPjxSZWNO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</w:fldData>
        </w:fldChar>
      </w:r>
      <w:r w:rsidR="00063F10">
        <w:instrText xml:space="preserve"> ADDIN EN.CITE.DATA </w:instrText>
      </w:r>
      <w:r w:rsidR="00825684">
        <w:fldChar w:fldCharType="end"/>
      </w:r>
      <w:r w:rsidR="00825684">
        <w:fldChar w:fldCharType="separate"/>
      </w:r>
      <w:r w:rsidR="005002EF">
        <w:rPr>
          <w:noProof/>
        </w:rPr>
        <w:t>(Rao 2002; Zhu and Sarkis 2004; Vachon and Klassen 2006b; Zhu et al. 2008a)</w:t>
      </w:r>
      <w:r w:rsidR="00825684">
        <w:fldChar w:fldCharType="end"/>
      </w:r>
      <w:r w:rsidR="005002EF">
        <w:t>.</w:t>
      </w:r>
      <w:r w:rsidR="005002EF" w:rsidRPr="00263FE6">
        <w:t xml:space="preserve"> </w:t>
      </w:r>
      <w:r>
        <w:t xml:space="preserve">In addition, </w:t>
      </w:r>
      <w:r w:rsidR="005002EF">
        <w:t xml:space="preserve">Carter et al. </w:t>
      </w:r>
      <w:r w:rsidR="00825684">
        <w:fldChar w:fldCharType="begin"/>
      </w:r>
      <w:r w:rsidR="00063F10">
        <w:instrText xml:space="preserve"> ADDIN EN.CITE &lt;EndNote&gt;&lt;Cite ExcludeAuth="1"&gt;&lt;Author&gt;Carter&lt;/Author&gt;&lt;Year&gt;2000&lt;/Year&gt;&lt;RecNum&gt;40&lt;/RecNum&gt;&lt;record&gt;&lt;rec-number&gt;40&lt;/rec-number&gt;&lt;foreign-keys&gt;&lt;key app="EN" db-id="t2f5t0r0k5zazuezpdax0a98zawa95et290s"&gt;40&lt;/key&gt;&lt;/foreign-keys&gt;&lt;ref-type name="Journal Article"&gt;17&lt;/ref-type&gt;&lt;contributors&gt;&lt;authors&gt;&lt;author&gt;Carter, C. R.&lt;/author&gt;&lt;author&gt;Kale, R.&lt;/author&gt;&lt;author&gt;Grimm, C. M.&lt;/author&gt;&lt;/authors&gt;&lt;/contributors&gt;&lt;titles&gt;&lt;title&gt;Environmental Purchasing and Firm Performance: An Empirical Investigation&lt;/title&gt;&lt;secondary-title&gt;Transportation Research Part E&lt;/secondary-title&gt;&lt;/titles&gt;&lt;periodical&gt;&lt;full-title&gt;Transportation Research Part E&lt;/full-title&gt;&lt;/periodical&gt;&lt;pages&gt;219-228&lt;/pages&gt;&lt;volume&gt;36&lt;/volume&gt;&lt;number&gt;3&lt;/number&gt;&lt;dates&gt;&lt;year&gt;2000&lt;/year&gt;&lt;/dates&gt;&lt;urls&gt;&lt;/urls&gt;&lt;/record&gt;&lt;/Cite&gt;&lt;/EndNote&gt;</w:instrText>
      </w:r>
      <w:r w:rsidR="00825684">
        <w:fldChar w:fldCharType="separate"/>
      </w:r>
      <w:r w:rsidR="005002EF">
        <w:rPr>
          <w:noProof/>
        </w:rPr>
        <w:t>(2000)</w:t>
      </w:r>
      <w:r w:rsidR="00825684">
        <w:fldChar w:fldCharType="end"/>
      </w:r>
      <w:r w:rsidR="005002EF">
        <w:t xml:space="preserve"> found that firms can increase net income through environmental purchasing practices. Finally, speed and delivery reliability improvements were shown in firms that prioritize green supply chain management practices and focus on end-customer satisfaction and greater process flexibility </w:t>
      </w:r>
      <w:r w:rsidR="00825684">
        <w:fldChar w:fldCharType="begin"/>
      </w:r>
      <w:r w:rsidR="00063F10">
        <w:instrText xml:space="preserve"> ADDIN EN.CITE &lt;EndNote&gt;&lt;Cite&gt;&lt;Author&gt;Vachon&lt;/Author&gt;&lt;Year&gt;2006&lt;/Year&gt;&lt;RecNum&gt;518&lt;/RecNum&gt;&lt;record&gt;&lt;rec-number&gt;518&lt;/rec-number&gt;&lt;foreign-keys&gt;&lt;key app="EN" db-id="t2f5t0r0k5zazuezpdax0a98zawa95et290s"&gt;518&lt;/key&gt;&lt;/foreign-keys&gt;&lt;ref-type name="Journal Article"&gt;17&lt;/ref-type&gt;&lt;contributors&gt;&lt;authors&gt;&lt;author&gt;Vachon, S&lt;/author&gt;&lt;author&gt;Klassen, RD&lt;/author&gt;&lt;/authors&gt;&lt;/contributors&gt;&lt;titles&gt;&lt;title&gt;Green Project Partnership in the Supply Chain: The Case of the Package Printing Industry&lt;/title&gt;&lt;secondary-title&gt;Journal of Cleaner Production&lt;/secondary-title&gt;&lt;/titles&gt;&lt;periodical&gt;&lt;full-title&gt;Journal of Cleaner Production&lt;/full-title&gt;&lt;/periodical&gt;&lt;pages&gt;661-671&lt;/pages&gt;&lt;volume&gt;14&lt;/volume&gt;&lt;number&gt;6-7&lt;/number&gt;&lt;dates&gt;&lt;year&gt;2006&lt;/year&gt;&lt;/dates&gt;&lt;publisher&gt;Elsevier&lt;/publisher&gt;&lt;urls&gt;&lt;/urls&gt;&lt;/record&gt;&lt;/Cite&gt;&lt;Cite&gt;&lt;Author&gt;Zhu&lt;/Author&gt;&lt;Year&gt;2008&lt;/Year&gt;&lt;RecNum&gt;318&lt;/RecNum&gt;&lt;record&gt;&lt;rec-number&gt;318&lt;/rec-number&gt;&lt;foreign-keys&gt;&lt;key app="EN" db-id="t2f5t0r0k5zazuezpdax0a98zawa95et290s"&gt;318&lt;/key&gt;&lt;/foreign-keys&gt;&lt;ref-type name="Journal Article"&gt;17&lt;/ref-type&gt;&lt;contributors&gt;&lt;authors&gt;&lt;author&gt;Zhu, Q.&lt;/author&gt;&lt;author&gt;Sarkis, J.&lt;/author&gt;&lt;author&gt;Lai, K.&lt;/author&gt;&lt;/authors&gt;&lt;/contributors&gt;&lt;titles&gt;&lt;title&gt;Green Supply Chain Management Implications for “Closing the Loop”&lt;/title&gt;&lt;secondary-title&gt;Transportation Research Part E&lt;/secondary-title&gt;&lt;/titles&gt;&lt;periodical&gt;&lt;full-title&gt;Transportation Research Part E&lt;/full-title&gt;&lt;/periodical&gt;&lt;pages&gt;1-18&lt;/pages&gt;&lt;volume&gt;44&lt;/volume&gt;&lt;number&gt;1&lt;/number&gt;&lt;dates&gt;&lt;year&gt;2008&lt;/year&gt;&lt;/dates&gt;&lt;urls&gt;&lt;/urls&gt;&lt;/record&gt;&lt;/Cite&gt;&lt;/EndNote&gt;</w:instrText>
      </w:r>
      <w:r w:rsidR="00825684">
        <w:fldChar w:fldCharType="separate"/>
      </w:r>
      <w:r w:rsidR="005002EF">
        <w:rPr>
          <w:noProof/>
        </w:rPr>
        <w:t>(Vachon and Klassen 2006a; Zhu et al. 2008b)</w:t>
      </w:r>
      <w:r w:rsidR="00825684">
        <w:fldChar w:fldCharType="end"/>
      </w:r>
      <w:r w:rsidR="005002EF">
        <w:t>.</w:t>
      </w:r>
      <w:r w:rsidR="00F97D5E">
        <w:t xml:space="preserve"> </w:t>
      </w:r>
      <w:r w:rsidR="005002EF">
        <w:t>Therefore, the following hypothesis is presented:</w:t>
      </w:r>
    </w:p>
    <w:p w:rsidR="005002EF" w:rsidRPr="0034696E" w:rsidRDefault="005002EF" w:rsidP="005002EF">
      <w:pPr>
        <w:pStyle w:val="NoSpacing"/>
        <w:ind w:left="1440" w:hanging="720"/>
      </w:pPr>
      <w:r w:rsidRPr="00B6607B">
        <w:t>H</w:t>
      </w:r>
      <w:r>
        <w:rPr>
          <w:vertAlign w:val="subscript"/>
        </w:rPr>
        <w:t>1b</w:t>
      </w:r>
      <w:r w:rsidRPr="00B6607B">
        <w:t>:</w:t>
      </w:r>
      <w:r w:rsidRPr="00B6607B">
        <w:tab/>
        <w:t xml:space="preserve">Green SCM directly </w:t>
      </w:r>
      <w:r w:rsidRPr="000E0F39">
        <w:t>and positively contributes</w:t>
      </w:r>
      <w:r>
        <w:t xml:space="preserve"> to Customer </w:t>
      </w:r>
      <w:r w:rsidRPr="00B6607B">
        <w:t>Effectiveness</w:t>
      </w:r>
      <w:r>
        <w:t xml:space="preserve"> </w:t>
      </w:r>
    </w:p>
    <w:p w:rsidR="00E07393" w:rsidRDefault="00E07393" w:rsidP="00535C3F">
      <w:pPr>
        <w:spacing w:after="0" w:line="480" w:lineRule="auto"/>
      </w:pPr>
    </w:p>
    <w:p w:rsidR="00535C3F" w:rsidRPr="00F7426A" w:rsidRDefault="00F7426A" w:rsidP="00535C3F">
      <w:pPr>
        <w:spacing w:after="0" w:line="480" w:lineRule="auto"/>
        <w:rPr>
          <w:b/>
          <w:i/>
        </w:rPr>
      </w:pPr>
      <w:r w:rsidRPr="00F7426A">
        <w:rPr>
          <w:b/>
          <w:i/>
        </w:rPr>
        <w:lastRenderedPageBreak/>
        <w:t>Green SCM – Environmental Differentiation Link</w:t>
      </w:r>
    </w:p>
    <w:p w:rsidR="005002EF" w:rsidRDefault="005002EF" w:rsidP="005002EF">
      <w:pPr>
        <w:spacing w:after="0" w:line="480" w:lineRule="auto"/>
        <w:ind w:firstLine="720"/>
      </w:pPr>
      <w:r>
        <w:t>RBV explains that the process of managing strategic resources can be a key factor of differentiation. As competitors may hold similar types of resources, the management and use of the resources can ultimately create a competitive d</w:t>
      </w:r>
      <w:r w:rsidR="00F97D5E">
        <w:t xml:space="preserve">ifference among organizations. </w:t>
      </w:r>
      <w:r>
        <w:t xml:space="preserve">Firms that most effectively manage their resources to differentiate themselves can gain a </w:t>
      </w:r>
      <w:r w:rsidR="00F97D5E">
        <w:t>c</w:t>
      </w:r>
      <w:r>
        <w:t xml:space="preserve">ompetitive advantage and potentially improve the financial performance of the firm  </w:t>
      </w:r>
      <w:r w:rsidR="00825684">
        <w:fldChar w:fldCharType="begin"/>
      </w:r>
      <w:r w:rsidR="00063F10">
        <w:instrText xml:space="preserve"> ADDIN EN.CITE &lt;EndNote&gt;&lt;Cite&gt;&lt;Author&gt;Zott&lt;/Author&gt;&lt;Year&gt;2003&lt;/Year&gt;&lt;RecNum&gt;433&lt;/RecNum&gt;&lt;record&gt;&lt;rec-number&gt;433&lt;/rec-number&gt;&lt;foreign-keys&gt;&lt;key app="EN" db-id="t2f5t0r0k5zazuezpdax0a98zawa95et290s"&gt;433&lt;/key&gt;&lt;/foreign-keys&gt;&lt;ref-type name="Journal Article"&gt;17&lt;/ref-type&gt;&lt;contributors&gt;&lt;authors&gt;&lt;author&gt;Zott, C&lt;/author&gt;&lt;/authors&gt;&lt;/contributors&gt;&lt;titles&gt;&lt;title&gt;Dynamic Capabilities and the Emergence of Intraindustry Differential Firm Performance: Insights From a Simulation Study&lt;/title&gt;&lt;secondary-title&gt;Strategic Management Journal&lt;/secondary-title&gt;&lt;/titles&gt;&lt;periodical&gt;&lt;full-title&gt;STRATEGIC MANAGEMENT JOURNAL&lt;/full-title&gt;&lt;/periodical&gt;&lt;pages&gt;97-125&lt;/pages&gt;&lt;volume&gt;24&lt;/volume&gt;&lt;number&gt;2&lt;/number&gt;&lt;dates&gt;&lt;year&gt;2003&lt;/year&gt;&lt;/dates&gt;&lt;publisher&gt;John Wiley and Sons&lt;/publisher&gt;&lt;urls&gt;&lt;/urls&gt;&lt;/record&gt;&lt;/Cite&gt;&lt;/EndNote&gt;</w:instrText>
      </w:r>
      <w:r w:rsidR="00825684">
        <w:fldChar w:fldCharType="separate"/>
      </w:r>
      <w:r>
        <w:rPr>
          <w:noProof/>
        </w:rPr>
        <w:t>(Zott 2003)</w:t>
      </w:r>
      <w:r w:rsidR="00825684">
        <w:fldChar w:fldCharType="end"/>
      </w:r>
      <w:r>
        <w:t xml:space="preserve">.  </w:t>
      </w:r>
    </w:p>
    <w:p w:rsidR="005002EF" w:rsidRPr="00935B3E" w:rsidRDefault="005002EF" w:rsidP="005002EF">
      <w:pPr>
        <w:spacing w:after="0" w:line="480" w:lineRule="auto"/>
        <w:ind w:firstLine="720"/>
      </w:pPr>
      <w:r w:rsidRPr="00935B3E">
        <w:t>Supply chain management activities need to provide an ov</w:t>
      </w:r>
      <w:r>
        <w:t xml:space="preserve">erall value to the end customer </w:t>
      </w:r>
      <w:r w:rsidRPr="00935B3E">
        <w:t>that differentiates it from the competition</w:t>
      </w:r>
      <w:r>
        <w:t xml:space="preserve"> </w:t>
      </w:r>
      <w:r w:rsidR="00825684">
        <w:fldChar w:fldCharType="begin"/>
      </w:r>
      <w:r w:rsidR="00063F10">
        <w:instrText xml:space="preserve"> ADDIN EN.CITE &lt;EndNote&gt;&lt;Cite&gt;&lt;Author&gt;Fugate&lt;/Author&gt;&lt;Year&gt;2010&lt;/Year&gt;&lt;RecNum&gt;459&lt;/RecNum&gt;&lt;record&gt;&lt;rec-number&gt;459&lt;/rec-number&gt;&lt;foreign-keys&gt;&lt;key app="EN" db-id="t2f5t0r0k5zazuezpdax0a98zawa95et290s"&gt;459&lt;/key&gt;&lt;/foreign-keys&gt;&lt;ref-type name="Journal Article"&gt;17&lt;/ref-type&gt;&lt;contributors&gt;&lt;authors&gt;&lt;author&gt;Fugate, B.S.&lt;/author&gt;&lt;author&gt;Mentzer, J. T.&lt;/author&gt;&lt;author&gt;Stank, T. P.&lt;/author&gt;&lt;/authors&gt;&lt;/contributors&gt;&lt;titles&gt;&lt;title&gt;Logistics Performance:  Efficiency, Effectiveness, and Differentiation&lt;/title&gt;&lt;secondary-title&gt;Journal of Business Logistics&lt;/secondary-title&gt;&lt;/titles&gt;&lt;periodical&gt;&lt;full-title&gt;JOURNAL OF BUSINESS LOGISTICS&lt;/full-title&gt;&lt;/periodical&gt;&lt;pages&gt;43-62&lt;/pages&gt;&lt;volume&gt;31&lt;/volume&gt;&lt;number&gt;1&lt;/number&gt;&lt;dates&gt;&lt;year&gt;2010&lt;/year&gt;&lt;/dates&gt;&lt;urls&gt;&lt;/urls&gt;&lt;/record&gt;&lt;/Cite&gt;&lt;/EndNote&gt;</w:instrText>
      </w:r>
      <w:r w:rsidR="00825684">
        <w:fldChar w:fldCharType="separate"/>
      </w:r>
      <w:r>
        <w:rPr>
          <w:noProof/>
        </w:rPr>
        <w:t>(Fugate et al. 2010)</w:t>
      </w:r>
      <w:r w:rsidR="00825684">
        <w:fldChar w:fldCharType="end"/>
      </w:r>
      <w:r>
        <w:t xml:space="preserve">. Differentiation can </w:t>
      </w:r>
      <w:r w:rsidRPr="001F6C6B">
        <w:t>come in a number of different forms, including environmental differentiation</w:t>
      </w:r>
      <w:r>
        <w:t xml:space="preserve"> </w:t>
      </w:r>
      <w:r w:rsidR="00825684">
        <w:fldChar w:fldCharType="begin"/>
      </w:r>
      <w:r w:rsidR="00063F10">
        <w:instrText xml:space="preserve"> ADDIN EN.CITE &lt;EndNote&gt;&lt;Cite&gt;&lt;Author&gt;Bansal&lt;/Author&gt;&lt;Year&gt;2000&lt;/Year&gt;&lt;RecNum&gt;329&lt;/RecNum&gt;&lt;record&gt;&lt;rec-number&gt;329&lt;/rec-number&gt;&lt;foreign-keys&gt;&lt;key app="EN" db-id="t2f5t0r0k5zazuezpdax0a98zawa95et290s"&gt;329&lt;/key&gt;&lt;/foreign-keys&gt;&lt;ref-type name="Journal Article"&gt;17&lt;/ref-type&gt;&lt;contributors&gt;&lt;authors&gt;&lt;author&gt;Bansal, P.&lt;/author&gt;&lt;author&gt;Roth, K.&lt;/author&gt;&lt;/authors&gt;&lt;/contributors&gt;&lt;titles&gt;&lt;title&gt;Why Companies Go Green: A Model of Ecological Responsiveness&lt;/title&gt;&lt;secondary-title&gt;The Academy of Management Journal&lt;/secondary-title&gt;&lt;/titles&gt;&lt;periodical&gt;&lt;full-title&gt;The Academy of Management Journal&lt;/full-title&gt;&lt;/periodical&gt;&lt;pages&gt;717-736&lt;/pages&gt;&lt;volume&gt;43&lt;/volume&gt;&lt;number&gt;4&lt;/number&gt;&lt;dates&gt;&lt;year&gt;2000&lt;/year&gt;&lt;pub-dates&gt;&lt;date&gt;August&lt;/date&gt;&lt;/pub-dates&gt;&lt;/dates&gt;&lt;urls&gt;&lt;/urls&gt;&lt;/record&gt;&lt;/Cite&gt;&lt;/EndNote&gt;</w:instrText>
      </w:r>
      <w:r w:rsidR="00825684">
        <w:fldChar w:fldCharType="separate"/>
      </w:r>
      <w:r>
        <w:rPr>
          <w:noProof/>
        </w:rPr>
        <w:t>(Bansal and Roth 2000)</w:t>
      </w:r>
      <w:r w:rsidR="00825684">
        <w:fldChar w:fldCharType="end"/>
      </w:r>
      <w:r w:rsidRPr="001F6C6B">
        <w:t xml:space="preserve">. Using RBV, Hart </w:t>
      </w:r>
      <w:r w:rsidRPr="001F6C6B">
        <w:rPr>
          <w:noProof/>
        </w:rPr>
        <w:t>(1995)</w:t>
      </w:r>
      <w:r w:rsidRPr="001F6C6B">
        <w:t xml:space="preserve"> suggests firms that move to develop and implement proactive environmental strategies through</w:t>
      </w:r>
      <w:r>
        <w:t xml:space="preserve"> the use of strategic resources will have a stronger stakeholder awareness and focus. Managers seem to understand this connection, as firms are increasingly responding to the perceived rise in</w:t>
      </w:r>
      <w:r w:rsidRPr="00335B9A">
        <w:t xml:space="preserve"> environmental consciousness among </w:t>
      </w:r>
      <w:r w:rsidRPr="00864127">
        <w:t xml:space="preserve">stakeholders by expanding their selection of products that are </w:t>
      </w:r>
      <w:r>
        <w:t xml:space="preserve">less harmful to the environment </w:t>
      </w:r>
      <w:r w:rsidR="00825684">
        <w:fldChar w:fldCharType="begin"/>
      </w:r>
      <w:r w:rsidR="00063F10">
        <w:instrText xml:space="preserve"> ADDIN EN.CITE &lt;EndNote&gt;&lt;Cite&gt;&lt;Author&gt;Zhu&lt;/Author&gt;&lt;Year&gt;2008&lt;/Year&gt;&lt;RecNum&gt;318&lt;/RecNum&gt;&lt;record&gt;&lt;rec-number&gt;318&lt;/rec-number&gt;&lt;foreign-keys&gt;&lt;key app="EN" db-id="t2f5t0r0k5zazuezpdax0a98zawa95et290s"&gt;318&lt;/key&gt;&lt;/foreign-keys&gt;&lt;ref-type name="Journal Article"&gt;17&lt;/ref-type&gt;&lt;contributors&gt;&lt;authors&gt;&lt;author&gt;Zhu, Q.&lt;/author&gt;&lt;author&gt;Sarkis, J.&lt;/author&gt;&lt;author&gt;Lai, K.&lt;/author&gt;&lt;/authors&gt;&lt;/contributors&gt;&lt;titles&gt;&lt;title&gt;Green Supply Chain Management Implications for “Closing the Loop”&lt;/title&gt;&lt;secondary-title&gt;Transportation Research Part E&lt;/secondary-title&gt;&lt;/titles&gt;&lt;periodical&gt;&lt;full-title&gt;Transportation Research Part E&lt;/full-title&gt;&lt;/periodical&gt;&lt;pages&gt;1-18&lt;/pages&gt;&lt;volume&gt;44&lt;/volume&gt;&lt;number&gt;1&lt;/number&gt;&lt;dates&gt;&lt;year&gt;2008&lt;/year&gt;&lt;/dates&gt;&lt;urls&gt;&lt;/urls&gt;&lt;/record&gt;&lt;/Cite&gt;&lt;/EndNote&gt;</w:instrText>
      </w:r>
      <w:r w:rsidR="00825684">
        <w:fldChar w:fldCharType="separate"/>
      </w:r>
      <w:r>
        <w:rPr>
          <w:noProof/>
        </w:rPr>
        <w:t>(Zhu et al. 2008b)</w:t>
      </w:r>
      <w:r w:rsidR="00825684">
        <w:fldChar w:fldCharType="end"/>
      </w:r>
      <w:r w:rsidRPr="00864127">
        <w:t xml:space="preserve">. </w:t>
      </w:r>
      <w:r>
        <w:t>G</w:t>
      </w:r>
      <w:r w:rsidRPr="00864127">
        <w:t>reen supply chain management practices</w:t>
      </w:r>
      <w:r>
        <w:t xml:space="preserve"> used</w:t>
      </w:r>
      <w:r w:rsidRPr="00864127">
        <w:t xml:space="preserve"> to manufacture and deliver products in a manner that is both cost efficient  and environmentally responsible have been recognized as a critical component </w:t>
      </w:r>
      <w:r>
        <w:t>in</w:t>
      </w:r>
      <w:r w:rsidRPr="00864127">
        <w:t xml:space="preserve"> </w:t>
      </w:r>
      <w:r>
        <w:t>satisfying the demands of</w:t>
      </w:r>
      <w:r w:rsidRPr="00864127">
        <w:t xml:space="preserve"> consumers and other stakeholders </w:t>
      </w:r>
      <w:r w:rsidR="00825684">
        <w:fldChar w:fldCharType="begin"/>
      </w:r>
      <w:r>
        <w:instrText xml:space="preserve"> ADDIN EN.CITE &lt;EndNote&gt;&lt;Cite&gt;&lt;Author&gt;Meyer&lt;/Author&gt;&lt;Year&gt;2001&lt;/Year&gt;&lt;RecNum&gt;44&lt;/RecNum&gt;&lt;record&gt;&lt;rec-number&gt;44&lt;/rec-number&gt;&lt;foreign-keys&gt;&lt;key app="EN" db-id="05rxv90p8w29z7edxvi5tzwadrfpfwtzxpvv"&gt;44&lt;/key&gt;&lt;/foreign-keys&gt;&lt;ref-type name="Journal Article"&gt;17&lt;/ref-type&gt;&lt;contributors&gt;&lt;authors&gt;&lt;author&gt;Meyer, Arnt&lt;/author&gt;&lt;/authors&gt;&lt;/contributors&gt;&lt;titles&gt;&lt;title&gt;What&amp;apos;s In It For the Customers? Successfully Marketing Green Clothes&lt;/title&gt;&lt;secondary-title&gt;Business Strategy and the Environment&lt;/secondary-title&gt;&lt;/titles&gt;&lt;periodical&gt;&lt;full-title&gt;Business Strategy and the Environment&lt;/full-title&gt;&lt;/periodical&gt;&lt;pages&gt;317-330&lt;/pages&gt;&lt;volume&gt;10&lt;/volume&gt;&lt;number&gt;5&lt;/number&gt;&lt;dates&gt;&lt;year&gt;2001&lt;/year&gt;&lt;/dates&gt;&lt;publisher&gt;John Wiley &amp;amp; Sons&lt;/publisher&gt;&lt;urls&gt;&lt;/urls&gt;&lt;/record&gt;&lt;/Cite&gt;&lt;/EndNote&gt;</w:instrText>
      </w:r>
      <w:r w:rsidR="00825684">
        <w:fldChar w:fldCharType="separate"/>
      </w:r>
      <w:r>
        <w:rPr>
          <w:noProof/>
        </w:rPr>
        <w:t>(Meyer 2001)</w:t>
      </w:r>
      <w:r w:rsidR="00825684">
        <w:fldChar w:fldCharType="end"/>
      </w:r>
      <w:r w:rsidRPr="00864127">
        <w:t>.</w:t>
      </w:r>
      <w:r>
        <w:t xml:space="preserve"> Therefore, firms stand to gain from using green supply chain management practices to improve relationships with end-consumers and other critical stakeholders, and ultimately, to differentiate their supply chain activities from those of the competition </w:t>
      </w:r>
      <w:r w:rsidR="00825684">
        <w:fldChar w:fldCharType="begin"/>
      </w:r>
      <w:r w:rsidR="00063F10">
        <w:instrText xml:space="preserve"> ADDIN EN.CITE &lt;EndNote&gt;&lt;Cite&gt;&lt;Author&gt;Zhu&lt;/Author&gt;&lt;Year&gt;2004&lt;/Year&gt;&lt;RecNum&gt;240&lt;/RecNum&gt;&lt;record&gt;&lt;rec-number&gt;240&lt;/rec-number&gt;&lt;foreign-keys&gt;&lt;key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Management&lt;/full-title&gt;&lt;/periodical&gt;&lt;pages&gt;265-289&lt;/pages&gt;&lt;volume&gt;22&lt;/volume&gt;&lt;number&gt;3&lt;/number&gt;&lt;dates&gt;&lt;year&gt;2004&lt;/year&gt;&lt;/dates&gt;&lt;urls&gt;&lt;/urls&gt;&lt;/record&gt;&lt;/Cite&gt;&lt;/EndNote&gt;</w:instrText>
      </w:r>
      <w:r w:rsidR="00825684">
        <w:fldChar w:fldCharType="separate"/>
      </w:r>
      <w:r>
        <w:rPr>
          <w:noProof/>
        </w:rPr>
        <w:t>(Zhu and Sarkis 2004)</w:t>
      </w:r>
      <w:r w:rsidR="00825684">
        <w:fldChar w:fldCharType="end"/>
      </w:r>
      <w:r>
        <w:t>. As a result, the following hypothesis is presented:</w:t>
      </w:r>
    </w:p>
    <w:p w:rsidR="005002EF" w:rsidRDefault="005002EF" w:rsidP="005002EF">
      <w:pPr>
        <w:pStyle w:val="NoSpacing"/>
        <w:ind w:left="1440" w:hanging="720"/>
        <w:rPr>
          <w:highlight w:val="yellow"/>
        </w:rPr>
      </w:pPr>
    </w:p>
    <w:p w:rsidR="005002EF" w:rsidRPr="0034696E" w:rsidRDefault="005002EF" w:rsidP="005002EF">
      <w:pPr>
        <w:pStyle w:val="NoSpacing"/>
        <w:ind w:left="1440" w:hanging="720"/>
      </w:pPr>
      <w:r w:rsidRPr="00896F86">
        <w:t>H</w:t>
      </w:r>
      <w:r>
        <w:rPr>
          <w:vertAlign w:val="subscript"/>
        </w:rPr>
        <w:t>1c</w:t>
      </w:r>
      <w:r w:rsidRPr="00896F86">
        <w:t>:</w:t>
      </w:r>
      <w:r w:rsidRPr="00896F86">
        <w:tab/>
        <w:t xml:space="preserve">Green SCM directly and </w:t>
      </w:r>
      <w:r w:rsidRPr="007D7549">
        <w:t>positiv</w:t>
      </w:r>
      <w:r>
        <w:t xml:space="preserve">ely contributes to </w:t>
      </w:r>
      <w:r w:rsidRPr="007D7549">
        <w:t>Environmental Differentiation</w:t>
      </w:r>
    </w:p>
    <w:p w:rsidR="00F7426A" w:rsidRDefault="00F7426A" w:rsidP="005002EF">
      <w:pPr>
        <w:spacing w:after="0" w:line="480" w:lineRule="auto"/>
        <w:rPr>
          <w:szCs w:val="24"/>
        </w:rPr>
      </w:pPr>
    </w:p>
    <w:p w:rsidR="003834F3" w:rsidRDefault="003834F3" w:rsidP="005002EF">
      <w:pPr>
        <w:spacing w:after="0" w:line="480" w:lineRule="auto"/>
        <w:rPr>
          <w:szCs w:val="24"/>
        </w:rPr>
      </w:pPr>
      <w:r>
        <w:rPr>
          <w:szCs w:val="24"/>
        </w:rPr>
        <w:lastRenderedPageBreak/>
        <w:t>STRATEGIC ORIENTATIONS AND GREEN SCM</w:t>
      </w:r>
    </w:p>
    <w:p w:rsidR="003834F3" w:rsidRDefault="003834F3" w:rsidP="003834F3">
      <w:pPr>
        <w:spacing w:after="0" w:line="480" w:lineRule="auto"/>
        <w:ind w:firstLine="720"/>
        <w:rPr>
          <w:szCs w:val="24"/>
        </w:rPr>
      </w:pPr>
      <w:r>
        <w:t>Scholars have acknowledged for decades</w:t>
      </w:r>
      <w:r w:rsidR="0088205C">
        <w:t xml:space="preserve"> that a</w:t>
      </w:r>
      <w:r>
        <w:rPr>
          <w:szCs w:val="24"/>
        </w:rPr>
        <w:t xml:space="preserve"> firm’s strategic resources are considered to be unproductive in isolation; it is the exploitation of combinations of valuable resources that help firms create competitive advantage and improve performance </w:t>
      </w:r>
      <w:r w:rsidR="00825684">
        <w:rPr>
          <w:szCs w:val="24"/>
        </w:rPr>
        <w:fldChar w:fldCharType="begin">
          <w:fldData xml:space="preserve">PEVuZE5vdGU+PENpdGU+PEF1dGhvcj5OZXdiZXJ0PC9BdXRob3I+PFllYXI+MjAwODwvWWVhcj48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</w:fldData>
        </w:fldChar>
      </w:r>
      <w:r w:rsidR="00063F10">
        <w:rPr>
          <w:szCs w:val="24"/>
        </w:rPr>
        <w:instrText xml:space="preserve"> ADDIN EN.CITE </w:instrText>
      </w:r>
      <w:r w:rsidR="00825684">
        <w:rPr>
          <w:szCs w:val="24"/>
        </w:rPr>
        <w:fldChar w:fldCharType="begin">
          <w:fldData xml:space="preserve">PEVuZE5vdGU+PENpdGU+PEF1dGhvcj5OZXdiZXJ0PC9BdXRob3I+PFllYXI+MjAwODwvWWVhcj48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</w:fldData>
        </w:fldChar>
      </w:r>
      <w:r w:rsidR="00063F10">
        <w:rPr>
          <w:szCs w:val="24"/>
        </w:rPr>
        <w:instrText xml:space="preserve"> ADDIN EN.CITE.DATA </w:instrText>
      </w:r>
      <w:r w:rsidR="00825684">
        <w:rPr>
          <w:szCs w:val="24"/>
        </w:rPr>
      </w:r>
      <w:r w:rsidR="00825684">
        <w:rPr>
          <w:szCs w:val="24"/>
        </w:rPr>
        <w:fldChar w:fldCharType="end"/>
      </w:r>
      <w:r w:rsidR="00825684">
        <w:rPr>
          <w:szCs w:val="24"/>
        </w:rPr>
      </w:r>
      <w:r w:rsidR="00825684">
        <w:rPr>
          <w:szCs w:val="24"/>
        </w:rPr>
        <w:fldChar w:fldCharType="separate"/>
      </w:r>
      <w:r w:rsidR="00003EA6">
        <w:rPr>
          <w:noProof/>
          <w:szCs w:val="24"/>
        </w:rPr>
        <w:t>(Rubin 1973; Grant 1996; Newbert 2008)</w:t>
      </w:r>
      <w:r w:rsidR="00825684">
        <w:rPr>
          <w:szCs w:val="24"/>
        </w:rPr>
        <w:fldChar w:fldCharType="end"/>
      </w:r>
      <w:r>
        <w:rPr>
          <w:szCs w:val="24"/>
        </w:rPr>
        <w:t xml:space="preserve">. Combinations of resources are often manifested through relationships among the resources </w:t>
      </w:r>
      <w:r w:rsidR="00825684">
        <w:rPr>
          <w:szCs w:val="24"/>
        </w:rPr>
        <w:fldChar w:fldCharType="begin"/>
      </w:r>
      <w:r w:rsidR="00063F10">
        <w:rPr>
          <w:szCs w:val="24"/>
        </w:rPr>
        <w:instrText xml:space="preserve"> ADDIN EN.CITE &lt;EndNote&gt;&lt;Cite&gt;&lt;Author&gt;Makadok&lt;/Author&gt;&lt;Year&gt;2001&lt;/Year&gt;&lt;RecNum&gt;533&lt;/RecNum&gt;&lt;record&gt;&lt;rec-number&gt;533&lt;/rec-number&gt;&lt;foreign-keys&gt;&lt;key app="EN" db-id="t2f5t0r0k5zazuezpdax0a98zawa95et290s"&gt;533&lt;/key&gt;&lt;/foreign-keys&gt;&lt;ref-type name="Journal Article"&gt;17&lt;/ref-type&gt;&lt;contributors&gt;&lt;authors&gt;&lt;author&gt;Makadok, R.&lt;/author&gt;&lt;/authors&gt;&lt;/contributors&gt;&lt;titles&gt;&lt;title&gt;Toward a Synthesis of the Resource Based and Dynamic Capability Views of Rent Creation&lt;/title&gt;&lt;secondary-title&gt;Strategic Management Journal&lt;/secondary-title&gt;&lt;/titles&gt;&lt;periodical&gt;&lt;full-title&gt;STRATEGIC MANAGEMENT JOURNAL&lt;/full-title&gt;&lt;/periodical&gt;&lt;pages&gt;387-401&lt;/pages&gt;&lt;volume&gt;22&lt;/volume&gt;&lt;number&gt;5&lt;/number&gt;&lt;dates&gt;&lt;year&gt;2001&lt;/year&gt;&lt;/dates&gt;&lt;publisher&gt;Wiley Online Library&lt;/publisher&gt;&lt;isbn&gt;1097-0266&lt;/isbn&gt;&lt;urls&gt;&lt;/urls&gt;&lt;/record&gt;&lt;/Cite&gt;&lt;Cite&gt;&lt;Author&gt;Newbert&lt;/Author&gt;&lt;Year&gt;2008&lt;/Year&gt;&lt;RecNum&gt;508&lt;/RecNum&gt;&lt;record&gt;&lt;rec-number&gt;508&lt;/rec-number&gt;&lt;foreign-keys&gt;&lt;key app="EN" db-id="t2f5t0r0k5zazuezpdax0a98zawa95et290s"&gt;508&lt;/key&gt;&lt;/foreign-keys&gt;&lt;ref-type name="Journal Article"&gt;17&lt;/ref-type&gt;&lt;contributors&gt;&lt;authors&gt;&lt;author&gt;Newbert, SL&lt;/author&gt;&lt;/authors&gt;&lt;/contributors&gt;&lt;titles&gt;&lt;title&gt;Value, Rareness, Competitive Advantage, and Performance: A Conceptual-Level Empirical Investigation of the resource-Based View of the Firm&lt;/title&gt;&lt;secondary-title&gt;Strategic Management Journal&lt;/secondary-title&gt;&lt;/titles&gt;&lt;periodical&gt;&lt;full-title&gt;STRATEGIC MANAGEMENT JOURNAL&lt;/full-title&gt;&lt;/periodical&gt;&lt;pages&gt;745-768&lt;/pages&gt;&lt;volume&gt;29&lt;/volume&gt;&lt;number&gt;7&lt;/number&gt;&lt;dates&gt;&lt;year&gt;2008&lt;/year&gt;&lt;/dates&gt;&lt;publisher&gt;John Wiley &amp;amp; Sons&lt;/publisher&gt;&lt;urls&gt;&lt;/urls&gt;&lt;/record&gt;&lt;/Cite&gt;&lt;/EndNote&gt;</w:instrText>
      </w:r>
      <w:r w:rsidR="00825684">
        <w:rPr>
          <w:szCs w:val="24"/>
        </w:rPr>
        <w:fldChar w:fldCharType="separate"/>
      </w:r>
      <w:r>
        <w:rPr>
          <w:noProof/>
          <w:szCs w:val="24"/>
        </w:rPr>
        <w:t>(Makadok 2001; Newbert 2008)</w:t>
      </w:r>
      <w:r w:rsidR="00825684">
        <w:rPr>
          <w:szCs w:val="24"/>
        </w:rPr>
        <w:fldChar w:fldCharType="end"/>
      </w:r>
      <w:r>
        <w:rPr>
          <w:szCs w:val="24"/>
        </w:rPr>
        <w:t xml:space="preserve">. Resource relationships can be path dependent where the value of the resources are dependent on their sequence of use within the firm </w:t>
      </w:r>
      <w:r w:rsidR="00825684">
        <w:rPr>
          <w:szCs w:val="24"/>
        </w:rPr>
        <w:fldChar w:fldCharType="begin"/>
      </w:r>
      <w:r w:rsidR="00063F10">
        <w:rPr>
          <w:szCs w:val="24"/>
        </w:rPr>
        <w:instrText xml:space="preserve"> ADDIN EN.CITE &lt;EndNote&gt;&lt;Cite&gt;&lt;Author&gt;Black&lt;/Author&gt;&lt;Year&gt;1994&lt;/Year&gt;&lt;RecNum&gt;359&lt;/RecNum&gt;&lt;record&gt;&lt;rec-number&gt;359&lt;/rec-number&gt;&lt;foreign-keys&gt;&lt;key app="EN" db-id="t2f5t0r0k5zazuezpdax0a98zawa95et290s"&gt;359&lt;/key&gt;&lt;/foreign-keys&gt;&lt;ref-type name="Journal Article"&gt;17&lt;/ref-type&gt;&lt;contributors&gt;&lt;authors&gt;&lt;author&gt;Black, J. A.&lt;/author&gt;&lt;author&gt;Boal, K. B.&lt;/author&gt;&lt;/authors&gt;&lt;/contributors&gt;&lt;titles&gt;&lt;title&gt;Strategic Resources: Traits, Configurations and Paths to Sustainable Competitive Advantage&lt;/title&gt;&lt;secondary-title&gt;Strategic Management Journal&lt;/secondary-title&gt;&lt;/titles&gt;&lt;periodical&gt;&lt;full-title&gt;STRATEGIC MANAGEMENT JOURNAL&lt;/full-title&gt;&lt;/periodical&gt;&lt;pages&gt;131-148&lt;/pages&gt;&lt;volume&gt;15&lt;/volume&gt;&lt;number&gt;5&lt;/number&gt;&lt;dates&gt;&lt;year&gt;1994&lt;/year&gt;&lt;/dates&gt;&lt;urls&gt;&lt;/urls&gt;&lt;/record&gt;&lt;/Cite&gt;&lt;Cite&gt;&lt;Author&gt;Hult&lt;/Author&gt;&lt;Year&gt;2001&lt;/Year&gt;&lt;RecNum&gt;495&lt;/RecNum&gt;&lt;record&gt;&lt;rec-number&gt;495&lt;/rec-number&gt;&lt;foreign-keys&gt;&lt;key app="EN" db-id="t2f5t0r0k5zazuezpdax0a98zawa95et290s"&gt;495&lt;/key&gt;&lt;/foreign-keys&gt;&lt;ref-type name="Journal Article"&gt;17&lt;/ref-type&gt;&lt;contributors&gt;&lt;authors&gt;&lt;author&gt;Hult, GTM&lt;/author&gt;&lt;author&gt;Ketchen Jr, DJ&lt;/author&gt;&lt;/authors&gt;&lt;/contributors&gt;&lt;titles&gt;&lt;title&gt;Does Market Orientation Matter?: A Test of the Relationship Between Positional Advantage and Performance&lt;/title&gt;&lt;secondary-title&gt;Strategic Management Journal&lt;/secondary-title&gt;&lt;/titles&gt;&lt;periodical&gt;&lt;full-title&gt;STRATEGIC MANAGEMENT JOURNAL&lt;/full-title&gt;&lt;/periodical&gt;&lt;pages&gt;899-906&lt;/pages&gt;&lt;volume&gt;22&lt;/volume&gt;&lt;number&gt;9&lt;/number&gt;&lt;dates&gt;&lt;year&gt;2001&lt;/year&gt;&lt;/dates&gt;&lt;publisher&gt;John Wiley &amp;amp; Sons&lt;/publisher&gt;&lt;urls&gt;&lt;/urls&gt;&lt;/record&gt;&lt;/Cite&gt;&lt;/EndNote&gt;</w:instrText>
      </w:r>
      <w:r w:rsidR="00825684">
        <w:rPr>
          <w:szCs w:val="24"/>
        </w:rPr>
        <w:fldChar w:fldCharType="separate"/>
      </w:r>
      <w:r>
        <w:rPr>
          <w:noProof/>
          <w:szCs w:val="24"/>
        </w:rPr>
        <w:t>(Black and Boal 1994; Hult and Ketchen Jr 2001)</w:t>
      </w:r>
      <w:r w:rsidR="00825684">
        <w:rPr>
          <w:szCs w:val="24"/>
        </w:rPr>
        <w:fldChar w:fldCharType="end"/>
      </w:r>
      <w:r>
        <w:rPr>
          <w:szCs w:val="24"/>
        </w:rPr>
        <w:t>. Organizational orientations, as internal strategic resources,</w:t>
      </w:r>
      <w:r w:rsidRPr="0079603D">
        <w:rPr>
          <w:szCs w:val="24"/>
        </w:rPr>
        <w:t xml:space="preserve"> play an important role in driving </w:t>
      </w:r>
      <w:r>
        <w:rPr>
          <w:szCs w:val="24"/>
        </w:rPr>
        <w:t>operational planning and practice</w:t>
      </w:r>
      <w:r w:rsidRPr="0079603D">
        <w:rPr>
          <w:szCs w:val="24"/>
        </w:rPr>
        <w:t xml:space="preserve"> </w:t>
      </w:r>
      <w:r w:rsidR="00825684" w:rsidRPr="0079603D">
        <w:rPr>
          <w:szCs w:val="24"/>
        </w:rPr>
        <w:fldChar w:fldCharType="begin"/>
      </w:r>
      <w:r w:rsidR="00063F10">
        <w:rPr>
          <w:szCs w:val="24"/>
        </w:rPr>
        <w:instrText xml:space="preserve"> ADDIN EN.CITE &lt;EndNote&gt;&lt;Cite&gt;&lt;Author&gt;Sharma&lt;/Author&gt;&lt;Year&gt;1999&lt;/Year&gt;&lt;RecNum&gt;406&lt;/RecNum&gt;&lt;record&gt;&lt;rec-number&gt;406&lt;/rec-number&gt;&lt;foreign-keys&gt;&lt;key app="EN" db-id="t2f5t0r0k5zazuezpdax0a98zawa95et290s"&gt;406&lt;/key&gt;&lt;/foreign-keys&gt;&lt;ref-type name="Journal Article"&gt;17&lt;/ref-type&gt;&lt;contributors&gt;&lt;authors&gt;&lt;author&gt;Sharma, S&lt;/author&gt;&lt;author&gt;Pablo, AL&lt;/author&gt;&lt;author&gt;Vredenburg, H&lt;/author&gt;&lt;/authors&gt;&lt;/contributors&gt;&lt;titles&gt;&lt;title&gt;Corporate Environmental Responsiveness Strategies: The Importance of Issue Interpretation and Organizational Context&lt;/title&gt;&lt;secondary-title&gt;The Journal of Applied Behavioral Science&lt;/secondary-title&gt;&lt;/titles&gt;&lt;periodical&gt;&lt;full-title&gt;The Journal of Applied Behavioral Science&lt;/full-title&gt;&lt;/periodical&gt;&lt;pages&gt;87-108&lt;/pages&gt;&lt;volume&gt;35&lt;/volume&gt;&lt;number&gt;1&lt;/number&gt;&lt;dates&gt;&lt;year&gt;1999&lt;/year&gt;&lt;/dates&gt;&lt;publisher&gt;NTL Inst&lt;/publisher&gt;&lt;urls&gt;&lt;/urls&gt;&lt;/record&gt;&lt;/Cite&gt;&lt;/EndNote&gt;</w:instrText>
      </w:r>
      <w:r w:rsidR="00825684" w:rsidRPr="0079603D">
        <w:rPr>
          <w:szCs w:val="24"/>
        </w:rPr>
        <w:fldChar w:fldCharType="separate"/>
      </w:r>
      <w:r>
        <w:rPr>
          <w:noProof/>
          <w:szCs w:val="24"/>
        </w:rPr>
        <w:t>(Sharma et al. 1999)</w:t>
      </w:r>
      <w:r w:rsidR="00825684" w:rsidRPr="0079603D">
        <w:rPr>
          <w:szCs w:val="24"/>
        </w:rPr>
        <w:fldChar w:fldCharType="end"/>
      </w:r>
      <w:r w:rsidRPr="003B0D19">
        <w:rPr>
          <w:szCs w:val="24"/>
        </w:rPr>
        <w:t>.</w:t>
      </w:r>
      <w:r w:rsidR="009E2E36">
        <w:rPr>
          <w:szCs w:val="24"/>
        </w:rPr>
        <w:t xml:space="preserve"> </w:t>
      </w:r>
      <w:r>
        <w:rPr>
          <w:szCs w:val="24"/>
        </w:rPr>
        <w:t>Thus, green SCM practices, as st</w:t>
      </w:r>
      <w:r w:rsidR="009E2E36">
        <w:rPr>
          <w:szCs w:val="24"/>
        </w:rPr>
        <w:t>rategic resources, are</w:t>
      </w:r>
      <w:r>
        <w:rPr>
          <w:szCs w:val="24"/>
        </w:rPr>
        <w:t xml:space="preserve"> in a path dependent relationship with a firm’s environmental orientation and supply chain orientation. The following sections propose the relationships between an environmental orientation, a supply chain orientation, and green SCM practices.</w:t>
      </w:r>
    </w:p>
    <w:p w:rsidR="00AA66FA" w:rsidRPr="00F7426A" w:rsidRDefault="00F7426A" w:rsidP="00AA66FA">
      <w:pPr>
        <w:pStyle w:val="NoSpacing"/>
        <w:spacing w:before="240" w:line="480" w:lineRule="auto"/>
        <w:rPr>
          <w:b/>
          <w:i/>
        </w:rPr>
      </w:pPr>
      <w:r>
        <w:rPr>
          <w:b/>
          <w:i/>
        </w:rPr>
        <w:t>Environmental Orientation</w:t>
      </w:r>
      <w:r w:rsidR="00302B22" w:rsidRPr="00F7426A">
        <w:rPr>
          <w:b/>
          <w:i/>
        </w:rPr>
        <w:t xml:space="preserve"> – G</w:t>
      </w:r>
      <w:r>
        <w:rPr>
          <w:b/>
          <w:i/>
        </w:rPr>
        <w:t>reen SCM Link</w:t>
      </w:r>
    </w:p>
    <w:p w:rsidR="008E0362" w:rsidRDefault="00287C69" w:rsidP="00FB09FE">
      <w:pPr>
        <w:spacing w:after="0" w:line="480" w:lineRule="auto"/>
        <w:ind w:firstLine="720"/>
      </w:pPr>
      <w:r>
        <w:t>The extension of the RBV paradigm to include the influence of the natural environment explains that a</w:t>
      </w:r>
      <w:r w:rsidR="001601C9">
        <w:t>n internal and</w:t>
      </w:r>
      <w:r w:rsidR="00AA172C">
        <w:t xml:space="preserve"> an</w:t>
      </w:r>
      <w:r w:rsidR="001601C9">
        <w:t xml:space="preserve"> external focus on environmental responsibility is necessary for firms to account for the development of green strategies </w:t>
      </w:r>
      <w:r w:rsidR="00825684">
        <w:fldChar w:fldCharType="begin"/>
      </w:r>
      <w:r w:rsidR="00063F10">
        <w:instrText xml:space="preserve"> ADDIN EN.CITE &lt;EndNote&gt;&lt;Cite&gt;&lt;Author&gt;Hart&lt;/Author&gt;&lt;Year&gt;1997&lt;/Year&gt;&lt;RecNum&gt;306&lt;/RecNum&gt;&lt;record&gt;&lt;rec-number&gt;306&lt;/rec-number&gt;&lt;foreign-keys&gt;&lt;key app="EN" db-id="t2f5t0r0k5zazuezpdax0a98zawa95et290s"&gt;306&lt;/key&gt;&lt;/foreign-keys&gt;&lt;ref-type name="Journal Article"&gt;17&lt;/ref-type&gt;&lt;contributors&gt;&lt;authors&gt;&lt;author&gt;Hart, S. L.&lt;/author&gt;&lt;/authors&gt;&lt;/contributors&gt;&lt;titles&gt;&lt;title&gt;Beyond Greening: Strategies for a Sustainable World&lt;/title&gt;&lt;secondary-title&gt;Harvard Business Review&lt;/secondary-title&gt;&lt;/titles&gt;&lt;periodical&gt;&lt;full-title&gt;Harvard Business Review&lt;/full-title&gt;&lt;/periodical&gt;&lt;pages&gt;66-77&lt;/pages&gt;&lt;volume&gt;75&lt;/volume&gt;&lt;number&gt;Jan-Feb&lt;/number&gt;&lt;dates&gt;&lt;year&gt;1997&lt;/year&gt;&lt;/dates&gt;&lt;urls&gt;&lt;/urls&gt;&lt;/record&gt;&lt;/Cite&gt;&lt;/EndNote&gt;</w:instrText>
      </w:r>
      <w:r w:rsidR="00825684">
        <w:fldChar w:fldCharType="separate"/>
      </w:r>
      <w:r w:rsidR="001601C9">
        <w:rPr>
          <w:noProof/>
        </w:rPr>
        <w:t>(Hart 1997)</w:t>
      </w:r>
      <w:r w:rsidR="00825684">
        <w:fldChar w:fldCharType="end"/>
      </w:r>
      <w:r w:rsidR="008E0362">
        <w:t xml:space="preserve"> and to consider environmental </w:t>
      </w:r>
      <w:r w:rsidR="00AA172C">
        <w:t>management practices and objectives</w:t>
      </w:r>
      <w:r>
        <w:t xml:space="preserve"> as</w:t>
      </w:r>
      <w:r w:rsidR="008E0362">
        <w:t xml:space="preserve"> critical to economic goals </w:t>
      </w:r>
      <w:r w:rsidR="00825684">
        <w:fldChar w:fldCharType="begin"/>
      </w:r>
      <w:r w:rsidR="00063F10">
        <w:instrText xml:space="preserve"> ADDIN EN.CITE &lt;EndNote&gt;&lt;Cite&gt;&lt;Author&gt;Shrivastava&lt;/Author&gt;&lt;Year&gt;1995&lt;/Year&gt;&lt;RecNum&gt;411&lt;/RecNum&gt;&lt;record&gt;&lt;rec-number&gt;411&lt;/rec-number&gt;&lt;foreign-keys&gt;&lt;key app="EN" db-id="t2f5t0r0k5zazuezpdax0a98zawa95et290s"&gt;411&lt;/key&gt;&lt;/foreign-keys&gt;&lt;ref-type name="Journal Article"&gt;17&lt;/ref-type&gt;&lt;contributors&gt;&lt;authors&gt;&lt;author&gt;Shrivastava, P&lt;/author&gt;&lt;/authors&gt;&lt;/contributors&gt;&lt;titles&gt;&lt;title&gt;The Role of Corporations in Achieving Ecological Sustainability&lt;/title&gt;&lt;secondary-title&gt;The Academy of Management Review&lt;/secondary-title&gt;&lt;/titles&gt;&lt;periodical&gt;&lt;full-title&gt;The Academy of Management Review&lt;/full-title&gt;&lt;/periodical&gt;&lt;pages&gt;936-960&lt;/pages&gt;&lt;volume&gt;20&lt;/volume&gt;&lt;number&gt;4&lt;/number&gt;&lt;dates&gt;&lt;year&gt;1995&lt;/year&gt;&lt;/dates&gt;&lt;publisher&gt;Academy of Management&lt;/publisher&gt;&lt;urls&gt;&lt;/urls&gt;&lt;/record&gt;&lt;/Cite&gt;&lt;/EndNote&gt;</w:instrText>
      </w:r>
      <w:r w:rsidR="00825684">
        <w:fldChar w:fldCharType="separate"/>
      </w:r>
      <w:r w:rsidR="00FB09FE">
        <w:rPr>
          <w:noProof/>
        </w:rPr>
        <w:t>(Shrivastava 1995)</w:t>
      </w:r>
      <w:r w:rsidR="00825684">
        <w:fldChar w:fldCharType="end"/>
      </w:r>
      <w:r w:rsidR="00FB09FE">
        <w:t xml:space="preserve">. </w:t>
      </w:r>
      <w:r w:rsidR="008E0362">
        <w:t>An internal</w:t>
      </w:r>
      <w:r w:rsidR="00CC3B8A">
        <w:t>ly-focused</w:t>
      </w:r>
      <w:r w:rsidR="008E0362">
        <w:t xml:space="preserve"> environmental orientation is linked to in</w:t>
      </w:r>
      <w:r w:rsidR="00FB09FE">
        <w:t>ternal</w:t>
      </w:r>
      <w:r w:rsidR="00D738FF">
        <w:t xml:space="preserve"> environmental beliefs and values that are manifested in the firm through internal processes</w:t>
      </w:r>
      <w:r w:rsidR="00FB09FE">
        <w:t>.  F</w:t>
      </w:r>
      <w:r w:rsidR="0017015B">
        <w:t>irms that adopt an</w:t>
      </w:r>
      <w:r w:rsidR="008E0362">
        <w:t xml:space="preserve"> </w:t>
      </w:r>
      <w:r w:rsidR="0017015B">
        <w:t xml:space="preserve">internally-focused </w:t>
      </w:r>
      <w:r w:rsidR="008E0362">
        <w:t>environmental orientati</w:t>
      </w:r>
      <w:r w:rsidR="0017015B">
        <w:t>on acknowledge its importance in the implementation of environmental management practices</w:t>
      </w:r>
      <w:r w:rsidR="008E0362">
        <w:t xml:space="preserve"> </w:t>
      </w:r>
      <w:r w:rsidR="00825684">
        <w:fldChar w:fldCharType="begin"/>
      </w:r>
      <w:r w:rsidR="00063F10">
        <w:instrText xml:space="preserve"> ADDIN EN.CITE &lt;EndNote&gt;&lt;Cite&gt;&lt;Author&gt;Menguc&lt;/Author&gt;&lt;Year&gt;2005&lt;/Year&gt;&lt;RecNum&gt;314&lt;/RecNum&gt;&lt;record&gt;&lt;rec-number&gt;314&lt;/rec-number&gt;&lt;foreign-keys&gt;&lt;key app="EN" db-id="t2f5t0r0k5zazuezpdax0a98zawa95et290s"&gt;314&lt;/key&gt;&lt;/foreign-keys&gt;&lt;ref-type name="Journal Article"&gt;17&lt;/ref-type&gt;&lt;contributors&gt;&lt;authors&gt;&lt;author&gt;Menguc, B.&lt;/author&gt;&lt;author&gt;Ozanne, L. K.&lt;/author&gt;&lt;/authors&gt;&lt;/contributors&gt;&lt;titles&gt;&lt;title&gt;Challenges of the “Green Imperative”: A Natural Resource-Based Approach to the Environmental Orientation–Business Performance Relationship&lt;/title&gt;&lt;secondary-title&gt;Journal of Business Research&lt;/secondary-title&gt;&lt;/titles&gt;&lt;periodical&gt;&lt;full-title&gt;Journal of Business Research&lt;/full-title&gt;&lt;/periodical&gt;&lt;pages&gt;430-438&lt;/pages&gt;&lt;volume&gt;58&lt;/volume&gt;&lt;number&gt;4&lt;/number&gt;&lt;dates&gt;&lt;year&gt;2005&lt;/year&gt;&lt;/dates&gt;&lt;urls&gt;&lt;/urls&gt;&lt;/record&gt;&lt;/Cite&gt;&lt;/EndNote&gt;</w:instrText>
      </w:r>
      <w:r w:rsidR="00825684">
        <w:fldChar w:fldCharType="separate"/>
      </w:r>
      <w:r w:rsidR="008E0362">
        <w:rPr>
          <w:noProof/>
        </w:rPr>
        <w:t>(Menguc and Ozanne 2005)</w:t>
      </w:r>
      <w:r w:rsidR="00825684">
        <w:fldChar w:fldCharType="end"/>
      </w:r>
      <w:r w:rsidR="00FB09FE">
        <w:t>.  An external</w:t>
      </w:r>
      <w:r w:rsidR="00CC3B8A">
        <w:t>ly-focused</w:t>
      </w:r>
      <w:r w:rsidR="00FB09FE">
        <w:t xml:space="preserve"> environmental orientation is linked to the need for legitimacy and to satisfy stakeholder demands </w:t>
      </w:r>
      <w:r w:rsidR="00825684">
        <w:lastRenderedPageBreak/>
        <w:fldChar w:fldCharType="begin"/>
      </w:r>
      <w:r w:rsidR="00063F10">
        <w:instrText xml:space="preserve"> ADDIN EN.CITE &lt;EndNote&gt;&lt;Cite&gt;&lt;Author&gt;Fraj-Andrés&lt;/Author&gt;&lt;Year&gt;2009&lt;/Year&gt;&lt;RecNum&gt;344&lt;/RecNum&gt;&lt;record&gt;&lt;rec-number&gt;344&lt;/rec-number&gt;&lt;foreign-keys&gt;&lt;key app="EN" db-id="t2f5t0r0k5zazuezpdax0a98zawa95et290s"&gt;344&lt;/key&gt;&lt;/foreign-keys&gt;&lt;ref-type name="Journal Article"&gt;17&lt;/ref-type&gt;&lt;contributors&gt;&lt;authors&gt;&lt;author&gt;Fraj-Andrés, E.&lt;/author&gt;&lt;author&gt;Martinez-Salinas, E.&lt;/author&gt;&lt;author&gt;Matute-Vallejo, J.&lt;/author&gt;&lt;/authors&gt;&lt;/contributors&gt;&lt;titles&gt;&lt;title&gt;A Multidimensional Approach to the Influence of Environmental Marketing and Orientation on the Firm’s Organizational Performance&lt;/title&gt;&lt;secondary-title&gt;Journal of Business Ethics&lt;/secondary-title&gt;&lt;/titles&gt;&lt;periodical&gt;&lt;full-title&gt;Journal of Business Ethics&lt;/full-title&gt;&lt;/periodical&gt;&lt;pages&gt;263-286&lt;/pages&gt;&lt;volume&gt;88&lt;/volume&gt;&lt;number&gt;2&lt;/number&gt;&lt;dates&gt;&lt;year&gt;2009&lt;/year&gt;&lt;/dates&gt;&lt;urls&gt;&lt;/urls&gt;&lt;/record&gt;&lt;/Cite&gt;&lt;Cite&gt;&lt;Author&gt;Banerjee&lt;/Author&gt;&lt;Year&gt;2003&lt;/Year&gt;&lt;RecNum&gt;253&lt;/RecNum&gt;&lt;record&gt;&lt;rec-number&gt;253&lt;/rec-number&gt;&lt;foreign-keys&gt;&lt;key app="EN" db-id="t2f5t0r0k5zazuezpdax0a98zawa95et290s"&gt;253&lt;/key&gt;&lt;/foreign-keys&gt;&lt;ref-type name="Journal Article"&gt;17&lt;/ref-type&gt;&lt;contributors&gt;&lt;authors&gt;&lt;author&gt;Banerjee, S. B.&lt;/author&gt;&lt;author&gt;Iyer, E. S.&lt;/author&gt;&lt;author&gt;Kashyap, R. K.&lt;/author&gt;&lt;/authors&gt;&lt;/contributors&gt;&lt;titles&gt;&lt;title&gt;Corporate Environmentalism: Antecedents and Influence of Industry Type&lt;/title&gt;&lt;secondary-title&gt;Journal of Marketing&lt;/secondary-title&gt;&lt;/titles&gt;&lt;periodical&gt;&lt;full-title&gt;Journal of Marketing&lt;/full-title&gt;&lt;/periodical&gt;&lt;pages&gt;106-122&lt;/pages&gt;&lt;volume&gt;67&lt;/volume&gt;&lt;number&gt;2&lt;/number&gt;&lt;dates&gt;&lt;year&gt;2003&lt;/year&gt;&lt;/dates&gt;&lt;urls&gt;&lt;/urls&gt;&lt;/record&gt;&lt;/Cite&gt;&lt;/EndNote&gt;</w:instrText>
      </w:r>
      <w:r w:rsidR="00825684">
        <w:fldChar w:fldCharType="separate"/>
      </w:r>
      <w:r w:rsidR="0065079E">
        <w:rPr>
          <w:noProof/>
        </w:rPr>
        <w:t>(Banerjee et al. 2003; Fraj-Andrés et al. 2009)</w:t>
      </w:r>
      <w:r w:rsidR="00825684">
        <w:fldChar w:fldCharType="end"/>
      </w:r>
      <w:r w:rsidR="00FB09FE">
        <w:t>. Firms that adopt an external</w:t>
      </w:r>
      <w:r w:rsidR="0017015B">
        <w:t>ly-focused</w:t>
      </w:r>
      <w:r w:rsidR="00FB09FE">
        <w:t xml:space="preserve"> environmental orientation acknowledge the importance of developing strategi</w:t>
      </w:r>
      <w:r>
        <w:t>c green management practices</w:t>
      </w:r>
      <w:r w:rsidR="00FB09FE">
        <w:t xml:space="preserve"> in the context of the external business environment </w:t>
      </w:r>
      <w:r w:rsidR="00825684">
        <w:fldChar w:fldCharType="begin"/>
      </w:r>
      <w:r w:rsidR="00063F10">
        <w:instrText xml:space="preserve"> ADDIN EN.CITE &lt;EndNote&gt;&lt;Cite&gt;&lt;Author&gt;Menguc&lt;/Author&gt;&lt;Year&gt;2005&lt;/Year&gt;&lt;RecNum&gt;314&lt;/RecNum&gt;&lt;record&gt;&lt;rec-number&gt;314&lt;/rec-number&gt;&lt;foreign-keys&gt;&lt;key app="EN" db-id="t2f5t0r0k5zazuezpdax0a98zawa95et290s"&gt;314&lt;/key&gt;&lt;/foreign-keys&gt;&lt;ref-type name="Journal Article"&gt;17&lt;/ref-type&gt;&lt;contributors&gt;&lt;authors&gt;&lt;author&gt;Menguc, B.&lt;/author&gt;&lt;author&gt;Ozanne, L. K.&lt;/author&gt;&lt;/authors&gt;&lt;/contributors&gt;&lt;titles&gt;&lt;title&gt;Challenges of the “Green Imperative”: A Natural Resource-Based Approach to the Environmental Orientation–Business Performance Relationship&lt;/title&gt;&lt;secondary-title&gt;Journal of Business Research&lt;/secondary-title&gt;&lt;/titles&gt;&lt;periodical&gt;&lt;full-title&gt;Journal of Business Research&lt;/full-title&gt;&lt;/periodical&gt;&lt;pages&gt;430-438&lt;/pages&gt;&lt;volume&gt;58&lt;/volume&gt;&lt;number&gt;4&lt;/number&gt;&lt;dates&gt;&lt;year&gt;2005&lt;/year&gt;&lt;/dates&gt;&lt;urls&gt;&lt;/urls&gt;&lt;/record&gt;&lt;/Cite&gt;&lt;/EndNote&gt;</w:instrText>
      </w:r>
      <w:r w:rsidR="00825684">
        <w:fldChar w:fldCharType="separate"/>
      </w:r>
      <w:r w:rsidR="00FB09FE">
        <w:rPr>
          <w:noProof/>
        </w:rPr>
        <w:t>(Menguc and Ozanne 2005)</w:t>
      </w:r>
      <w:r w:rsidR="00825684">
        <w:fldChar w:fldCharType="end"/>
      </w:r>
      <w:r w:rsidR="00FB09FE">
        <w:t xml:space="preserve">.  </w:t>
      </w:r>
    </w:p>
    <w:p w:rsidR="00A43030" w:rsidRDefault="004C39E9" w:rsidP="00FB09FE">
      <w:pPr>
        <w:spacing w:after="0" w:line="480" w:lineRule="auto"/>
        <w:ind w:firstLine="720"/>
      </w:pPr>
      <w:r>
        <w:rPr>
          <w:szCs w:val="24"/>
        </w:rPr>
        <w:t>K</w:t>
      </w:r>
      <w:r w:rsidR="001601C9">
        <w:t xml:space="preserve">lassen and Johnson </w:t>
      </w:r>
      <w:r w:rsidR="00825684">
        <w:fldChar w:fldCharType="begin"/>
      </w:r>
      <w:r w:rsidR="00063F10">
        <w:instrText xml:space="preserve"> ADDIN EN.CITE &lt;EndNote&gt;&lt;Cite ExcludeAuth="1"&gt;&lt;Author&gt;Klassen&lt;/Author&gt;&lt;Year&gt;2004&lt;/Year&gt;&lt;RecNum&gt;307&lt;/RecNum&gt;&lt;record&gt;&lt;rec-number&gt;307&lt;/rec-number&gt;&lt;foreign-keys&gt;&lt;key app="EN" db-id="t2f5t0r0k5zazuezpdax0a98zawa95et290s"&gt;307&lt;/key&gt;&lt;/foreign-keys&gt;&lt;ref-type name="Book Section"&gt;5&lt;/ref-type&gt;&lt;contributors&gt;&lt;authors&gt;&lt;author&gt;Klassen, Robert D.&lt;/author&gt;&lt;author&gt;Johnson, P. Fraser&lt;/author&gt;&lt;/authors&gt;&lt;secondary-authors&gt;&lt;author&gt;New, S.&lt;/author&gt;&lt;author&gt;Westbrook, R.&lt;/author&gt;&lt;/secondary-authors&gt;&lt;/contributors&gt;&lt;titles&gt;&lt;title&gt;The Green Supply Chain&lt;/title&gt;&lt;secondary-title&gt;Understanding Supply Chains: Concepts, Critiques, and Futures&lt;/secondary-title&gt;&lt;/titles&gt;&lt;periodical&gt;&lt;full-title&gt;Understanding supply chains: concepts, critiques, and futures&lt;/full-title&gt;&lt;/periodical&gt;&lt;dates&gt;&lt;year&gt;2004&lt;/year&gt;&lt;/dates&gt;&lt;pub-location&gt;New York&lt;/pub-location&gt;&lt;publisher&gt;Oxford University Press&lt;/publisher&gt;&lt;urls&gt;&lt;/urls&gt;&lt;/record&gt;&lt;/Cite&gt;&lt;/EndNote&gt;</w:instrText>
      </w:r>
      <w:r w:rsidR="00825684">
        <w:fldChar w:fldCharType="separate"/>
      </w:r>
      <w:r w:rsidR="001601C9">
        <w:rPr>
          <w:noProof/>
        </w:rPr>
        <w:t>(2004)</w:t>
      </w:r>
      <w:r w:rsidR="00825684">
        <w:fldChar w:fldCharType="end"/>
      </w:r>
      <w:r w:rsidR="0079603D">
        <w:t xml:space="preserve"> use RBV to</w:t>
      </w:r>
      <w:r w:rsidR="00EC6D19">
        <w:t xml:space="preserve"> describe the impact of</w:t>
      </w:r>
      <w:r w:rsidR="001601C9">
        <w:t xml:space="preserve"> </w:t>
      </w:r>
      <w:r w:rsidR="00EC6D19">
        <w:t>an</w:t>
      </w:r>
      <w:r w:rsidR="00E6776F">
        <w:t xml:space="preserve"> </w:t>
      </w:r>
      <w:r w:rsidR="00DC365F">
        <w:t>underlying environmental corporate culture</w:t>
      </w:r>
      <w:r w:rsidR="00EC6D19">
        <w:t xml:space="preserve"> in a firm </w:t>
      </w:r>
      <w:r w:rsidR="001601C9">
        <w:t xml:space="preserve">as one that strengthens the magnitude of green management </w:t>
      </w:r>
      <w:r w:rsidR="00DC365F">
        <w:t xml:space="preserve">practices </w:t>
      </w:r>
      <w:r w:rsidR="001601C9">
        <w:t>in the supply chain</w:t>
      </w:r>
      <w:r w:rsidR="00C207E3">
        <w:t xml:space="preserve">. </w:t>
      </w:r>
      <w:r w:rsidR="00DC365F">
        <w:t xml:space="preserve">Bowen et al. (2001) found </w:t>
      </w:r>
      <w:r w:rsidR="000E0F39">
        <w:rPr>
          <w:color w:val="000000"/>
        </w:rPr>
        <w:t xml:space="preserve">empirical </w:t>
      </w:r>
      <w:r w:rsidR="00DC365F">
        <w:rPr>
          <w:color w:val="000000"/>
        </w:rPr>
        <w:t>evidence that a</w:t>
      </w:r>
      <w:r w:rsidR="000E0F39">
        <w:rPr>
          <w:color w:val="000000"/>
        </w:rPr>
        <w:t xml:space="preserve"> proactive green approach </w:t>
      </w:r>
      <w:r w:rsidR="0017015B">
        <w:rPr>
          <w:color w:val="000000"/>
        </w:rPr>
        <w:t>to supply chain management influence</w:t>
      </w:r>
      <w:r w:rsidR="005F0B47">
        <w:rPr>
          <w:color w:val="000000"/>
        </w:rPr>
        <w:t>s</w:t>
      </w:r>
      <w:r w:rsidR="0017015B">
        <w:rPr>
          <w:color w:val="000000"/>
        </w:rPr>
        <w:t xml:space="preserve"> the creation of green management practices.  Furthermore, the same study found firms that recognize the importance of integrating environmental strategies into the corporate culture, also recognized the potential firm performance benefits that are possible through the identification and </w:t>
      </w:r>
      <w:r w:rsidR="001766EB">
        <w:rPr>
          <w:color w:val="000000"/>
        </w:rPr>
        <w:t>use</w:t>
      </w:r>
      <w:r w:rsidR="0017015B">
        <w:rPr>
          <w:color w:val="000000"/>
        </w:rPr>
        <w:t xml:space="preserve"> of </w:t>
      </w:r>
      <w:r w:rsidR="006C4337">
        <w:rPr>
          <w:color w:val="000000"/>
        </w:rPr>
        <w:t>g</w:t>
      </w:r>
      <w:r w:rsidR="0017015B">
        <w:rPr>
          <w:color w:val="000000"/>
        </w:rPr>
        <w:t xml:space="preserve">reen supply chain management practices.  </w:t>
      </w:r>
      <w:r w:rsidR="00E978B0">
        <w:t xml:space="preserve">Values and beliefs evolve from an environmental corporate culture and eventually </w:t>
      </w:r>
      <w:r w:rsidR="00E978B0" w:rsidRPr="0099058A">
        <w:t xml:space="preserve">influence the creation and implementation </w:t>
      </w:r>
      <w:r w:rsidR="00E978B0">
        <w:t xml:space="preserve">of environmental </w:t>
      </w:r>
      <w:r w:rsidR="00E978B0" w:rsidRPr="0099058A">
        <w:t xml:space="preserve">management systems </w:t>
      </w:r>
      <w:r w:rsidR="00825684" w:rsidRPr="0099058A">
        <w:fldChar w:fldCharType="begin">
          <w:fldData xml:space="preserve">PEVuZE5vdGU+PENpdGU+PEF1dGhvcj5NaW50emJlcmc8L0F1dGhvcj48WWVhcj4xOTk0PC9ZZWFy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</w:fldData>
        </w:fldChar>
      </w:r>
      <w:r w:rsidR="00063F10">
        <w:instrText xml:space="preserve"> ADDIN EN.CITE </w:instrText>
      </w:r>
      <w:r w:rsidR="00825684">
        <w:fldChar w:fldCharType="begin">
          <w:fldData xml:space="preserve">PEVuZE5vdGU+PENpdGU+PEF1dGhvcj5NaW50emJlcmc8L0F1dGhvcj48WWVhcj4xOTk0PC9ZZWFy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</w:fldData>
        </w:fldChar>
      </w:r>
      <w:r w:rsidR="00063F10">
        <w:instrText xml:space="preserve"> ADDIN EN.CITE.DATA </w:instrText>
      </w:r>
      <w:r w:rsidR="00825684">
        <w:fldChar w:fldCharType="end"/>
      </w:r>
      <w:r w:rsidR="00825684" w:rsidRPr="0099058A">
        <w:fldChar w:fldCharType="separate"/>
      </w:r>
      <w:r w:rsidR="0088205C">
        <w:rPr>
          <w:noProof/>
        </w:rPr>
        <w:t>(Mintzberg 1994a; Mintzberg 1994b; Banerjee et al. 2003; Fraj-Andrés et al. 2009)</w:t>
      </w:r>
      <w:r w:rsidR="00825684" w:rsidRPr="0099058A">
        <w:fldChar w:fldCharType="end"/>
      </w:r>
      <w:r w:rsidR="00E978B0">
        <w:t xml:space="preserve">. </w:t>
      </w:r>
      <w:r w:rsidR="000E0F39">
        <w:rPr>
          <w:color w:val="000000"/>
        </w:rPr>
        <w:t>Th</w:t>
      </w:r>
      <w:r w:rsidR="00C207E3">
        <w:t xml:space="preserve">erefore, </w:t>
      </w:r>
      <w:r w:rsidR="005F0B47">
        <w:t xml:space="preserve">an </w:t>
      </w:r>
      <w:r w:rsidR="001601C9">
        <w:t>environmental orientation</w:t>
      </w:r>
      <w:r w:rsidR="005F0B47">
        <w:t xml:space="preserve"> as an antecedent to</w:t>
      </w:r>
      <w:r w:rsidR="001601C9">
        <w:t xml:space="preserve"> green supply chain management ca</w:t>
      </w:r>
      <w:r w:rsidR="00FB09FE">
        <w:t>n be theoretically established and the following hypotheses</w:t>
      </w:r>
      <w:r w:rsidR="00A43030">
        <w:t xml:space="preserve"> presented:</w:t>
      </w:r>
    </w:p>
    <w:p w:rsidR="00A43030" w:rsidRPr="00E95B19" w:rsidRDefault="00A43030" w:rsidP="00E95B19">
      <w:pPr>
        <w:pStyle w:val="NoSpacing"/>
        <w:ind w:left="1440" w:hanging="720"/>
      </w:pPr>
      <w:r w:rsidRPr="00E95B19">
        <w:t>H</w:t>
      </w:r>
      <w:r w:rsidR="005002EF">
        <w:rPr>
          <w:vertAlign w:val="subscript"/>
        </w:rPr>
        <w:t>2</w:t>
      </w:r>
      <w:r w:rsidR="002D4C3C" w:rsidRPr="00E95B19">
        <w:t>:</w:t>
      </w:r>
      <w:r w:rsidR="002D4C3C" w:rsidRPr="00E95B19">
        <w:tab/>
      </w:r>
      <w:r w:rsidR="00287C69">
        <w:t xml:space="preserve">Environmental Orientation </w:t>
      </w:r>
      <w:r w:rsidR="00F21D7F">
        <w:t>directly and positively</w:t>
      </w:r>
      <w:r w:rsidR="00957790">
        <w:t xml:space="preserve"> </w:t>
      </w:r>
      <w:r w:rsidR="00ED752E">
        <w:t>contributes</w:t>
      </w:r>
      <w:r w:rsidR="007D7549">
        <w:t xml:space="preserve"> </w:t>
      </w:r>
      <w:r w:rsidR="002D4C3C" w:rsidRPr="00E95B19">
        <w:t>to Green</w:t>
      </w:r>
      <w:r w:rsidR="00287C69">
        <w:t xml:space="preserve"> Supply Chain Management.</w:t>
      </w:r>
    </w:p>
    <w:p w:rsidR="00B457B5" w:rsidRDefault="00B457B5" w:rsidP="002F325F">
      <w:pPr>
        <w:pStyle w:val="NoSpacing"/>
        <w:spacing w:line="480" w:lineRule="auto"/>
        <w:rPr>
          <w:b/>
          <w:i/>
        </w:rPr>
      </w:pPr>
    </w:p>
    <w:p w:rsidR="00A43030" w:rsidRPr="00F7426A" w:rsidRDefault="00F7426A" w:rsidP="002F325F">
      <w:pPr>
        <w:pStyle w:val="NoSpacing"/>
        <w:spacing w:line="480" w:lineRule="auto"/>
        <w:rPr>
          <w:b/>
          <w:i/>
        </w:rPr>
      </w:pPr>
      <w:r w:rsidRPr="00F7426A">
        <w:rPr>
          <w:b/>
          <w:i/>
        </w:rPr>
        <w:t>SCO – Green SCM Link</w:t>
      </w:r>
    </w:p>
    <w:p w:rsidR="004B2F62" w:rsidRPr="00DF307A" w:rsidRDefault="00430AA2" w:rsidP="00DF307A">
      <w:pPr>
        <w:autoSpaceDE w:val="0"/>
        <w:autoSpaceDN w:val="0"/>
        <w:adjustRightInd w:val="0"/>
        <w:spacing w:after="0" w:line="480" w:lineRule="auto"/>
        <w:ind w:firstLine="720"/>
        <w:rPr>
          <w:color w:val="141314"/>
          <w:szCs w:val="24"/>
        </w:rPr>
      </w:pPr>
      <w:r>
        <w:rPr>
          <w:szCs w:val="24"/>
        </w:rPr>
        <w:t>Mentzer et al. (2001), Min and Mentzer (20</w:t>
      </w:r>
      <w:r w:rsidR="00DF307A">
        <w:rPr>
          <w:szCs w:val="24"/>
        </w:rPr>
        <w:t>04), and Min et al. (2007) established a critical</w:t>
      </w:r>
      <w:r>
        <w:rPr>
          <w:szCs w:val="24"/>
        </w:rPr>
        <w:t xml:space="preserve"> relationship between SCO and SCM.</w:t>
      </w:r>
      <w:r w:rsidR="00A43030" w:rsidRPr="00833628">
        <w:rPr>
          <w:szCs w:val="24"/>
        </w:rPr>
        <w:t xml:space="preserve"> </w:t>
      </w:r>
      <w:r>
        <w:rPr>
          <w:szCs w:val="24"/>
        </w:rPr>
        <w:t>SCO is the p</w:t>
      </w:r>
      <w:r w:rsidR="00A43030" w:rsidRPr="00833628">
        <w:rPr>
          <w:szCs w:val="24"/>
        </w:rPr>
        <w:t xml:space="preserve">hilosophy </w:t>
      </w:r>
      <w:r>
        <w:rPr>
          <w:szCs w:val="24"/>
        </w:rPr>
        <w:t>of SCM that resides</w:t>
      </w:r>
      <w:r w:rsidR="00A43030" w:rsidRPr="00833628">
        <w:rPr>
          <w:szCs w:val="24"/>
        </w:rPr>
        <w:t xml:space="preserve"> </w:t>
      </w:r>
      <w:r w:rsidR="00AB344D">
        <w:rPr>
          <w:szCs w:val="24"/>
        </w:rPr>
        <w:t xml:space="preserve">in the </w:t>
      </w:r>
      <w:r w:rsidR="00A43030" w:rsidRPr="00833628">
        <w:rPr>
          <w:szCs w:val="24"/>
        </w:rPr>
        <w:t xml:space="preserve">individual </w:t>
      </w:r>
      <w:r w:rsidR="00AB344D">
        <w:rPr>
          <w:szCs w:val="24"/>
        </w:rPr>
        <w:t>members of a</w:t>
      </w:r>
      <w:r>
        <w:rPr>
          <w:szCs w:val="24"/>
        </w:rPr>
        <w:t xml:space="preserve"> supply chain, and </w:t>
      </w:r>
      <w:r w:rsidR="00AB344D">
        <w:rPr>
          <w:szCs w:val="24"/>
        </w:rPr>
        <w:t>SCO</w:t>
      </w:r>
      <w:r>
        <w:rPr>
          <w:szCs w:val="24"/>
        </w:rPr>
        <w:t xml:space="preserve"> is necessary for </w:t>
      </w:r>
      <w:r w:rsidR="00AB344D">
        <w:rPr>
          <w:szCs w:val="24"/>
        </w:rPr>
        <w:t xml:space="preserve">the </w:t>
      </w:r>
      <w:r>
        <w:rPr>
          <w:szCs w:val="24"/>
        </w:rPr>
        <w:t xml:space="preserve">successful coordination and management of the supply chain by all members. </w:t>
      </w:r>
      <w:r w:rsidRPr="00833628">
        <w:rPr>
          <w:color w:val="141314"/>
          <w:szCs w:val="24"/>
        </w:rPr>
        <w:t xml:space="preserve">SCO </w:t>
      </w:r>
      <w:r w:rsidR="00AB344D">
        <w:rPr>
          <w:color w:val="141314"/>
          <w:szCs w:val="24"/>
        </w:rPr>
        <w:t>is a</w:t>
      </w:r>
      <w:r w:rsidR="00EB4906">
        <w:rPr>
          <w:color w:val="141314"/>
          <w:szCs w:val="24"/>
        </w:rPr>
        <w:t xml:space="preserve"> culture of understanding the </w:t>
      </w:r>
      <w:r w:rsidR="00AB344D">
        <w:rPr>
          <w:color w:val="141314"/>
          <w:szCs w:val="24"/>
        </w:rPr>
        <w:t xml:space="preserve">value of </w:t>
      </w:r>
      <w:r w:rsidR="00EB4906">
        <w:rPr>
          <w:color w:val="141314"/>
          <w:szCs w:val="24"/>
        </w:rPr>
        <w:t xml:space="preserve"> </w:t>
      </w:r>
      <w:r w:rsidR="00EB4906">
        <w:rPr>
          <w:color w:val="141314"/>
          <w:szCs w:val="24"/>
        </w:rPr>
        <w:lastRenderedPageBreak/>
        <w:t>relationship</w:t>
      </w:r>
      <w:r w:rsidR="00AB344D">
        <w:rPr>
          <w:color w:val="141314"/>
          <w:szCs w:val="24"/>
        </w:rPr>
        <w:t>s</w:t>
      </w:r>
      <w:r w:rsidR="00EB4906">
        <w:rPr>
          <w:color w:val="141314"/>
          <w:szCs w:val="24"/>
        </w:rPr>
        <w:t xml:space="preserve"> </w:t>
      </w:r>
      <w:r w:rsidR="00AB344D">
        <w:rPr>
          <w:color w:val="141314"/>
          <w:szCs w:val="24"/>
        </w:rPr>
        <w:t>with other</w:t>
      </w:r>
      <w:r w:rsidR="00EB4906">
        <w:rPr>
          <w:color w:val="141314"/>
          <w:szCs w:val="24"/>
        </w:rPr>
        <w:t xml:space="preserve"> supply chain members through</w:t>
      </w:r>
      <w:r w:rsidRPr="00833628">
        <w:rPr>
          <w:color w:val="141314"/>
          <w:szCs w:val="24"/>
        </w:rPr>
        <w:t xml:space="preserve"> trust, commitment, cooperative norms, organizational compatibil</w:t>
      </w:r>
      <w:r w:rsidR="00AB344D">
        <w:rPr>
          <w:color w:val="141314"/>
          <w:szCs w:val="24"/>
        </w:rPr>
        <w:t>ity, and top management support</w:t>
      </w:r>
      <w:r w:rsidR="00EB4906">
        <w:rPr>
          <w:color w:val="141314"/>
          <w:szCs w:val="24"/>
        </w:rPr>
        <w:t xml:space="preserve"> </w:t>
      </w:r>
      <w:r w:rsidR="00825684">
        <w:rPr>
          <w:color w:val="141314"/>
          <w:szCs w:val="24"/>
        </w:rPr>
        <w:fldChar w:fldCharType="begin"/>
      </w:r>
      <w:r w:rsidR="00063F10">
        <w:rPr>
          <w:color w:val="141314"/>
          <w:szCs w:val="24"/>
        </w:rPr>
        <w:instrText xml:space="preserve"> ADDIN EN.CITE &lt;EndNote&gt;&lt;Cite&gt;&lt;Author&gt;Min&lt;/Author&gt;&lt;Year&gt;2007&lt;/Year&gt;&lt;RecNum&gt;332&lt;/RecNum&gt;&lt;record&gt;&lt;rec-number&gt;332&lt;/rec-number&gt;&lt;foreign-keys&gt;&lt;key app="EN" db-id="t2f5t0r0k5zazuezpdax0a98zawa95et290s"&gt;332&lt;/key&gt;&lt;/foreign-keys&gt;&lt;ref-type name="Journal Article"&gt;17&lt;/ref-type&gt;&lt;contributors&gt;&lt;authors&gt;&lt;author&gt;Min, S.&lt;/author&gt;&lt;author&gt;Mentzer, J. T.&lt;/author&gt;&lt;author&gt;Ladd, R. T.&lt;/author&gt;&lt;/authors&gt;&lt;/contributors&gt;&lt;titles&gt;&lt;title&gt;A Market Orientation in Supply Chain Management&lt;/title&gt;&lt;secondary-title&gt;Journal of the Academy of Marketing Science&lt;/secondary-title&gt;&lt;/titles&gt;&lt;periodical&gt;&lt;full-title&gt;Journal of the Academy of Marketing Science&lt;/full-title&gt;&lt;/periodical&gt;&lt;pages&gt;507-522&lt;/pages&gt;&lt;volume&gt;35&lt;/volume&gt;&lt;number&gt;4&lt;/number&gt;&lt;dates&gt;&lt;year&gt;2007&lt;/year&gt;&lt;/dates&gt;&lt;urls&gt;&lt;/urls&gt;&lt;/record&gt;&lt;/Cite&gt;&lt;/EndNote&gt;</w:instrText>
      </w:r>
      <w:r w:rsidR="00825684">
        <w:rPr>
          <w:color w:val="141314"/>
          <w:szCs w:val="24"/>
        </w:rPr>
        <w:fldChar w:fldCharType="separate"/>
      </w:r>
      <w:r w:rsidR="0065079E">
        <w:rPr>
          <w:noProof/>
          <w:color w:val="141314"/>
          <w:szCs w:val="24"/>
        </w:rPr>
        <w:t>(Min et al. 2007)</w:t>
      </w:r>
      <w:r w:rsidR="00825684">
        <w:rPr>
          <w:color w:val="141314"/>
          <w:szCs w:val="24"/>
        </w:rPr>
        <w:fldChar w:fldCharType="end"/>
      </w:r>
      <w:r w:rsidRPr="00833628">
        <w:rPr>
          <w:color w:val="141314"/>
          <w:szCs w:val="24"/>
        </w:rPr>
        <w:t xml:space="preserve">. </w:t>
      </w:r>
      <w:r w:rsidR="0065337B">
        <w:rPr>
          <w:color w:val="141314"/>
          <w:szCs w:val="24"/>
        </w:rPr>
        <w:t>T</w:t>
      </w:r>
      <w:r w:rsidR="00E141F8">
        <w:rPr>
          <w:color w:val="000000"/>
          <w:szCs w:val="24"/>
        </w:rPr>
        <w:t xml:space="preserve">he intent of green </w:t>
      </w:r>
      <w:r w:rsidR="00CB46C6">
        <w:rPr>
          <w:color w:val="000000"/>
          <w:szCs w:val="24"/>
        </w:rPr>
        <w:t>supply chain management</w:t>
      </w:r>
      <w:r w:rsidR="0065337B">
        <w:rPr>
          <w:color w:val="000000"/>
          <w:szCs w:val="24"/>
        </w:rPr>
        <w:t xml:space="preserve"> is</w:t>
      </w:r>
      <w:r w:rsidR="00E141F8">
        <w:rPr>
          <w:color w:val="000000"/>
          <w:szCs w:val="24"/>
        </w:rPr>
        <w:t xml:space="preserve"> </w:t>
      </w:r>
      <w:r w:rsidR="005F0B47">
        <w:rPr>
          <w:color w:val="000000"/>
          <w:szCs w:val="24"/>
        </w:rPr>
        <w:t xml:space="preserve">for a firm to work with its upstream and downstream </w:t>
      </w:r>
      <w:r w:rsidR="00DF307A">
        <w:rPr>
          <w:color w:val="000000"/>
          <w:szCs w:val="24"/>
        </w:rPr>
        <w:t>supply chain members</w:t>
      </w:r>
      <w:r w:rsidR="00E141F8">
        <w:rPr>
          <w:color w:val="000000"/>
          <w:szCs w:val="24"/>
        </w:rPr>
        <w:t xml:space="preserve"> to</w:t>
      </w:r>
      <w:r w:rsidR="00DF307A">
        <w:rPr>
          <w:color w:val="000000"/>
          <w:szCs w:val="24"/>
        </w:rPr>
        <w:t xml:space="preserve"> act in a proactive way that focuses on the environmental impact of the entire supply chain system </w:t>
      </w:r>
      <w:r w:rsidR="00825684">
        <w:rPr>
          <w:color w:val="000000"/>
          <w:szCs w:val="24"/>
        </w:rPr>
        <w:fldChar w:fldCharType="begin"/>
      </w:r>
      <w:r w:rsidR="00063F10">
        <w:rPr>
          <w:color w:val="000000"/>
          <w:szCs w:val="24"/>
        </w:rPr>
        <w:instrText xml:space="preserve"> ADDIN EN.CITE &lt;EndNote&gt;&lt;Cite&gt;&lt;Author&gt;Makower&lt;/Author&gt;&lt;Year&gt;1994&lt;/Year&gt;&lt;RecNum&gt;54&lt;/RecNum&gt;&lt;record&gt;&lt;rec-number&gt;54&lt;/rec-number&gt;&lt;foreign-keys&gt;&lt;key app="EN" db-id="t2f5t0r0k5zazuezpdax0a98zawa95et290s"&gt;54&lt;/key&gt;&lt;/foreign-keys&gt;&lt;ref-type name="Book"&gt;6&lt;/ref-type&gt;&lt;contributors&gt;&lt;authors&gt;&lt;author&gt;Makower, J.&lt;/author&gt;&lt;/authors&gt;&lt;/contributors&gt;&lt;titles&gt;&lt;title&gt;Beyond the Bottom Line: Putting Social Responsibility to Work for Your Business and the World&lt;/title&gt;&lt;/titles&gt;&lt;dates&gt;&lt;year&gt;1994&lt;/year&gt;&lt;/dates&gt;&lt;pub-location&gt;New York&lt;/pub-location&gt;&lt;publisher&gt;Simon &amp;amp; Schuster&lt;/publisher&gt;&lt;urls&gt;&lt;/urls&gt;&lt;/record&gt;&lt;/Cite&gt;&lt;Cite&gt;&lt;Author&gt;Sarkis&lt;/Author&gt;&lt;Year&gt;2003&lt;/Year&gt;&lt;RecNum&gt;27&lt;/RecNum&gt;&lt;record&gt;&lt;rec-number&gt;27&lt;/rec-number&gt;&lt;foreign-keys&gt;&lt;key app="EN" db-id="t2f5t0r0k5zazuezpdax0a98zawa95et290s"&gt;27&lt;/key&gt;&lt;/foreign-keys&gt;&lt;ref-type name="Journal Article"&gt;17&lt;/ref-type&gt;&lt;contributors&gt;&lt;authors&gt;&lt;author&gt;Sarkis, J.&lt;/author&gt;&lt;/authors&gt;&lt;/contributors&gt;&lt;titles&gt;&lt;title&gt;A Strategic Decision Framework for Green Supply Chain Management&lt;/title&gt;&lt;secondary-title&gt;Journal of Cleaner Production&lt;/secondary-title&gt;&lt;/titles&gt;&lt;periodical&gt;&lt;full-title&gt;Journal of Cleaner Production&lt;/full-title&gt;&lt;/periodical&gt;&lt;pages&gt;397-409&lt;/pages&gt;&lt;volume&gt;11&lt;/volume&gt;&lt;number&gt;4&lt;/number&gt;&lt;dates&gt;&lt;year&gt;2003&lt;/year&gt;&lt;/dates&gt;&lt;urls&gt;&lt;/urls&gt;&lt;/record&gt;&lt;/Cite&gt;&lt;Cite&gt;&lt;Author&gt;Seuring&lt;/Author&gt;&lt;Year&gt;2008&lt;/Year&gt;&lt;RecNum&gt;141&lt;/RecNum&gt;&lt;record&gt;&lt;rec-number&gt;141&lt;/rec-number&gt;&lt;foreign-keys&gt;&lt;key app="EN" db-id="t2f5t0r0k5zazuezpdax0a98zawa95et290s"&gt;141&lt;/key&gt;&lt;/foreign-keys&gt;&lt;ref-type name="Journal Article"&gt;17&lt;/ref-type&gt;&lt;contributors&gt;&lt;authors&gt;&lt;author&gt;Seuring, Stefan&lt;/author&gt;&lt;author&gt;Müller, Martin&lt;/author&gt;&lt;/authors&gt;&lt;/contributors&gt;&lt;titles&gt;&lt;title&gt;From a Literature Review to a Conceptual Framework for Sustainable Supply Chain Management&lt;/title&gt;&lt;secondary-title&gt;Journal of Cleaner Production&lt;/secondary-title&gt;&lt;/titles&gt;&lt;periodical&gt;&lt;full-title&gt;Journal of Cleaner Production&lt;/full-title&gt;&lt;/periodical&gt;&lt;pages&gt;1699-1710&lt;/pages&gt;&lt;volume&gt;16&lt;/volume&gt;&lt;number&gt;15&lt;/number&gt;&lt;dates&gt;&lt;year&gt;2008&lt;/year&gt;&lt;/dates&gt;&lt;urls&gt;&lt;/urls&gt;&lt;/record&gt;&lt;/Cite&gt;&lt;/EndNote&gt;</w:instrText>
      </w:r>
      <w:r w:rsidR="00825684">
        <w:rPr>
          <w:color w:val="000000"/>
          <w:szCs w:val="24"/>
        </w:rPr>
        <w:fldChar w:fldCharType="separate"/>
      </w:r>
      <w:r w:rsidR="00DF307A">
        <w:rPr>
          <w:noProof/>
          <w:color w:val="000000"/>
          <w:szCs w:val="24"/>
        </w:rPr>
        <w:t>(Makower 1994; Sarkis 2003; Seuring and Müller 2008)</w:t>
      </w:r>
      <w:r w:rsidR="00825684">
        <w:rPr>
          <w:color w:val="000000"/>
          <w:szCs w:val="24"/>
        </w:rPr>
        <w:fldChar w:fldCharType="end"/>
      </w:r>
      <w:r w:rsidR="00DF307A">
        <w:rPr>
          <w:color w:val="000000"/>
          <w:szCs w:val="24"/>
        </w:rPr>
        <w:t xml:space="preserve">.   </w:t>
      </w:r>
    </w:p>
    <w:p w:rsidR="0065337B" w:rsidRDefault="0065337B" w:rsidP="0065337B">
      <w:pPr>
        <w:pStyle w:val="NoSpacing"/>
        <w:spacing w:line="480" w:lineRule="auto"/>
        <w:ind w:firstLine="720"/>
      </w:pPr>
      <w:r>
        <w:t>The RBV paradigm</w:t>
      </w:r>
      <w:r w:rsidR="004B2F62">
        <w:t xml:space="preserve"> </w:t>
      </w:r>
      <w:r>
        <w:t>explains</w:t>
      </w:r>
      <w:r w:rsidR="004B2F62">
        <w:t xml:space="preserve"> that firms create strategies through bundling strategic resources </w:t>
      </w:r>
      <w:r w:rsidR="009E2E36">
        <w:t xml:space="preserve">that are based on efficiency-advantages in the firm that can be used to improve a firm’s supply chain processes </w:t>
      </w:r>
      <w:r w:rsidR="00825684">
        <w:fldChar w:fldCharType="begin"/>
      </w:r>
      <w:r w:rsidR="00063F10">
        <w:instrText xml:space="preserve"> ADDIN EN.CITE &lt;EndNote&gt;&lt;Cite&gt;&lt;Author&gt;Teece&lt;/Author&gt;&lt;Year&gt;1997&lt;/Year&gt;&lt;RecNum&gt;334&lt;/RecNum&gt;&lt;record&gt;&lt;rec-number&gt;334&lt;/rec-number&gt;&lt;foreign-keys&gt;&lt;key app="EN" db-id="t2f5t0r0k5zazuezpdax0a98zawa95et290s"&gt;334&lt;/key&gt;&lt;/foreign-keys&gt;&lt;ref-type name="Journal Article"&gt;17&lt;/ref-type&gt;&lt;contributors&gt;&lt;authors&gt;&lt;author&gt;Teece, D. J.&lt;/author&gt;&lt;author&gt;Pisano, G.&lt;/author&gt;&lt;author&gt;Shuen, A.&lt;/author&gt;&lt;/authors&gt;&lt;/contributors&gt;&lt;titles&gt;&lt;title&gt;Dynamic Capabilities and Strategic Management&lt;/title&gt;&lt;secondary-title&gt;Strategic Management Journal&lt;/secondary-title&gt;&lt;/titles&gt;&lt;periodical&gt;&lt;full-title&gt;STRATEGIC MANAGEMENT JOURNAL&lt;/full-title&gt;&lt;/periodical&gt;&lt;pages&gt;509-533&lt;/pages&gt;&lt;volume&gt;18&lt;/volume&gt;&lt;number&gt;7&lt;/number&gt;&lt;dates&gt;&lt;year&gt;1997&lt;/year&gt;&lt;/dates&gt;&lt;urls&gt;&lt;/urls&gt;&lt;/record&gt;&lt;/Cite&gt;&lt;Cite&gt;&lt;Author&gt;Sirmon&lt;/Author&gt;&lt;Year&gt;2007&lt;/Year&gt;&lt;RecNum&gt;345&lt;/RecNum&gt;&lt;record&gt;&lt;rec-number&gt;345&lt;/rec-number&gt;&lt;foreign-keys&gt;&lt;key app="EN" db-id="t2f5t0r0k5zazuezpdax0a98zawa95et290s"&gt;345&lt;/key&gt;&lt;/foreign-keys&gt;&lt;ref-type name="Journal Article"&gt;17&lt;/ref-type&gt;&lt;contributors&gt;&lt;authors&gt;&lt;author&gt;Sirmon, D. G.&lt;/author&gt;&lt;author&gt;Hitt, M. A.&lt;/author&gt;&lt;author&gt;Ireland, R. D.&lt;/author&gt;&lt;/authors&gt;&lt;/contributors&gt;&lt;titles&gt;&lt;title&gt;Managing Firm Resources in Dynamic Environments to Create value: Looking Inside the Black Box&lt;/title&gt;&lt;secondary-title&gt;Academy of Management Review&lt;/secondary-title&gt;&lt;/titles&gt;&lt;periodical&gt;&lt;full-title&gt;Academy of Management Review&lt;/full-title&gt;&lt;/periodical&gt;&lt;pages&gt;273-292&lt;/pages&gt;&lt;volume&gt;32&lt;/volume&gt;&lt;number&gt;1&lt;/number&gt;&lt;dates&gt;&lt;year&gt;2007&lt;/year&gt;&lt;/dates&gt;&lt;urls&gt;&lt;/urls&gt;&lt;/record&gt;&lt;/Cite&gt;&lt;/EndNote&gt;</w:instrText>
      </w:r>
      <w:r w:rsidR="00825684">
        <w:fldChar w:fldCharType="separate"/>
      </w:r>
      <w:r w:rsidR="0088205C">
        <w:rPr>
          <w:noProof/>
        </w:rPr>
        <w:t>(Teece et al. 1997; Sirmon et al. 2007)</w:t>
      </w:r>
      <w:r w:rsidR="00825684">
        <w:fldChar w:fldCharType="end"/>
      </w:r>
      <w:r w:rsidR="009E2E36">
        <w:t>.</w:t>
      </w:r>
      <w:r w:rsidR="004B2F62">
        <w:t xml:space="preserve"> To b</w:t>
      </w:r>
      <w:r w:rsidR="009E2E36">
        <w:t>e successful, these bundled resources</w:t>
      </w:r>
      <w:r w:rsidR="004B2F62">
        <w:t xml:space="preserve"> need to have dynamic qualities and to be adaptable to the ever-changing business environment</w:t>
      </w:r>
      <w:r w:rsidR="001766EB">
        <w:t xml:space="preserve"> </w:t>
      </w:r>
      <w:r w:rsidR="00825684">
        <w:fldChar w:fldCharType="begin">
          <w:fldData xml:space="preserve">PEVuZE5vdGU+PENpdGU+PEF1dGhvcj5UZWVjZTwvQXV0aG9yPjxZZWFyPjE5OTc8L1llYXI+PFJl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</w:fldData>
        </w:fldChar>
      </w:r>
      <w:r w:rsidR="00063F10">
        <w:instrText xml:space="preserve"> ADDIN EN.CITE </w:instrText>
      </w:r>
      <w:r w:rsidR="00825684">
        <w:fldChar w:fldCharType="begin">
          <w:fldData xml:space="preserve">PEVuZE5vdGU+PENpdGU+PEF1dGhvcj5UZWVjZTwvQXV0aG9yPjxZZWFyPjE5OTc8L1llYXI+PFJl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</w:fldData>
        </w:fldChar>
      </w:r>
      <w:r w:rsidR="00063F10">
        <w:instrText xml:space="preserve"> ADDIN EN.CITE.DATA </w:instrText>
      </w:r>
      <w:r w:rsidR="00825684">
        <w:fldChar w:fldCharType="end"/>
      </w:r>
      <w:r w:rsidR="00825684">
        <w:fldChar w:fldCharType="separate"/>
      </w:r>
      <w:r w:rsidR="0088205C">
        <w:rPr>
          <w:noProof/>
        </w:rPr>
        <w:t>(Prahalad and Hamel 1990; Teece et al. 1997; Sirmon et al. 2007)</w:t>
      </w:r>
      <w:r w:rsidR="00825684">
        <w:fldChar w:fldCharType="end"/>
      </w:r>
      <w:r w:rsidR="004B2F62">
        <w:t xml:space="preserve">.  Strategic resources that are identified and used to create environmental strategies are the product of a firm’s culture of environmental responsibility and the recognition that </w:t>
      </w:r>
      <w:r w:rsidR="000F6365">
        <w:t xml:space="preserve">combining </w:t>
      </w:r>
      <w:r w:rsidR="004B2F62">
        <w:t xml:space="preserve">environmental and economic concerns can create value for the firm </w:t>
      </w:r>
      <w:r w:rsidR="00825684">
        <w:fldChar w:fldCharType="begin"/>
      </w:r>
      <w:r w:rsidR="00063F10">
        <w:instrText xml:space="preserve"> ADDIN EN.CITE &lt;EndNote&gt;&lt;Cite&gt;&lt;Author&gt;Azzone&lt;/Author&gt;&lt;Year&gt;1994&lt;/Year&gt;&lt;RecNum&gt;215&lt;/RecNum&gt;&lt;record&gt;&lt;rec-number&gt;215&lt;/rec-number&gt;&lt;foreign-keys&gt;&lt;key app="EN" db-id="t2f5t0r0k5zazuezpdax0a98zawa95et290s"&gt;215&lt;/key&gt;&lt;/foreign-keys&gt;&lt;ref-type name="Journal Article"&gt;17&lt;/ref-type&gt;&lt;contributors&gt;&lt;authors&gt;&lt;author&gt;Azzone, G.&lt;/author&gt;&lt;author&gt;Bertelè, U.&lt;/author&gt;&lt;/authors&gt;&lt;/contributors&gt;&lt;titles&gt;&lt;title&gt;Exploiting Green Strategies for Competitive Advantage&lt;/title&gt;&lt;secondary-title&gt;Long Range Planning&lt;/secondary-title&gt;&lt;/titles&gt;&lt;periodical&gt;&lt;full-title&gt;Long Range Planning&lt;/full-title&gt;&lt;/periodical&gt;&lt;pages&gt;69-81&lt;/pages&gt;&lt;volume&gt;27&lt;/volume&gt;&lt;number&gt;6&lt;/number&gt;&lt;dates&gt;&lt;year&gt;1994&lt;/year&gt;&lt;/dates&gt;&lt;urls&gt;&lt;/urls&gt;&lt;/record&gt;&lt;/Cite&gt;&lt;Cite&gt;&lt;Author&gt;Noci&lt;/Author&gt;&lt;Year&gt;1997&lt;/Year&gt;&lt;RecNum&gt;410&lt;/RecNum&gt;&lt;record&gt;&lt;rec-number&gt;410&lt;/rec-number&gt;&lt;foreign-keys&gt;&lt;key app="EN" db-id="t2f5t0r0k5zazuezpdax0a98zawa95et290s"&gt;410&lt;/key&gt;&lt;/foreign-keys&gt;&lt;ref-type name="Journal Article"&gt;17&lt;/ref-type&gt;&lt;contributors&gt;&lt;authors&gt;&lt;author&gt;Noci, G&lt;/author&gt;&lt;/authors&gt;&lt;/contributors&gt;&lt;titles&gt;&lt;title&gt;Designing ‘Green’ Vendor Rating Systems For the Assessment of a Supplier&amp;apos;s Environmental Performance&lt;/title&gt;&lt;secondary-title&gt;European Journal of Purchasing and Supply Management&lt;/secondary-title&gt;&lt;/titles&gt;&lt;periodical&gt;&lt;full-title&gt;European Journal of Purchasing and Supply Management&lt;/full-title&gt;&lt;/periodical&gt;&lt;pages&gt;103-114&lt;/pages&gt;&lt;volume&gt;3&lt;/volume&gt;&lt;number&gt;2&lt;/number&gt;&lt;dates&gt;&lt;year&gt;1997&lt;/year&gt;&lt;/dates&gt;&lt;publisher&gt;Elsevier&lt;/publisher&gt;&lt;urls&gt;&lt;/urls&gt;&lt;/record&gt;&lt;/Cite&gt;&lt;/EndNote&gt;</w:instrText>
      </w:r>
      <w:r w:rsidR="00825684">
        <w:fldChar w:fldCharType="separate"/>
      </w:r>
      <w:r w:rsidR="004B2F62">
        <w:rPr>
          <w:noProof/>
        </w:rPr>
        <w:t>(Azzone and Bertelè 1994; Noci 1997)</w:t>
      </w:r>
      <w:r w:rsidR="00825684">
        <w:fldChar w:fldCharType="end"/>
      </w:r>
      <w:r w:rsidR="00DF307A">
        <w:t xml:space="preserve">.  </w:t>
      </w:r>
    </w:p>
    <w:p w:rsidR="00A43030" w:rsidRPr="000B5E02" w:rsidRDefault="00DF307A" w:rsidP="0065337B">
      <w:pPr>
        <w:pStyle w:val="NoSpacing"/>
        <w:spacing w:line="480" w:lineRule="auto"/>
        <w:ind w:firstLine="720"/>
      </w:pPr>
      <w:r>
        <w:t xml:space="preserve">RBV </w:t>
      </w:r>
      <w:r w:rsidR="0065337B">
        <w:t xml:space="preserve">further </w:t>
      </w:r>
      <w:r>
        <w:t>explains</w:t>
      </w:r>
      <w:r w:rsidR="004B2F62" w:rsidRPr="00FC2FE7">
        <w:t xml:space="preserve"> that strategic resources can create environmental capabilities that </w:t>
      </w:r>
      <w:r>
        <w:t>lead to green management practices</w:t>
      </w:r>
      <w:r w:rsidR="004B2F62" w:rsidRPr="00FC2FE7">
        <w:t xml:space="preserve"> </w:t>
      </w:r>
      <w:r w:rsidR="00825684" w:rsidRPr="00FC2FE7">
        <w:fldChar w:fldCharType="begin"/>
      </w:r>
      <w:r w:rsidR="00063F10">
        <w:instrText xml:space="preserve"> ADDIN EN.CITE &lt;EndNote&gt;&lt;Cite&gt;&lt;Author&gt;Aragon-Correa&lt;/Author&gt;&lt;Year&gt;2003&lt;/Year&gt;&lt;RecNum&gt;70&lt;/RecNum&gt;&lt;record&gt;&lt;rec-number&gt;70&lt;/rec-number&gt;&lt;foreign-keys&gt;&lt;key app="EN" db-id="t2f5t0r0k5zazuezpdax0a98zawa95et290s"&gt;70&lt;/key&gt;&lt;/foreign-keys&gt;&lt;ref-type name="Journal Article"&gt;17&lt;/ref-type&gt;&lt;contributors&gt;&lt;authors&gt;&lt;author&gt;Aragon-Correa, J. A.&lt;/author&gt;&lt;author&gt;Sharma, S.&lt;/author&gt;&lt;/authors&gt;&lt;/contributors&gt;&lt;titles&gt;&lt;title&gt;A Contingent Resource-Based View of Proactive Corporate Environmental Strategy&lt;/title&gt;&lt;secondary-title&gt;The Academy of Management Review&lt;/secondary-title&gt;&lt;/titles&gt;&lt;periodical&gt;&lt;full-title&gt;The Academy of Management Review&lt;/full-title&gt;&lt;/periodical&gt;&lt;pages&gt;71-88&lt;/pages&gt;&lt;volume&gt;28&lt;/volume&gt;&lt;number&gt;1&lt;/number&gt;&lt;dates&gt;&lt;year&gt;2003&lt;/year&gt;&lt;/dates&gt;&lt;urls&gt;&lt;/urls&gt;&lt;/record&gt;&lt;/Cite&gt;&lt;/EndNote&gt;</w:instrText>
      </w:r>
      <w:r w:rsidR="00825684" w:rsidRPr="00FC2FE7">
        <w:fldChar w:fldCharType="separate"/>
      </w:r>
      <w:r w:rsidR="004B2F62" w:rsidRPr="00FC2FE7">
        <w:rPr>
          <w:noProof/>
        </w:rPr>
        <w:t>(Aragon-Correa and Sharma 2003)</w:t>
      </w:r>
      <w:r w:rsidR="00825684" w:rsidRPr="00FC2FE7">
        <w:fldChar w:fldCharType="end"/>
      </w:r>
      <w:r w:rsidR="004B2F62" w:rsidRPr="00FC2FE7">
        <w:t xml:space="preserve">. </w:t>
      </w:r>
      <w:r w:rsidR="00CB46C6">
        <w:t xml:space="preserve">However, </w:t>
      </w:r>
      <w:r w:rsidR="00EC6D19">
        <w:t xml:space="preserve">the impact of </w:t>
      </w:r>
      <w:r w:rsidR="000F6365">
        <w:t>green SCM</w:t>
      </w:r>
      <w:r w:rsidR="00EC6D19">
        <w:t xml:space="preserve"> practices is</w:t>
      </w:r>
      <w:r w:rsidR="00CB46C6">
        <w:t xml:space="preserve"> not </w:t>
      </w:r>
      <w:r w:rsidR="00EC6D19">
        <w:t xml:space="preserve">as </w:t>
      </w:r>
      <w:r w:rsidR="00CB46C6">
        <w:t xml:space="preserve">effective if </w:t>
      </w:r>
      <w:r w:rsidR="003A0648">
        <w:t xml:space="preserve">undertaken </w:t>
      </w:r>
      <w:r w:rsidR="00EC6D19">
        <w:t xml:space="preserve">only </w:t>
      </w:r>
      <w:r w:rsidR="003A0648">
        <w:t xml:space="preserve">by a single firm </w:t>
      </w:r>
      <w:r w:rsidR="00825684">
        <w:fldChar w:fldCharType="begin"/>
      </w:r>
      <w:r w:rsidR="00063F10">
        <w:instrText xml:space="preserve"> ADDIN EN.CITE &lt;EndNote&gt;&lt;Cite&gt;&lt;Author&gt;Klassen&lt;/Author&gt;&lt;Year&gt;2004&lt;/Year&gt;&lt;RecNum&gt;307&lt;/RecNum&gt;&lt;record&gt;&lt;rec-number&gt;307&lt;/rec-number&gt;&lt;foreign-keys&gt;&lt;key app="EN" db-id="t2f5t0r0k5zazuezpdax0a98zawa95et290s"&gt;307&lt;/key&gt;&lt;/foreign-keys&gt;&lt;ref-type name="Book Section"&gt;5&lt;/ref-type&gt;&lt;contributors&gt;&lt;authors&gt;&lt;author&gt;Klassen, Robert D.&lt;/author&gt;&lt;author&gt;Johnson, P. Fraser&lt;/author&gt;&lt;/authors&gt;&lt;secondary-authors&gt;&lt;author&gt;New, S.&lt;/author&gt;&lt;author&gt;Westbrook, R.&lt;/author&gt;&lt;/secondary-authors&gt;&lt;/contributors&gt;&lt;titles&gt;&lt;title&gt;The Green Supply Chain&lt;/title&gt;&lt;secondary-title&gt;Understanding Supply Chains: Concepts, Critiques, and Futures&lt;/secondary-title&gt;&lt;/titles&gt;&lt;periodical&gt;&lt;full-title&gt;Understanding supply chains: concepts, critiques, and futures&lt;/full-title&gt;&lt;/periodical&gt;&lt;dates&gt;&lt;year&gt;2004&lt;/year&gt;&lt;/dates&gt;&lt;pub-location&gt;New York&lt;/pub-location&gt;&lt;publisher&gt;Oxford University Press&lt;/publisher&gt;&lt;urls&gt;&lt;/urls&gt;&lt;/record&gt;&lt;/Cite&gt;&lt;Cite&gt;&lt;Author&gt;Walton&lt;/Author&gt;&lt;Year&gt;1998&lt;/Year&gt;&lt;RecNum&gt;144&lt;/RecNum&gt;&lt;record&gt;&lt;rec-number&gt;144&lt;/rec-number&gt;&lt;foreign-keys&gt;&lt;key app="EN" db-id="t2f5t0r0k5zazuezpdax0a98zawa95et290s"&gt;144&lt;/key&gt;&lt;/foreign-keys&gt;&lt;ref-type name="Journal Article"&gt;17&lt;/ref-type&gt;&lt;contributors&gt;&lt;authors&gt;&lt;author&gt;Walton, Steve V.&lt;/author&gt;&lt;author&gt;Handfield, Robert B.&lt;/author&gt;&lt;author&gt;Melnyk, Steven A.&lt;/author&gt;&lt;/authors&gt;&lt;/contributors&gt;&lt;titles&gt;&lt;title&gt;The Green Supply Chain: Integrating Suppliers into Environmental Management Processes&lt;/title&gt;&lt;secondary-title&gt;International Journal of Purchasing &amp;amp; Materials Management&lt;/secondary-title&gt;&lt;/titles&gt;&lt;periodical&gt;&lt;full-title&gt;International Journal of Purchasing &amp;amp; Materials Management&lt;/full-title&gt;&lt;/periodical&gt;&lt;pages&gt;2-11&lt;/pages&gt;&lt;volume&gt;34&lt;/volume&gt;&lt;number&gt;2&lt;/number&gt;&lt;keywords&gt;&lt;keyword&gt;ENVIRONMENTAL management&lt;/keyword&gt;&lt;/keywords&gt;&lt;dates&gt;&lt;year&gt;1998&lt;/year&gt;&lt;pub-dates&gt;&lt;date&gt;Spring&lt;/date&gt;&lt;/pub-dates&gt;&lt;/dates&gt;&lt;publisher&gt;National Association of Purchasing Management Inc.&lt;/publisher&gt;&lt;urls&gt;&lt;related-urls&gt;&lt;url&gt;http://search.ebscohost.com/login.aspx?direct=true&amp;amp;db=buh&amp;amp;AN=549708&amp;amp;site=bsi-live &lt;/url&gt;&lt;/related-urls&gt;&lt;/urls&gt;&lt;/record&gt;&lt;/Cite&gt;&lt;/EndNote&gt;</w:instrText>
      </w:r>
      <w:r w:rsidR="00825684">
        <w:fldChar w:fldCharType="separate"/>
      </w:r>
      <w:r w:rsidR="0088205C">
        <w:rPr>
          <w:noProof/>
        </w:rPr>
        <w:t>(Walton et al. 1998; Klassen and Johnson 2004)</w:t>
      </w:r>
      <w:r w:rsidR="00825684">
        <w:fldChar w:fldCharType="end"/>
      </w:r>
      <w:r w:rsidR="003A0648">
        <w:t xml:space="preserve">. </w:t>
      </w:r>
      <w:r w:rsidR="00EC6D19">
        <w:t xml:space="preserve">Firms that integrate their upstream and downstream supply chain members into green supply chain management practices will be more successful in these endeavors. </w:t>
      </w:r>
      <w:r w:rsidR="000F6365">
        <w:t>SCM</w:t>
      </w:r>
      <w:r w:rsidR="007F73D9">
        <w:t xml:space="preserve"> links firms together </w:t>
      </w:r>
      <w:r w:rsidR="00EC6D19">
        <w:t xml:space="preserve">with their supply chain partners </w:t>
      </w:r>
      <w:r w:rsidR="007F73D9">
        <w:t xml:space="preserve">and SCO is necessary as the underlying philosophy for effective supply chain management. </w:t>
      </w:r>
      <w:r w:rsidR="000E0F39">
        <w:t xml:space="preserve">Collaborative relationships and partnering with supply chain members facilitate the introduction of green supply chain management practices in the firm (Bowen et al. 2001; Klassen and Johnson 2004; Vachon and Klassen 2006). </w:t>
      </w:r>
      <w:r w:rsidR="007F73D9">
        <w:t xml:space="preserve">Therefore, SCO as </w:t>
      </w:r>
      <w:r w:rsidR="00CB46C6">
        <w:t>a</w:t>
      </w:r>
      <w:r w:rsidR="003A0648">
        <w:t xml:space="preserve"> philosophy of strategically linking processes and flows </w:t>
      </w:r>
      <w:r w:rsidR="003A0648">
        <w:lastRenderedPageBreak/>
        <w:t xml:space="preserve">throughout the supply chain with the involvement of supply chain members </w:t>
      </w:r>
      <w:r w:rsidR="007F73D9">
        <w:t xml:space="preserve">is needed for the </w:t>
      </w:r>
      <w:r w:rsidR="00CB46C6">
        <w:t>implementation of green supply chain management practices</w:t>
      </w:r>
      <w:r w:rsidR="007F73D9">
        <w:t xml:space="preserve"> as </w:t>
      </w:r>
      <w:r w:rsidR="00B01E8A">
        <w:t>well (</w:t>
      </w:r>
      <w:r w:rsidR="003A0648">
        <w:t>Klassen and Johnson 2004</w:t>
      </w:r>
      <w:r w:rsidR="003A0648" w:rsidRPr="009D4C3D">
        <w:t xml:space="preserve">). </w:t>
      </w:r>
      <w:r w:rsidR="007F73D9">
        <w:rPr>
          <w:szCs w:val="24"/>
        </w:rPr>
        <w:t>As a result</w:t>
      </w:r>
      <w:r w:rsidR="00430AA2">
        <w:rPr>
          <w:szCs w:val="24"/>
        </w:rPr>
        <w:t xml:space="preserve">, </w:t>
      </w:r>
      <w:r w:rsidR="00A43030" w:rsidRPr="00833628">
        <w:rPr>
          <w:szCs w:val="24"/>
        </w:rPr>
        <w:t>SCO fun</w:t>
      </w:r>
      <w:r w:rsidR="00430AA2">
        <w:rPr>
          <w:szCs w:val="24"/>
        </w:rPr>
        <w:t>ctions as an anteceden</w:t>
      </w:r>
      <w:r w:rsidR="00EB4906">
        <w:rPr>
          <w:szCs w:val="24"/>
        </w:rPr>
        <w:t xml:space="preserve">t of </w:t>
      </w:r>
      <w:r w:rsidR="004B2F62">
        <w:rPr>
          <w:szCs w:val="24"/>
        </w:rPr>
        <w:t xml:space="preserve">green </w:t>
      </w:r>
      <w:r w:rsidR="001853E8">
        <w:rPr>
          <w:szCs w:val="24"/>
        </w:rPr>
        <w:t>supply chain management</w:t>
      </w:r>
      <w:r w:rsidR="00EB4906">
        <w:rPr>
          <w:szCs w:val="24"/>
        </w:rPr>
        <w:t xml:space="preserve"> and</w:t>
      </w:r>
      <w:r w:rsidR="00430AA2">
        <w:t xml:space="preserve"> the following </w:t>
      </w:r>
      <w:r w:rsidR="00EB4906">
        <w:t xml:space="preserve">hypothesis </w:t>
      </w:r>
      <w:r w:rsidR="00430AA2">
        <w:t>is presented</w:t>
      </w:r>
      <w:r w:rsidR="00A43030">
        <w:t>:</w:t>
      </w:r>
    </w:p>
    <w:p w:rsidR="00A43030" w:rsidRDefault="00A43030" w:rsidP="0017451E">
      <w:pPr>
        <w:pStyle w:val="NoSpacing"/>
        <w:ind w:left="1440" w:hanging="720"/>
      </w:pPr>
      <w:r w:rsidRPr="00DF307A">
        <w:t>H</w:t>
      </w:r>
      <w:r w:rsidR="005002EF">
        <w:rPr>
          <w:vertAlign w:val="subscript"/>
        </w:rPr>
        <w:t>3</w:t>
      </w:r>
      <w:r w:rsidR="007D7549">
        <w:t>:</w:t>
      </w:r>
      <w:r w:rsidR="007D7549">
        <w:tab/>
        <w:t xml:space="preserve">A Supply Chain Orientation </w:t>
      </w:r>
      <w:r w:rsidR="00F21D7F">
        <w:t xml:space="preserve">directly and positively </w:t>
      </w:r>
      <w:r w:rsidR="00ED752E">
        <w:t>contributes</w:t>
      </w:r>
      <w:r w:rsidR="007D7549">
        <w:t xml:space="preserve"> </w:t>
      </w:r>
      <w:r w:rsidR="002D4C3C" w:rsidRPr="00DF307A">
        <w:t>to Green S</w:t>
      </w:r>
      <w:r w:rsidR="007F73D9">
        <w:t xml:space="preserve">upply </w:t>
      </w:r>
      <w:r w:rsidR="002D4C3C" w:rsidRPr="00DF307A">
        <w:t>C</w:t>
      </w:r>
      <w:r w:rsidR="007F73D9">
        <w:t xml:space="preserve">hain </w:t>
      </w:r>
      <w:r w:rsidR="002D4C3C" w:rsidRPr="00DF307A">
        <w:t>M</w:t>
      </w:r>
      <w:r w:rsidR="007F73D9">
        <w:t>anagement.</w:t>
      </w:r>
    </w:p>
    <w:p w:rsidR="005E7018" w:rsidRDefault="005E7018" w:rsidP="009E14E0">
      <w:pPr>
        <w:pStyle w:val="NoSpacing"/>
      </w:pPr>
    </w:p>
    <w:p w:rsidR="00DE6A5B" w:rsidRDefault="00DE6A5B" w:rsidP="005E7018">
      <w:pPr>
        <w:pStyle w:val="NoSpacing"/>
        <w:spacing w:before="240"/>
      </w:pPr>
      <w:r w:rsidRPr="003A64A4">
        <w:t>RESOURCE COMBINATION AND FIRM PERFORMANCE</w:t>
      </w:r>
    </w:p>
    <w:p w:rsidR="00D100DA" w:rsidRDefault="008D4068" w:rsidP="002C616C">
      <w:pPr>
        <w:pStyle w:val="NoSpacing"/>
        <w:spacing w:before="240" w:line="480" w:lineRule="auto"/>
      </w:pPr>
      <w:r>
        <w:tab/>
      </w:r>
      <w:r w:rsidR="00450C0A">
        <w:t>The RBV recognizes the strength of combinations</w:t>
      </w:r>
      <w:r w:rsidR="00C84ACE">
        <w:t xml:space="preserve"> or configurations</w:t>
      </w:r>
      <w:r w:rsidR="00450C0A">
        <w:t xml:space="preserve"> of</w:t>
      </w:r>
      <w:r w:rsidR="00C84ACE">
        <w:t xml:space="preserve"> resources on firm performance over resources used in isolation </w:t>
      </w:r>
      <w:r w:rsidR="00825684">
        <w:fldChar w:fldCharType="begin"/>
      </w:r>
      <w:r w:rsidR="00063F10">
        <w:instrText xml:space="preserve"> ADDIN EN.CITE &lt;EndNote&gt;&lt;Cite&gt;&lt;Author&gt;Hoskisson&lt;/Author&gt;&lt;Year&gt;1999&lt;/Year&gt;&lt;RecNum&gt;488&lt;/RecNum&gt;&lt;record&gt;&lt;rec-number&gt;488&lt;/rec-number&gt;&lt;foreign-keys&gt;&lt;key app="EN" db-id="t2f5t0r0k5zazuezpdax0a98zawa95et290s"&gt;488&lt;/key&gt;&lt;/foreign-keys&gt;&lt;ref-type name="Journal Article"&gt;17&lt;/ref-type&gt;&lt;contributors&gt;&lt;authors&gt;&lt;author&gt;Hoskisson, RE&lt;/author&gt;&lt;author&gt;Hitt, MA&lt;/author&gt;&lt;author&gt;Wan, WP&lt;/author&gt;&lt;author&gt;Yiu, D&lt;/author&gt;&lt;/authors&gt;&lt;/contributors&gt;&lt;titles&gt;&lt;title&gt;Theory and Research in Strategic Management: Swings of a Pendulum&lt;/title&gt;&lt;secondary-title&gt;Journal of Management&lt;/secondary-title&gt;&lt;/titles&gt;&lt;periodical&gt;&lt;full-title&gt;Journal of management&lt;/full-title&gt;&lt;/periodical&gt;&lt;pages&gt;417-456&lt;/pages&gt;&lt;volume&gt;25&lt;/volume&gt;&lt;number&gt;3&lt;/number&gt;&lt;dates&gt;&lt;year&gt;1999&lt;/year&gt;&lt;/dates&gt;&lt;publisher&gt;South Manage Assoc&lt;/publisher&gt;&lt;urls&gt;&lt;/urls&gt;&lt;/record&gt;&lt;/Cite&gt;&lt;/EndNote&gt;</w:instrText>
      </w:r>
      <w:r w:rsidR="00825684">
        <w:fldChar w:fldCharType="separate"/>
      </w:r>
      <w:r w:rsidR="00C84ACE">
        <w:rPr>
          <w:noProof/>
        </w:rPr>
        <w:t>(Hoskisson et al. 1999)</w:t>
      </w:r>
      <w:r w:rsidR="00825684">
        <w:fldChar w:fldCharType="end"/>
      </w:r>
      <w:r w:rsidR="00C84ACE">
        <w:t xml:space="preserve">. Moreover,  configurations of resources create complexity, which makes them valuable by impeding imitation from competitors </w:t>
      </w:r>
      <w:r w:rsidR="00825684">
        <w:fldChar w:fldCharType="begin"/>
      </w:r>
      <w:r w:rsidR="00063F10">
        <w:instrText xml:space="preserve"> ADDIN EN.CITE &lt;EndNote&gt;&lt;Cite&gt;&lt;Author&gt;Rivkin&lt;/Author&gt;&lt;Year&gt;2000&lt;/Year&gt;&lt;RecNum&gt;536&lt;/RecNum&gt;&lt;record&gt;&lt;rec-number&gt;536&lt;/rec-number&gt;&lt;foreign-keys&gt;&lt;key app="EN" db-id="t2f5t0r0k5zazuezpdax0a98zawa95et290s"&gt;536&lt;/key&gt;&lt;/foreign-keys&gt;&lt;ref-type name="Journal Article"&gt;17&lt;/ref-type&gt;&lt;contributors&gt;&lt;authors&gt;&lt;author&gt;Rivkin, J.W.&lt;/author&gt;&lt;/authors&gt;&lt;/contributors&gt;&lt;titles&gt;&lt;title&gt;Imitation of Complex Strategies&lt;/title&gt;&lt;secondary-title&gt;Management Science&lt;/secondary-title&gt;&lt;/titles&gt;&lt;periodical&gt;&lt;full-title&gt;Management science&lt;/full-title&gt;&lt;/periodical&gt;&lt;pages&gt;824-844&lt;/pages&gt;&lt;volume&gt;46&lt;/volume&gt;&lt;number&gt;6&lt;/number&gt;&lt;dates&gt;&lt;year&gt;2000&lt;/year&gt;&lt;/dates&gt;&lt;publisher&gt;JSTOR&lt;/publisher&gt;&lt;isbn&gt;0025-1909&lt;/isbn&gt;&lt;urls&gt;&lt;/urls&gt;&lt;/record&gt;&lt;/Cite&gt;&lt;/EndNote&gt;</w:instrText>
      </w:r>
      <w:r w:rsidR="00825684">
        <w:fldChar w:fldCharType="separate"/>
      </w:r>
      <w:r w:rsidR="00C84ACE">
        <w:rPr>
          <w:noProof/>
        </w:rPr>
        <w:t>(Rivkin 2000)</w:t>
      </w:r>
      <w:r w:rsidR="00825684">
        <w:fldChar w:fldCharType="end"/>
      </w:r>
      <w:r w:rsidR="00C84ACE">
        <w:t xml:space="preserve">. </w:t>
      </w:r>
      <w:r w:rsidR="00D13040">
        <w:t>Research into</w:t>
      </w:r>
      <w:r w:rsidR="00C84ACE">
        <w:t xml:space="preserve"> the antecedents of firm perf</w:t>
      </w:r>
      <w:r w:rsidR="00D13040">
        <w:t>ormance in the area of green SCM practices</w:t>
      </w:r>
      <w:r w:rsidR="003A64A4">
        <w:t xml:space="preserve"> is important to</w:t>
      </w:r>
      <w:r w:rsidR="00C84ACE">
        <w:t xml:space="preserve"> understanding the connection between configurations of green resources an</w:t>
      </w:r>
      <w:r w:rsidR="003A64A4">
        <w:t xml:space="preserve">d performance </w:t>
      </w:r>
      <w:r w:rsidR="00825684">
        <w:fldChar w:fldCharType="begin"/>
      </w:r>
      <w:r w:rsidR="00063F10">
        <w:instrText xml:space="preserve"> ADDIN EN.CITE &lt;EndNote&gt;&lt;Cite&gt;&lt;Author&gt;Hart&lt;/Author&gt;&lt;Year&gt;2010&lt;/Year&gt;&lt;RecNum&gt;534&lt;/RecNum&gt;&lt;record&gt;&lt;rec-number&gt;534&lt;/rec-number&gt;&lt;foreign-keys&gt;&lt;key app="EN" db-id="t2f5t0r0k5zazuezpdax0a98zawa95et290s"&gt;534&lt;/key&gt;&lt;/foreign-keys&gt;&lt;ref-type name="Journal Article"&gt;17&lt;/ref-type&gt;&lt;contributors&gt;&lt;authors&gt;&lt;author&gt;Hart, S.L.&lt;/author&gt;&lt;author&gt;Dowell, G.&lt;/author&gt;&lt;/authors&gt;&lt;/contributors&gt;&lt;titles&gt;&lt;title&gt;A Natural-Resource-Based View of the Firm: Fifteen Years After&lt;/title&gt;&lt;secondary-title&gt;Journal of Management&lt;/secondary-title&gt;&lt;/titles&gt;&lt;periodical&gt;&lt;full-title&gt;Journal of management&lt;/full-title&gt;&lt;/periodical&gt;&lt;volume&gt;&lt;style face="italic" font="default" size="100%"&gt;Forthcoming&lt;/style&gt;&lt;/volume&gt;&lt;dates&gt;&lt;year&gt;2010&lt;/year&gt;&lt;/dates&gt;&lt;publisher&gt;SAGE Publications&lt;/publisher&gt;&lt;isbn&gt;0149-2063&lt;/isbn&gt;&lt;urls&gt;&lt;/urls&gt;&lt;/record&gt;&lt;/Cite&gt;&lt;/EndNote&gt;</w:instrText>
      </w:r>
      <w:r w:rsidR="00825684">
        <w:fldChar w:fldCharType="separate"/>
      </w:r>
      <w:r w:rsidR="003A64A4">
        <w:rPr>
          <w:noProof/>
        </w:rPr>
        <w:t>(Hart and Dowell 2010)</w:t>
      </w:r>
      <w:r w:rsidR="00825684">
        <w:fldChar w:fldCharType="end"/>
      </w:r>
      <w:r w:rsidR="003A64A4">
        <w:t>.</w:t>
      </w:r>
      <w:r w:rsidR="00C84ACE">
        <w:t xml:space="preserve"> </w:t>
      </w:r>
      <w:r w:rsidR="00327C54">
        <w:t>Hypotheses 1 and 2 are concerned with the relationship between an environmental orientation and green supply chain management and a supply chain orientation and green supply chain management. Hypotheses 3a, 3b, and 3c are concerned with the relationship between green supply chain management and three dim</w:t>
      </w:r>
      <w:r w:rsidR="00450C0A">
        <w:t>ensions of firm performance. G</w:t>
      </w:r>
      <w:r w:rsidR="00327C54">
        <w:t>iven the theoretical implications of</w:t>
      </w:r>
      <w:r w:rsidR="003A64A4">
        <w:t xml:space="preserve"> strategic resource configurations</w:t>
      </w:r>
      <w:r w:rsidR="00327C54">
        <w:t xml:space="preserve">, manifested through the hypothetical relationships already described, three additional hypotheses are needed to show the relationship between the combination of strategic resources and firm performance.  </w:t>
      </w:r>
    </w:p>
    <w:p w:rsidR="00D100DA" w:rsidRDefault="00D100DA" w:rsidP="00D100DA">
      <w:pPr>
        <w:pStyle w:val="NoSpacing"/>
        <w:ind w:left="1440" w:hanging="720"/>
      </w:pPr>
      <w:r w:rsidRPr="00F53364">
        <w:t>H</w:t>
      </w:r>
      <w:r>
        <w:rPr>
          <w:vertAlign w:val="subscript"/>
        </w:rPr>
        <w:t>4a</w:t>
      </w:r>
      <w:r w:rsidRPr="00F53364">
        <w:t>:</w:t>
      </w:r>
      <w:r w:rsidRPr="00F53364">
        <w:tab/>
      </w:r>
      <w:r>
        <w:t xml:space="preserve">The combination of resources </w:t>
      </w:r>
      <w:r w:rsidRPr="004F4182">
        <w:t>through the</w:t>
      </w:r>
      <w:r w:rsidR="00953B10">
        <w:t xml:space="preserve"> </w:t>
      </w:r>
      <w:r w:rsidRPr="004F4182">
        <w:t xml:space="preserve">path </w:t>
      </w:r>
      <w:r w:rsidR="00953B10">
        <w:t xml:space="preserve">dependence </w:t>
      </w:r>
      <w:r w:rsidRPr="004F4182">
        <w:t xml:space="preserve">of </w:t>
      </w:r>
      <w:r>
        <w:t xml:space="preserve">an </w:t>
      </w:r>
      <w:r w:rsidR="002C616C">
        <w:t>Environmental O</w:t>
      </w:r>
      <w:r>
        <w:t>rientation</w:t>
      </w:r>
      <w:r w:rsidRPr="004F4182">
        <w:t xml:space="preserve"> and </w:t>
      </w:r>
      <w:r>
        <w:t xml:space="preserve">a </w:t>
      </w:r>
      <w:r w:rsidR="002C616C">
        <w:t>Supply Chain O</w:t>
      </w:r>
      <w:r w:rsidRPr="004F4182">
        <w:t>rientation a</w:t>
      </w:r>
      <w:r w:rsidR="002C616C">
        <w:t>s antecedents to Green Supply Chain M</w:t>
      </w:r>
      <w:r>
        <w:t xml:space="preserve">anagement, </w:t>
      </w:r>
      <w:r w:rsidRPr="00F53364">
        <w:t xml:space="preserve">directly </w:t>
      </w:r>
      <w:r w:rsidRPr="00DE6A5B">
        <w:t xml:space="preserve">and positively contributes to </w:t>
      </w:r>
      <w:r>
        <w:t xml:space="preserve">Cost </w:t>
      </w:r>
      <w:r w:rsidRPr="00F53364">
        <w:t>Efficiency</w:t>
      </w:r>
    </w:p>
    <w:p w:rsidR="00D100DA" w:rsidRDefault="00D100DA" w:rsidP="004F4182">
      <w:pPr>
        <w:pStyle w:val="NoSpacing"/>
        <w:ind w:left="1440" w:hanging="720"/>
      </w:pPr>
    </w:p>
    <w:p w:rsidR="003A64A4" w:rsidRDefault="003A64A4" w:rsidP="004F4182">
      <w:pPr>
        <w:pStyle w:val="NoSpacing"/>
        <w:ind w:left="1440" w:hanging="720"/>
      </w:pPr>
    </w:p>
    <w:p w:rsidR="004F4182" w:rsidRDefault="004F4182" w:rsidP="004F4182">
      <w:pPr>
        <w:pStyle w:val="NoSpacing"/>
        <w:ind w:left="1440" w:hanging="720"/>
      </w:pPr>
      <w:r w:rsidRPr="00B6607B">
        <w:lastRenderedPageBreak/>
        <w:t>H</w:t>
      </w:r>
      <w:r>
        <w:rPr>
          <w:vertAlign w:val="subscript"/>
        </w:rPr>
        <w:t>4b</w:t>
      </w:r>
      <w:r w:rsidRPr="00B6607B">
        <w:t>:</w:t>
      </w:r>
      <w:r w:rsidRPr="00B6607B">
        <w:tab/>
      </w:r>
      <w:r>
        <w:t xml:space="preserve">The combination of resources </w:t>
      </w:r>
      <w:r w:rsidRPr="004F4182">
        <w:t>through the</w:t>
      </w:r>
      <w:r w:rsidR="00953B10">
        <w:t xml:space="preserve"> </w:t>
      </w:r>
      <w:r w:rsidRPr="004F4182">
        <w:t xml:space="preserve">path </w:t>
      </w:r>
      <w:r w:rsidR="00953B10">
        <w:t xml:space="preserve">dependence </w:t>
      </w:r>
      <w:r w:rsidRPr="004F4182">
        <w:t xml:space="preserve">of </w:t>
      </w:r>
      <w:r w:rsidR="002C616C">
        <w:t>an Environmental O</w:t>
      </w:r>
      <w:r>
        <w:t>rientation</w:t>
      </w:r>
      <w:r w:rsidRPr="004F4182">
        <w:t xml:space="preserve"> and </w:t>
      </w:r>
      <w:r>
        <w:t xml:space="preserve">a </w:t>
      </w:r>
      <w:r w:rsidR="002C616C">
        <w:t>Supply Chain Orientation as antecedents to Green Supply Chain M</w:t>
      </w:r>
      <w:r>
        <w:t xml:space="preserve">anagement, </w:t>
      </w:r>
      <w:r w:rsidRPr="00B6607B">
        <w:t xml:space="preserve">directly </w:t>
      </w:r>
      <w:r w:rsidRPr="000E0F39">
        <w:t>and positively contributes</w:t>
      </w:r>
      <w:r>
        <w:t xml:space="preserve"> to Customer </w:t>
      </w:r>
      <w:r w:rsidRPr="00B6607B">
        <w:t>Effectiveness</w:t>
      </w:r>
      <w:r>
        <w:t xml:space="preserve"> </w:t>
      </w:r>
    </w:p>
    <w:p w:rsidR="004F4182" w:rsidRDefault="004F4182" w:rsidP="004F4182">
      <w:pPr>
        <w:pStyle w:val="NoSpacing"/>
        <w:ind w:left="1440" w:hanging="720"/>
      </w:pPr>
    </w:p>
    <w:p w:rsidR="004F4182" w:rsidRPr="0034696E" w:rsidRDefault="004F4182" w:rsidP="004F4182">
      <w:pPr>
        <w:pStyle w:val="NoSpacing"/>
        <w:ind w:left="1440" w:hanging="720"/>
      </w:pPr>
      <w:r w:rsidRPr="00896F86">
        <w:t>H</w:t>
      </w:r>
      <w:r>
        <w:rPr>
          <w:vertAlign w:val="subscript"/>
        </w:rPr>
        <w:t>4c</w:t>
      </w:r>
      <w:r w:rsidRPr="00896F86">
        <w:t>:</w:t>
      </w:r>
      <w:r w:rsidRPr="00896F86">
        <w:tab/>
      </w:r>
      <w:r>
        <w:t xml:space="preserve">The combination of resources </w:t>
      </w:r>
      <w:r w:rsidRPr="004F4182">
        <w:t>through the</w:t>
      </w:r>
      <w:r w:rsidR="00953B10">
        <w:t xml:space="preserve"> path dependence </w:t>
      </w:r>
      <w:r w:rsidRPr="004F4182">
        <w:t xml:space="preserve">of </w:t>
      </w:r>
      <w:r w:rsidR="002C616C">
        <w:t>an Environmental O</w:t>
      </w:r>
      <w:r>
        <w:t>rientation</w:t>
      </w:r>
      <w:r w:rsidRPr="004F4182">
        <w:t xml:space="preserve"> and </w:t>
      </w:r>
      <w:r>
        <w:t xml:space="preserve">a </w:t>
      </w:r>
      <w:r w:rsidR="002C616C">
        <w:t>Supply Chain Orientation as antecedents to Green Supply Chain M</w:t>
      </w:r>
      <w:r>
        <w:t>anagement, d</w:t>
      </w:r>
      <w:r w:rsidRPr="00896F86">
        <w:t xml:space="preserve">irectly and </w:t>
      </w:r>
      <w:r w:rsidRPr="007D7549">
        <w:t>positiv</w:t>
      </w:r>
      <w:r>
        <w:t xml:space="preserve">ely contributes to </w:t>
      </w:r>
      <w:r w:rsidRPr="007D7549">
        <w:t>Environmental Differentiation</w:t>
      </w:r>
    </w:p>
    <w:p w:rsidR="004F4182" w:rsidRDefault="004F4182" w:rsidP="007D7549">
      <w:pPr>
        <w:pStyle w:val="NoSpacing"/>
        <w:rPr>
          <w:b/>
        </w:rPr>
      </w:pPr>
    </w:p>
    <w:p w:rsidR="00A43030" w:rsidRDefault="00A43030" w:rsidP="00535C3F">
      <w:pPr>
        <w:pStyle w:val="NoSpacing"/>
        <w:spacing w:before="240"/>
        <w:jc w:val="center"/>
        <w:rPr>
          <w:b/>
        </w:rPr>
      </w:pPr>
      <w:r w:rsidRPr="00405FA4">
        <w:rPr>
          <w:b/>
        </w:rPr>
        <w:t>THEORETICAL MODEL</w:t>
      </w:r>
    </w:p>
    <w:p w:rsidR="00A43030" w:rsidRDefault="00A43030" w:rsidP="00A43030">
      <w:pPr>
        <w:pStyle w:val="NoSpacing"/>
        <w:rPr>
          <w:b/>
        </w:rPr>
      </w:pPr>
    </w:p>
    <w:p w:rsidR="00F26D5E" w:rsidRDefault="00A43030" w:rsidP="00A43030">
      <w:pPr>
        <w:pStyle w:val="NoSpacing"/>
        <w:spacing w:line="480" w:lineRule="auto"/>
      </w:pPr>
      <w:r>
        <w:rPr>
          <w:b/>
        </w:rPr>
        <w:tab/>
      </w:r>
      <w:r>
        <w:t>A theore</w:t>
      </w:r>
      <w:r w:rsidR="007D7549">
        <w:t>tical model, shown in Figure 2.3</w:t>
      </w:r>
      <w:r>
        <w:t>, displays the hypothesized relatio</w:t>
      </w:r>
      <w:r w:rsidR="005F1B26">
        <w:t xml:space="preserve">nships among the constructs of </w:t>
      </w:r>
      <w:r w:rsidR="006111B4">
        <w:t>an</w:t>
      </w:r>
      <w:r w:rsidR="003A7FE4">
        <w:t xml:space="preserve"> environmental orientation</w:t>
      </w:r>
      <w:r w:rsidR="005F1B26">
        <w:t xml:space="preserve"> </w:t>
      </w:r>
      <w:r w:rsidR="003A7FE4">
        <w:t>(</w:t>
      </w:r>
      <w:r w:rsidR="005F1B26">
        <w:t>EO</w:t>
      </w:r>
      <w:r w:rsidR="003A7FE4">
        <w:t>)</w:t>
      </w:r>
      <w:r w:rsidR="006111B4">
        <w:t xml:space="preserve">, a </w:t>
      </w:r>
      <w:r w:rsidR="00D13040">
        <w:t>SCO</w:t>
      </w:r>
      <w:r>
        <w:t xml:space="preserve">, </w:t>
      </w:r>
      <w:r w:rsidR="005F1B26">
        <w:t xml:space="preserve">green </w:t>
      </w:r>
      <w:r w:rsidR="00D13040">
        <w:t>SCM</w:t>
      </w:r>
      <w:r>
        <w:t xml:space="preserve">, and </w:t>
      </w:r>
      <w:r w:rsidR="006111B4">
        <w:t xml:space="preserve">the </w:t>
      </w:r>
      <w:r w:rsidR="00D13040">
        <w:t xml:space="preserve">three </w:t>
      </w:r>
      <w:r w:rsidR="006111B4">
        <w:t>dimensions of firm</w:t>
      </w:r>
      <w:r>
        <w:t xml:space="preserve"> </w:t>
      </w:r>
      <w:r w:rsidRPr="00302B22">
        <w:t xml:space="preserve">performance. A summary of the </w:t>
      </w:r>
      <w:r w:rsidR="007A34E0" w:rsidRPr="00302B22">
        <w:t>hypotheses is shown in Table 2.1</w:t>
      </w:r>
      <w:r w:rsidRPr="00302B22">
        <w:t>.</w:t>
      </w:r>
    </w:p>
    <w:p w:rsidR="00B00E4D" w:rsidRDefault="00B00E4D" w:rsidP="00A43030">
      <w:pPr>
        <w:pStyle w:val="NoSpacing"/>
        <w:spacing w:line="480" w:lineRule="auto"/>
      </w:pPr>
    </w:p>
    <w:p w:rsidR="00B004E6" w:rsidRDefault="009C6CE9" w:rsidP="00963299">
      <w:pPr>
        <w:pStyle w:val="NoSpacing"/>
        <w:spacing w:line="480" w:lineRule="auto"/>
        <w:jc w:val="center"/>
      </w:pPr>
      <w:r w:rsidRPr="009C6CE9">
        <w:rPr>
          <w:noProof/>
        </w:rPr>
        <w:drawing>
          <wp:inline distT="0" distB="0" distL="0" distR="0">
            <wp:extent cx="5715000" cy="2376976"/>
            <wp:effectExtent l="19050" t="0" r="0" b="0"/>
            <wp:docPr id="2"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10600" cy="3581400"/>
                      <a:chOff x="381000" y="1219200"/>
                      <a:chExt cx="8610600" cy="3581400"/>
                    </a:xfrm>
                  </a:grpSpPr>
                  <a:grpSp>
                    <a:nvGrpSpPr>
                      <a:cNvPr id="38" name="Group 37"/>
                      <a:cNvGrpSpPr/>
                    </a:nvGrpSpPr>
                    <a:grpSpPr>
                      <a:xfrm>
                        <a:off x="381000" y="1219200"/>
                        <a:ext cx="8610600" cy="3581400"/>
                        <a:chOff x="381000" y="1219200"/>
                        <a:chExt cx="8610600" cy="3581400"/>
                      </a:xfrm>
                    </a:grpSpPr>
                    <a:cxnSp>
                      <a:nvCxnSpPr>
                        <a:cNvPr id="29" name="Straight Arrow Connector 28"/>
                        <a:cNvCxnSpPr>
                          <a:stCxn id="63" idx="7"/>
                          <a:endCxn id="64" idx="2"/>
                        </a:cNvCxnSpPr>
                      </a:nvCxnSpPr>
                      <a:spPr bwMode="auto">
                        <a:xfrm rot="5400000" flipH="1" flipV="1">
                          <a:off x="2732834" y="2387226"/>
                          <a:ext cx="568792" cy="1433140"/>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stCxn id="62" idx="6"/>
                          <a:endCxn id="64" idx="2"/>
                        </a:cNvCxnSpPr>
                      </a:nvCxnSpPr>
                      <a:spPr bwMode="auto">
                        <a:xfrm>
                          <a:off x="2590800" y="2286000"/>
                          <a:ext cx="1143000" cy="5334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5" name="TextBox 75"/>
                        <a:cNvSpPr txBox="1">
                          <a:spLocks noChangeArrowheads="1"/>
                        </a:cNvSpPr>
                      </a:nvSpPr>
                      <a:spPr bwMode="auto">
                        <a:xfrm>
                          <a:off x="2743200" y="2133600"/>
                          <a:ext cx="4572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a:t>2</a:t>
                            </a:r>
                            <a:r>
                              <a:rPr lang="en-US" sz="1500" dirty="0" smtClean="0"/>
                              <a:t> </a:t>
                            </a:r>
                            <a:endParaRPr lang="en-US" sz="1500" dirty="0"/>
                          </a:p>
                        </a:txBody>
                        <a:useSpRect/>
                      </a:txSp>
                    </a:sp>
                    <a:sp>
                      <a:nvSpPr>
                        <a:cNvPr id="39" name="TextBox 75"/>
                        <a:cNvSpPr txBox="1">
                          <a:spLocks noChangeArrowheads="1"/>
                        </a:cNvSpPr>
                      </a:nvSpPr>
                      <a:spPr bwMode="auto">
                        <a:xfrm>
                          <a:off x="6248400" y="24384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1b</a:t>
                            </a:r>
                            <a:r>
                              <a:rPr lang="en-US" sz="1500" dirty="0"/>
                              <a:t> </a:t>
                            </a:r>
                          </a:p>
                        </a:txBody>
                        <a:useSpRect/>
                      </a:txSp>
                    </a:sp>
                    <a:sp>
                      <a:nvSpPr>
                        <a:cNvPr id="42" name="TextBox 75"/>
                        <a:cNvSpPr txBox="1">
                          <a:spLocks noChangeArrowheads="1"/>
                        </a:cNvSpPr>
                      </a:nvSpPr>
                      <a:spPr bwMode="auto">
                        <a:xfrm>
                          <a:off x="3048000" y="22098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58" name="TextBox 75"/>
                        <a:cNvSpPr txBox="1">
                          <a:spLocks noChangeArrowheads="1"/>
                        </a:cNvSpPr>
                      </a:nvSpPr>
                      <a:spPr bwMode="auto">
                        <a:xfrm>
                          <a:off x="2743200" y="28194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60" name="TextBox 75"/>
                        <a:cNvSpPr txBox="1">
                          <a:spLocks noChangeArrowheads="1"/>
                        </a:cNvSpPr>
                      </a:nvSpPr>
                      <a:spPr bwMode="auto">
                        <a:xfrm>
                          <a:off x="6629400" y="2438400"/>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61" name="TextBox 75"/>
                        <a:cNvSpPr txBox="1">
                          <a:spLocks noChangeArrowheads="1"/>
                        </a:cNvSpPr>
                      </a:nvSpPr>
                      <a:spPr bwMode="auto">
                        <a:xfrm>
                          <a:off x="2438400" y="2819400"/>
                          <a:ext cx="4572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3</a:t>
                            </a:r>
                            <a:endParaRPr lang="en-US" sz="1500" dirty="0"/>
                          </a:p>
                        </a:txBody>
                        <a:useSpRect/>
                      </a:txSp>
                    </a:sp>
                    <a:sp>
                      <a:nvSpPr>
                        <a:cNvPr id="62" name="Oval 61"/>
                        <a:cNvSpPr/>
                      </a:nvSpPr>
                      <a:spPr bwMode="auto">
                        <a:xfrm>
                          <a:off x="533400" y="1905000"/>
                          <a:ext cx="2057400" cy="7620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Environmental Orientation</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Oval 62"/>
                        <a:cNvSpPr/>
                      </a:nvSpPr>
                      <a:spPr bwMode="auto">
                        <a:xfrm>
                          <a:off x="609600" y="3276600"/>
                          <a:ext cx="1981200" cy="7620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Supply Chain Orientation</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Oval 63"/>
                        <a:cNvSpPr/>
                      </a:nvSpPr>
                      <a:spPr bwMode="auto">
                        <a:xfrm>
                          <a:off x="3733800" y="2438400"/>
                          <a:ext cx="1752600" cy="7620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Green SCM</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Oval 64"/>
                        <a:cNvSpPr/>
                      </a:nvSpPr>
                      <a:spPr bwMode="auto">
                        <a:xfrm>
                          <a:off x="7086600" y="2438400"/>
                          <a:ext cx="19050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Customer Effectiveness</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Straight Arrow Connector 65"/>
                        <a:cNvCxnSpPr>
                          <a:stCxn id="64" idx="6"/>
                          <a:endCxn id="65" idx="2"/>
                        </a:cNvCxnSpPr>
                      </a:nvCxnSpPr>
                      <a:spPr>
                        <a:xfrm>
                          <a:off x="5486400" y="2819400"/>
                          <a:ext cx="1600200" cy="381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7" name="Oval 66"/>
                        <a:cNvSpPr/>
                      </a:nvSpPr>
                      <a:spPr bwMode="auto">
                        <a:xfrm>
                          <a:off x="7010400" y="1219200"/>
                          <a:ext cx="18288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Cost Efficiency</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Oval 67"/>
                        <a:cNvSpPr/>
                      </a:nvSpPr>
                      <a:spPr bwMode="auto">
                        <a:xfrm>
                          <a:off x="6934200" y="3962400"/>
                          <a:ext cx="20574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Environmental Differentiation</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 name="Straight Arrow Connector 68"/>
                        <a:cNvCxnSpPr>
                          <a:stCxn id="64" idx="6"/>
                          <a:endCxn id="68" idx="1"/>
                        </a:cNvCxnSpPr>
                      </a:nvCxnSpPr>
                      <a:spPr>
                        <a:xfrm>
                          <a:off x="5486400" y="2819400"/>
                          <a:ext cx="1749099" cy="1265751"/>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0" name="Straight Arrow Connector 69"/>
                        <a:cNvCxnSpPr>
                          <a:stCxn id="64" idx="6"/>
                          <a:endCxn id="67" idx="3"/>
                        </a:cNvCxnSpPr>
                      </a:nvCxnSpPr>
                      <a:spPr>
                        <a:xfrm flipV="1">
                          <a:off x="5486400" y="1934649"/>
                          <a:ext cx="1791822" cy="884751"/>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5" name="TextBox 75"/>
                        <a:cNvSpPr txBox="1">
                          <a:spLocks noChangeArrowheads="1"/>
                        </a:cNvSpPr>
                      </a:nvSpPr>
                      <a:spPr bwMode="auto">
                        <a:xfrm>
                          <a:off x="5867400" y="1981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1a</a:t>
                            </a:r>
                            <a:r>
                              <a:rPr lang="en-US" sz="1500" dirty="0"/>
                              <a:t> </a:t>
                            </a:r>
                          </a:p>
                        </a:txBody>
                        <a:useSpRect/>
                      </a:txSp>
                    </a:sp>
                    <a:sp>
                      <a:nvSpPr>
                        <a:cNvPr id="76" name="TextBox 75"/>
                        <a:cNvSpPr txBox="1">
                          <a:spLocks noChangeArrowheads="1"/>
                        </a:cNvSpPr>
                      </a:nvSpPr>
                      <a:spPr bwMode="auto">
                        <a:xfrm>
                          <a:off x="6248400" y="1947862"/>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77" name="TextBox 75"/>
                        <a:cNvSpPr txBox="1">
                          <a:spLocks noChangeArrowheads="1"/>
                        </a:cNvSpPr>
                      </a:nvSpPr>
                      <a:spPr bwMode="auto">
                        <a:xfrm>
                          <a:off x="6172200" y="30480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1c</a:t>
                            </a:r>
                            <a:r>
                              <a:rPr lang="en-US" sz="1500" dirty="0"/>
                              <a:t> </a:t>
                            </a:r>
                          </a:p>
                        </a:txBody>
                        <a:useSpRect/>
                      </a:txSp>
                    </a:sp>
                    <a:sp>
                      <a:nvSpPr>
                        <a:cNvPr id="78" name="TextBox 75"/>
                        <a:cNvSpPr txBox="1">
                          <a:spLocks noChangeArrowheads="1"/>
                        </a:cNvSpPr>
                      </a:nvSpPr>
                      <a:spPr bwMode="auto">
                        <a:xfrm>
                          <a:off x="6553200" y="30480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31" name="Rectangle 30"/>
                        <a:cNvSpPr/>
                      </a:nvSpPr>
                      <a:spPr>
                        <a:xfrm>
                          <a:off x="381000" y="1828800"/>
                          <a:ext cx="5257800" cy="2286000"/>
                        </a:xfrm>
                        <a:prstGeom prst="rect">
                          <a:avLst/>
                        </a:prstGeom>
                        <a:solidFill>
                          <a:schemeClr val="tx1">
                            <a:alpha val="0"/>
                          </a:schemeClr>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TextBox 75"/>
                        <a:cNvSpPr txBox="1">
                          <a:spLocks noChangeArrowheads="1"/>
                        </a:cNvSpPr>
                      </a:nvSpPr>
                      <a:spPr bwMode="auto">
                        <a:xfrm>
                          <a:off x="32004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4a</a:t>
                            </a:r>
                            <a:r>
                              <a:rPr lang="en-US" sz="1500" dirty="0" smtClean="0"/>
                              <a:t> </a:t>
                            </a:r>
                            <a:endParaRPr lang="en-US" sz="1500" dirty="0"/>
                          </a:p>
                        </a:txBody>
                        <a:useSpRect/>
                      </a:txSp>
                    </a:sp>
                    <a:sp>
                      <a:nvSpPr>
                        <a:cNvPr id="79" name="TextBox 75"/>
                        <a:cNvSpPr txBox="1">
                          <a:spLocks noChangeArrowheads="1"/>
                        </a:cNvSpPr>
                      </a:nvSpPr>
                      <a:spPr bwMode="auto">
                        <a:xfrm>
                          <a:off x="3581400" y="1219200"/>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80" name="TextBox 75"/>
                        <a:cNvSpPr txBox="1">
                          <a:spLocks noChangeArrowheads="1"/>
                        </a:cNvSpPr>
                      </a:nvSpPr>
                      <a:spPr bwMode="auto">
                        <a:xfrm>
                          <a:off x="40386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4b</a:t>
                            </a:r>
                            <a:r>
                              <a:rPr lang="en-US" sz="1500" dirty="0" smtClean="0"/>
                              <a:t> </a:t>
                            </a:r>
                            <a:endParaRPr lang="en-US" sz="1500" dirty="0"/>
                          </a:p>
                        </a:txBody>
                        <a:useSpRect/>
                      </a:txSp>
                    </a:sp>
                    <a:sp>
                      <a:nvSpPr>
                        <a:cNvPr id="81" name="TextBox 75"/>
                        <a:cNvSpPr txBox="1">
                          <a:spLocks noChangeArrowheads="1"/>
                        </a:cNvSpPr>
                      </a:nvSpPr>
                      <a:spPr bwMode="auto">
                        <a:xfrm>
                          <a:off x="4419600" y="12192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82" name="TextBox 75"/>
                        <a:cNvSpPr txBox="1">
                          <a:spLocks noChangeArrowheads="1"/>
                        </a:cNvSpPr>
                      </a:nvSpPr>
                      <a:spPr bwMode="auto">
                        <a:xfrm>
                          <a:off x="48768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4c</a:t>
                            </a:r>
                            <a:r>
                              <a:rPr lang="en-US" sz="1500" dirty="0" smtClean="0"/>
                              <a:t> </a:t>
                            </a:r>
                            <a:endParaRPr lang="en-US" sz="1500" dirty="0"/>
                          </a:p>
                        </a:txBody>
                        <a:useSpRect/>
                      </a:txSp>
                    </a:sp>
                    <a:sp>
                      <a:nvSpPr>
                        <a:cNvPr id="83" name="TextBox 75"/>
                        <a:cNvSpPr txBox="1">
                          <a:spLocks noChangeArrowheads="1"/>
                        </a:cNvSpPr>
                      </a:nvSpPr>
                      <a:spPr bwMode="auto">
                        <a:xfrm>
                          <a:off x="5257800" y="12192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500" dirty="0"/>
                              <a:t> </a:t>
                            </a:r>
                          </a:p>
                        </a:txBody>
                        <a:useSpRect/>
                      </a:txSp>
                    </a:sp>
                  </a:grpSp>
                </lc:lockedCanvas>
              </a:graphicData>
            </a:graphic>
          </wp:inline>
        </w:drawing>
      </w:r>
    </w:p>
    <w:p w:rsidR="00564C0F" w:rsidRPr="00C24984" w:rsidRDefault="00564C0F" w:rsidP="00564C0F">
      <w:pPr>
        <w:pStyle w:val="NoSpacing"/>
        <w:jc w:val="center"/>
        <w:rPr>
          <w:b/>
        </w:rPr>
      </w:pPr>
      <w:r w:rsidRPr="00C24984">
        <w:rPr>
          <w:b/>
        </w:rPr>
        <w:t xml:space="preserve">Figure </w:t>
      </w:r>
      <w:r w:rsidR="007170AB">
        <w:rPr>
          <w:b/>
        </w:rPr>
        <w:t>2.3</w:t>
      </w:r>
    </w:p>
    <w:p w:rsidR="00564C0F" w:rsidRPr="00C24984" w:rsidRDefault="00D434F1" w:rsidP="00564C0F">
      <w:pPr>
        <w:pStyle w:val="NoSpacing"/>
        <w:jc w:val="center"/>
        <w:rPr>
          <w:b/>
        </w:rPr>
      </w:pPr>
      <w:r>
        <w:rPr>
          <w:b/>
        </w:rPr>
        <w:t>Theoretical M</w:t>
      </w:r>
      <w:r w:rsidR="00AA22AD">
        <w:rPr>
          <w:b/>
        </w:rPr>
        <w:t>odel of</w:t>
      </w:r>
      <w:r w:rsidR="004E1FE7" w:rsidRPr="004E1FE7">
        <w:rPr>
          <w:b/>
        </w:rPr>
        <w:t xml:space="preserve"> Green Suppl</w:t>
      </w:r>
      <w:r w:rsidR="00564C0F" w:rsidRPr="004E1FE7">
        <w:rPr>
          <w:b/>
        </w:rPr>
        <w:t>y Chain Management</w:t>
      </w:r>
      <w:r w:rsidR="00AA22AD">
        <w:rPr>
          <w:b/>
        </w:rPr>
        <w:t xml:space="preserve"> Practices</w:t>
      </w:r>
    </w:p>
    <w:p w:rsidR="00DB75CD" w:rsidRDefault="00DB75CD" w:rsidP="0026432A">
      <w:pPr>
        <w:pStyle w:val="NoSpacing"/>
        <w:ind w:firstLine="720"/>
        <w:jc w:val="center"/>
        <w:rPr>
          <w:b/>
        </w:rPr>
      </w:pPr>
    </w:p>
    <w:p w:rsidR="00370C06" w:rsidRDefault="00370C06" w:rsidP="0026432A">
      <w:pPr>
        <w:pStyle w:val="NoSpacing"/>
        <w:ind w:firstLine="720"/>
        <w:jc w:val="center"/>
        <w:rPr>
          <w:b/>
        </w:rPr>
      </w:pPr>
    </w:p>
    <w:p w:rsidR="00370C06" w:rsidRDefault="00370C06" w:rsidP="0026432A">
      <w:pPr>
        <w:pStyle w:val="NoSpacing"/>
        <w:ind w:firstLine="720"/>
        <w:jc w:val="center"/>
        <w:rPr>
          <w:b/>
        </w:rPr>
      </w:pPr>
    </w:p>
    <w:p w:rsidR="00C973AC" w:rsidRDefault="00C973AC" w:rsidP="0026432A">
      <w:pPr>
        <w:pStyle w:val="NoSpacing"/>
        <w:ind w:firstLine="720"/>
        <w:jc w:val="center"/>
        <w:rPr>
          <w:b/>
        </w:rPr>
      </w:pPr>
    </w:p>
    <w:p w:rsidR="00C973AC" w:rsidRDefault="00C973AC" w:rsidP="0026432A">
      <w:pPr>
        <w:pStyle w:val="NoSpacing"/>
        <w:ind w:firstLine="720"/>
        <w:jc w:val="center"/>
        <w:rPr>
          <w:b/>
        </w:rPr>
      </w:pPr>
    </w:p>
    <w:p w:rsidR="00C973AC" w:rsidRDefault="00C973AC" w:rsidP="0026432A">
      <w:pPr>
        <w:pStyle w:val="NoSpacing"/>
        <w:ind w:firstLine="720"/>
        <w:jc w:val="center"/>
        <w:rPr>
          <w:b/>
        </w:rPr>
      </w:pPr>
    </w:p>
    <w:p w:rsidR="00C973AC" w:rsidRDefault="00C973AC" w:rsidP="0026432A">
      <w:pPr>
        <w:pStyle w:val="NoSpacing"/>
        <w:ind w:firstLine="720"/>
        <w:jc w:val="center"/>
        <w:rPr>
          <w:b/>
        </w:rPr>
      </w:pPr>
    </w:p>
    <w:p w:rsidR="00C973AC" w:rsidRDefault="00C973AC" w:rsidP="0026432A">
      <w:pPr>
        <w:pStyle w:val="NoSpacing"/>
        <w:ind w:firstLine="720"/>
        <w:jc w:val="center"/>
        <w:rPr>
          <w:b/>
        </w:rPr>
      </w:pPr>
    </w:p>
    <w:p w:rsidR="00C973AC" w:rsidRDefault="00C973AC" w:rsidP="0026432A">
      <w:pPr>
        <w:pStyle w:val="NoSpacing"/>
        <w:ind w:firstLine="720"/>
        <w:jc w:val="center"/>
        <w:rPr>
          <w:b/>
        </w:rPr>
      </w:pPr>
    </w:p>
    <w:p w:rsidR="00C973AC" w:rsidRDefault="00C973AC" w:rsidP="0026432A">
      <w:pPr>
        <w:pStyle w:val="NoSpacing"/>
        <w:ind w:firstLine="720"/>
        <w:jc w:val="center"/>
        <w:rPr>
          <w:b/>
        </w:rPr>
      </w:pPr>
    </w:p>
    <w:p w:rsidR="0026432A" w:rsidRPr="008014EF" w:rsidRDefault="0026432A" w:rsidP="0026432A">
      <w:pPr>
        <w:pStyle w:val="NoSpacing"/>
        <w:ind w:firstLine="720"/>
        <w:jc w:val="center"/>
        <w:rPr>
          <w:b/>
        </w:rPr>
      </w:pPr>
      <w:r>
        <w:rPr>
          <w:b/>
        </w:rPr>
        <w:lastRenderedPageBreak/>
        <w:t>Table 2.1</w:t>
      </w:r>
      <w:r w:rsidRPr="008014EF">
        <w:rPr>
          <w:b/>
        </w:rPr>
        <w:t xml:space="preserve"> Summary of Hypotheses</w:t>
      </w:r>
    </w:p>
    <w:p w:rsidR="0026432A" w:rsidRDefault="0026432A" w:rsidP="0026432A">
      <w:pPr>
        <w:pStyle w:val="NoSpacing"/>
        <w:ind w:firstLine="720"/>
      </w:pPr>
    </w:p>
    <w:tbl>
      <w:tblPr>
        <w:tblW w:w="98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0"/>
        <w:gridCol w:w="7560"/>
      </w:tblGrid>
      <w:tr w:rsidR="0026432A" w:rsidRPr="00030D74" w:rsidTr="00370C06">
        <w:trPr>
          <w:trHeight w:val="458"/>
        </w:trPr>
        <w:tc>
          <w:tcPr>
            <w:tcW w:w="2250" w:type="dxa"/>
            <w:tcBorders>
              <w:top w:val="single" w:sz="12" w:space="0" w:color="auto"/>
              <w:left w:val="nil"/>
              <w:bottom w:val="single" w:sz="12" w:space="0" w:color="auto"/>
              <w:right w:val="nil"/>
            </w:tcBorders>
            <w:vAlign w:val="bottom"/>
          </w:tcPr>
          <w:p w:rsidR="0026432A" w:rsidRPr="00CC721D" w:rsidRDefault="0026432A" w:rsidP="00370C06">
            <w:pPr>
              <w:spacing w:line="240" w:lineRule="auto"/>
              <w:jc w:val="center"/>
              <w:rPr>
                <w:b/>
              </w:rPr>
            </w:pPr>
            <w:r w:rsidRPr="00CC721D">
              <w:rPr>
                <w:b/>
              </w:rPr>
              <w:t>Hypothesis</w:t>
            </w:r>
          </w:p>
        </w:tc>
        <w:tc>
          <w:tcPr>
            <w:tcW w:w="7560" w:type="dxa"/>
            <w:tcBorders>
              <w:top w:val="single" w:sz="12" w:space="0" w:color="auto"/>
              <w:left w:val="nil"/>
              <w:bottom w:val="single" w:sz="12" w:space="0" w:color="auto"/>
              <w:right w:val="nil"/>
            </w:tcBorders>
            <w:vAlign w:val="bottom"/>
          </w:tcPr>
          <w:p w:rsidR="0026432A" w:rsidRPr="00CC721D" w:rsidRDefault="0026432A" w:rsidP="00370C06">
            <w:pPr>
              <w:spacing w:line="240" w:lineRule="auto"/>
              <w:jc w:val="center"/>
              <w:rPr>
                <w:b/>
              </w:rPr>
            </w:pPr>
            <w:r w:rsidRPr="00CC721D">
              <w:rPr>
                <w:b/>
              </w:rPr>
              <w:t>Description</w:t>
            </w:r>
          </w:p>
        </w:tc>
      </w:tr>
      <w:tr w:rsidR="0026432A" w:rsidRPr="00030D74" w:rsidTr="00370C06">
        <w:trPr>
          <w:trHeight w:val="638"/>
        </w:trPr>
        <w:tc>
          <w:tcPr>
            <w:tcW w:w="2250" w:type="dxa"/>
            <w:tcBorders>
              <w:top w:val="single" w:sz="12" w:space="0" w:color="auto"/>
              <w:left w:val="nil"/>
              <w:right w:val="nil"/>
            </w:tcBorders>
            <w:vAlign w:val="bottom"/>
          </w:tcPr>
          <w:p w:rsidR="0026432A" w:rsidRPr="00347F01" w:rsidRDefault="0026432A" w:rsidP="003443E1">
            <w:pPr>
              <w:spacing w:line="480" w:lineRule="auto"/>
              <w:jc w:val="center"/>
              <w:rPr>
                <w:b/>
                <w:vertAlign w:val="subscript"/>
              </w:rPr>
            </w:pPr>
            <w:r w:rsidRPr="00CC721D">
              <w:rPr>
                <w:b/>
              </w:rPr>
              <w:t>H</w:t>
            </w:r>
            <w:r w:rsidRPr="00CC721D">
              <w:rPr>
                <w:b/>
                <w:vertAlign w:val="subscript"/>
              </w:rPr>
              <w:t>1</w:t>
            </w:r>
            <w:r w:rsidR="00B00E4D">
              <w:rPr>
                <w:b/>
                <w:vertAlign w:val="subscript"/>
              </w:rPr>
              <w:t>a</w:t>
            </w:r>
          </w:p>
        </w:tc>
        <w:tc>
          <w:tcPr>
            <w:tcW w:w="7560" w:type="dxa"/>
            <w:tcBorders>
              <w:top w:val="single" w:sz="12" w:space="0" w:color="auto"/>
              <w:left w:val="nil"/>
              <w:right w:val="nil"/>
            </w:tcBorders>
            <w:vAlign w:val="center"/>
          </w:tcPr>
          <w:p w:rsidR="0026432A" w:rsidRPr="00727EB4" w:rsidRDefault="005002EF" w:rsidP="005002EF">
            <w:pPr>
              <w:ind w:left="72"/>
              <w:rPr>
                <w:highlight w:val="yellow"/>
              </w:rPr>
            </w:pPr>
            <w:r>
              <w:t>Green Supply Chain Management directly and positively contributes to Cost Efficiency</w:t>
            </w:r>
          </w:p>
        </w:tc>
      </w:tr>
      <w:tr w:rsidR="0026432A" w:rsidRPr="00030D74" w:rsidTr="00370C06">
        <w:trPr>
          <w:trHeight w:val="710"/>
        </w:trPr>
        <w:tc>
          <w:tcPr>
            <w:tcW w:w="2250" w:type="dxa"/>
            <w:tcBorders>
              <w:left w:val="nil"/>
              <w:right w:val="nil"/>
            </w:tcBorders>
            <w:vAlign w:val="bottom"/>
          </w:tcPr>
          <w:p w:rsidR="0026432A" w:rsidRPr="00CC721D" w:rsidRDefault="0026432A" w:rsidP="003443E1">
            <w:pPr>
              <w:spacing w:line="480" w:lineRule="auto"/>
              <w:jc w:val="center"/>
              <w:rPr>
                <w:b/>
              </w:rPr>
            </w:pPr>
            <w:r w:rsidRPr="00CC721D">
              <w:rPr>
                <w:b/>
              </w:rPr>
              <w:t>H</w:t>
            </w:r>
            <w:r w:rsidR="00B00E4D">
              <w:rPr>
                <w:b/>
                <w:vertAlign w:val="subscript"/>
              </w:rPr>
              <w:t>1b</w:t>
            </w:r>
          </w:p>
        </w:tc>
        <w:tc>
          <w:tcPr>
            <w:tcW w:w="7560" w:type="dxa"/>
            <w:tcBorders>
              <w:left w:val="nil"/>
              <w:right w:val="nil"/>
            </w:tcBorders>
            <w:vAlign w:val="center"/>
          </w:tcPr>
          <w:p w:rsidR="0026432A" w:rsidRPr="00727EB4" w:rsidRDefault="00B00E4D" w:rsidP="007D7549">
            <w:pPr>
              <w:ind w:left="72"/>
              <w:rPr>
                <w:highlight w:val="yellow"/>
              </w:rPr>
            </w:pPr>
            <w:r>
              <w:t>Green Supply Chain Management directly and positively contributes to Customer Effectiveness</w:t>
            </w:r>
          </w:p>
        </w:tc>
      </w:tr>
      <w:tr w:rsidR="00B00E4D" w:rsidRPr="00030D74" w:rsidTr="00370C06">
        <w:trPr>
          <w:trHeight w:val="755"/>
        </w:trPr>
        <w:tc>
          <w:tcPr>
            <w:tcW w:w="2250" w:type="dxa"/>
            <w:tcBorders>
              <w:left w:val="nil"/>
              <w:right w:val="nil"/>
            </w:tcBorders>
            <w:vAlign w:val="bottom"/>
          </w:tcPr>
          <w:p w:rsidR="00B00E4D" w:rsidRPr="00CC721D" w:rsidRDefault="00B00E4D" w:rsidP="003443E1">
            <w:pPr>
              <w:spacing w:line="480" w:lineRule="auto"/>
              <w:jc w:val="center"/>
              <w:rPr>
                <w:b/>
              </w:rPr>
            </w:pPr>
            <w:r w:rsidRPr="00CC721D">
              <w:rPr>
                <w:b/>
              </w:rPr>
              <w:t>H</w:t>
            </w:r>
            <w:r>
              <w:rPr>
                <w:b/>
                <w:vertAlign w:val="subscript"/>
              </w:rPr>
              <w:t>1c</w:t>
            </w:r>
          </w:p>
        </w:tc>
        <w:tc>
          <w:tcPr>
            <w:tcW w:w="7560" w:type="dxa"/>
            <w:tcBorders>
              <w:left w:val="nil"/>
              <w:right w:val="nil"/>
            </w:tcBorders>
            <w:vAlign w:val="center"/>
          </w:tcPr>
          <w:p w:rsidR="00B00E4D" w:rsidRDefault="00B00E4D" w:rsidP="007D7549">
            <w:pPr>
              <w:ind w:left="72"/>
            </w:pPr>
            <w:r>
              <w:t>Green Supply Chain Management directly and positively contributes to Environmental Differentiation</w:t>
            </w:r>
          </w:p>
        </w:tc>
      </w:tr>
      <w:tr w:rsidR="0026432A" w:rsidRPr="00030D74" w:rsidTr="00370C06">
        <w:trPr>
          <w:trHeight w:val="755"/>
        </w:trPr>
        <w:tc>
          <w:tcPr>
            <w:tcW w:w="2250" w:type="dxa"/>
            <w:tcBorders>
              <w:left w:val="nil"/>
              <w:right w:val="nil"/>
            </w:tcBorders>
            <w:vAlign w:val="bottom"/>
          </w:tcPr>
          <w:p w:rsidR="0026432A" w:rsidRPr="00CC721D" w:rsidRDefault="0026432A" w:rsidP="003443E1">
            <w:pPr>
              <w:spacing w:line="480" w:lineRule="auto"/>
              <w:jc w:val="center"/>
              <w:rPr>
                <w:b/>
              </w:rPr>
            </w:pPr>
            <w:r w:rsidRPr="00CC721D">
              <w:rPr>
                <w:b/>
              </w:rPr>
              <w:t>H</w:t>
            </w:r>
            <w:r w:rsidR="00B00E4D">
              <w:rPr>
                <w:b/>
                <w:vertAlign w:val="subscript"/>
              </w:rPr>
              <w:t>2</w:t>
            </w:r>
          </w:p>
        </w:tc>
        <w:tc>
          <w:tcPr>
            <w:tcW w:w="7560" w:type="dxa"/>
            <w:tcBorders>
              <w:left w:val="nil"/>
              <w:right w:val="nil"/>
            </w:tcBorders>
            <w:vAlign w:val="center"/>
          </w:tcPr>
          <w:p w:rsidR="0026432A" w:rsidRPr="00727EB4" w:rsidRDefault="005002EF" w:rsidP="007D7549">
            <w:pPr>
              <w:ind w:left="72"/>
              <w:rPr>
                <w:highlight w:val="yellow"/>
              </w:rPr>
            </w:pPr>
            <w:r>
              <w:t>An Environmental Orientation</w:t>
            </w:r>
            <w:r w:rsidR="00191599">
              <w:t xml:space="preserve"> directly and positively contributes</w:t>
            </w:r>
            <w:r>
              <w:t xml:space="preserve"> to Green Supply Chain Management</w:t>
            </w:r>
          </w:p>
        </w:tc>
      </w:tr>
      <w:tr w:rsidR="0026432A" w:rsidRPr="00030D74" w:rsidTr="00370C06">
        <w:trPr>
          <w:trHeight w:val="845"/>
        </w:trPr>
        <w:tc>
          <w:tcPr>
            <w:tcW w:w="2250" w:type="dxa"/>
            <w:tcBorders>
              <w:left w:val="nil"/>
              <w:right w:val="nil"/>
            </w:tcBorders>
            <w:vAlign w:val="bottom"/>
          </w:tcPr>
          <w:p w:rsidR="0026432A" w:rsidRPr="00CC721D" w:rsidRDefault="0026432A" w:rsidP="003443E1">
            <w:pPr>
              <w:spacing w:line="480" w:lineRule="auto"/>
              <w:jc w:val="center"/>
              <w:rPr>
                <w:b/>
              </w:rPr>
            </w:pPr>
            <w:r w:rsidRPr="00CC721D">
              <w:rPr>
                <w:b/>
              </w:rPr>
              <w:t>H</w:t>
            </w:r>
            <w:r w:rsidR="00DE6A5B">
              <w:rPr>
                <w:b/>
                <w:vertAlign w:val="subscript"/>
              </w:rPr>
              <w:t>3</w:t>
            </w:r>
          </w:p>
        </w:tc>
        <w:tc>
          <w:tcPr>
            <w:tcW w:w="7560" w:type="dxa"/>
            <w:tcBorders>
              <w:left w:val="nil"/>
              <w:right w:val="nil"/>
            </w:tcBorders>
            <w:vAlign w:val="center"/>
          </w:tcPr>
          <w:p w:rsidR="0026432A" w:rsidRPr="00030D74" w:rsidRDefault="00B00E4D" w:rsidP="007D7549">
            <w:pPr>
              <w:ind w:left="72"/>
            </w:pPr>
            <w:r>
              <w:t>A Supply Chain Orientation</w:t>
            </w:r>
            <w:r w:rsidR="00191599">
              <w:t xml:space="preserve"> directly and positively contributes</w:t>
            </w:r>
            <w:r>
              <w:t xml:space="preserve"> to Green Supply Chain Management</w:t>
            </w:r>
          </w:p>
        </w:tc>
      </w:tr>
      <w:tr w:rsidR="00DE6A5B" w:rsidRPr="00030D74" w:rsidTr="00370C06">
        <w:trPr>
          <w:trHeight w:val="575"/>
        </w:trPr>
        <w:tc>
          <w:tcPr>
            <w:tcW w:w="2250" w:type="dxa"/>
            <w:tcBorders>
              <w:left w:val="nil"/>
              <w:right w:val="nil"/>
            </w:tcBorders>
            <w:vAlign w:val="bottom"/>
          </w:tcPr>
          <w:p w:rsidR="00DE6A5B" w:rsidRPr="00CC721D" w:rsidRDefault="00DE6A5B" w:rsidP="00A6549E">
            <w:pPr>
              <w:spacing w:line="480" w:lineRule="auto"/>
              <w:jc w:val="center"/>
              <w:rPr>
                <w:b/>
              </w:rPr>
            </w:pPr>
            <w:r w:rsidRPr="00CC721D">
              <w:rPr>
                <w:b/>
              </w:rPr>
              <w:t>H</w:t>
            </w:r>
            <w:r>
              <w:rPr>
                <w:b/>
                <w:vertAlign w:val="subscript"/>
              </w:rPr>
              <w:t>4a</w:t>
            </w:r>
          </w:p>
        </w:tc>
        <w:tc>
          <w:tcPr>
            <w:tcW w:w="7560" w:type="dxa"/>
            <w:tcBorders>
              <w:left w:val="nil"/>
              <w:right w:val="nil"/>
            </w:tcBorders>
            <w:vAlign w:val="center"/>
          </w:tcPr>
          <w:p w:rsidR="00DE6A5B" w:rsidRPr="00727EB4" w:rsidRDefault="00DE6A5B" w:rsidP="00DE6A5B">
            <w:pPr>
              <w:spacing w:line="240" w:lineRule="auto"/>
              <w:ind w:left="72"/>
              <w:rPr>
                <w:highlight w:val="yellow"/>
              </w:rPr>
            </w:pPr>
            <w:r w:rsidRPr="00DE6A5B">
              <w:t xml:space="preserve">The combination of  resources  through the </w:t>
            </w:r>
            <w:r w:rsidR="00953B10">
              <w:t>path dependence</w:t>
            </w:r>
            <w:r w:rsidRPr="00DE6A5B">
              <w:t xml:space="preserve">  of   environmental orientation, and supply chain orientation as antecedents to green supp</w:t>
            </w:r>
            <w:r>
              <w:t>ly chain management directly and positively contributes to Cost Efficiency</w:t>
            </w:r>
          </w:p>
        </w:tc>
      </w:tr>
      <w:tr w:rsidR="00DE6A5B" w:rsidRPr="00030D74" w:rsidTr="00370C06">
        <w:trPr>
          <w:trHeight w:val="395"/>
        </w:trPr>
        <w:tc>
          <w:tcPr>
            <w:tcW w:w="2250" w:type="dxa"/>
            <w:tcBorders>
              <w:left w:val="nil"/>
              <w:right w:val="nil"/>
            </w:tcBorders>
            <w:vAlign w:val="bottom"/>
          </w:tcPr>
          <w:p w:rsidR="00DE6A5B" w:rsidRPr="00CC721D" w:rsidRDefault="00DE6A5B" w:rsidP="00A6549E">
            <w:pPr>
              <w:spacing w:line="480" w:lineRule="auto"/>
              <w:jc w:val="center"/>
              <w:rPr>
                <w:b/>
              </w:rPr>
            </w:pPr>
            <w:r w:rsidRPr="00CC721D">
              <w:rPr>
                <w:b/>
              </w:rPr>
              <w:t>H</w:t>
            </w:r>
            <w:r>
              <w:rPr>
                <w:b/>
                <w:vertAlign w:val="subscript"/>
              </w:rPr>
              <w:t>4b</w:t>
            </w:r>
          </w:p>
        </w:tc>
        <w:tc>
          <w:tcPr>
            <w:tcW w:w="7560" w:type="dxa"/>
            <w:tcBorders>
              <w:left w:val="nil"/>
              <w:right w:val="nil"/>
            </w:tcBorders>
            <w:vAlign w:val="center"/>
          </w:tcPr>
          <w:p w:rsidR="00DE6A5B" w:rsidRPr="00030D74" w:rsidRDefault="00DE6A5B" w:rsidP="00DE6A5B">
            <w:pPr>
              <w:spacing w:line="240" w:lineRule="auto"/>
              <w:ind w:left="72"/>
            </w:pPr>
            <w:r w:rsidRPr="00DE6A5B">
              <w:t>The combination of  resources  through the path</w:t>
            </w:r>
            <w:r w:rsidR="00953B10">
              <w:t xml:space="preserve"> dependence</w:t>
            </w:r>
            <w:r w:rsidRPr="00DE6A5B">
              <w:t xml:space="preserve">  of   environmental orientation, and supply chain orientation as antecedents to green supp</w:t>
            </w:r>
            <w:r>
              <w:t>ly chain management directly and positively contributes to Customer Effectiveness</w:t>
            </w:r>
          </w:p>
        </w:tc>
      </w:tr>
      <w:tr w:rsidR="00DE6A5B" w:rsidRPr="00030D74" w:rsidTr="00370C06">
        <w:trPr>
          <w:trHeight w:val="845"/>
        </w:trPr>
        <w:tc>
          <w:tcPr>
            <w:tcW w:w="2250" w:type="dxa"/>
            <w:tcBorders>
              <w:left w:val="nil"/>
              <w:right w:val="nil"/>
            </w:tcBorders>
            <w:vAlign w:val="bottom"/>
          </w:tcPr>
          <w:p w:rsidR="00DE6A5B" w:rsidRPr="00CC721D" w:rsidRDefault="00DE6A5B" w:rsidP="00A6549E">
            <w:pPr>
              <w:spacing w:line="480" w:lineRule="auto"/>
              <w:jc w:val="center"/>
              <w:rPr>
                <w:b/>
              </w:rPr>
            </w:pPr>
            <w:r w:rsidRPr="00CC721D">
              <w:rPr>
                <w:b/>
              </w:rPr>
              <w:t>H</w:t>
            </w:r>
            <w:r>
              <w:rPr>
                <w:b/>
                <w:vertAlign w:val="subscript"/>
              </w:rPr>
              <w:t>4c</w:t>
            </w:r>
          </w:p>
        </w:tc>
        <w:tc>
          <w:tcPr>
            <w:tcW w:w="7560" w:type="dxa"/>
            <w:tcBorders>
              <w:left w:val="nil"/>
              <w:right w:val="nil"/>
            </w:tcBorders>
            <w:vAlign w:val="center"/>
          </w:tcPr>
          <w:p w:rsidR="00DE6A5B" w:rsidRDefault="00DE6A5B" w:rsidP="00DE6A5B">
            <w:pPr>
              <w:spacing w:line="240" w:lineRule="auto"/>
              <w:ind w:left="72"/>
            </w:pPr>
            <w:r w:rsidRPr="00DE6A5B">
              <w:t>The combination of  resources  through the path</w:t>
            </w:r>
            <w:r w:rsidR="00953B10">
              <w:t xml:space="preserve"> dependence</w:t>
            </w:r>
            <w:r w:rsidRPr="00DE6A5B">
              <w:t xml:space="preserve">  of   environmental orientation, and supply chain orientation as antecedents to green supp</w:t>
            </w:r>
            <w:r>
              <w:t>ly chain management directly and positively contributes to Environmental Differentiation</w:t>
            </w:r>
          </w:p>
        </w:tc>
      </w:tr>
    </w:tbl>
    <w:p w:rsidR="0026432A" w:rsidRDefault="0026432A" w:rsidP="0026432A">
      <w:pPr>
        <w:pStyle w:val="NoSpacing"/>
        <w:spacing w:line="480" w:lineRule="auto"/>
      </w:pPr>
    </w:p>
    <w:p w:rsidR="00A43030" w:rsidRPr="00A76B00" w:rsidRDefault="00A43030" w:rsidP="00093C30">
      <w:pPr>
        <w:pStyle w:val="NoSpacing"/>
        <w:spacing w:before="240" w:line="480" w:lineRule="auto"/>
        <w:jc w:val="center"/>
      </w:pPr>
      <w:r>
        <w:rPr>
          <w:b/>
        </w:rPr>
        <w:t>C</w:t>
      </w:r>
      <w:r w:rsidR="00093C30">
        <w:rPr>
          <w:b/>
        </w:rPr>
        <w:t>HAPTER SUMMARY</w:t>
      </w:r>
    </w:p>
    <w:p w:rsidR="009C4B8C" w:rsidRDefault="00A43030" w:rsidP="00A43030">
      <w:pPr>
        <w:pStyle w:val="NoSpacing"/>
        <w:spacing w:line="480" w:lineRule="auto"/>
        <w:ind w:firstLine="720"/>
      </w:pPr>
      <w:r>
        <w:t xml:space="preserve">This chapter laid out the theoretical background in the literature for the </w:t>
      </w:r>
      <w:r w:rsidR="007D2071">
        <w:t>empirical</w:t>
      </w:r>
      <w:r>
        <w:t xml:space="preserve"> </w:t>
      </w:r>
      <w:r w:rsidR="003D4A40">
        <w:t>research</w:t>
      </w:r>
      <w:r>
        <w:t xml:space="preserve"> that</w:t>
      </w:r>
      <w:r w:rsidR="007D2071">
        <w:t xml:space="preserve"> is</w:t>
      </w:r>
      <w:r>
        <w:t xml:space="preserve"> planned to be executed in this dissertation. </w:t>
      </w:r>
      <w:r w:rsidR="009C4B8C">
        <w:t xml:space="preserve">Specifically, the literature review identified an environmental orientation, a supply chain orientation, and green supply chain management as strategic resources. It further identified </w:t>
      </w:r>
      <w:r w:rsidR="00D13040">
        <w:t xml:space="preserve">the </w:t>
      </w:r>
      <w:r w:rsidR="009C4B8C">
        <w:t>three d</w:t>
      </w:r>
      <w:r w:rsidR="0044215F">
        <w:t>imensions of firm</w:t>
      </w:r>
      <w:r w:rsidR="009C4B8C">
        <w:t xml:space="preserve"> performance </w:t>
      </w:r>
      <w:r w:rsidR="009C4B8C">
        <w:lastRenderedPageBreak/>
        <w:t xml:space="preserve">that are hypothesized to be impacted by green supply chain management:  cost efficiency, customer effectiveness, and environmental differentiation.  </w:t>
      </w:r>
    </w:p>
    <w:p w:rsidR="00A43030" w:rsidRPr="00B720E0" w:rsidRDefault="009C4B8C" w:rsidP="00A43030">
      <w:pPr>
        <w:pStyle w:val="NoSpacing"/>
        <w:spacing w:line="480" w:lineRule="auto"/>
        <w:ind w:firstLine="720"/>
      </w:pPr>
      <w:r>
        <w:t>An</w:t>
      </w:r>
      <w:r w:rsidR="00A43030">
        <w:t xml:space="preserve"> </w:t>
      </w:r>
      <w:r w:rsidR="007D2071">
        <w:t>empirical</w:t>
      </w:r>
      <w:r w:rsidR="00A43030">
        <w:t xml:space="preserve"> study</w:t>
      </w:r>
      <w:r>
        <w:t xml:space="preserve"> is proposed in Chapter 3 and </w:t>
      </w:r>
      <w:r w:rsidR="00A43030">
        <w:t>seek</w:t>
      </w:r>
      <w:r>
        <w:t>s</w:t>
      </w:r>
      <w:r w:rsidR="00A43030">
        <w:t xml:space="preserve"> to answer </w:t>
      </w:r>
      <w:r w:rsidR="007D2071">
        <w:t xml:space="preserve">the </w:t>
      </w:r>
      <w:r w:rsidR="00A43030">
        <w:t>research questions through testing the hypotheses</w:t>
      </w:r>
      <w:r w:rsidR="007D2071">
        <w:t xml:space="preserve"> summarized in Table 2.</w:t>
      </w:r>
      <w:r w:rsidR="007A34E0">
        <w:t>1</w:t>
      </w:r>
      <w:r w:rsidR="00A43030">
        <w:t xml:space="preserve"> and illustrated in the t</w:t>
      </w:r>
      <w:r>
        <w:t>heoretical model in Figure 2.2</w:t>
      </w:r>
      <w:r w:rsidR="00463FEC">
        <w:t>.</w:t>
      </w:r>
      <w:r>
        <w:t xml:space="preserve"> </w:t>
      </w:r>
      <w:r w:rsidR="00463FEC">
        <w:t xml:space="preserve"> </w:t>
      </w:r>
      <w:r w:rsidR="002541F8">
        <w:t>Chapter 3</w:t>
      </w:r>
      <w:r w:rsidR="00A43030">
        <w:t xml:space="preserve"> lay</w:t>
      </w:r>
      <w:r w:rsidR="004C2D74">
        <w:t>s</w:t>
      </w:r>
      <w:r w:rsidR="00A43030">
        <w:t xml:space="preserve"> out the methodolog</w:t>
      </w:r>
      <w:r w:rsidR="007D2071">
        <w:t>y</w:t>
      </w:r>
      <w:r w:rsidR="004C2D74">
        <w:t xml:space="preserve"> that was</w:t>
      </w:r>
      <w:r w:rsidR="00A43030">
        <w:t xml:space="preserve"> used </w:t>
      </w:r>
      <w:r w:rsidR="007D2071">
        <w:t xml:space="preserve">to test the </w:t>
      </w:r>
      <w:r w:rsidR="00463FEC">
        <w:t xml:space="preserve">hypotheses in the theoretical </w:t>
      </w:r>
      <w:r w:rsidR="007D2071">
        <w:t>model.</w:t>
      </w:r>
    </w:p>
    <w:p w:rsidR="00302B22" w:rsidRDefault="00302B22" w:rsidP="00A43030">
      <w:pPr>
        <w:pStyle w:val="NoSpacing"/>
        <w:ind w:firstLine="720"/>
        <w:jc w:val="center"/>
        <w:rPr>
          <w:b/>
        </w:rPr>
      </w:pPr>
    </w:p>
    <w:p w:rsidR="004F6812" w:rsidRDefault="00AC7A4B" w:rsidP="00AC7A4B">
      <w:pPr>
        <w:pStyle w:val="NoSpacing"/>
        <w:widowControl w:val="0"/>
        <w:jc w:val="center"/>
        <w:rPr>
          <w:b/>
        </w:rPr>
      </w:pPr>
      <w:r>
        <w:rPr>
          <w:b/>
        </w:rPr>
        <w:br w:type="page"/>
      </w:r>
      <w:r w:rsidR="004F6812">
        <w:rPr>
          <w:b/>
        </w:rPr>
        <w:lastRenderedPageBreak/>
        <w:t>CHAPTER 3 – METHODOLOGY</w:t>
      </w:r>
    </w:p>
    <w:p w:rsidR="004F6812" w:rsidRDefault="004F6812" w:rsidP="004F6812">
      <w:pPr>
        <w:pStyle w:val="NoSpacing"/>
        <w:jc w:val="center"/>
        <w:rPr>
          <w:b/>
        </w:rPr>
      </w:pPr>
    </w:p>
    <w:p w:rsidR="004F6812" w:rsidRPr="00FF3AB7" w:rsidRDefault="004F6812" w:rsidP="004F6812">
      <w:pPr>
        <w:pStyle w:val="NoSpacing"/>
        <w:jc w:val="center"/>
        <w:rPr>
          <w:b/>
        </w:rPr>
      </w:pPr>
      <w:r w:rsidRPr="00FF3AB7">
        <w:rPr>
          <w:b/>
        </w:rPr>
        <w:t>INTRODUCTION</w:t>
      </w:r>
    </w:p>
    <w:p w:rsidR="004F6812" w:rsidRDefault="004F6812" w:rsidP="004F6812">
      <w:pPr>
        <w:pStyle w:val="NoSpacing"/>
      </w:pPr>
    </w:p>
    <w:p w:rsidR="00192F1D" w:rsidRDefault="00121DEC" w:rsidP="00192F1D">
      <w:pPr>
        <w:spacing w:after="0" w:line="480" w:lineRule="auto"/>
        <w:ind w:firstLine="720"/>
        <w:rPr>
          <w:b/>
          <w:sz w:val="20"/>
          <w:szCs w:val="20"/>
        </w:rPr>
      </w:pPr>
      <w:r>
        <w:t xml:space="preserve">The purpose of Chapter 3 is to present </w:t>
      </w:r>
      <w:r w:rsidR="004C2D74">
        <w:t>the research design that was</w:t>
      </w:r>
      <w:r>
        <w:t xml:space="preserve"> used to conduct the empirical research for this dissertation. </w:t>
      </w:r>
      <w:r w:rsidR="00192F1D">
        <w:t xml:space="preserve">The research design connects the  broader assumptions of a study to its detailed methods of data collection, analysis, and interpretation </w:t>
      </w:r>
      <w:r w:rsidR="00825684">
        <w:fldChar w:fldCharType="begin"/>
      </w:r>
      <w:r w:rsidR="00063F10">
        <w:instrText xml:space="preserve"> ADDIN EN.CITE &lt;EndNote&gt;&lt;Cite&gt;&lt;Author&gt;Creswell&lt;/Author&gt;&lt;Year&gt;2009&lt;/Year&gt;&lt;RecNum&gt;290&lt;/RecNum&gt;&lt;record&gt;&lt;rec-number&gt;290&lt;/rec-number&gt;&lt;foreign-keys&gt;&lt;key app="EN" db-id="t2f5t0r0k5zazuezpdax0a98zawa95et290s"&gt;290&lt;/key&gt;&lt;/foreign-keys&gt;&lt;ref-type name="Book"&gt;6&lt;/ref-type&gt;&lt;contributors&gt;&lt;authors&gt;&lt;author&gt;Creswell, J. W.&lt;/author&gt;&lt;/authors&gt;&lt;/contributors&gt;&lt;titles&gt;&lt;title&gt;Research Design: Qualitative, Quantitative, and Mixed Methods Approaches&lt;/title&gt;&lt;/titles&gt;&lt;edition&gt;3rd Edition&lt;/edition&gt;&lt;dates&gt;&lt;year&gt;2009&lt;/year&gt;&lt;/dates&gt;&lt;pub-location&gt;Thousand Oaks&lt;/pub-location&gt;&lt;publisher&gt;Sage Publications&lt;/publisher&gt;&lt;urls&gt;&lt;/urls&gt;&lt;/record&gt;&lt;/Cite&gt;&lt;/EndNote&gt;</w:instrText>
      </w:r>
      <w:r w:rsidR="00825684">
        <w:fldChar w:fldCharType="separate"/>
      </w:r>
      <w:r w:rsidR="00192F1D">
        <w:rPr>
          <w:noProof/>
        </w:rPr>
        <w:t>(Creswell 2009)</w:t>
      </w:r>
      <w:r w:rsidR="00825684">
        <w:fldChar w:fldCharType="end"/>
      </w:r>
      <w:r w:rsidR="00192F1D">
        <w:t xml:space="preserve">. Research designs enable researchers to achieve the goal of answering research questions as validly, objectively, accurately, and economically as possible </w:t>
      </w:r>
      <w:r w:rsidR="00825684">
        <w:fldChar w:fldCharType="begin"/>
      </w:r>
      <w:r w:rsidR="002323A6">
        <w:instrText xml:space="preserve"> ADDIN EN.CITE &lt;EndNote&gt;&lt;Cite&gt;&lt;Author&gt;Kerlinger&lt;/Author&gt;&lt;Year&gt;2000&lt;/Year&gt;&lt;RecNum&gt;44&lt;/RecNum&gt;&lt;record&gt;&lt;rec-number&gt;44&lt;/rec-number&gt;&lt;foreign-keys&gt;&lt;key app="EN" db-id="tpvx0v99mrxvrferdpt5pr0gsdtwtxsefw2w"&gt;44&lt;/key&gt;&lt;/foreign-keys&gt;&lt;ref-type name="Book"&gt;6&lt;/ref-type&gt;&lt;contributors&gt;&lt;authors&gt;&lt;author&gt;Kerlinger, F.&lt;/author&gt;&lt;author&gt;Lee, H.B.&lt;/author&gt;&lt;/authors&gt;&lt;/contributors&gt;&lt;titles&gt;&lt;title&gt;Foundations of Behavioral Research&lt;/title&gt;&lt;/titles&gt;&lt;dates&gt;&lt;year&gt;2000&lt;/year&gt;&lt;/dates&gt;&lt;pub-location&gt;New York&lt;/pub-location&gt;&lt;publisher&gt;Wadsworth - Thomson Learning&lt;/publisher&gt;&lt;urls&gt;&lt;/urls&gt;&lt;/record&gt;&lt;/Cite&gt;&lt;/EndNote&gt;</w:instrText>
      </w:r>
      <w:r w:rsidR="00825684">
        <w:fldChar w:fldCharType="separate"/>
      </w:r>
      <w:r w:rsidR="00192F1D">
        <w:rPr>
          <w:noProof/>
        </w:rPr>
        <w:t>(Kerlinger and Lee 2000)</w:t>
      </w:r>
      <w:r w:rsidR="00825684">
        <w:fldChar w:fldCharType="end"/>
      </w:r>
      <w:r w:rsidR="00192F1D">
        <w:t xml:space="preserve">. </w:t>
      </w:r>
    </w:p>
    <w:p w:rsidR="009E4662" w:rsidRDefault="00192F1D" w:rsidP="009E4662">
      <w:pPr>
        <w:pStyle w:val="NoSpacing"/>
        <w:spacing w:line="480" w:lineRule="auto"/>
      </w:pPr>
      <w:r>
        <w:rPr>
          <w:b/>
        </w:rPr>
        <w:tab/>
      </w:r>
      <w:r w:rsidR="004C2D74">
        <w:t>This dissertation</w:t>
      </w:r>
      <w:r>
        <w:t xml:space="preserve"> employ</w:t>
      </w:r>
      <w:r w:rsidR="004C2D74">
        <w:t>s</w:t>
      </w:r>
      <w:r>
        <w:t xml:space="preserve"> a quantitative research design using a survey methodology. The</w:t>
      </w:r>
      <w:r w:rsidR="000B4921">
        <w:t xml:space="preserve"> </w:t>
      </w:r>
      <w:r>
        <w:t>factor m</w:t>
      </w:r>
      <w:r w:rsidR="004C2D74">
        <w:t>odel and the final model are both</w:t>
      </w:r>
      <w:r>
        <w:t xml:space="preserve"> built using structural equation modeling (SEM)</w:t>
      </w:r>
      <w:r w:rsidR="003D61BC">
        <w:t xml:space="preserve"> and the </w:t>
      </w:r>
      <w:r>
        <w:t xml:space="preserve">data </w:t>
      </w:r>
      <w:r w:rsidR="003D61BC">
        <w:t xml:space="preserve">collected </w:t>
      </w:r>
      <w:r>
        <w:t xml:space="preserve">from the survey </w:t>
      </w:r>
      <w:r w:rsidR="004C2D74">
        <w:t>were</w:t>
      </w:r>
      <w:r>
        <w:t xml:space="preserve"> analyzed using SEM.  </w:t>
      </w:r>
      <w:r w:rsidR="000D26C8">
        <w:t>The n</w:t>
      </w:r>
      <w:r w:rsidR="00B777C1">
        <w:t>ext</w:t>
      </w:r>
      <w:r w:rsidR="004C2D74">
        <w:t xml:space="preserve"> section </w:t>
      </w:r>
      <w:r w:rsidR="000D26C8">
        <w:t>introduce</w:t>
      </w:r>
      <w:r w:rsidR="004C2D74">
        <w:t>s</w:t>
      </w:r>
      <w:r w:rsidR="00A36A4E">
        <w:t xml:space="preserve"> SEM and</w:t>
      </w:r>
      <w:r w:rsidR="000D26C8">
        <w:t xml:space="preserve"> </w:t>
      </w:r>
      <w:r w:rsidR="003D61BC">
        <w:t xml:space="preserve">the quantitative </w:t>
      </w:r>
      <w:r w:rsidR="00A36A4E">
        <w:t>research design, including</w:t>
      </w:r>
      <w:r w:rsidR="004F6812" w:rsidRPr="0000042B">
        <w:t xml:space="preserve"> the details of the</w:t>
      </w:r>
      <w:r w:rsidR="004F6812">
        <w:t xml:space="preserve"> </w:t>
      </w:r>
      <w:r w:rsidR="00A36A4E">
        <w:t>sampling</w:t>
      </w:r>
      <w:r w:rsidR="004F6812">
        <w:t xml:space="preserve"> technique</w:t>
      </w:r>
      <w:r w:rsidR="004F6812" w:rsidRPr="0000042B">
        <w:t>.</w:t>
      </w:r>
      <w:r w:rsidR="0023730A">
        <w:t xml:space="preserve"> </w:t>
      </w:r>
      <w:r w:rsidR="007276C9">
        <w:t>This is followed by the</w:t>
      </w:r>
      <w:r w:rsidR="002222BB">
        <w:t xml:space="preserve"> theoretical and operational definitions of the constructs in the model</w:t>
      </w:r>
      <w:r w:rsidR="007276C9">
        <w:t xml:space="preserve"> and the sample construct measures</w:t>
      </w:r>
      <w:r w:rsidR="00426F8B">
        <w:t xml:space="preserve">. </w:t>
      </w:r>
      <w:r w:rsidR="000B4921">
        <w:t xml:space="preserve">Next is a discussion of the pre-test and final test. </w:t>
      </w:r>
      <w:r w:rsidR="007276C9">
        <w:t xml:space="preserve">Finally, the reliability and validity of </w:t>
      </w:r>
      <w:r w:rsidR="004C2D74">
        <w:t xml:space="preserve">quantitative methodology are </w:t>
      </w:r>
      <w:r w:rsidR="007276C9">
        <w:t>reviewed.</w:t>
      </w:r>
    </w:p>
    <w:p w:rsidR="004F6812" w:rsidRPr="007F6BAB" w:rsidRDefault="004F6812" w:rsidP="009E4662">
      <w:pPr>
        <w:pStyle w:val="NoSpacing"/>
        <w:spacing w:before="240" w:line="480" w:lineRule="auto"/>
        <w:jc w:val="center"/>
        <w:rPr>
          <w:b/>
        </w:rPr>
      </w:pPr>
      <w:r>
        <w:rPr>
          <w:b/>
        </w:rPr>
        <w:t>QUANTITATIVE RESEARCH OVERVIEW</w:t>
      </w:r>
    </w:p>
    <w:p w:rsidR="004F6812" w:rsidRDefault="004F6812" w:rsidP="004F6812">
      <w:pPr>
        <w:pStyle w:val="NoSpacing"/>
        <w:spacing w:line="480" w:lineRule="auto"/>
      </w:pPr>
      <w:r>
        <w:t>STRUCTURAL EQUATION MODELING</w:t>
      </w:r>
    </w:p>
    <w:p w:rsidR="00426F8B" w:rsidRDefault="00426F8B" w:rsidP="00426F8B">
      <w:pPr>
        <w:pStyle w:val="NoSpacing"/>
        <w:spacing w:line="480" w:lineRule="auto"/>
        <w:ind w:firstLine="720"/>
      </w:pPr>
      <w:r>
        <w:t>Structural equation mod</w:t>
      </w:r>
      <w:r w:rsidR="004C2D74">
        <w:t>eling (SEM) was</w:t>
      </w:r>
      <w:r>
        <w:t xml:space="preserve"> used as the main statistical analysis tool to purify the measurement items for each of the variables shown in </w:t>
      </w:r>
      <w:r w:rsidR="00AA449B">
        <w:t>Figure</w:t>
      </w:r>
      <w:r>
        <w:t xml:space="preserve"> </w:t>
      </w:r>
      <w:r w:rsidR="003D61BC">
        <w:t>2.3</w:t>
      </w:r>
      <w:r>
        <w:t xml:space="preserve"> and to test the hypotheses </w:t>
      </w:r>
      <w:r w:rsidR="00AD05A1">
        <w:t>shown in Table 2.1</w:t>
      </w:r>
      <w:r>
        <w:t xml:space="preserve">. SEM is a powerful statistical tool that combines a measurement model (exploratory and confirmatory factor analysis) with a structural model (path analysis) into a simultaneous statistical test </w:t>
      </w:r>
      <w:r w:rsidR="00825684">
        <w:fldChar w:fldCharType="begin"/>
      </w:r>
      <w:r w:rsidR="00063F10">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fldChar w:fldCharType="separate"/>
      </w:r>
      <w:r>
        <w:rPr>
          <w:noProof/>
        </w:rPr>
        <w:t>(Garver and Mentzer 1999)</w:t>
      </w:r>
      <w:r w:rsidR="00825684">
        <w:fldChar w:fldCharType="end"/>
      </w:r>
      <w:r w:rsidR="004C2D74">
        <w:t xml:space="preserve">. SEM was </w:t>
      </w:r>
      <w:r>
        <w:t>used for this dissertation because it is able to handle multiple relationships</w:t>
      </w:r>
      <w:r w:rsidR="000B4921">
        <w:t xml:space="preserve"> simultaneously and efficiently. I</w:t>
      </w:r>
      <w:r>
        <w:t xml:space="preserve">t is </w:t>
      </w:r>
      <w:r w:rsidR="000B4921">
        <w:t xml:space="preserve">also </w:t>
      </w:r>
      <w:r>
        <w:t xml:space="preserve">able to </w:t>
      </w:r>
      <w:r>
        <w:lastRenderedPageBreak/>
        <w:t>assess relationships comprehensively and provide a transition from exploratory to confirmatory measurement analysis.</w:t>
      </w:r>
    </w:p>
    <w:p w:rsidR="004F6812" w:rsidRDefault="00801A59" w:rsidP="009A52B5">
      <w:pPr>
        <w:pStyle w:val="NoSpacing"/>
        <w:spacing w:after="240" w:line="480" w:lineRule="auto"/>
        <w:ind w:firstLine="720"/>
      </w:pPr>
      <w:r>
        <w:t>The</w:t>
      </w:r>
      <w:r w:rsidR="000B4921">
        <w:t xml:space="preserve"> theoretical path model</w:t>
      </w:r>
      <w:r w:rsidR="001B2777">
        <w:t xml:space="preserve"> identifies two</w:t>
      </w:r>
      <w:r w:rsidR="004F6812">
        <w:t xml:space="preserve"> exogenous (independent) variables and four endogenous (dependent) variables. The </w:t>
      </w:r>
      <w:r w:rsidR="00F41097">
        <w:t>two</w:t>
      </w:r>
      <w:r w:rsidR="00426F8B">
        <w:t xml:space="preserve"> </w:t>
      </w:r>
      <w:r w:rsidR="004F6812">
        <w:t xml:space="preserve">exogenous variables are </w:t>
      </w:r>
      <w:r w:rsidR="00F41097">
        <w:t>environmental or</w:t>
      </w:r>
      <w:r w:rsidR="00B777C1">
        <w:t>ient</w:t>
      </w:r>
      <w:r w:rsidR="00F41097">
        <w:t>ation</w:t>
      </w:r>
      <w:r w:rsidR="009B38E2">
        <w:t xml:space="preserve"> and supply chain orientation.</w:t>
      </w:r>
      <w:r w:rsidR="004F6812">
        <w:t xml:space="preserve"> The </w:t>
      </w:r>
      <w:r w:rsidR="00426F8B">
        <w:t xml:space="preserve">four </w:t>
      </w:r>
      <w:r w:rsidR="004F6812">
        <w:t>endogenous variable</w:t>
      </w:r>
      <w:r w:rsidR="00B777C1">
        <w:t xml:space="preserve">s are green </w:t>
      </w:r>
      <w:r w:rsidR="004F6812">
        <w:t xml:space="preserve">supply chain management, </w:t>
      </w:r>
      <w:r w:rsidR="00B777C1">
        <w:t>cost efficiency, customer effectiveness, and environmental differentiation</w:t>
      </w:r>
      <w:r w:rsidR="004F6812">
        <w:t>. The nomological network of all exogenous and endogenous variables is shown by</w:t>
      </w:r>
      <w:r w:rsidR="009B38E2">
        <w:t xml:space="preserve"> t</w:t>
      </w:r>
      <w:r w:rsidR="00B0701F">
        <w:t>he relationships among the six</w:t>
      </w:r>
      <w:r w:rsidR="004F6812">
        <w:t xml:space="preserve"> variables, represented by the dir</w:t>
      </w:r>
      <w:r w:rsidR="00B777C1">
        <w:t>ectional arrows in the structural equation model show in Figure 3.1.</w:t>
      </w:r>
      <w:r w:rsidR="004F6812">
        <w:t xml:space="preserve">  </w:t>
      </w:r>
    </w:p>
    <w:p w:rsidR="00B777C1" w:rsidRDefault="00B777C1" w:rsidP="00226AFF">
      <w:pPr>
        <w:pStyle w:val="NoSpacing"/>
        <w:spacing w:line="480" w:lineRule="auto"/>
        <w:ind w:left="-810" w:firstLine="720"/>
      </w:pPr>
    </w:p>
    <w:p w:rsidR="00963299" w:rsidRDefault="000647AF" w:rsidP="009A52B5">
      <w:pPr>
        <w:pStyle w:val="NoSpacing"/>
        <w:jc w:val="center"/>
        <w:rPr>
          <w:b/>
        </w:rPr>
      </w:pPr>
      <w:r w:rsidRPr="000647AF">
        <w:rPr>
          <w:b/>
          <w:noProof/>
        </w:rPr>
        <w:drawing>
          <wp:inline distT="0" distB="0" distL="0" distR="0">
            <wp:extent cx="5715000" cy="2376976"/>
            <wp:effectExtent l="19050" t="0" r="0" b="0"/>
            <wp:docPr id="3"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10600" cy="3581400"/>
                      <a:chOff x="381000" y="1219200"/>
                      <a:chExt cx="8610600" cy="3581400"/>
                    </a:xfrm>
                  </a:grpSpPr>
                  <a:grpSp>
                    <a:nvGrpSpPr>
                      <a:cNvPr id="44" name="Group 43"/>
                      <a:cNvGrpSpPr/>
                    </a:nvGrpSpPr>
                    <a:grpSpPr>
                      <a:xfrm>
                        <a:off x="381000" y="1219200"/>
                        <a:ext cx="8610600" cy="3581400"/>
                        <a:chOff x="381000" y="1219200"/>
                        <a:chExt cx="8610600" cy="3581400"/>
                      </a:xfrm>
                    </a:grpSpPr>
                    <a:cxnSp>
                      <a:nvCxnSpPr>
                        <a:cNvPr id="29" name="Straight Arrow Connector 28"/>
                        <a:cNvCxnSpPr>
                          <a:stCxn id="63" idx="7"/>
                          <a:endCxn id="64" idx="2"/>
                        </a:cNvCxnSpPr>
                      </a:nvCxnSpPr>
                      <a:spPr bwMode="auto">
                        <a:xfrm rot="5400000" flipH="1" flipV="1">
                          <a:off x="2716095" y="2381647"/>
                          <a:ext cx="579951" cy="1455459"/>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stCxn id="62" idx="6"/>
                          <a:endCxn id="64" idx="2"/>
                        </a:cNvCxnSpPr>
                      </a:nvCxnSpPr>
                      <a:spPr bwMode="auto">
                        <a:xfrm>
                          <a:off x="2514600" y="2247900"/>
                          <a:ext cx="1219200" cy="5715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5" name="TextBox 75"/>
                        <a:cNvSpPr txBox="1">
                          <a:spLocks noChangeArrowheads="1"/>
                        </a:cNvSpPr>
                      </a:nvSpPr>
                      <a:spPr bwMode="auto">
                        <a:xfrm>
                          <a:off x="2743200" y="2133600"/>
                          <a:ext cx="4572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a:t>2</a:t>
                            </a:r>
                            <a:r>
                              <a:rPr lang="en-US" sz="1500" dirty="0" smtClean="0"/>
                              <a:t> </a:t>
                            </a:r>
                            <a:endParaRPr lang="en-US" sz="1500" dirty="0"/>
                          </a:p>
                        </a:txBody>
                        <a:useSpRect/>
                      </a:txSp>
                    </a:sp>
                    <a:sp>
                      <a:nvSpPr>
                        <a:cNvPr id="39" name="TextBox 75"/>
                        <a:cNvSpPr txBox="1">
                          <a:spLocks noChangeArrowheads="1"/>
                        </a:cNvSpPr>
                      </a:nvSpPr>
                      <a:spPr bwMode="auto">
                        <a:xfrm>
                          <a:off x="6248400" y="24384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1b</a:t>
                            </a:r>
                            <a:r>
                              <a:rPr lang="en-US" sz="1500" dirty="0"/>
                              <a:t> </a:t>
                            </a:r>
                          </a:p>
                        </a:txBody>
                        <a:useSpRect/>
                      </a:txSp>
                    </a:sp>
                    <a:sp>
                      <a:nvSpPr>
                        <a:cNvPr id="42" name="TextBox 75"/>
                        <a:cNvSpPr txBox="1">
                          <a:spLocks noChangeArrowheads="1"/>
                        </a:cNvSpPr>
                      </a:nvSpPr>
                      <a:spPr bwMode="auto">
                        <a:xfrm>
                          <a:off x="3048000" y="22098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58" name="TextBox 75"/>
                        <a:cNvSpPr txBox="1">
                          <a:spLocks noChangeArrowheads="1"/>
                        </a:cNvSpPr>
                      </a:nvSpPr>
                      <a:spPr bwMode="auto">
                        <a:xfrm>
                          <a:off x="2743200" y="28194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60" name="TextBox 75"/>
                        <a:cNvSpPr txBox="1">
                          <a:spLocks noChangeArrowheads="1"/>
                        </a:cNvSpPr>
                      </a:nvSpPr>
                      <a:spPr bwMode="auto">
                        <a:xfrm>
                          <a:off x="6629400" y="2438400"/>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61" name="TextBox 75"/>
                        <a:cNvSpPr txBox="1">
                          <a:spLocks noChangeArrowheads="1"/>
                        </a:cNvSpPr>
                      </a:nvSpPr>
                      <a:spPr bwMode="auto">
                        <a:xfrm>
                          <a:off x="2438400" y="2819400"/>
                          <a:ext cx="4572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3</a:t>
                            </a:r>
                            <a:endParaRPr lang="en-US" sz="1500" dirty="0"/>
                          </a:p>
                        </a:txBody>
                        <a:useSpRect/>
                      </a:txSp>
                    </a:sp>
                    <a:sp>
                      <a:nvSpPr>
                        <a:cNvPr id="62" name="Oval 61"/>
                        <a:cNvSpPr/>
                      </a:nvSpPr>
                      <a:spPr bwMode="auto">
                        <a:xfrm>
                          <a:off x="457200" y="1828800"/>
                          <a:ext cx="20574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Environmental Orientation</a:t>
                            </a:r>
                            <a:endParaRPr lang="en-US" sz="1500" dirty="0" smtClean="0">
                              <a:solidFill>
                                <a:schemeClr val="tx1"/>
                              </a:solidFill>
                              <a:latin typeface="Arial" pitchFamily="34" charset="0"/>
                              <a:cs typeface="Arial" pitchFamily="34" charset="0"/>
                            </a:endParaRPr>
                          </a:p>
                          <a:p>
                            <a:pPr algn="ctr" fontAlgn="auto">
                              <a:spcBef>
                                <a:spcPts val="0"/>
                              </a:spcBef>
                              <a:spcAft>
                                <a:spcPts val="0"/>
                              </a:spcAft>
                              <a:defRPr/>
                            </a:pPr>
                            <a:r>
                              <a:rPr lang="en-US" sz="1500" dirty="0" smtClean="0">
                                <a:solidFill>
                                  <a:schemeClr val="tx1"/>
                                </a:solidFill>
                                <a:latin typeface="Arial" pitchFamily="34" charset="0"/>
                                <a:cs typeface="Arial" pitchFamily="34" charset="0"/>
                                <a:sym typeface="Symbol"/>
                              </a:rPr>
                              <a:t>1</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Oval 62"/>
                        <a:cNvSpPr/>
                      </a:nvSpPr>
                      <a:spPr bwMode="auto">
                        <a:xfrm>
                          <a:off x="457200" y="3276600"/>
                          <a:ext cx="21336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Supply Chain Orientation</a:t>
                            </a:r>
                            <a:endParaRPr lang="en-US" sz="1500" dirty="0" smtClean="0">
                              <a:solidFill>
                                <a:schemeClr val="tx1"/>
                              </a:solidFill>
                              <a:latin typeface="Arial" pitchFamily="34" charset="0"/>
                              <a:cs typeface="Arial" pitchFamily="34" charset="0"/>
                            </a:endParaRPr>
                          </a:p>
                          <a:p>
                            <a:pPr algn="ctr" fontAlgn="auto">
                              <a:spcBef>
                                <a:spcPts val="0"/>
                              </a:spcBef>
                              <a:spcAft>
                                <a:spcPts val="0"/>
                              </a:spcAft>
                              <a:defRPr/>
                            </a:pPr>
                            <a:r>
                              <a:rPr lang="en-US" sz="1500" dirty="0" smtClean="0">
                                <a:solidFill>
                                  <a:schemeClr val="tx1"/>
                                </a:solidFill>
                                <a:latin typeface="Arial" pitchFamily="34" charset="0"/>
                                <a:cs typeface="Arial" pitchFamily="34" charset="0"/>
                                <a:sym typeface="Symbol"/>
                              </a:rPr>
                              <a:t>2</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Oval 63"/>
                        <a:cNvSpPr/>
                      </a:nvSpPr>
                      <a:spPr bwMode="auto">
                        <a:xfrm>
                          <a:off x="3733800" y="2438400"/>
                          <a:ext cx="1752600" cy="7620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Green SCM</a:t>
                            </a:r>
                          </a:p>
                          <a:p>
                            <a:pPr algn="ctr" fontAlgn="auto">
                              <a:spcBef>
                                <a:spcPts val="0"/>
                              </a:spcBef>
                              <a:spcAft>
                                <a:spcPts val="0"/>
                              </a:spcAft>
                              <a:defRPr/>
                            </a:pPr>
                            <a:r>
                              <a:rPr lang="en-US" sz="1500" dirty="0" smtClean="0">
                                <a:solidFill>
                                  <a:schemeClr val="tx1"/>
                                </a:solidFill>
                                <a:latin typeface="Arial" pitchFamily="34" charset="0"/>
                                <a:cs typeface="Arial" pitchFamily="34" charset="0"/>
                                <a:sym typeface="Symbol"/>
                              </a:rPr>
                              <a:t>1</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Oval 64"/>
                        <a:cNvSpPr/>
                      </a:nvSpPr>
                      <a:spPr bwMode="auto">
                        <a:xfrm>
                          <a:off x="7086600" y="2438400"/>
                          <a:ext cx="19050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Customer Effectiveness</a:t>
                            </a:r>
                          </a:p>
                          <a:p>
                            <a:pPr algn="ctr" fontAlgn="auto">
                              <a:spcBef>
                                <a:spcPts val="0"/>
                              </a:spcBef>
                              <a:spcAft>
                                <a:spcPts val="0"/>
                              </a:spcAft>
                              <a:defRPr/>
                            </a:pPr>
                            <a:r>
                              <a:rPr lang="en-US" sz="1500" dirty="0" smtClean="0">
                                <a:solidFill>
                                  <a:schemeClr val="tx1"/>
                                </a:solidFill>
                                <a:latin typeface="Arial" pitchFamily="34" charset="0"/>
                                <a:cs typeface="Arial" pitchFamily="34" charset="0"/>
                                <a:sym typeface="Symbol"/>
                              </a:rPr>
                              <a:t>3</a:t>
                            </a:r>
                            <a:endParaRPr lang="en-US" sz="1500" dirty="0" smtClean="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Straight Arrow Connector 65"/>
                        <a:cNvCxnSpPr>
                          <a:stCxn id="64" idx="6"/>
                          <a:endCxn id="65" idx="2"/>
                        </a:cNvCxnSpPr>
                      </a:nvCxnSpPr>
                      <a:spPr>
                        <a:xfrm>
                          <a:off x="5486400" y="2819400"/>
                          <a:ext cx="1600200" cy="381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7" name="Oval 66"/>
                        <a:cNvSpPr/>
                      </a:nvSpPr>
                      <a:spPr bwMode="auto">
                        <a:xfrm>
                          <a:off x="7010400" y="1219200"/>
                          <a:ext cx="18288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Cost Efficiency</a:t>
                            </a:r>
                          </a:p>
                          <a:p>
                            <a:pPr algn="ctr" fontAlgn="auto">
                              <a:spcBef>
                                <a:spcPts val="0"/>
                              </a:spcBef>
                              <a:spcAft>
                                <a:spcPts val="0"/>
                              </a:spcAft>
                              <a:defRPr/>
                            </a:pPr>
                            <a:r>
                              <a:rPr lang="en-US" sz="1500" dirty="0" smtClean="0">
                                <a:solidFill>
                                  <a:schemeClr val="tx1"/>
                                </a:solidFill>
                                <a:latin typeface="Arial" pitchFamily="34" charset="0"/>
                                <a:cs typeface="Arial" pitchFamily="34" charset="0"/>
                                <a:sym typeface="Symbol"/>
                              </a:rPr>
                              <a:t>2</a:t>
                            </a:r>
                            <a:endParaRPr lang="en-US" sz="1500" dirty="0" smtClean="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Oval 67"/>
                        <a:cNvSpPr/>
                      </a:nvSpPr>
                      <a:spPr bwMode="auto">
                        <a:xfrm>
                          <a:off x="6934200" y="3962400"/>
                          <a:ext cx="20574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Environmental Differentiation</a:t>
                            </a:r>
                          </a:p>
                          <a:p>
                            <a:pPr algn="ctr" fontAlgn="auto">
                              <a:spcBef>
                                <a:spcPts val="0"/>
                              </a:spcBef>
                              <a:spcAft>
                                <a:spcPts val="0"/>
                              </a:spcAft>
                              <a:defRPr/>
                            </a:pPr>
                            <a:r>
                              <a:rPr lang="en-US" sz="1500" dirty="0" smtClean="0">
                                <a:solidFill>
                                  <a:schemeClr val="tx1"/>
                                </a:solidFill>
                                <a:latin typeface="Arial" pitchFamily="34" charset="0"/>
                                <a:cs typeface="Arial" pitchFamily="34" charset="0"/>
                                <a:sym typeface="Symbol"/>
                              </a:rPr>
                              <a:t>4</a:t>
                            </a:r>
                            <a:endParaRPr lang="en-US" sz="1500" dirty="0" smtClean="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 name="Straight Arrow Connector 68"/>
                        <a:cNvCxnSpPr>
                          <a:stCxn id="64" idx="6"/>
                          <a:endCxn id="68" idx="1"/>
                        </a:cNvCxnSpPr>
                      </a:nvCxnSpPr>
                      <a:spPr>
                        <a:xfrm>
                          <a:off x="5486400" y="2819400"/>
                          <a:ext cx="1749099" cy="1265751"/>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0" name="Straight Arrow Connector 69"/>
                        <a:cNvCxnSpPr>
                          <a:stCxn id="64" idx="6"/>
                          <a:endCxn id="67" idx="3"/>
                        </a:cNvCxnSpPr>
                      </a:nvCxnSpPr>
                      <a:spPr>
                        <a:xfrm flipV="1">
                          <a:off x="5486400" y="1934649"/>
                          <a:ext cx="1791822" cy="884751"/>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5" name="TextBox 75"/>
                        <a:cNvSpPr txBox="1">
                          <a:spLocks noChangeArrowheads="1"/>
                        </a:cNvSpPr>
                      </a:nvSpPr>
                      <a:spPr bwMode="auto">
                        <a:xfrm>
                          <a:off x="5867400" y="1981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1a</a:t>
                            </a:r>
                            <a:r>
                              <a:rPr lang="en-US" sz="1500" dirty="0"/>
                              <a:t> </a:t>
                            </a:r>
                          </a:p>
                        </a:txBody>
                        <a:useSpRect/>
                      </a:txSp>
                    </a:sp>
                    <a:sp>
                      <a:nvSpPr>
                        <a:cNvPr id="76" name="TextBox 75"/>
                        <a:cNvSpPr txBox="1">
                          <a:spLocks noChangeArrowheads="1"/>
                        </a:cNvSpPr>
                      </a:nvSpPr>
                      <a:spPr bwMode="auto">
                        <a:xfrm>
                          <a:off x="6248400" y="1947862"/>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77" name="TextBox 75"/>
                        <a:cNvSpPr txBox="1">
                          <a:spLocks noChangeArrowheads="1"/>
                        </a:cNvSpPr>
                      </a:nvSpPr>
                      <a:spPr bwMode="auto">
                        <a:xfrm>
                          <a:off x="6172200" y="30480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1c</a:t>
                            </a:r>
                            <a:r>
                              <a:rPr lang="en-US" sz="1500" dirty="0"/>
                              <a:t> </a:t>
                            </a:r>
                          </a:p>
                        </a:txBody>
                        <a:useSpRect/>
                      </a:txSp>
                    </a:sp>
                    <a:sp>
                      <a:nvSpPr>
                        <a:cNvPr id="78" name="TextBox 75"/>
                        <a:cNvSpPr txBox="1">
                          <a:spLocks noChangeArrowheads="1"/>
                        </a:cNvSpPr>
                      </a:nvSpPr>
                      <a:spPr bwMode="auto">
                        <a:xfrm>
                          <a:off x="6553200" y="30480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31" name="Rectangle 30"/>
                        <a:cNvSpPr/>
                      </a:nvSpPr>
                      <a:spPr>
                        <a:xfrm>
                          <a:off x="381000" y="1752600"/>
                          <a:ext cx="5334000" cy="2514600"/>
                        </a:xfrm>
                        <a:prstGeom prst="rect">
                          <a:avLst/>
                        </a:prstGeom>
                        <a:solidFill>
                          <a:schemeClr val="tx1">
                            <a:alpha val="0"/>
                          </a:schemeClr>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TextBox 75"/>
                        <a:cNvSpPr txBox="1">
                          <a:spLocks noChangeArrowheads="1"/>
                        </a:cNvSpPr>
                      </a:nvSpPr>
                      <a:spPr bwMode="auto">
                        <a:xfrm>
                          <a:off x="32004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4a</a:t>
                            </a:r>
                            <a:r>
                              <a:rPr lang="en-US" sz="1500" dirty="0" smtClean="0"/>
                              <a:t> </a:t>
                            </a:r>
                            <a:endParaRPr lang="en-US" sz="1500" dirty="0"/>
                          </a:p>
                        </a:txBody>
                        <a:useSpRect/>
                      </a:txSp>
                    </a:sp>
                    <a:sp>
                      <a:nvSpPr>
                        <a:cNvPr id="79" name="TextBox 75"/>
                        <a:cNvSpPr txBox="1">
                          <a:spLocks noChangeArrowheads="1"/>
                        </a:cNvSpPr>
                      </a:nvSpPr>
                      <a:spPr bwMode="auto">
                        <a:xfrm>
                          <a:off x="3581400" y="1219200"/>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80" name="TextBox 75"/>
                        <a:cNvSpPr txBox="1">
                          <a:spLocks noChangeArrowheads="1"/>
                        </a:cNvSpPr>
                      </a:nvSpPr>
                      <a:spPr bwMode="auto">
                        <a:xfrm>
                          <a:off x="40386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4b</a:t>
                            </a:r>
                            <a:r>
                              <a:rPr lang="en-US" sz="1500" dirty="0" smtClean="0"/>
                              <a:t> </a:t>
                            </a:r>
                            <a:endParaRPr lang="en-US" sz="1500" dirty="0"/>
                          </a:p>
                        </a:txBody>
                        <a:useSpRect/>
                      </a:txSp>
                    </a:sp>
                    <a:sp>
                      <a:nvSpPr>
                        <a:cNvPr id="81" name="TextBox 75"/>
                        <a:cNvSpPr txBox="1">
                          <a:spLocks noChangeArrowheads="1"/>
                        </a:cNvSpPr>
                      </a:nvSpPr>
                      <a:spPr bwMode="auto">
                        <a:xfrm>
                          <a:off x="4419600" y="12192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82" name="TextBox 75"/>
                        <a:cNvSpPr txBox="1">
                          <a:spLocks noChangeArrowheads="1"/>
                        </a:cNvSpPr>
                      </a:nvSpPr>
                      <a:spPr bwMode="auto">
                        <a:xfrm>
                          <a:off x="48768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4c</a:t>
                            </a:r>
                            <a:r>
                              <a:rPr lang="en-US" sz="1500" dirty="0" smtClean="0"/>
                              <a:t> </a:t>
                            </a:r>
                            <a:endParaRPr lang="en-US" sz="1500" dirty="0"/>
                          </a:p>
                        </a:txBody>
                        <a:useSpRect/>
                      </a:txSp>
                    </a:sp>
                    <a:sp>
                      <a:nvSpPr>
                        <a:cNvPr id="83" name="TextBox 75"/>
                        <a:cNvSpPr txBox="1">
                          <a:spLocks noChangeArrowheads="1"/>
                        </a:cNvSpPr>
                      </a:nvSpPr>
                      <a:spPr bwMode="auto">
                        <a:xfrm>
                          <a:off x="5257800" y="12192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500" dirty="0"/>
                              <a:t> </a:t>
                            </a:r>
                          </a:p>
                        </a:txBody>
                        <a:useSpRect/>
                      </a:txSp>
                    </a:sp>
                  </a:grpSp>
                </lc:lockedCanvas>
              </a:graphicData>
            </a:graphic>
          </wp:inline>
        </w:drawing>
      </w:r>
    </w:p>
    <w:p w:rsidR="00963299" w:rsidRDefault="00963299" w:rsidP="009A52B5">
      <w:pPr>
        <w:pStyle w:val="NoSpacing"/>
        <w:jc w:val="center"/>
        <w:rPr>
          <w:b/>
        </w:rPr>
      </w:pPr>
    </w:p>
    <w:p w:rsidR="003B3324" w:rsidRDefault="003B3324" w:rsidP="009A52B5">
      <w:pPr>
        <w:pStyle w:val="NoSpacing"/>
        <w:jc w:val="center"/>
        <w:rPr>
          <w:b/>
        </w:rPr>
      </w:pPr>
      <w:r w:rsidRPr="003B3324">
        <w:rPr>
          <w:b/>
        </w:rPr>
        <w:t>Figure 3.1</w:t>
      </w:r>
    </w:p>
    <w:p w:rsidR="003B3324" w:rsidRPr="003B3324" w:rsidRDefault="00B777C1" w:rsidP="009A52B5">
      <w:pPr>
        <w:pStyle w:val="NoSpacing"/>
        <w:spacing w:line="480" w:lineRule="auto"/>
        <w:jc w:val="center"/>
        <w:rPr>
          <w:b/>
        </w:rPr>
      </w:pPr>
      <w:r>
        <w:rPr>
          <w:b/>
        </w:rPr>
        <w:t>Structural Equation Model of Green Supply Chain Management</w:t>
      </w:r>
    </w:p>
    <w:p w:rsidR="00DF46E4" w:rsidRDefault="00DF46E4" w:rsidP="009A52B5">
      <w:pPr>
        <w:spacing w:before="240" w:after="0" w:line="480" w:lineRule="auto"/>
      </w:pPr>
    </w:p>
    <w:p w:rsidR="000647AF" w:rsidRDefault="000647AF" w:rsidP="009A52B5">
      <w:pPr>
        <w:spacing w:before="240" w:after="0" w:line="480" w:lineRule="auto"/>
      </w:pPr>
    </w:p>
    <w:p w:rsidR="001F0859" w:rsidRDefault="001F0859" w:rsidP="009A52B5">
      <w:pPr>
        <w:spacing w:before="240" w:after="0" w:line="480" w:lineRule="auto"/>
      </w:pPr>
    </w:p>
    <w:p w:rsidR="00801A59" w:rsidRDefault="007276C9" w:rsidP="009A52B5">
      <w:pPr>
        <w:spacing w:before="240" w:after="0" w:line="480" w:lineRule="auto"/>
      </w:pPr>
      <w:r>
        <w:lastRenderedPageBreak/>
        <w:t>QUANTI</w:t>
      </w:r>
      <w:r w:rsidR="001B2777">
        <w:t>T</w:t>
      </w:r>
      <w:r>
        <w:t>ATIVE RESEARCH DESIGN</w:t>
      </w:r>
    </w:p>
    <w:p w:rsidR="00BC169E" w:rsidRDefault="00426F8B" w:rsidP="004F6812">
      <w:pPr>
        <w:spacing w:after="0" w:line="480" w:lineRule="auto"/>
        <w:ind w:firstLine="720"/>
      </w:pPr>
      <w:r>
        <w:t xml:space="preserve">A </w:t>
      </w:r>
      <w:r w:rsidR="004C2D74">
        <w:t>survey methodology was</w:t>
      </w:r>
      <w:r w:rsidR="004F6812">
        <w:t xml:space="preserve"> utilized</w:t>
      </w:r>
      <w:r>
        <w:t xml:space="preserve"> in this dissertation</w:t>
      </w:r>
      <w:r w:rsidR="004F6812">
        <w:t xml:space="preserve"> to collect data </w:t>
      </w:r>
      <w:r>
        <w:t>for use in testing</w:t>
      </w:r>
      <w:r w:rsidR="004F6812">
        <w:t xml:space="preserve"> the hypotheses developed in Chapter 2. </w:t>
      </w:r>
      <w:r>
        <w:t>Advantages of s</w:t>
      </w:r>
      <w:r w:rsidR="004F6812" w:rsidRPr="00D96738">
        <w:t>urvey</w:t>
      </w:r>
      <w:r w:rsidR="004F6812">
        <w:t xml:space="preserve"> research design</w:t>
      </w:r>
      <w:r w:rsidR="000B4921">
        <w:t xml:space="preserve"> include:</w:t>
      </w:r>
      <w:r w:rsidR="004F6812">
        <w:t xml:space="preserve"> </w:t>
      </w:r>
      <w:r w:rsidR="000B4921">
        <w:t xml:space="preserve"> </w:t>
      </w:r>
      <w:r w:rsidR="004F6812">
        <w:t>(1) a great deal of information can be obtained from a large population, (2) surveys are relatively economical, (3) survey accuracy is high, especially when good sampling procedures are followed, and (4) surveys have a unique advantage among sc</w:t>
      </w:r>
      <w:r w:rsidR="001B2777">
        <w:t xml:space="preserve">ientific methods as it is </w:t>
      </w:r>
      <w:r w:rsidR="004F6812">
        <w:t xml:space="preserve">possible to check the validity of survey data, using various statistical methods </w:t>
      </w:r>
      <w:r w:rsidR="00825684">
        <w:fldChar w:fldCharType="begin"/>
      </w:r>
      <w:r w:rsidR="00063F10">
        <w:instrText xml:space="preserve"> ADDIN EN.CITE &lt;EndNote&gt;&lt;Cite&gt;&lt;Author&gt;Kerlinger&lt;/Author&gt;&lt;Year&gt;2000&lt;/Year&gt;&lt;RecNum&gt;443&lt;/RecNum&gt;&lt;record&gt;&lt;rec-number&gt;443&lt;/rec-number&gt;&lt;foreign-keys&gt;&lt;key app="EN" db-id="t2f5t0r0k5zazuezpdax0a98zawa95et290s"&gt;443&lt;/key&gt;&lt;/foreign-keys&gt;&lt;ref-type name="Book"&gt;6&lt;/ref-type&gt;&lt;contributors&gt;&lt;authors&gt;&lt;author&gt;Kerlinger, F.&lt;/author&gt;&lt;author&gt;Lee, H.B.&lt;/author&gt;&lt;/authors&gt;&lt;/contributors&gt;&lt;titles&gt;&lt;title&gt;Foundations of Behavioral Research&lt;/title&gt;&lt;/titles&gt;&lt;dates&gt;&lt;year&gt;2000&lt;/year&gt;&lt;/dates&gt;&lt;pub-location&gt;New York&lt;/pub-location&gt;&lt;publisher&gt;Wadsworth - Thomson Learning&lt;/publisher&gt;&lt;urls&gt;&lt;/urls&gt;&lt;/record&gt;&lt;/Cite&gt;&lt;/EndNote&gt;</w:instrText>
      </w:r>
      <w:r w:rsidR="00825684">
        <w:fldChar w:fldCharType="separate"/>
      </w:r>
      <w:r w:rsidR="004F6812">
        <w:rPr>
          <w:noProof/>
        </w:rPr>
        <w:t>(Kerlinger and Lee 2000)</w:t>
      </w:r>
      <w:r w:rsidR="00825684">
        <w:fldChar w:fldCharType="end"/>
      </w:r>
      <w:r w:rsidR="001351EB">
        <w:t xml:space="preserve">.  </w:t>
      </w:r>
    </w:p>
    <w:p w:rsidR="00256E53" w:rsidRDefault="000B4921" w:rsidP="00256E53">
      <w:pPr>
        <w:spacing w:after="0" w:line="480" w:lineRule="auto"/>
        <w:ind w:firstLine="720"/>
      </w:pPr>
      <w:r>
        <w:t>T</w:t>
      </w:r>
      <w:r w:rsidR="00BC169E">
        <w:t xml:space="preserve">his dissertation </w:t>
      </w:r>
      <w:r>
        <w:t>use</w:t>
      </w:r>
      <w:r w:rsidR="00AD1255">
        <w:t>d</w:t>
      </w:r>
      <w:r w:rsidR="004F6812">
        <w:t xml:space="preserve"> an internet survey</w:t>
      </w:r>
      <w:r>
        <w:t xml:space="preserve"> to collect data to test the hypotheses discussed in Chapter 2</w:t>
      </w:r>
      <w:r w:rsidR="004F6812">
        <w:t>.</w:t>
      </w:r>
      <w:r>
        <w:t xml:space="preserve"> Internet surveys are employed extensively </w:t>
      </w:r>
      <w:r w:rsidR="00801A59">
        <w:t>in research</w:t>
      </w:r>
      <w:r w:rsidR="004F6812">
        <w:t xml:space="preserve"> due to their ease</w:t>
      </w:r>
      <w:r w:rsidR="00801A59">
        <w:t xml:space="preserve"> of use</w:t>
      </w:r>
      <w:r w:rsidR="004F6812">
        <w:t xml:space="preserve">, flexibility of responding, confidentiality and relatively low-cost </w:t>
      </w:r>
      <w:r w:rsidR="00825684">
        <w:fldChar w:fldCharType="begin"/>
      </w:r>
      <w:r w:rsidR="00063F10">
        <w:instrText xml:space="preserve"> ADDIN EN.CITE &lt;EndNote&gt;&lt;Cite&gt;&lt;Author&gt;Sheehan&lt;/Author&gt;&lt;Year&gt;1997&lt;/Year&gt;&lt;RecNum&gt;444&lt;/RecNum&gt;&lt;record&gt;&lt;rec-number&gt;444&lt;/rec-number&gt;&lt;foreign-keys&gt;&lt;key app="EN" db-id="t2f5t0r0k5zazuezpdax0a98zawa95et290s"&gt;444&lt;/key&gt;&lt;/foreign-keys&gt;&lt;ref-type name="Conference Proceedings"&gt;10&lt;/ref-type&gt;&lt;contributors&gt;&lt;authors&gt;&lt;author&gt;Sheehan, K.B.&lt;/author&gt;&lt;author&gt;Hoy, M.G.&lt;/author&gt;&lt;/authors&gt;&lt;/contributors&gt;&lt;titles&gt;&lt;title&gt;E-mail Surveys:  Response Patterns, Process and Potential&lt;/title&gt;&lt;secondary-title&gt;Proceedings of the 1997 Conference of the American Academy of Advertising&lt;/secondary-title&gt;&lt;/titles&gt;&lt;pages&gt;231-232&lt;/pages&gt;&lt;dates&gt;&lt;year&gt;1997&lt;/year&gt;&lt;/dates&gt;&lt;pub-location&gt;Cincinati, OH.&lt;/pub-location&gt;&lt;publisher&gt;University of Cincinnati&lt;/publisher&gt;&lt;urls&gt;&lt;/urls&gt;&lt;/record&gt;&lt;/Cite&gt;&lt;/EndNote&gt;</w:instrText>
      </w:r>
      <w:r w:rsidR="00825684">
        <w:fldChar w:fldCharType="separate"/>
      </w:r>
      <w:r w:rsidR="004F6812">
        <w:rPr>
          <w:noProof/>
        </w:rPr>
        <w:t>(Sheehan and Hoy 1997)</w:t>
      </w:r>
      <w:r w:rsidR="00825684">
        <w:fldChar w:fldCharType="end"/>
      </w:r>
      <w:r w:rsidR="004F6812">
        <w:t xml:space="preserve">. </w:t>
      </w:r>
      <w:r w:rsidR="00E03112">
        <w:t>Online surveys are</w:t>
      </w:r>
      <w:r w:rsidR="00256E53">
        <w:t xml:space="preserve"> easily quantifiable and suitable for statistical testing</w:t>
      </w:r>
      <w:r w:rsidR="00E03112">
        <w:t>, as the results are typically collected in a file that is easily manipulated for analysis</w:t>
      </w:r>
      <w:r w:rsidR="00256E53">
        <w:t xml:space="preserve">. </w:t>
      </w:r>
      <w:r w:rsidR="00426F8B">
        <w:t>In addition, internet surveys reduce the degree of i</w:t>
      </w:r>
      <w:r w:rsidR="00AD05A1">
        <w:t>nterviewer bias and are appropriate</w:t>
      </w:r>
      <w:r w:rsidR="00426F8B">
        <w:t xml:space="preserve"> for collecting a large number of </w:t>
      </w:r>
      <w:r w:rsidR="00F110C0">
        <w:t>geographically dispersed responde</w:t>
      </w:r>
      <w:r w:rsidR="00426F8B">
        <w:t xml:space="preserve">nts in a cost-effective manner. </w:t>
      </w:r>
      <w:r w:rsidR="00AD1255">
        <w:t>Internet survey methods are</w:t>
      </w:r>
      <w:r w:rsidR="00256E53">
        <w:t xml:space="preserve"> </w:t>
      </w:r>
      <w:r w:rsidR="00E03112">
        <w:t xml:space="preserve">favorable to mail survey methods as the former </w:t>
      </w:r>
      <w:r w:rsidR="00256E53">
        <w:t>offer</w:t>
      </w:r>
      <w:r w:rsidR="00E03112">
        <w:t>s</w:t>
      </w:r>
      <w:r w:rsidR="00256E53">
        <w:t xml:space="preserve"> easier access to respondents, shorter time for implementation, and the ability to provide a more dynamic interaction between the res</w:t>
      </w:r>
      <w:r w:rsidR="00AD1255">
        <w:t xml:space="preserve">pondent and the questionnaire. Internet surveys are also more efficient, easier to conduct, and more adaptable than mail surveys </w:t>
      </w:r>
      <w:r w:rsidR="00825684">
        <w:fldChar w:fldCharType="begin"/>
      </w:r>
      <w:r w:rsidR="00063F10">
        <w:instrText xml:space="preserve"> ADDIN EN.CITE &lt;EndNote&gt;&lt;Cite&gt;&lt;Author&gt;Dillman&lt;/Author&gt;&lt;Year&gt;2000&lt;/Year&gt;&lt;RecNum&gt;525&lt;/RecNum&gt;&lt;record&gt;&lt;rec-number&gt;525&lt;/rec-number&gt;&lt;foreign-keys&gt;&lt;key app="EN" db-id="t2f5t0r0k5zazuezpdax0a98zawa95et290s"&gt;525&lt;/key&gt;&lt;/foreign-keys&gt;&lt;ref-type name="Book"&gt;6&lt;/ref-type&gt;&lt;contributors&gt;&lt;authors&gt;&lt;author&gt;Dillman, D&lt;/author&gt;&lt;/authors&gt;&lt;/contributors&gt;&lt;titles&gt;&lt;title&gt;Elements of the Tailored Design Method&lt;/title&gt;&lt;/titles&gt;&lt;dates&gt;&lt;year&gt;2000&lt;/year&gt;&lt;/dates&gt;&lt;pub-location&gt;New York&lt;/pub-location&gt;&lt;publisher&gt;Wiley&lt;/publisher&gt;&lt;urls&gt;&lt;/urls&gt;&lt;/record&gt;&lt;/Cite&gt;&lt;/EndNote&gt;</w:instrText>
      </w:r>
      <w:r w:rsidR="00825684">
        <w:fldChar w:fldCharType="separate"/>
      </w:r>
      <w:r w:rsidR="00AD1255">
        <w:rPr>
          <w:noProof/>
        </w:rPr>
        <w:t>(Dillman 2000)</w:t>
      </w:r>
      <w:r w:rsidR="00825684">
        <w:fldChar w:fldCharType="end"/>
      </w:r>
      <w:r w:rsidR="00AD1255">
        <w:t>.</w:t>
      </w:r>
    </w:p>
    <w:p w:rsidR="0019328C" w:rsidRDefault="00AF6B97" w:rsidP="0019328C">
      <w:pPr>
        <w:pStyle w:val="NoSpacing"/>
        <w:spacing w:line="480" w:lineRule="auto"/>
        <w:ind w:firstLine="720"/>
        <w:rPr>
          <w:rFonts w:ascii="Arial" w:hAnsi="Arial" w:cs="Arial"/>
          <w:sz w:val="20"/>
          <w:szCs w:val="20"/>
        </w:rPr>
      </w:pPr>
      <w:r>
        <w:t>One</w:t>
      </w:r>
      <w:r w:rsidR="00256E53">
        <w:t xml:space="preserve"> challenge of internet surveys is gaining the trust of potential respondents. W</w:t>
      </w:r>
      <w:r>
        <w:t>ith the deluge of e-mail traffic that most business professionals receive</w:t>
      </w:r>
      <w:r w:rsidR="00256E53">
        <w:t xml:space="preserve">, potential respondents may ignore questions for participation in an internet survey, believing it to be an internet marketing promotion. </w:t>
      </w:r>
      <w:r>
        <w:t>A second challenge of internet surveys, and survey methodology in general</w:t>
      </w:r>
      <w:r w:rsidR="00B0701F">
        <w:t>,</w:t>
      </w:r>
      <w:r w:rsidR="00B30CB4">
        <w:t xml:space="preserve"> is that researchers often find that</w:t>
      </w:r>
      <w:r w:rsidRPr="009B1179">
        <w:t xml:space="preserve"> </w:t>
      </w:r>
      <w:r w:rsidR="00B30CB4">
        <w:t>business professionals do not have time co</w:t>
      </w:r>
      <w:r w:rsidR="009C4B8C">
        <w:t xml:space="preserve">mplete a survey and/or are </w:t>
      </w:r>
      <w:r w:rsidR="009C4B8C">
        <w:lastRenderedPageBreak/>
        <w:t>over-</w:t>
      </w:r>
      <w:r w:rsidR="00B30CB4">
        <w:t xml:space="preserve">surveyed, resulting in “survey fatigue” </w:t>
      </w:r>
      <w:r w:rsidR="00825684" w:rsidRPr="0019328C">
        <w:fldChar w:fldCharType="begin"/>
      </w:r>
      <w:r w:rsidR="00C5170F">
        <w:instrText xml:space="preserve"> ADDIN EN.CITE &lt;EndNote&gt;&lt;Cite&gt;&lt;Author&gt;Boyer&lt;/Author&gt;&lt;Year&gt;2008&lt;/Year&gt;&lt;RecNum&gt;78&lt;/RecNum&gt;&lt;record&gt;&lt;rec-number&gt;78&lt;/rec-number&gt;&lt;foreign-keys&gt;&lt;key app="EN" db-id="ftf20502bzztpmefa28xvw935vaafwp2azt2"&gt;78&lt;/key&gt;&lt;/foreign-keys&gt;&lt;ref-type name="Journal Article"&gt;17&lt;/ref-type&gt;&lt;contributors&gt;&lt;authors&gt;&lt;author&gt;Boyer, K. K.&lt;/author&gt;&lt;author&gt;Swink, M. L.&lt;/author&gt;&lt;/authors&gt;&lt;/contributors&gt;&lt;titles&gt;&lt;title&gt;Empirical Elephants—Why Multiple Methods are Essential to Quality Research in Operations and Supply Chain Management&lt;/title&gt;&lt;secondary-title&gt;Journal of Operations Management&lt;/secondary-title&gt;&lt;/titles&gt;&lt;periodical&gt;&lt;full-title&gt;Journal of Operations Management&lt;/full-title&gt;&lt;/periodical&gt;&lt;pages&gt;337-348&lt;/pages&gt;&lt;volume&gt;26&lt;/volume&gt;&lt;number&gt;3&lt;/number&gt;&lt;dates&gt;&lt;year&gt;2008&lt;/year&gt;&lt;pub-dates&gt;&lt;date&gt;May&lt;/date&gt;&lt;/pub-dates&gt;&lt;/dates&gt;&lt;urls&gt;&lt;/urls&gt;&lt;/record&gt;&lt;/Cite&gt;&lt;/EndNote&gt;</w:instrText>
      </w:r>
      <w:r w:rsidR="00825684" w:rsidRPr="0019328C">
        <w:fldChar w:fldCharType="separate"/>
      </w:r>
      <w:r w:rsidR="00B30CB4" w:rsidRPr="0019328C">
        <w:rPr>
          <w:noProof/>
        </w:rPr>
        <w:t>(Boyer and Swink 2008)</w:t>
      </w:r>
      <w:r w:rsidR="00825684" w:rsidRPr="0019328C">
        <w:fldChar w:fldCharType="end"/>
      </w:r>
      <w:r w:rsidR="00B30CB4" w:rsidRPr="0019328C">
        <w:t xml:space="preserve">.  </w:t>
      </w:r>
      <w:r w:rsidR="00A61D99" w:rsidRPr="0019328C">
        <w:t>These</w:t>
      </w:r>
      <w:r w:rsidR="00256E53" w:rsidRPr="0019328C">
        <w:t xml:space="preserve"> challenge</w:t>
      </w:r>
      <w:r w:rsidR="00B30CB4" w:rsidRPr="0019328C">
        <w:t>s</w:t>
      </w:r>
      <w:r w:rsidR="004C2D74">
        <w:t xml:space="preserve"> were</w:t>
      </w:r>
      <w:r w:rsidR="00AD05A1" w:rsidRPr="0019328C">
        <w:t xml:space="preserve"> addressed through </w:t>
      </w:r>
      <w:r w:rsidR="00A61D99" w:rsidRPr="0019328C">
        <w:t>employing a two-phase approach to reaching potenti</w:t>
      </w:r>
      <w:r w:rsidR="004505F2" w:rsidRPr="0019328C">
        <w:t>al participants</w:t>
      </w:r>
      <w:r w:rsidR="00A61D99" w:rsidRPr="0019328C">
        <w:t xml:space="preserve">. </w:t>
      </w:r>
      <w:r w:rsidR="004C2D74">
        <w:t>The first phase consisted of sending out a</w:t>
      </w:r>
      <w:r w:rsidR="0019328C" w:rsidRPr="0019328C">
        <w:t xml:space="preserve"> mass </w:t>
      </w:r>
      <w:r w:rsidR="00715C9B">
        <w:t>e-</w:t>
      </w:r>
      <w:r w:rsidR="0019328C" w:rsidRPr="0019328C">
        <w:t xml:space="preserve">mail to a list of potential participants using the Qualtrics internet </w:t>
      </w:r>
      <w:r w:rsidR="0019328C" w:rsidRPr="00D350CE">
        <w:t>survey tool. Qualtrics allows for individualized e-mails to be sent to each potential participant</w:t>
      </w:r>
      <w:r w:rsidR="0019328C" w:rsidRPr="00D350CE">
        <w:rPr>
          <w:rFonts w:ascii="Arial" w:hAnsi="Arial" w:cs="Arial"/>
          <w:sz w:val="20"/>
          <w:szCs w:val="20"/>
        </w:rPr>
        <w:t xml:space="preserve"> </w:t>
      </w:r>
      <w:r w:rsidR="0019328C" w:rsidRPr="00D350CE">
        <w:rPr>
          <w:szCs w:val="24"/>
        </w:rPr>
        <w:t>containing a link to the on-line survey,</w:t>
      </w:r>
      <w:r w:rsidR="0019328C" w:rsidRPr="0019328C">
        <w:rPr>
          <w:szCs w:val="24"/>
        </w:rPr>
        <w:t xml:space="preserve"> and a requested completion date of two weeks from the send date of the e-mail</w:t>
      </w:r>
      <w:r w:rsidR="0019328C" w:rsidRPr="0019328C">
        <w:t xml:space="preserve">. </w:t>
      </w:r>
      <w:r w:rsidR="00D350CE">
        <w:t>The topic and the message in th</w:t>
      </w:r>
      <w:r w:rsidR="008B2DE4">
        <w:t>e individualized e-mails were</w:t>
      </w:r>
      <w:r w:rsidR="00D350CE">
        <w:t xml:space="preserve"> personable and </w:t>
      </w:r>
      <w:r w:rsidR="008B2DE4">
        <w:t xml:space="preserve">were </w:t>
      </w:r>
      <w:r w:rsidR="00D350CE">
        <w:t>directed at convincing the potential participants that the survey is legitimate and connected with an important program of research that needs their expertise.</w:t>
      </w:r>
      <w:r w:rsidR="0019328C" w:rsidRPr="0019328C">
        <w:t xml:space="preserve"> </w:t>
      </w:r>
      <w:r w:rsidR="004C2D74">
        <w:t>Three reminders</w:t>
      </w:r>
      <w:r w:rsidR="0019328C" w:rsidRPr="0019328C">
        <w:t xml:space="preserve"> follow</w:t>
      </w:r>
      <w:r w:rsidR="004C2D74">
        <w:t>ed</w:t>
      </w:r>
      <w:r w:rsidR="0019328C" w:rsidRPr="0019328C">
        <w:t xml:space="preserve"> the initial</w:t>
      </w:r>
      <w:r w:rsidR="00715C9B">
        <w:t xml:space="preserve"> mailing.</w:t>
      </w:r>
    </w:p>
    <w:p w:rsidR="004F6812" w:rsidRDefault="0080795D" w:rsidP="0080795D">
      <w:pPr>
        <w:pStyle w:val="NoSpacing"/>
        <w:spacing w:line="480" w:lineRule="auto"/>
        <w:ind w:firstLine="720"/>
      </w:pPr>
      <w:r w:rsidRPr="0080795D">
        <w:rPr>
          <w:szCs w:val="24"/>
        </w:rPr>
        <w:t>The second pha</w:t>
      </w:r>
      <w:r w:rsidR="004C2D74">
        <w:rPr>
          <w:szCs w:val="24"/>
        </w:rPr>
        <w:t>se</w:t>
      </w:r>
      <w:r w:rsidR="00715C9B">
        <w:rPr>
          <w:szCs w:val="24"/>
        </w:rPr>
        <w:t xml:space="preserve"> start</w:t>
      </w:r>
      <w:r w:rsidR="004C2D74">
        <w:rPr>
          <w:szCs w:val="24"/>
        </w:rPr>
        <w:t>ed after the final</w:t>
      </w:r>
      <w:r w:rsidR="00715C9B">
        <w:rPr>
          <w:szCs w:val="24"/>
        </w:rPr>
        <w:t xml:space="preserve"> reminder e-mail</w:t>
      </w:r>
      <w:r w:rsidRPr="0080795D">
        <w:rPr>
          <w:szCs w:val="24"/>
        </w:rPr>
        <w:t xml:space="preserve">. </w:t>
      </w:r>
      <w:r w:rsidR="00715C9B">
        <w:rPr>
          <w:szCs w:val="24"/>
        </w:rPr>
        <w:t>Once the results of the personalized e-mails and reminders</w:t>
      </w:r>
      <w:r w:rsidR="004C2D74">
        <w:rPr>
          <w:szCs w:val="24"/>
        </w:rPr>
        <w:t xml:space="preserve"> were</w:t>
      </w:r>
      <w:r w:rsidR="0019328C" w:rsidRPr="0080795D">
        <w:rPr>
          <w:szCs w:val="24"/>
        </w:rPr>
        <w:t xml:space="preserve"> collected, the remaining, valid, contact information for participants that did n</w:t>
      </w:r>
      <w:r w:rsidR="004C2D74">
        <w:rPr>
          <w:szCs w:val="24"/>
        </w:rPr>
        <w:t>ot respond to the survey was</w:t>
      </w:r>
      <w:r w:rsidR="0019328C" w:rsidRPr="0080795D">
        <w:rPr>
          <w:szCs w:val="24"/>
        </w:rPr>
        <w:t xml:space="preserve"> sent to a third party marketing fir</w:t>
      </w:r>
      <w:r w:rsidR="00715C9B">
        <w:rPr>
          <w:szCs w:val="24"/>
        </w:rPr>
        <w:t xml:space="preserve">m that specializes in personal </w:t>
      </w:r>
      <w:r w:rsidR="0019328C" w:rsidRPr="0080795D">
        <w:rPr>
          <w:szCs w:val="24"/>
        </w:rPr>
        <w:t xml:space="preserve">calls for survey data collection. </w:t>
      </w:r>
      <w:r w:rsidR="004C2D74">
        <w:rPr>
          <w:szCs w:val="24"/>
        </w:rPr>
        <w:t xml:space="preserve">The third party marketing firm </w:t>
      </w:r>
      <w:r w:rsidRPr="0080795D">
        <w:rPr>
          <w:szCs w:val="24"/>
        </w:rPr>
        <w:t>contact</w:t>
      </w:r>
      <w:r w:rsidR="004C2D74">
        <w:rPr>
          <w:szCs w:val="24"/>
        </w:rPr>
        <w:t>ed</w:t>
      </w:r>
      <w:r w:rsidRPr="0080795D">
        <w:rPr>
          <w:szCs w:val="24"/>
        </w:rPr>
        <w:t xml:space="preserve"> the remaining potential participants, provide</w:t>
      </w:r>
      <w:r w:rsidR="004C2D74">
        <w:rPr>
          <w:szCs w:val="24"/>
        </w:rPr>
        <w:t>d</w:t>
      </w:r>
      <w:r w:rsidRPr="0080795D">
        <w:rPr>
          <w:szCs w:val="24"/>
        </w:rPr>
        <w:t xml:space="preserve"> </w:t>
      </w:r>
      <w:r w:rsidR="004505F2" w:rsidRPr="0080795D">
        <w:rPr>
          <w:szCs w:val="24"/>
        </w:rPr>
        <w:t>them with background information on the research, the objective of the research, and why their participation is critical for the success of the research.</w:t>
      </w:r>
      <w:r w:rsidR="004505F2" w:rsidRPr="0080795D">
        <w:t xml:space="preserve"> </w:t>
      </w:r>
      <w:r w:rsidR="004C2D74">
        <w:t>For participants that</w:t>
      </w:r>
      <w:r w:rsidR="004505F2" w:rsidRPr="0080795D">
        <w:t xml:space="preserve"> agreed to complete the s</w:t>
      </w:r>
      <w:r w:rsidR="004C2D74">
        <w:t>urvey, follow-up contact was</w:t>
      </w:r>
      <w:r w:rsidR="004505F2" w:rsidRPr="0080795D">
        <w:t xml:space="preserve"> made as remind</w:t>
      </w:r>
      <w:r w:rsidR="004C2D74">
        <w:t xml:space="preserve">ers until the completed survey was received. Follow-up contact </w:t>
      </w:r>
      <w:r w:rsidR="004505F2" w:rsidRPr="0080795D">
        <w:t>include</w:t>
      </w:r>
      <w:r w:rsidR="004C2D74">
        <w:t>d</w:t>
      </w:r>
      <w:r w:rsidR="004505F2" w:rsidRPr="0080795D">
        <w:t xml:space="preserve"> additional reminder phone calls and e-mails. </w:t>
      </w:r>
      <w:r w:rsidR="000B4921">
        <w:t>A</w:t>
      </w:r>
      <w:r w:rsidR="004505F2" w:rsidRPr="0080795D">
        <w:t xml:space="preserve">n executive summary of the findings </w:t>
      </w:r>
      <w:r>
        <w:t xml:space="preserve">and entry to win a $100 VISA gift card </w:t>
      </w:r>
      <w:r w:rsidR="004C2D74">
        <w:t>were</w:t>
      </w:r>
      <w:r w:rsidR="004505F2" w:rsidRPr="0080795D">
        <w:t xml:space="preserve"> offered as an incentive to all participants who complete the survey.</w:t>
      </w:r>
    </w:p>
    <w:p w:rsidR="004F6812" w:rsidRPr="00F7426A" w:rsidRDefault="00886B84" w:rsidP="00886B84">
      <w:pPr>
        <w:pStyle w:val="NoSpacing"/>
        <w:spacing w:before="240" w:line="480" w:lineRule="auto"/>
        <w:rPr>
          <w:b/>
          <w:i/>
        </w:rPr>
      </w:pPr>
      <w:r w:rsidRPr="00F7426A">
        <w:rPr>
          <w:b/>
          <w:i/>
        </w:rPr>
        <w:t>S</w:t>
      </w:r>
      <w:r w:rsidR="00F110C0" w:rsidRPr="00F7426A">
        <w:rPr>
          <w:b/>
          <w:i/>
        </w:rPr>
        <w:t>ampling</w:t>
      </w:r>
    </w:p>
    <w:p w:rsidR="00AF6B97" w:rsidRPr="009B1179" w:rsidRDefault="004C2D74" w:rsidP="00AF6B97">
      <w:pPr>
        <w:pStyle w:val="NoSpacing"/>
        <w:spacing w:line="480" w:lineRule="auto"/>
        <w:ind w:firstLine="720"/>
      </w:pPr>
      <w:r>
        <w:t>S</w:t>
      </w:r>
      <w:r w:rsidR="009967EE">
        <w:t>ample</w:t>
      </w:r>
      <w:r w:rsidR="002323A6">
        <w:t>s</w:t>
      </w:r>
      <w:r>
        <w:t xml:space="preserve"> were</w:t>
      </w:r>
      <w:r w:rsidR="009967EE">
        <w:t xml:space="preserve"> </w:t>
      </w:r>
      <w:r w:rsidR="002222BB">
        <w:t>draw</w:t>
      </w:r>
      <w:r w:rsidR="009967EE">
        <w:t>n</w:t>
      </w:r>
      <w:r w:rsidR="00B0701F">
        <w:t xml:space="preserve"> from the databases of a third-party firm</w:t>
      </w:r>
      <w:r w:rsidR="002222BB">
        <w:t xml:space="preserve"> that maintain</w:t>
      </w:r>
      <w:r w:rsidR="00B0701F">
        <w:t>s</w:t>
      </w:r>
      <w:r w:rsidR="002222BB">
        <w:t xml:space="preserve"> contact information for business professionals</w:t>
      </w:r>
      <w:r>
        <w:t>, in order to gain participants to answer the survey</w:t>
      </w:r>
      <w:r w:rsidR="00801A59">
        <w:t xml:space="preserve">.  </w:t>
      </w:r>
      <w:r w:rsidR="002323A6">
        <w:t xml:space="preserve">In </w:t>
      </w:r>
      <w:r w:rsidR="002323A6" w:rsidRPr="0080795D">
        <w:rPr>
          <w:szCs w:val="24"/>
        </w:rPr>
        <w:t xml:space="preserve">particular, </w:t>
      </w:r>
      <w:r>
        <w:rPr>
          <w:szCs w:val="24"/>
        </w:rPr>
        <w:t>Dun &amp; Bradstreet (D&amp;B) was</w:t>
      </w:r>
      <w:r w:rsidR="002323A6" w:rsidRPr="0080795D">
        <w:rPr>
          <w:szCs w:val="24"/>
        </w:rPr>
        <w:t xml:space="preserve"> targeted to provide contact information for the survey </w:t>
      </w:r>
      <w:r w:rsidR="002323A6" w:rsidRPr="0080795D">
        <w:rPr>
          <w:szCs w:val="24"/>
        </w:rPr>
        <w:lastRenderedPageBreak/>
        <w:t>pa</w:t>
      </w:r>
      <w:r w:rsidR="0080795D" w:rsidRPr="0080795D">
        <w:rPr>
          <w:szCs w:val="24"/>
        </w:rPr>
        <w:t>rti</w:t>
      </w:r>
      <w:r w:rsidR="008417CA">
        <w:rPr>
          <w:szCs w:val="24"/>
        </w:rPr>
        <w:t>cipants</w:t>
      </w:r>
      <w:r w:rsidR="00380D77" w:rsidRPr="0080795D">
        <w:rPr>
          <w:szCs w:val="24"/>
        </w:rPr>
        <w:t>.</w:t>
      </w:r>
      <w:r w:rsidR="0019328C" w:rsidRPr="0080795D">
        <w:rPr>
          <w:szCs w:val="24"/>
        </w:rPr>
        <w:t xml:space="preserve"> </w:t>
      </w:r>
      <w:r w:rsidR="008417CA">
        <w:rPr>
          <w:szCs w:val="24"/>
        </w:rPr>
        <w:t>A</w:t>
      </w:r>
      <w:r w:rsidR="0080795D" w:rsidRPr="0080795D">
        <w:rPr>
          <w:szCs w:val="24"/>
        </w:rPr>
        <w:t xml:space="preserve"> database of</w:t>
      </w:r>
      <w:r w:rsidR="0019328C" w:rsidRPr="0080795D">
        <w:rPr>
          <w:szCs w:val="24"/>
        </w:rPr>
        <w:t xml:space="preserve"> potential participants for the main s</w:t>
      </w:r>
      <w:r>
        <w:rPr>
          <w:szCs w:val="24"/>
        </w:rPr>
        <w:t>urvey test was</w:t>
      </w:r>
      <w:r w:rsidR="0080795D" w:rsidRPr="0080795D">
        <w:rPr>
          <w:szCs w:val="24"/>
        </w:rPr>
        <w:t xml:space="preserve"> purchased from D&amp;B</w:t>
      </w:r>
      <w:r>
        <w:rPr>
          <w:szCs w:val="24"/>
        </w:rPr>
        <w:t xml:space="preserve">.  The database </w:t>
      </w:r>
      <w:r w:rsidR="0019328C" w:rsidRPr="0080795D">
        <w:rPr>
          <w:szCs w:val="24"/>
        </w:rPr>
        <w:t>contain</w:t>
      </w:r>
      <w:r>
        <w:rPr>
          <w:szCs w:val="24"/>
        </w:rPr>
        <w:t>ed</w:t>
      </w:r>
      <w:r w:rsidR="0019328C" w:rsidRPr="0080795D">
        <w:rPr>
          <w:szCs w:val="24"/>
        </w:rPr>
        <w:t xml:space="preserve"> </w:t>
      </w:r>
      <w:r w:rsidR="0080795D" w:rsidRPr="0080795D">
        <w:rPr>
          <w:szCs w:val="24"/>
        </w:rPr>
        <w:t xml:space="preserve">critical contact </w:t>
      </w:r>
      <w:r w:rsidR="0019328C" w:rsidRPr="0080795D">
        <w:rPr>
          <w:szCs w:val="24"/>
        </w:rPr>
        <w:t xml:space="preserve">information (name, </w:t>
      </w:r>
      <w:r w:rsidR="0080795D" w:rsidRPr="0080795D">
        <w:rPr>
          <w:szCs w:val="24"/>
        </w:rPr>
        <w:t xml:space="preserve">phone number, e-mail and title). </w:t>
      </w:r>
      <w:r>
        <w:rPr>
          <w:szCs w:val="24"/>
        </w:rPr>
        <w:t xml:space="preserve">The </w:t>
      </w:r>
      <w:r w:rsidR="00C20E27" w:rsidRPr="0080795D">
        <w:rPr>
          <w:szCs w:val="24"/>
        </w:rPr>
        <w:t xml:space="preserve">individuals </w:t>
      </w:r>
      <w:r>
        <w:rPr>
          <w:szCs w:val="24"/>
        </w:rPr>
        <w:t>ca</w:t>
      </w:r>
      <w:r w:rsidR="002222BB" w:rsidRPr="0080795D">
        <w:rPr>
          <w:szCs w:val="24"/>
        </w:rPr>
        <w:t>me fr</w:t>
      </w:r>
      <w:r w:rsidR="00801A59" w:rsidRPr="0080795D">
        <w:rPr>
          <w:szCs w:val="24"/>
        </w:rPr>
        <w:t>om</w:t>
      </w:r>
      <w:r w:rsidR="00715C9B">
        <w:rPr>
          <w:szCs w:val="24"/>
        </w:rPr>
        <w:t xml:space="preserve"> U.S.-based</w:t>
      </w:r>
      <w:r w:rsidR="00C20E27" w:rsidRPr="0080795D">
        <w:rPr>
          <w:szCs w:val="24"/>
        </w:rPr>
        <w:t xml:space="preserve"> companies in a diverse set of</w:t>
      </w:r>
      <w:r>
        <w:rPr>
          <w:szCs w:val="24"/>
        </w:rPr>
        <w:t xml:space="preserve"> industries. Diverse backgrounds of participants in survey research</w:t>
      </w:r>
      <w:r w:rsidR="00C20E27" w:rsidRPr="0080795D">
        <w:rPr>
          <w:szCs w:val="24"/>
        </w:rPr>
        <w:t xml:space="preserve"> </w:t>
      </w:r>
      <w:r w:rsidR="00801A59" w:rsidRPr="0080795D">
        <w:rPr>
          <w:szCs w:val="24"/>
        </w:rPr>
        <w:t>help establish a higher</w:t>
      </w:r>
      <w:r w:rsidR="004F6812" w:rsidRPr="0080795D">
        <w:rPr>
          <w:szCs w:val="24"/>
        </w:rPr>
        <w:t xml:space="preserve"> level</w:t>
      </w:r>
      <w:r w:rsidR="004F6812">
        <w:t xml:space="preserve"> of external validity </w:t>
      </w:r>
      <w:r w:rsidR="00825684">
        <w:fldChar w:fldCharType="begin"/>
      </w:r>
      <w:r w:rsidR="00063F10">
        <w:instrText xml:space="preserve"> ADDIN EN.CITE &lt;EndNote&gt;&lt;Cite&gt;&lt;Author&gt;Cook&lt;/Author&gt;&lt;Year&gt;1979&lt;/Year&gt;&lt;RecNum&gt;447&lt;/RecNum&gt;&lt;record&gt;&lt;rec-number&gt;447&lt;/rec-number&gt;&lt;foreign-keys&gt;&lt;key app="EN" db-id="t2f5t0r0k5zazuezpdax0a98zawa95et290s"&gt;447&lt;/key&gt;&lt;/foreign-keys&gt;&lt;ref-type name="Book"&gt;6&lt;/ref-type&gt;&lt;contributors&gt;&lt;authors&gt;&lt;author&gt;Cook, TD&lt;/author&gt;&lt;author&gt;Campbell, DT&lt;/author&gt;&lt;/authors&gt;&lt;secondary-authors&gt;&lt;author&gt;&amp;#x9;&amp;#x9;&lt;/author&gt;&lt;/secondary-authors&gt;&lt;/contributors&gt;&lt;titles&gt;&lt;title&gt;Quasi-Experimentation: Design and Analysis for Field Settings&lt;/title&gt;&lt;/titles&gt;&lt;dates&gt;&lt;year&gt;1979&lt;/year&gt;&lt;/dates&gt;&lt;pub-location&gt;Boston&amp;#x9;&lt;/pub-location&gt;&lt;publisher&gt;Houghton Mifflin&lt;/publisher&gt;&lt;urls&gt;&lt;/urls&gt;&lt;/record&gt;&lt;/Cite&gt;&lt;/EndNote&gt;</w:instrText>
      </w:r>
      <w:r w:rsidR="00825684">
        <w:fldChar w:fldCharType="separate"/>
      </w:r>
      <w:r w:rsidR="004F6812">
        <w:rPr>
          <w:noProof/>
        </w:rPr>
        <w:t>(Cook and Campbell 1979)</w:t>
      </w:r>
      <w:r w:rsidR="00825684">
        <w:fldChar w:fldCharType="end"/>
      </w:r>
      <w:r w:rsidR="004F6812">
        <w:t xml:space="preserve">. </w:t>
      </w:r>
      <w:r w:rsidR="00AF6B97" w:rsidRPr="009B1179">
        <w:t>The</w:t>
      </w:r>
      <w:r>
        <w:t xml:space="preserve"> preferred target respondents were</w:t>
      </w:r>
      <w:r w:rsidR="00B004E6">
        <w:t xml:space="preserve"> individuals that have the</w:t>
      </w:r>
      <w:r w:rsidR="00AF6B97">
        <w:t xml:space="preserve"> </w:t>
      </w:r>
      <w:r w:rsidR="00AF6B97" w:rsidRPr="009B1179">
        <w:t>following attributes:</w:t>
      </w:r>
    </w:p>
    <w:p w:rsidR="00A6549E" w:rsidRPr="009C4B8C" w:rsidRDefault="00A6549E" w:rsidP="00867C4A">
      <w:pPr>
        <w:pStyle w:val="NoSpacing"/>
        <w:numPr>
          <w:ilvl w:val="1"/>
          <w:numId w:val="5"/>
        </w:numPr>
        <w:spacing w:line="360" w:lineRule="auto"/>
      </w:pPr>
      <w:r w:rsidRPr="009C4B8C">
        <w:t>Knowledge of strategic SCM practices and processes</w:t>
      </w:r>
    </w:p>
    <w:p w:rsidR="00A6549E" w:rsidRPr="009C4B8C" w:rsidRDefault="00A6549E" w:rsidP="00867C4A">
      <w:pPr>
        <w:pStyle w:val="NoSpacing"/>
        <w:numPr>
          <w:ilvl w:val="1"/>
          <w:numId w:val="5"/>
        </w:numPr>
        <w:spacing w:line="360" w:lineRule="auto"/>
      </w:pPr>
      <w:r w:rsidRPr="009C4B8C">
        <w:t>Knowledge of boundary-spanning aspects of SCM</w:t>
      </w:r>
    </w:p>
    <w:p w:rsidR="00A6549E" w:rsidRPr="009C4B8C" w:rsidRDefault="00A6549E" w:rsidP="00867C4A">
      <w:pPr>
        <w:pStyle w:val="NoSpacing"/>
        <w:numPr>
          <w:ilvl w:val="1"/>
          <w:numId w:val="5"/>
        </w:numPr>
        <w:spacing w:line="360" w:lineRule="auto"/>
      </w:pPr>
      <w:r w:rsidRPr="009C4B8C">
        <w:t>An understanding of corporate green attitudes and culture</w:t>
      </w:r>
    </w:p>
    <w:p w:rsidR="00A6549E" w:rsidRPr="009C4B8C" w:rsidRDefault="00A6549E" w:rsidP="00867C4A">
      <w:pPr>
        <w:pStyle w:val="NoSpacing"/>
        <w:numPr>
          <w:ilvl w:val="1"/>
          <w:numId w:val="5"/>
        </w:numPr>
        <w:spacing w:line="360" w:lineRule="auto"/>
      </w:pPr>
      <w:r w:rsidRPr="009C4B8C">
        <w:t>Knowledge of main competitors and their behavior</w:t>
      </w:r>
    </w:p>
    <w:p w:rsidR="00B004E6" w:rsidRDefault="00B004E6" w:rsidP="009C4B8C">
      <w:pPr>
        <w:pStyle w:val="NoSpacing"/>
      </w:pPr>
    </w:p>
    <w:p w:rsidR="004F6812" w:rsidRDefault="002323A6" w:rsidP="002323A6">
      <w:pPr>
        <w:pStyle w:val="NoSpacing"/>
        <w:spacing w:line="480" w:lineRule="auto"/>
        <w:ind w:firstLine="720"/>
      </w:pPr>
      <w:r>
        <w:t>Given the</w:t>
      </w:r>
      <w:r w:rsidR="004C2D74">
        <w:t xml:space="preserve">se desired attributes, </w:t>
      </w:r>
      <w:r>
        <w:t xml:space="preserve">senior supply </w:t>
      </w:r>
      <w:r w:rsidR="004C2D74">
        <w:t>chain executives were targeted as the ideal potential participant</w:t>
      </w:r>
      <w:r>
        <w:t xml:space="preserve">. </w:t>
      </w:r>
      <w:r w:rsidR="00AF6B97" w:rsidRPr="009B1179">
        <w:t xml:space="preserve">However, </w:t>
      </w:r>
      <w:r w:rsidR="000F3B24">
        <w:t xml:space="preserve">due to the limited number of senior executives with “supply chain” in their title, </w:t>
      </w:r>
      <w:r w:rsidR="004C2D74">
        <w:t xml:space="preserve">potential participants </w:t>
      </w:r>
      <w:r w:rsidR="000F3B24">
        <w:t>also include</w:t>
      </w:r>
      <w:r w:rsidR="004C2D74">
        <w:t>d</w:t>
      </w:r>
      <w:r w:rsidR="000F3B24">
        <w:t xml:space="preserve"> executives from</w:t>
      </w:r>
      <w:r w:rsidR="00AF6B97" w:rsidRPr="009B1179">
        <w:t xml:space="preserve"> logist</w:t>
      </w:r>
      <w:r w:rsidR="000F3B24">
        <w:t>ics, purchasing, and operations.</w:t>
      </w:r>
    </w:p>
    <w:p w:rsidR="004F6812" w:rsidRPr="00F7426A" w:rsidRDefault="00093C30" w:rsidP="00886B84">
      <w:pPr>
        <w:pStyle w:val="NoSpacing"/>
        <w:spacing w:before="240" w:line="480" w:lineRule="auto"/>
        <w:rPr>
          <w:b/>
          <w:i/>
        </w:rPr>
      </w:pPr>
      <w:r w:rsidRPr="00F7426A">
        <w:rPr>
          <w:b/>
          <w:i/>
        </w:rPr>
        <w:t>Construct Measurement</w:t>
      </w:r>
    </w:p>
    <w:p w:rsidR="001351EB" w:rsidRDefault="004F6812" w:rsidP="004F6812">
      <w:pPr>
        <w:pStyle w:val="NoSpacing"/>
        <w:spacing w:line="480" w:lineRule="auto"/>
      </w:pPr>
      <w:r>
        <w:rPr>
          <w:b/>
        </w:rPr>
        <w:tab/>
      </w:r>
      <w:r>
        <w:t>In order to</w:t>
      </w:r>
      <w:r w:rsidR="00B635D2">
        <w:t xml:space="preserve"> test the </w:t>
      </w:r>
      <w:r w:rsidR="00801A59">
        <w:t xml:space="preserve">relationships among </w:t>
      </w:r>
      <w:r>
        <w:t>the cons</w:t>
      </w:r>
      <w:r w:rsidR="00801A59">
        <w:t>tructs in the theoretical model</w:t>
      </w:r>
      <w:r>
        <w:t>, the constructs must be ope</w:t>
      </w:r>
      <w:r w:rsidR="000F3B24">
        <w:t xml:space="preserve">rationalized </w:t>
      </w:r>
      <w:r w:rsidR="00825684">
        <w:fldChar w:fldCharType="begin"/>
      </w:r>
      <w:r w:rsidR="00063F10">
        <w:instrText xml:space="preserve"> ADDIN EN.CITE &lt;EndNote&gt;&lt;Cite&gt;&lt;Author&gt;Dillman&lt;/Author&gt;&lt;Year&gt;2000&lt;/Year&gt;&lt;RecNum&gt;525&lt;/RecNum&gt;&lt;record&gt;&lt;rec-number&gt;525&lt;/rec-number&gt;&lt;foreign-keys&gt;&lt;key app="EN" db-id="t2f5t0r0k5zazuezpdax0a98zawa95et290s"&gt;525&lt;/key&gt;&lt;/foreign-keys&gt;&lt;ref-type name="Book"&gt;6&lt;/ref-type&gt;&lt;contributors&gt;&lt;authors&gt;&lt;author&gt;Dillman, D&lt;/author&gt;&lt;/authors&gt;&lt;/contributors&gt;&lt;titles&gt;&lt;title&gt;Elements of the Tailored Design Method&lt;/title&gt;&lt;/titles&gt;&lt;dates&gt;&lt;year&gt;2000&lt;/year&gt;&lt;/dates&gt;&lt;pub-location&gt;New York&lt;/pub-location&gt;&lt;publisher&gt;Wiley&lt;/publisher&gt;&lt;urls&gt;&lt;/urls&gt;&lt;/record&gt;&lt;/Cite&gt;&lt;/EndNote&gt;</w:instrText>
      </w:r>
      <w:r w:rsidR="00825684">
        <w:fldChar w:fldCharType="separate"/>
      </w:r>
      <w:r w:rsidR="00B61262">
        <w:rPr>
          <w:noProof/>
        </w:rPr>
        <w:t>(Dillman 2000)</w:t>
      </w:r>
      <w:r w:rsidR="00825684">
        <w:fldChar w:fldCharType="end"/>
      </w:r>
      <w:r>
        <w:t>. The theoretical and operational definitions of the m</w:t>
      </w:r>
      <w:r w:rsidR="00801A59">
        <w:t>ain constructs in the</w:t>
      </w:r>
      <w:r>
        <w:t xml:space="preserve"> model are shown in Table 3.1. </w:t>
      </w:r>
    </w:p>
    <w:p w:rsidR="001F0859" w:rsidRDefault="001F0859" w:rsidP="004F6812">
      <w:pPr>
        <w:pStyle w:val="NoSpacing"/>
        <w:spacing w:line="480" w:lineRule="auto"/>
      </w:pPr>
    </w:p>
    <w:p w:rsidR="001F0859" w:rsidRDefault="001F0859" w:rsidP="004F6812">
      <w:pPr>
        <w:pStyle w:val="NoSpacing"/>
        <w:spacing w:line="480" w:lineRule="auto"/>
      </w:pPr>
    </w:p>
    <w:p w:rsidR="001F0859" w:rsidRDefault="001F0859" w:rsidP="004F6812">
      <w:pPr>
        <w:pStyle w:val="NoSpacing"/>
        <w:spacing w:line="480" w:lineRule="auto"/>
      </w:pPr>
    </w:p>
    <w:p w:rsidR="001F0859" w:rsidRDefault="001F0859" w:rsidP="004F6812">
      <w:pPr>
        <w:pStyle w:val="NoSpacing"/>
        <w:spacing w:line="480" w:lineRule="auto"/>
      </w:pPr>
    </w:p>
    <w:p w:rsidR="001F0859" w:rsidRDefault="001F0859" w:rsidP="004F6812">
      <w:pPr>
        <w:pStyle w:val="NoSpacing"/>
        <w:spacing w:line="480" w:lineRule="auto"/>
      </w:pPr>
    </w:p>
    <w:p w:rsidR="004F6812" w:rsidRPr="00BA7D00" w:rsidRDefault="004F6812" w:rsidP="00BA7D00">
      <w:pPr>
        <w:pStyle w:val="Heading3"/>
        <w:jc w:val="center"/>
        <w:rPr>
          <w:color w:val="000000" w:themeColor="text1"/>
        </w:rPr>
      </w:pPr>
      <w:bookmarkStart w:id="0" w:name="_Toc199923871"/>
      <w:bookmarkStart w:id="1" w:name="_Toc199995017"/>
      <w:bookmarkStart w:id="2" w:name="_Toc199998059"/>
      <w:bookmarkStart w:id="3" w:name="_Toc201421751"/>
      <w:r w:rsidRPr="00BA7D00">
        <w:rPr>
          <w:color w:val="000000" w:themeColor="text1"/>
        </w:rPr>
        <w:lastRenderedPageBreak/>
        <w:t xml:space="preserve">Table </w:t>
      </w:r>
      <w:r w:rsidR="001351EB" w:rsidRPr="00BA7D00">
        <w:rPr>
          <w:color w:val="000000" w:themeColor="text1"/>
        </w:rPr>
        <w:t>3</w:t>
      </w:r>
      <w:r w:rsidRPr="00BA7D00">
        <w:rPr>
          <w:color w:val="000000" w:themeColor="text1"/>
        </w:rPr>
        <w:t>.1 Theoretical and Operational Definitions of Constructs</w:t>
      </w:r>
      <w:bookmarkEnd w:id="0"/>
      <w:bookmarkEnd w:id="1"/>
      <w:bookmarkEnd w:id="2"/>
      <w:bookmarkEnd w:id="3"/>
    </w:p>
    <w:p w:rsidR="004F6812" w:rsidRPr="00D44466" w:rsidRDefault="004F6812" w:rsidP="004F6812">
      <w:pPr>
        <w:autoSpaceDE w:val="0"/>
        <w:autoSpaceDN w:val="0"/>
        <w:adjustRightInd w:val="0"/>
        <w:jc w:val="center"/>
        <w:rPr>
          <w:b/>
        </w:rPr>
      </w:pPr>
    </w:p>
    <w:tbl>
      <w:tblPr>
        <w:tblW w:w="8640" w:type="dxa"/>
        <w:jc w:val="center"/>
        <w:tblInd w:w="-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0"/>
        <w:gridCol w:w="3240"/>
        <w:gridCol w:w="3330"/>
      </w:tblGrid>
      <w:tr w:rsidR="008E3D8B" w:rsidTr="00BA7D00">
        <w:trPr>
          <w:trHeight w:val="438"/>
          <w:tblHeader/>
          <w:jc w:val="center"/>
        </w:trPr>
        <w:tc>
          <w:tcPr>
            <w:tcW w:w="2070" w:type="dxa"/>
            <w:tcBorders>
              <w:top w:val="single" w:sz="12" w:space="0" w:color="auto"/>
              <w:left w:val="nil"/>
              <w:bottom w:val="single" w:sz="12" w:space="0" w:color="auto"/>
              <w:right w:val="nil"/>
            </w:tcBorders>
            <w:vAlign w:val="center"/>
          </w:tcPr>
          <w:p w:rsidR="008E3D8B" w:rsidRPr="00CC721D" w:rsidRDefault="008E3D8B" w:rsidP="00BA7D00">
            <w:pPr>
              <w:autoSpaceDE w:val="0"/>
              <w:autoSpaceDN w:val="0"/>
              <w:adjustRightInd w:val="0"/>
              <w:spacing w:line="240" w:lineRule="auto"/>
              <w:jc w:val="center"/>
              <w:rPr>
                <w:b/>
              </w:rPr>
            </w:pPr>
            <w:r w:rsidRPr="00CC721D">
              <w:rPr>
                <w:b/>
              </w:rPr>
              <w:t>Construct</w:t>
            </w:r>
          </w:p>
        </w:tc>
        <w:tc>
          <w:tcPr>
            <w:tcW w:w="3240" w:type="dxa"/>
            <w:tcBorders>
              <w:top w:val="single" w:sz="12" w:space="0" w:color="auto"/>
              <w:left w:val="nil"/>
              <w:bottom w:val="single" w:sz="12" w:space="0" w:color="auto"/>
              <w:right w:val="nil"/>
            </w:tcBorders>
            <w:vAlign w:val="center"/>
          </w:tcPr>
          <w:p w:rsidR="008E3D8B" w:rsidRPr="00CC721D" w:rsidRDefault="008E3D8B" w:rsidP="00370C06">
            <w:pPr>
              <w:autoSpaceDE w:val="0"/>
              <w:autoSpaceDN w:val="0"/>
              <w:adjustRightInd w:val="0"/>
              <w:spacing w:line="240" w:lineRule="auto"/>
              <w:jc w:val="center"/>
              <w:rPr>
                <w:b/>
              </w:rPr>
            </w:pPr>
            <w:r w:rsidRPr="00CC721D">
              <w:rPr>
                <w:b/>
              </w:rPr>
              <w:t>Theoretical Definition</w:t>
            </w:r>
          </w:p>
        </w:tc>
        <w:tc>
          <w:tcPr>
            <w:tcW w:w="3330" w:type="dxa"/>
            <w:tcBorders>
              <w:top w:val="single" w:sz="12" w:space="0" w:color="auto"/>
              <w:left w:val="nil"/>
              <w:bottom w:val="single" w:sz="12" w:space="0" w:color="auto"/>
              <w:right w:val="nil"/>
            </w:tcBorders>
            <w:vAlign w:val="center"/>
          </w:tcPr>
          <w:p w:rsidR="008E3D8B" w:rsidRPr="00CC721D" w:rsidRDefault="008E3D8B" w:rsidP="00370C06">
            <w:pPr>
              <w:autoSpaceDE w:val="0"/>
              <w:autoSpaceDN w:val="0"/>
              <w:adjustRightInd w:val="0"/>
              <w:spacing w:line="240" w:lineRule="auto"/>
              <w:jc w:val="center"/>
              <w:rPr>
                <w:b/>
              </w:rPr>
            </w:pPr>
            <w:r w:rsidRPr="00CC721D">
              <w:rPr>
                <w:b/>
              </w:rPr>
              <w:t>Operational Definition</w:t>
            </w:r>
          </w:p>
        </w:tc>
      </w:tr>
      <w:tr w:rsidR="00D71C33" w:rsidTr="00370C06">
        <w:trPr>
          <w:trHeight w:val="1275"/>
          <w:jc w:val="center"/>
        </w:trPr>
        <w:tc>
          <w:tcPr>
            <w:tcW w:w="2070" w:type="dxa"/>
            <w:tcBorders>
              <w:top w:val="single" w:sz="12" w:space="0" w:color="auto"/>
              <w:left w:val="nil"/>
              <w:right w:val="nil"/>
            </w:tcBorders>
          </w:tcPr>
          <w:p w:rsidR="00D71C33" w:rsidRPr="00BA7D00" w:rsidRDefault="00D71C33" w:rsidP="00BA7D00">
            <w:pPr>
              <w:autoSpaceDE w:val="0"/>
              <w:autoSpaceDN w:val="0"/>
              <w:adjustRightInd w:val="0"/>
              <w:rPr>
                <w:szCs w:val="24"/>
              </w:rPr>
            </w:pPr>
            <w:r w:rsidRPr="00BA7D00">
              <w:rPr>
                <w:szCs w:val="24"/>
              </w:rPr>
              <w:t>Environmental Orientation</w:t>
            </w:r>
          </w:p>
        </w:tc>
        <w:tc>
          <w:tcPr>
            <w:tcW w:w="3240" w:type="dxa"/>
            <w:tcBorders>
              <w:top w:val="single" w:sz="12" w:space="0" w:color="auto"/>
              <w:left w:val="nil"/>
              <w:right w:val="nil"/>
            </w:tcBorders>
          </w:tcPr>
          <w:p w:rsidR="00D71C33" w:rsidRPr="00BA7D00" w:rsidRDefault="00407EED" w:rsidP="00FD7E67">
            <w:pPr>
              <w:autoSpaceDE w:val="0"/>
              <w:autoSpaceDN w:val="0"/>
              <w:adjustRightInd w:val="0"/>
              <w:rPr>
                <w:szCs w:val="24"/>
              </w:rPr>
            </w:pPr>
            <w:r w:rsidRPr="00BA7D00">
              <w:rPr>
                <w:szCs w:val="24"/>
              </w:rPr>
              <w:t>The recognition by managers of the importance of environmental issues facing their firms</w:t>
            </w:r>
            <w:r w:rsidR="00FD7E67" w:rsidRPr="00BA7D00">
              <w:rPr>
                <w:szCs w:val="24"/>
              </w:rPr>
              <w:t>.</w:t>
            </w:r>
          </w:p>
        </w:tc>
        <w:tc>
          <w:tcPr>
            <w:tcW w:w="3330" w:type="dxa"/>
            <w:tcBorders>
              <w:top w:val="single" w:sz="12" w:space="0" w:color="auto"/>
              <w:left w:val="nil"/>
              <w:right w:val="nil"/>
            </w:tcBorders>
          </w:tcPr>
          <w:p w:rsidR="00D71C33" w:rsidRPr="00BA7D00" w:rsidRDefault="00D71C33" w:rsidP="00407EED">
            <w:pPr>
              <w:autoSpaceDE w:val="0"/>
              <w:autoSpaceDN w:val="0"/>
              <w:adjustRightInd w:val="0"/>
              <w:rPr>
                <w:szCs w:val="24"/>
              </w:rPr>
            </w:pPr>
            <w:r w:rsidRPr="00BA7D00">
              <w:rPr>
                <w:szCs w:val="24"/>
              </w:rPr>
              <w:t xml:space="preserve">The degree to which a firm </w:t>
            </w:r>
            <w:r w:rsidR="001C669A" w:rsidRPr="00BA7D00">
              <w:rPr>
                <w:szCs w:val="24"/>
              </w:rPr>
              <w:t>exhibits the importance of</w:t>
            </w:r>
            <w:r w:rsidRPr="00BA7D00">
              <w:rPr>
                <w:szCs w:val="24"/>
              </w:rPr>
              <w:t xml:space="preserve"> internal</w:t>
            </w:r>
            <w:r w:rsidR="00407EED" w:rsidRPr="00BA7D00">
              <w:rPr>
                <w:szCs w:val="24"/>
              </w:rPr>
              <w:t>ly-focused and externally-focused environmental orientations.</w:t>
            </w:r>
            <w:r w:rsidRPr="00BA7D00">
              <w:rPr>
                <w:szCs w:val="24"/>
              </w:rPr>
              <w:t xml:space="preserve"> </w:t>
            </w:r>
          </w:p>
        </w:tc>
      </w:tr>
      <w:tr w:rsidR="008E3D8B" w:rsidTr="00370C06">
        <w:trPr>
          <w:trHeight w:val="1970"/>
          <w:jc w:val="center"/>
        </w:trPr>
        <w:tc>
          <w:tcPr>
            <w:tcW w:w="2070" w:type="dxa"/>
            <w:tcBorders>
              <w:left w:val="nil"/>
              <w:right w:val="nil"/>
            </w:tcBorders>
          </w:tcPr>
          <w:p w:rsidR="008E3D8B" w:rsidRPr="00BA7D00" w:rsidRDefault="008E3D8B" w:rsidP="00BA7D00">
            <w:pPr>
              <w:autoSpaceDE w:val="0"/>
              <w:autoSpaceDN w:val="0"/>
              <w:adjustRightInd w:val="0"/>
              <w:rPr>
                <w:szCs w:val="24"/>
              </w:rPr>
            </w:pPr>
            <w:r w:rsidRPr="00BA7D00">
              <w:rPr>
                <w:szCs w:val="24"/>
              </w:rPr>
              <w:t>Supply Chain Orientation</w:t>
            </w:r>
          </w:p>
        </w:tc>
        <w:tc>
          <w:tcPr>
            <w:tcW w:w="3240" w:type="dxa"/>
            <w:tcBorders>
              <w:left w:val="nil"/>
              <w:right w:val="nil"/>
            </w:tcBorders>
          </w:tcPr>
          <w:p w:rsidR="008E3D8B" w:rsidRPr="00BA7D00" w:rsidRDefault="00D71C33" w:rsidP="00431437">
            <w:pPr>
              <w:autoSpaceDE w:val="0"/>
              <w:autoSpaceDN w:val="0"/>
              <w:adjustRightInd w:val="0"/>
              <w:rPr>
                <w:szCs w:val="24"/>
              </w:rPr>
            </w:pPr>
            <w:r w:rsidRPr="00BA7D00">
              <w:rPr>
                <w:szCs w:val="24"/>
              </w:rPr>
              <w:t>The recognition by a firm of the systemic and strategic implications of the tactical activities involved in managing the various flows of the supply chain</w:t>
            </w:r>
            <w:r w:rsidR="00FD7E67" w:rsidRPr="00BA7D00">
              <w:rPr>
                <w:szCs w:val="24"/>
              </w:rPr>
              <w:t>.</w:t>
            </w:r>
          </w:p>
        </w:tc>
        <w:tc>
          <w:tcPr>
            <w:tcW w:w="3330" w:type="dxa"/>
            <w:tcBorders>
              <w:left w:val="nil"/>
              <w:right w:val="nil"/>
            </w:tcBorders>
          </w:tcPr>
          <w:p w:rsidR="008E3D8B" w:rsidRPr="00BA7D00" w:rsidRDefault="00D71C33" w:rsidP="000D1421">
            <w:pPr>
              <w:autoSpaceDE w:val="0"/>
              <w:autoSpaceDN w:val="0"/>
              <w:adjustRightInd w:val="0"/>
              <w:rPr>
                <w:szCs w:val="24"/>
              </w:rPr>
            </w:pPr>
            <w:r w:rsidRPr="00BA7D00">
              <w:rPr>
                <w:szCs w:val="24"/>
              </w:rPr>
              <w:t>The degree to which the firm exhibits the following characteristics toward other supply chain members:  trust, commitment, cooperative norms, organizational compatibility among supply chain members, in addition to top management support</w:t>
            </w:r>
            <w:r w:rsidR="00FD7E67" w:rsidRPr="00BA7D00">
              <w:rPr>
                <w:szCs w:val="24"/>
              </w:rPr>
              <w:t>.</w:t>
            </w:r>
          </w:p>
        </w:tc>
      </w:tr>
      <w:tr w:rsidR="008E3D8B" w:rsidTr="00370C06">
        <w:trPr>
          <w:trHeight w:val="1970"/>
          <w:jc w:val="center"/>
        </w:trPr>
        <w:tc>
          <w:tcPr>
            <w:tcW w:w="2070" w:type="dxa"/>
            <w:tcBorders>
              <w:left w:val="nil"/>
              <w:right w:val="nil"/>
            </w:tcBorders>
          </w:tcPr>
          <w:p w:rsidR="008E3D8B" w:rsidRPr="00BA7D00" w:rsidRDefault="008E3D8B" w:rsidP="00431437">
            <w:pPr>
              <w:autoSpaceDE w:val="0"/>
              <w:autoSpaceDN w:val="0"/>
              <w:adjustRightInd w:val="0"/>
              <w:rPr>
                <w:szCs w:val="24"/>
              </w:rPr>
            </w:pPr>
            <w:r w:rsidRPr="00BA7D00">
              <w:rPr>
                <w:szCs w:val="24"/>
              </w:rPr>
              <w:t>Green Supply Chain Management</w:t>
            </w:r>
          </w:p>
        </w:tc>
        <w:tc>
          <w:tcPr>
            <w:tcW w:w="3240" w:type="dxa"/>
            <w:tcBorders>
              <w:left w:val="nil"/>
              <w:right w:val="nil"/>
            </w:tcBorders>
          </w:tcPr>
          <w:p w:rsidR="008E3D8B" w:rsidRPr="00BA7D00" w:rsidRDefault="00A4007F" w:rsidP="008874F8">
            <w:pPr>
              <w:autoSpaceDE w:val="0"/>
              <w:autoSpaceDN w:val="0"/>
              <w:adjustRightInd w:val="0"/>
              <w:rPr>
                <w:szCs w:val="24"/>
                <w:highlight w:val="yellow"/>
              </w:rPr>
            </w:pPr>
            <w:r w:rsidRPr="00BA7D00">
              <w:rPr>
                <w:szCs w:val="24"/>
              </w:rPr>
              <w:t>The</w:t>
            </w:r>
            <w:r w:rsidR="00F110C0" w:rsidRPr="00BA7D00">
              <w:rPr>
                <w:szCs w:val="24"/>
              </w:rPr>
              <w:t xml:space="preserve"> intra- and inter-firm</w:t>
            </w:r>
            <w:r w:rsidRPr="00BA7D00">
              <w:rPr>
                <w:szCs w:val="24"/>
              </w:rPr>
              <w:t xml:space="preserve"> </w:t>
            </w:r>
            <w:r w:rsidR="00F110C0" w:rsidRPr="00BA7D00">
              <w:rPr>
                <w:szCs w:val="24"/>
              </w:rPr>
              <w:t xml:space="preserve">management </w:t>
            </w:r>
            <w:r w:rsidRPr="00BA7D00">
              <w:rPr>
                <w:szCs w:val="24"/>
              </w:rPr>
              <w:t xml:space="preserve">of </w:t>
            </w:r>
            <w:r w:rsidR="00F110C0" w:rsidRPr="00BA7D00">
              <w:rPr>
                <w:szCs w:val="24"/>
              </w:rPr>
              <w:t xml:space="preserve">the </w:t>
            </w:r>
            <w:r w:rsidRPr="00BA7D00">
              <w:rPr>
                <w:szCs w:val="24"/>
              </w:rPr>
              <w:t>upstream and do</w:t>
            </w:r>
            <w:r w:rsidR="00F110C0" w:rsidRPr="00BA7D00">
              <w:rPr>
                <w:szCs w:val="24"/>
              </w:rPr>
              <w:t>wnstream supply chain</w:t>
            </w:r>
            <w:r w:rsidRPr="00BA7D00">
              <w:rPr>
                <w:szCs w:val="24"/>
              </w:rPr>
              <w:t xml:space="preserve"> aimed at minimizing the overall environmental impact of both the forward and reverse flows</w:t>
            </w:r>
            <w:r w:rsidR="00FD7E67" w:rsidRPr="00BA7D00">
              <w:rPr>
                <w:szCs w:val="24"/>
              </w:rPr>
              <w:t>.</w:t>
            </w:r>
          </w:p>
        </w:tc>
        <w:tc>
          <w:tcPr>
            <w:tcW w:w="3330" w:type="dxa"/>
            <w:tcBorders>
              <w:left w:val="nil"/>
              <w:right w:val="nil"/>
            </w:tcBorders>
          </w:tcPr>
          <w:p w:rsidR="008E3D8B" w:rsidRPr="00BA7D00" w:rsidRDefault="00A4007F" w:rsidP="00431437">
            <w:pPr>
              <w:autoSpaceDE w:val="0"/>
              <w:autoSpaceDN w:val="0"/>
              <w:adjustRightInd w:val="0"/>
              <w:rPr>
                <w:szCs w:val="24"/>
              </w:rPr>
            </w:pPr>
            <w:r w:rsidRPr="00BA7D00">
              <w:rPr>
                <w:szCs w:val="24"/>
              </w:rPr>
              <w:t>The degree to which the following elements occur within supply chain management practices:  internal environmental management, green purchasing, eco-design, cooperation with customers, and investment recovery</w:t>
            </w:r>
            <w:r w:rsidR="00FD7E67" w:rsidRPr="00BA7D00">
              <w:rPr>
                <w:szCs w:val="24"/>
              </w:rPr>
              <w:t>.</w:t>
            </w:r>
          </w:p>
        </w:tc>
      </w:tr>
    </w:tbl>
    <w:p w:rsidR="006F3537" w:rsidRDefault="006F3537">
      <w:r>
        <w:br w:type="page"/>
      </w:r>
    </w:p>
    <w:p w:rsidR="006F3537" w:rsidRPr="00BA7D00" w:rsidRDefault="006F3537" w:rsidP="006F3537">
      <w:pPr>
        <w:pStyle w:val="Heading3"/>
        <w:jc w:val="center"/>
        <w:rPr>
          <w:color w:val="000000" w:themeColor="text1"/>
        </w:rPr>
      </w:pPr>
      <w:r w:rsidRPr="00BA7D00">
        <w:rPr>
          <w:color w:val="000000" w:themeColor="text1"/>
        </w:rPr>
        <w:lastRenderedPageBreak/>
        <w:t>Table 3</w:t>
      </w:r>
      <w:r>
        <w:rPr>
          <w:color w:val="000000" w:themeColor="text1"/>
        </w:rPr>
        <w:t>.1. Continued</w:t>
      </w:r>
    </w:p>
    <w:p w:rsidR="006F3537" w:rsidRPr="00D44466" w:rsidRDefault="006F3537" w:rsidP="006F3537">
      <w:pPr>
        <w:autoSpaceDE w:val="0"/>
        <w:autoSpaceDN w:val="0"/>
        <w:adjustRightInd w:val="0"/>
        <w:jc w:val="center"/>
        <w:rPr>
          <w:b/>
        </w:rPr>
      </w:pPr>
    </w:p>
    <w:tbl>
      <w:tblPr>
        <w:tblW w:w="8640" w:type="dxa"/>
        <w:jc w:val="center"/>
        <w:tblInd w:w="-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0"/>
        <w:gridCol w:w="3240"/>
        <w:gridCol w:w="3330"/>
      </w:tblGrid>
      <w:tr w:rsidR="006F3537" w:rsidTr="000C760C">
        <w:trPr>
          <w:trHeight w:val="438"/>
          <w:tblHeader/>
          <w:jc w:val="center"/>
        </w:trPr>
        <w:tc>
          <w:tcPr>
            <w:tcW w:w="2070" w:type="dxa"/>
            <w:tcBorders>
              <w:top w:val="single" w:sz="12" w:space="0" w:color="auto"/>
              <w:left w:val="nil"/>
              <w:bottom w:val="single" w:sz="12" w:space="0" w:color="auto"/>
              <w:right w:val="nil"/>
            </w:tcBorders>
            <w:vAlign w:val="center"/>
          </w:tcPr>
          <w:p w:rsidR="006F3537" w:rsidRPr="00CC721D" w:rsidRDefault="006F3537" w:rsidP="000C760C">
            <w:pPr>
              <w:autoSpaceDE w:val="0"/>
              <w:autoSpaceDN w:val="0"/>
              <w:adjustRightInd w:val="0"/>
              <w:spacing w:line="240" w:lineRule="auto"/>
              <w:jc w:val="center"/>
              <w:rPr>
                <w:b/>
              </w:rPr>
            </w:pPr>
            <w:r w:rsidRPr="00CC721D">
              <w:rPr>
                <w:b/>
              </w:rPr>
              <w:t>Construct</w:t>
            </w:r>
          </w:p>
        </w:tc>
        <w:tc>
          <w:tcPr>
            <w:tcW w:w="3240" w:type="dxa"/>
            <w:tcBorders>
              <w:top w:val="single" w:sz="12" w:space="0" w:color="auto"/>
              <w:left w:val="nil"/>
              <w:bottom w:val="single" w:sz="12" w:space="0" w:color="auto"/>
              <w:right w:val="nil"/>
            </w:tcBorders>
            <w:vAlign w:val="center"/>
          </w:tcPr>
          <w:p w:rsidR="006F3537" w:rsidRPr="00CC721D" w:rsidRDefault="006F3537" w:rsidP="000C760C">
            <w:pPr>
              <w:autoSpaceDE w:val="0"/>
              <w:autoSpaceDN w:val="0"/>
              <w:adjustRightInd w:val="0"/>
              <w:spacing w:line="240" w:lineRule="auto"/>
              <w:jc w:val="center"/>
              <w:rPr>
                <w:b/>
              </w:rPr>
            </w:pPr>
            <w:r w:rsidRPr="00CC721D">
              <w:rPr>
                <w:b/>
              </w:rPr>
              <w:t>Theoretical Definition</w:t>
            </w:r>
          </w:p>
        </w:tc>
        <w:tc>
          <w:tcPr>
            <w:tcW w:w="3330" w:type="dxa"/>
            <w:tcBorders>
              <w:top w:val="single" w:sz="12" w:space="0" w:color="auto"/>
              <w:left w:val="nil"/>
              <w:bottom w:val="single" w:sz="12" w:space="0" w:color="auto"/>
              <w:right w:val="nil"/>
            </w:tcBorders>
            <w:vAlign w:val="center"/>
          </w:tcPr>
          <w:p w:rsidR="006F3537" w:rsidRPr="00CC721D" w:rsidRDefault="006F3537" w:rsidP="000C760C">
            <w:pPr>
              <w:autoSpaceDE w:val="0"/>
              <w:autoSpaceDN w:val="0"/>
              <w:adjustRightInd w:val="0"/>
              <w:spacing w:line="240" w:lineRule="auto"/>
              <w:jc w:val="center"/>
              <w:rPr>
                <w:b/>
              </w:rPr>
            </w:pPr>
            <w:r w:rsidRPr="00CC721D">
              <w:rPr>
                <w:b/>
              </w:rPr>
              <w:t>Operational Definition</w:t>
            </w:r>
          </w:p>
        </w:tc>
      </w:tr>
      <w:tr w:rsidR="008E3D8B" w:rsidTr="00370C06">
        <w:trPr>
          <w:trHeight w:val="1448"/>
          <w:jc w:val="center"/>
        </w:trPr>
        <w:tc>
          <w:tcPr>
            <w:tcW w:w="2070" w:type="dxa"/>
            <w:tcBorders>
              <w:left w:val="nil"/>
              <w:right w:val="nil"/>
            </w:tcBorders>
          </w:tcPr>
          <w:p w:rsidR="008E3D8B" w:rsidRPr="00BA7D00" w:rsidRDefault="00AB7E10" w:rsidP="00431437">
            <w:pPr>
              <w:autoSpaceDE w:val="0"/>
              <w:autoSpaceDN w:val="0"/>
              <w:adjustRightInd w:val="0"/>
              <w:rPr>
                <w:szCs w:val="24"/>
              </w:rPr>
            </w:pPr>
            <w:r w:rsidRPr="00BA7D00">
              <w:rPr>
                <w:szCs w:val="24"/>
              </w:rPr>
              <w:t>Firm</w:t>
            </w:r>
            <w:r w:rsidR="008E3D8B" w:rsidRPr="00BA7D00">
              <w:rPr>
                <w:szCs w:val="24"/>
              </w:rPr>
              <w:t xml:space="preserve"> Performance – Cost Efficiency</w:t>
            </w:r>
          </w:p>
        </w:tc>
        <w:tc>
          <w:tcPr>
            <w:tcW w:w="3240" w:type="dxa"/>
            <w:tcBorders>
              <w:left w:val="nil"/>
              <w:right w:val="nil"/>
            </w:tcBorders>
          </w:tcPr>
          <w:p w:rsidR="00B0701F" w:rsidRDefault="00A4007F" w:rsidP="00902644">
            <w:pPr>
              <w:autoSpaceDE w:val="0"/>
              <w:autoSpaceDN w:val="0"/>
              <w:adjustRightInd w:val="0"/>
              <w:rPr>
                <w:szCs w:val="24"/>
              </w:rPr>
            </w:pPr>
            <w:r w:rsidRPr="00BA7D00">
              <w:rPr>
                <w:szCs w:val="24"/>
              </w:rPr>
              <w:t>An assessment of how well an organization’s resources are employed in the management of its supply chain</w:t>
            </w:r>
            <w:r w:rsidR="00FD7E67" w:rsidRPr="00BA7D00">
              <w:rPr>
                <w:szCs w:val="24"/>
              </w:rPr>
              <w:t>.</w:t>
            </w:r>
          </w:p>
          <w:p w:rsidR="006F3537" w:rsidRPr="00BA7D00" w:rsidRDefault="006F3537" w:rsidP="00902644">
            <w:pPr>
              <w:autoSpaceDE w:val="0"/>
              <w:autoSpaceDN w:val="0"/>
              <w:adjustRightInd w:val="0"/>
              <w:rPr>
                <w:szCs w:val="24"/>
              </w:rPr>
            </w:pPr>
          </w:p>
        </w:tc>
        <w:tc>
          <w:tcPr>
            <w:tcW w:w="3330" w:type="dxa"/>
            <w:tcBorders>
              <w:left w:val="nil"/>
              <w:right w:val="nil"/>
            </w:tcBorders>
          </w:tcPr>
          <w:p w:rsidR="00BA7D00" w:rsidRPr="00BA7D00" w:rsidRDefault="00A4007F" w:rsidP="00801A59">
            <w:pPr>
              <w:autoSpaceDE w:val="0"/>
              <w:autoSpaceDN w:val="0"/>
              <w:adjustRightInd w:val="0"/>
              <w:rPr>
                <w:szCs w:val="24"/>
              </w:rPr>
            </w:pPr>
            <w:r w:rsidRPr="00BA7D00">
              <w:rPr>
                <w:szCs w:val="24"/>
              </w:rPr>
              <w:t>The degree to which the firm achieves operating expense reductions, working capital efficiencies, and fixed capital efficiencies, relative to the competition</w:t>
            </w:r>
            <w:r w:rsidR="00FD7E67" w:rsidRPr="00BA7D00">
              <w:rPr>
                <w:szCs w:val="24"/>
              </w:rPr>
              <w:t>.</w:t>
            </w:r>
          </w:p>
        </w:tc>
      </w:tr>
      <w:tr w:rsidR="008E3D8B" w:rsidTr="00370C06">
        <w:trPr>
          <w:trHeight w:val="530"/>
          <w:jc w:val="center"/>
        </w:trPr>
        <w:tc>
          <w:tcPr>
            <w:tcW w:w="2070" w:type="dxa"/>
            <w:tcBorders>
              <w:left w:val="nil"/>
              <w:right w:val="nil"/>
            </w:tcBorders>
          </w:tcPr>
          <w:p w:rsidR="008E3D8B" w:rsidRPr="00BA7D00" w:rsidRDefault="00AB7E10" w:rsidP="00280D3F">
            <w:pPr>
              <w:autoSpaceDE w:val="0"/>
              <w:autoSpaceDN w:val="0"/>
              <w:adjustRightInd w:val="0"/>
              <w:rPr>
                <w:szCs w:val="24"/>
              </w:rPr>
            </w:pPr>
            <w:r w:rsidRPr="00BA7D00">
              <w:rPr>
                <w:szCs w:val="24"/>
              </w:rPr>
              <w:t xml:space="preserve">Supply Firm </w:t>
            </w:r>
            <w:r w:rsidR="008E3D8B" w:rsidRPr="00BA7D00">
              <w:rPr>
                <w:szCs w:val="24"/>
              </w:rPr>
              <w:t>Performance – Customer Effectiveness</w:t>
            </w:r>
          </w:p>
        </w:tc>
        <w:tc>
          <w:tcPr>
            <w:tcW w:w="3240" w:type="dxa"/>
            <w:tcBorders>
              <w:left w:val="nil"/>
              <w:right w:val="nil"/>
            </w:tcBorders>
          </w:tcPr>
          <w:p w:rsidR="008E3D8B" w:rsidRPr="00BA7D00" w:rsidRDefault="00A4007F" w:rsidP="00280D3F">
            <w:pPr>
              <w:autoSpaceDE w:val="0"/>
              <w:autoSpaceDN w:val="0"/>
              <w:adjustRightInd w:val="0"/>
              <w:rPr>
                <w:szCs w:val="24"/>
              </w:rPr>
            </w:pPr>
            <w:r w:rsidRPr="00BA7D00">
              <w:rPr>
                <w:szCs w:val="24"/>
              </w:rPr>
              <w:t>An assessment of the extent to which goals are met by an organization’s supply chain management</w:t>
            </w:r>
            <w:r w:rsidR="00FD7E67" w:rsidRPr="00BA7D00">
              <w:rPr>
                <w:szCs w:val="24"/>
              </w:rPr>
              <w:t>.</w:t>
            </w:r>
          </w:p>
        </w:tc>
        <w:tc>
          <w:tcPr>
            <w:tcW w:w="3330" w:type="dxa"/>
            <w:tcBorders>
              <w:left w:val="nil"/>
              <w:right w:val="nil"/>
            </w:tcBorders>
          </w:tcPr>
          <w:p w:rsidR="008E3D8B" w:rsidRPr="00BA7D00" w:rsidRDefault="00A4007F" w:rsidP="00280D3F">
            <w:pPr>
              <w:autoSpaceDE w:val="0"/>
              <w:autoSpaceDN w:val="0"/>
              <w:adjustRightInd w:val="0"/>
              <w:rPr>
                <w:szCs w:val="24"/>
              </w:rPr>
            </w:pPr>
            <w:r w:rsidRPr="00BA7D00">
              <w:rPr>
                <w:szCs w:val="24"/>
              </w:rPr>
              <w:t>Degree to which the firm achieves revenue enhancement through product availability, market and sales growth, customer service, and ROS, relative to the competition</w:t>
            </w:r>
            <w:r w:rsidR="00FD7E67" w:rsidRPr="00BA7D00">
              <w:rPr>
                <w:szCs w:val="24"/>
              </w:rPr>
              <w:t>.</w:t>
            </w:r>
          </w:p>
        </w:tc>
      </w:tr>
      <w:tr w:rsidR="008E3D8B" w:rsidTr="00370C06">
        <w:trPr>
          <w:trHeight w:val="1340"/>
          <w:jc w:val="center"/>
        </w:trPr>
        <w:tc>
          <w:tcPr>
            <w:tcW w:w="2070" w:type="dxa"/>
            <w:tcBorders>
              <w:left w:val="nil"/>
              <w:right w:val="nil"/>
            </w:tcBorders>
          </w:tcPr>
          <w:p w:rsidR="008E3D8B" w:rsidRPr="00BA7D00" w:rsidRDefault="00AB7E10" w:rsidP="00280D3F">
            <w:pPr>
              <w:autoSpaceDE w:val="0"/>
              <w:autoSpaceDN w:val="0"/>
              <w:adjustRightInd w:val="0"/>
              <w:rPr>
                <w:szCs w:val="24"/>
              </w:rPr>
            </w:pPr>
            <w:r w:rsidRPr="00BA7D00">
              <w:rPr>
                <w:szCs w:val="24"/>
              </w:rPr>
              <w:t>Firm</w:t>
            </w:r>
            <w:r w:rsidR="00915115" w:rsidRPr="00BA7D00">
              <w:rPr>
                <w:szCs w:val="24"/>
              </w:rPr>
              <w:t>/</w:t>
            </w:r>
            <w:r w:rsidR="008E3D8B" w:rsidRPr="00BA7D00">
              <w:rPr>
                <w:szCs w:val="24"/>
              </w:rPr>
              <w:t xml:space="preserve"> Performance – Environmental Differentiation</w:t>
            </w:r>
          </w:p>
        </w:tc>
        <w:tc>
          <w:tcPr>
            <w:tcW w:w="3240" w:type="dxa"/>
            <w:tcBorders>
              <w:left w:val="nil"/>
              <w:right w:val="nil"/>
            </w:tcBorders>
          </w:tcPr>
          <w:p w:rsidR="008E3D8B" w:rsidRPr="00BA7D00" w:rsidRDefault="00A4007F" w:rsidP="00280D3F">
            <w:pPr>
              <w:autoSpaceDE w:val="0"/>
              <w:autoSpaceDN w:val="0"/>
              <w:adjustRightInd w:val="0"/>
              <w:rPr>
                <w:szCs w:val="24"/>
              </w:rPr>
            </w:pPr>
            <w:r w:rsidRPr="00BA7D00">
              <w:rPr>
                <w:szCs w:val="24"/>
              </w:rPr>
              <w:t>The assessment of the extent to which green supply chain management focuses on environmental product characteristics and environmental product markets.</w:t>
            </w:r>
          </w:p>
        </w:tc>
        <w:tc>
          <w:tcPr>
            <w:tcW w:w="3330" w:type="dxa"/>
            <w:tcBorders>
              <w:left w:val="nil"/>
              <w:right w:val="nil"/>
            </w:tcBorders>
          </w:tcPr>
          <w:p w:rsidR="008E3D8B" w:rsidRPr="00BA7D00" w:rsidRDefault="00A4007F" w:rsidP="00280D3F">
            <w:pPr>
              <w:autoSpaceDE w:val="0"/>
              <w:autoSpaceDN w:val="0"/>
              <w:adjustRightInd w:val="0"/>
              <w:rPr>
                <w:szCs w:val="24"/>
              </w:rPr>
            </w:pPr>
            <w:r w:rsidRPr="00BA7D00">
              <w:rPr>
                <w:szCs w:val="24"/>
              </w:rPr>
              <w:t>Environmental differentiation in terms of the extent to which objectives of environmental compliance, product and process differentiation are met, relative to the competition</w:t>
            </w:r>
            <w:r w:rsidR="00FD7E67" w:rsidRPr="00BA7D00">
              <w:rPr>
                <w:szCs w:val="24"/>
              </w:rPr>
              <w:t>.</w:t>
            </w:r>
          </w:p>
        </w:tc>
      </w:tr>
    </w:tbl>
    <w:p w:rsidR="00C11400" w:rsidRDefault="00C11400" w:rsidP="004F6812">
      <w:pPr>
        <w:pStyle w:val="NoSpacing"/>
        <w:spacing w:line="480" w:lineRule="auto"/>
      </w:pPr>
    </w:p>
    <w:p w:rsidR="00031B47" w:rsidRDefault="00316D89" w:rsidP="00202B8A">
      <w:pPr>
        <w:pStyle w:val="NoSpacing"/>
        <w:spacing w:line="480" w:lineRule="auto"/>
        <w:ind w:firstLine="720"/>
      </w:pPr>
      <w:r>
        <w:t>The three constructs ide</w:t>
      </w:r>
      <w:r w:rsidR="00715C9B">
        <w:t>ntified as strategic resources (</w:t>
      </w:r>
      <w:r>
        <w:t>environmental orientation, s</w:t>
      </w:r>
      <w:r w:rsidR="008E7159">
        <w:t xml:space="preserve">upply chain orientation and green </w:t>
      </w:r>
      <w:r w:rsidR="00715C9B">
        <w:t>supply chain management)</w:t>
      </w:r>
      <w:r>
        <w:t xml:space="preserve"> are all</w:t>
      </w:r>
      <w:r w:rsidR="008E7159">
        <w:t xml:space="preserve"> multidimensional</w:t>
      </w:r>
      <w:r w:rsidR="00715C9B">
        <w:t xml:space="preserve"> second order constructs</w:t>
      </w:r>
      <w:r w:rsidR="008E7159">
        <w:t xml:space="preserve">.  </w:t>
      </w:r>
      <w:r w:rsidR="005D6D88">
        <w:t xml:space="preserve">Environmental orientation is measured by the two </w:t>
      </w:r>
      <w:r w:rsidR="00715C9B">
        <w:t xml:space="preserve">first-order </w:t>
      </w:r>
      <w:r w:rsidR="00CF209E">
        <w:t>dimensions of</w:t>
      </w:r>
      <w:r w:rsidR="005D6D88">
        <w:t xml:space="preserve"> internal</w:t>
      </w:r>
      <w:r w:rsidR="00FB69B3">
        <w:t>ly-focused</w:t>
      </w:r>
      <w:r w:rsidR="005D6D88">
        <w:t xml:space="preserve"> </w:t>
      </w:r>
      <w:r w:rsidR="00CF209E">
        <w:t>environmental orientation and</w:t>
      </w:r>
      <w:r w:rsidR="005D6D88">
        <w:t xml:space="preserve"> external</w:t>
      </w:r>
      <w:r w:rsidR="00FB69B3">
        <w:t>ly-focused</w:t>
      </w:r>
      <w:r w:rsidR="005D6D88">
        <w:t xml:space="preserve"> environmental orientation. </w:t>
      </w:r>
      <w:r w:rsidR="0044215F">
        <w:t>Environmental</w:t>
      </w:r>
      <w:r w:rsidR="004C2D74">
        <w:t xml:space="preserve"> orientation was</w:t>
      </w:r>
      <w:r w:rsidR="005D6D88">
        <w:t xml:space="preserve"> operationalized by reflective scales that measure these two </w:t>
      </w:r>
      <w:r w:rsidR="0044215F">
        <w:t>dimensions</w:t>
      </w:r>
      <w:r w:rsidR="005D6D88">
        <w:t xml:space="preserve">. </w:t>
      </w:r>
      <w:r w:rsidR="008E7159">
        <w:t>Supply chain orientation build</w:t>
      </w:r>
      <w:r w:rsidR="00031B47">
        <w:t>s</w:t>
      </w:r>
      <w:r w:rsidR="008E7159">
        <w:t xml:space="preserve"> and maintains several behavioral</w:t>
      </w:r>
      <w:r w:rsidR="00190722">
        <w:t xml:space="preserve"> </w:t>
      </w:r>
      <w:r w:rsidR="00715C9B">
        <w:t xml:space="preserve">first-order </w:t>
      </w:r>
      <w:r w:rsidR="00190722">
        <w:t>dimensions</w:t>
      </w:r>
      <w:r w:rsidR="008E7159">
        <w:t xml:space="preserve"> such as trust, commitment, cooperative norms, organizational compatibility, and top management support </w:t>
      </w:r>
      <w:r w:rsidR="00825684">
        <w:fldChar w:fldCharType="begin">
          <w:fldData xml:space="preserve">PEVuZE5vdGU+PENpdGU+PEF1dGhvcj5NZW50emVyPC9BdXRob3I+PFllYXI+MjAwMTwvWWVhcj48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==
</w:fldData>
        </w:fldChar>
      </w:r>
      <w:r w:rsidR="00063F10">
        <w:instrText xml:space="preserve"> ADDIN EN.CITE </w:instrText>
      </w:r>
      <w:r w:rsidR="00825684">
        <w:fldChar w:fldCharType="begin">
          <w:fldData xml:space="preserve">PEVuZE5vdGU+PENpdGU+PEF1dGhvcj5NZW50emVyPC9BdXRob3I+PFllYXI+MjAwMTwvWWVhcj48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==
</w:fldData>
        </w:fldChar>
      </w:r>
      <w:r w:rsidR="00063F10">
        <w:instrText xml:space="preserve"> ADDIN EN.CITE.DATA </w:instrText>
      </w:r>
      <w:r w:rsidR="00825684">
        <w:fldChar w:fldCharType="end"/>
      </w:r>
      <w:r w:rsidR="00825684">
        <w:fldChar w:fldCharType="separate"/>
      </w:r>
      <w:r w:rsidR="0065079E">
        <w:rPr>
          <w:noProof/>
        </w:rPr>
        <w:t>(Mentzer et al. 2001; Min and Mentzer 2004; Min et al. 2007)</w:t>
      </w:r>
      <w:r w:rsidR="00825684">
        <w:fldChar w:fldCharType="end"/>
      </w:r>
      <w:r w:rsidR="00031B47">
        <w:t xml:space="preserve">. </w:t>
      </w:r>
      <w:r w:rsidR="004C2D74">
        <w:t xml:space="preserve">Supply </w:t>
      </w:r>
      <w:r w:rsidR="004C2D74">
        <w:lastRenderedPageBreak/>
        <w:t xml:space="preserve">chain orientation was </w:t>
      </w:r>
      <w:r>
        <w:t>operationalized by reflective scales that measure</w:t>
      </w:r>
      <w:r w:rsidR="008E7159">
        <w:t xml:space="preserve"> the</w:t>
      </w:r>
      <w:r w:rsidR="00190722">
        <w:t>se</w:t>
      </w:r>
      <w:r w:rsidR="008E7159">
        <w:t xml:space="preserve"> </w:t>
      </w:r>
      <w:r>
        <w:t xml:space="preserve">five </w:t>
      </w:r>
      <w:r w:rsidR="008E7159">
        <w:t xml:space="preserve">behavioral </w:t>
      </w:r>
      <w:r w:rsidR="00190722">
        <w:t>dimensions</w:t>
      </w:r>
      <w:r>
        <w:t xml:space="preserve">. </w:t>
      </w:r>
      <w:r w:rsidR="008E7159">
        <w:t xml:space="preserve">Green supply chain management </w:t>
      </w:r>
      <w:r w:rsidR="00031B47">
        <w:t xml:space="preserve">is defined by several key </w:t>
      </w:r>
      <w:r w:rsidR="00715C9B">
        <w:t xml:space="preserve">first-order </w:t>
      </w:r>
      <w:r w:rsidR="00190722">
        <w:t>dimensions</w:t>
      </w:r>
      <w:r w:rsidR="00031B47">
        <w:t xml:space="preserve">, including internal environmental management, green purchasing, eco-design, cooperation with customers, and investment recovery </w:t>
      </w:r>
      <w:r w:rsidR="00825684">
        <w:fldChar w:fldCharType="begin"/>
      </w:r>
      <w:r w:rsidR="00063F10">
        <w:instrText xml:space="preserve"> ADDIN EN.CITE &lt;EndNote&gt;&lt;Cite&gt;&lt;Author&gt;Zhu&lt;/Author&gt;&lt;Year&gt;2004&lt;/Year&gt;&lt;RecNum&gt;240&lt;/RecNum&gt;&lt;record&gt;&lt;rec-number&gt;240&lt;/rec-number&gt;&lt;foreign-keys&gt;&lt;key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Cite&gt;&lt;Author&gt;Zhu&lt;/Author&gt;&lt;Year&gt;2008&lt;/Year&gt;&lt;RecNum&gt;451&lt;/RecNum&gt;&lt;record&gt;&lt;rec-number&gt;451&lt;/rec-number&gt;&lt;foreign-keys&gt;&lt;key app="EN" db-id="t2f5t0r0k5zazuezpdax0a98zawa95et290s"&gt;451&lt;/key&gt;&lt;/foreign-keys&gt;&lt;ref-type name="Journal Article"&gt;17&lt;/ref-type&gt;&lt;contributors&gt;&lt;authors&gt;&lt;author&gt;Zhu, Q&lt;/author&gt;&lt;author&gt;Sarkis, J&lt;/author&gt;&lt;author&gt;Lai, K&lt;/author&gt;&lt;/authors&gt;&lt;/contributors&gt;&lt;titles&gt;&lt;title&gt;Confirmation of a Measurement Model for Green Supply Chain Management Practices Implementation&lt;/title&gt;&lt;secondary-title&gt;International Journal of Production Economics&lt;/secondary-title&gt;&lt;/titles&gt;&lt;periodical&gt;&lt;full-title&gt;International Journal of Production Economics&lt;/full-title&gt;&lt;/periodical&gt;&lt;pages&gt;261-273&lt;/pages&gt;&lt;volume&gt;111&lt;/volume&gt;&lt;number&gt;2&lt;/number&gt;&lt;dates&gt;&lt;year&gt;2008&lt;/year&gt;&lt;/dates&gt;&lt;publisher&gt;Elsevier&lt;/publisher&gt;&lt;urls&gt;&lt;/urls&gt;&lt;/record&gt;&lt;/Cite&gt;&lt;/EndNote&gt;</w:instrText>
      </w:r>
      <w:r w:rsidR="00825684">
        <w:fldChar w:fldCharType="separate"/>
      </w:r>
      <w:r w:rsidR="0065079E">
        <w:rPr>
          <w:noProof/>
        </w:rPr>
        <w:t>(Zhu and Sarkis 2004; Zhu et al. 2008a)</w:t>
      </w:r>
      <w:r w:rsidR="00825684">
        <w:fldChar w:fldCharType="end"/>
      </w:r>
      <w:r w:rsidR="00031B47">
        <w:t>. Green supply c</w:t>
      </w:r>
      <w:r w:rsidR="004C2D74">
        <w:t>hain management was</w:t>
      </w:r>
      <w:r>
        <w:t xml:space="preserve"> operationalized</w:t>
      </w:r>
      <w:r w:rsidR="00031B47">
        <w:t xml:space="preserve"> by reflective scales that</w:t>
      </w:r>
      <w:r>
        <w:t xml:space="preserve"> measure</w:t>
      </w:r>
      <w:r w:rsidR="00031B47">
        <w:t xml:space="preserve"> the</w:t>
      </w:r>
      <w:r>
        <w:t>se five dimensions of green supply chain management practices</w:t>
      </w:r>
      <w:r w:rsidR="00031B47">
        <w:t>. Figure 3.2 is the theoretical</w:t>
      </w:r>
      <w:r w:rsidR="001D62D1">
        <w:t xml:space="preserve"> model with the reflective scales</w:t>
      </w:r>
      <w:r w:rsidR="00031B47">
        <w:t xml:space="preserve"> added for the </w:t>
      </w:r>
      <w:r w:rsidR="00CF209E">
        <w:t>three second-order</w:t>
      </w:r>
      <w:r w:rsidR="00162272">
        <w:t xml:space="preserve"> </w:t>
      </w:r>
      <w:r w:rsidR="00031B47">
        <w:t>constructs</w:t>
      </w:r>
      <w:r w:rsidR="00162272">
        <w:t xml:space="preserve"> in m</w:t>
      </w:r>
      <w:r w:rsidR="00CF209E">
        <w:t>odel</w:t>
      </w:r>
      <w:r w:rsidR="00031B47">
        <w:t>.</w:t>
      </w:r>
    </w:p>
    <w:p w:rsidR="003C3D67" w:rsidRDefault="003C3D67" w:rsidP="00202B8A">
      <w:pPr>
        <w:pStyle w:val="NoSpacing"/>
        <w:spacing w:line="480" w:lineRule="auto"/>
        <w:ind w:firstLine="720"/>
      </w:pPr>
    </w:p>
    <w:p w:rsidR="00031B47" w:rsidRDefault="000647AF" w:rsidP="00AF5A51">
      <w:pPr>
        <w:pStyle w:val="NoSpacing"/>
        <w:spacing w:line="480" w:lineRule="auto"/>
        <w:jc w:val="center"/>
      </w:pPr>
      <w:r w:rsidRPr="000647AF">
        <w:rPr>
          <w:noProof/>
        </w:rPr>
        <w:drawing>
          <wp:inline distT="0" distB="0" distL="0" distR="0">
            <wp:extent cx="5715000" cy="3321538"/>
            <wp:effectExtent l="19050" t="0" r="0" b="0"/>
            <wp:docPr id="4"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15400" cy="5181600"/>
                      <a:chOff x="76200" y="914400"/>
                      <a:chExt cx="8915400" cy="5181600"/>
                    </a:xfrm>
                  </a:grpSpPr>
                  <a:grpSp>
                    <a:nvGrpSpPr>
                      <a:cNvPr id="100" name="Group 99"/>
                      <a:cNvGrpSpPr/>
                    </a:nvGrpSpPr>
                    <a:grpSpPr>
                      <a:xfrm>
                        <a:off x="76200" y="914400"/>
                        <a:ext cx="8915400" cy="5181600"/>
                        <a:chOff x="76200" y="914400"/>
                        <a:chExt cx="8915400" cy="5181600"/>
                      </a:xfrm>
                    </a:grpSpPr>
                    <a:sp>
                      <a:nvSpPr>
                        <a:cNvPr id="44" name="Oval 43"/>
                        <a:cNvSpPr/>
                      </a:nvSpPr>
                      <a:spPr bwMode="auto">
                        <a:xfrm>
                          <a:off x="76200" y="4495800"/>
                          <a:ext cx="1524000" cy="3810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Commitment</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Oval 47"/>
                        <a:cNvSpPr/>
                      </a:nvSpPr>
                      <a:spPr bwMode="auto">
                        <a:xfrm>
                          <a:off x="228600" y="4953000"/>
                          <a:ext cx="1600200" cy="4572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Organizational Compatibility</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9" name="Straight Arrow Connector 28"/>
                        <a:cNvCxnSpPr>
                          <a:stCxn id="63" idx="7"/>
                          <a:endCxn id="64" idx="2"/>
                        </a:cNvCxnSpPr>
                      </a:nvCxnSpPr>
                      <a:spPr bwMode="auto">
                        <a:xfrm rot="5400000" flipH="1" flipV="1">
                          <a:off x="2716095" y="2370487"/>
                          <a:ext cx="568792" cy="1466618"/>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stCxn id="62" idx="6"/>
                          <a:endCxn id="64" idx="2"/>
                        </a:cNvCxnSpPr>
                      </a:nvCxnSpPr>
                      <a:spPr bwMode="auto">
                        <a:xfrm>
                          <a:off x="2438400" y="2286000"/>
                          <a:ext cx="1295400" cy="5334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5" name="TextBox 75"/>
                        <a:cNvSpPr txBox="1">
                          <a:spLocks noChangeArrowheads="1"/>
                        </a:cNvSpPr>
                      </a:nvSpPr>
                      <a:spPr bwMode="auto">
                        <a:xfrm>
                          <a:off x="2743200" y="2133600"/>
                          <a:ext cx="4572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a:t>2</a:t>
                            </a:r>
                            <a:r>
                              <a:rPr lang="en-US" sz="1500" dirty="0" smtClean="0"/>
                              <a:t> </a:t>
                            </a:r>
                            <a:endParaRPr lang="en-US" sz="1500" dirty="0"/>
                          </a:p>
                        </a:txBody>
                        <a:useSpRect/>
                      </a:txSp>
                    </a:sp>
                    <a:sp>
                      <a:nvSpPr>
                        <a:cNvPr id="39" name="TextBox 75"/>
                        <a:cNvSpPr txBox="1">
                          <a:spLocks noChangeArrowheads="1"/>
                        </a:cNvSpPr>
                      </a:nvSpPr>
                      <a:spPr bwMode="auto">
                        <a:xfrm>
                          <a:off x="6248400" y="24384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1b</a:t>
                            </a:r>
                            <a:r>
                              <a:rPr lang="en-US" sz="1500" dirty="0"/>
                              <a:t> </a:t>
                            </a:r>
                          </a:p>
                        </a:txBody>
                        <a:useSpRect/>
                      </a:txSp>
                    </a:sp>
                    <a:sp>
                      <a:nvSpPr>
                        <a:cNvPr id="42" name="TextBox 75"/>
                        <a:cNvSpPr txBox="1">
                          <a:spLocks noChangeArrowheads="1"/>
                        </a:cNvSpPr>
                      </a:nvSpPr>
                      <a:spPr bwMode="auto">
                        <a:xfrm>
                          <a:off x="3048000" y="22098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58" name="TextBox 75"/>
                        <a:cNvSpPr txBox="1">
                          <a:spLocks noChangeArrowheads="1"/>
                        </a:cNvSpPr>
                      </a:nvSpPr>
                      <a:spPr bwMode="auto">
                        <a:xfrm>
                          <a:off x="2743200" y="28194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60" name="TextBox 75"/>
                        <a:cNvSpPr txBox="1">
                          <a:spLocks noChangeArrowheads="1"/>
                        </a:cNvSpPr>
                      </a:nvSpPr>
                      <a:spPr bwMode="auto">
                        <a:xfrm>
                          <a:off x="6629400" y="2438400"/>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61" name="TextBox 75"/>
                        <a:cNvSpPr txBox="1">
                          <a:spLocks noChangeArrowheads="1"/>
                        </a:cNvSpPr>
                      </a:nvSpPr>
                      <a:spPr bwMode="auto">
                        <a:xfrm>
                          <a:off x="2438400" y="2819400"/>
                          <a:ext cx="4572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3</a:t>
                            </a:r>
                            <a:endParaRPr lang="en-US" sz="1500" dirty="0"/>
                          </a:p>
                        </a:txBody>
                        <a:useSpRect/>
                      </a:txSp>
                    </a:sp>
                    <a:sp>
                      <a:nvSpPr>
                        <a:cNvPr id="62" name="Oval 61"/>
                        <a:cNvSpPr/>
                      </a:nvSpPr>
                      <a:spPr bwMode="auto">
                        <a:xfrm>
                          <a:off x="381000" y="1905000"/>
                          <a:ext cx="2057400" cy="7620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Environmental Orientation</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Oval 62"/>
                        <a:cNvSpPr/>
                      </a:nvSpPr>
                      <a:spPr bwMode="auto">
                        <a:xfrm>
                          <a:off x="381000" y="3276600"/>
                          <a:ext cx="2209800" cy="7620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Supply Chain Orientation</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Oval 63"/>
                        <a:cNvSpPr/>
                      </a:nvSpPr>
                      <a:spPr bwMode="auto">
                        <a:xfrm>
                          <a:off x="3733800" y="2438400"/>
                          <a:ext cx="1752600" cy="7620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Green SCM</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Oval 64"/>
                        <a:cNvSpPr/>
                      </a:nvSpPr>
                      <a:spPr bwMode="auto">
                        <a:xfrm>
                          <a:off x="7086600" y="2438400"/>
                          <a:ext cx="19050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Customer Effectiveness</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Straight Arrow Connector 65"/>
                        <a:cNvCxnSpPr>
                          <a:stCxn id="64" idx="6"/>
                          <a:endCxn id="65" idx="2"/>
                        </a:cNvCxnSpPr>
                      </a:nvCxnSpPr>
                      <a:spPr>
                        <a:xfrm>
                          <a:off x="5486400" y="2819400"/>
                          <a:ext cx="1600200" cy="381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7" name="Oval 66"/>
                        <a:cNvSpPr/>
                      </a:nvSpPr>
                      <a:spPr bwMode="auto">
                        <a:xfrm>
                          <a:off x="7010400" y="1219200"/>
                          <a:ext cx="18288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Cost Efficiency</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Oval 67"/>
                        <a:cNvSpPr/>
                      </a:nvSpPr>
                      <a:spPr bwMode="auto">
                        <a:xfrm>
                          <a:off x="6934200" y="3962400"/>
                          <a:ext cx="20574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Environmental Differentiation</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 name="Straight Arrow Connector 68"/>
                        <a:cNvCxnSpPr>
                          <a:stCxn id="64" idx="6"/>
                          <a:endCxn id="68" idx="1"/>
                        </a:cNvCxnSpPr>
                      </a:nvCxnSpPr>
                      <a:spPr>
                        <a:xfrm>
                          <a:off x="5486400" y="2819400"/>
                          <a:ext cx="1749099" cy="1265751"/>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0" name="Straight Arrow Connector 69"/>
                        <a:cNvCxnSpPr>
                          <a:stCxn id="64" idx="6"/>
                          <a:endCxn id="67" idx="3"/>
                        </a:cNvCxnSpPr>
                      </a:nvCxnSpPr>
                      <a:spPr>
                        <a:xfrm flipV="1">
                          <a:off x="5486400" y="1934649"/>
                          <a:ext cx="1791822" cy="884751"/>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5" name="TextBox 75"/>
                        <a:cNvSpPr txBox="1">
                          <a:spLocks noChangeArrowheads="1"/>
                        </a:cNvSpPr>
                      </a:nvSpPr>
                      <a:spPr bwMode="auto">
                        <a:xfrm>
                          <a:off x="5867400" y="1981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1a</a:t>
                            </a:r>
                            <a:r>
                              <a:rPr lang="en-US" sz="1500" dirty="0"/>
                              <a:t> </a:t>
                            </a:r>
                          </a:p>
                        </a:txBody>
                        <a:useSpRect/>
                      </a:txSp>
                    </a:sp>
                    <a:sp>
                      <a:nvSpPr>
                        <a:cNvPr id="76" name="TextBox 75"/>
                        <a:cNvSpPr txBox="1">
                          <a:spLocks noChangeArrowheads="1"/>
                        </a:cNvSpPr>
                      </a:nvSpPr>
                      <a:spPr bwMode="auto">
                        <a:xfrm>
                          <a:off x="6248400" y="1947862"/>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77" name="TextBox 75"/>
                        <a:cNvSpPr txBox="1">
                          <a:spLocks noChangeArrowheads="1"/>
                        </a:cNvSpPr>
                      </a:nvSpPr>
                      <a:spPr bwMode="auto">
                        <a:xfrm>
                          <a:off x="6172200" y="30480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1c</a:t>
                            </a:r>
                            <a:r>
                              <a:rPr lang="en-US" sz="1500" dirty="0"/>
                              <a:t> </a:t>
                            </a:r>
                          </a:p>
                        </a:txBody>
                        <a:useSpRect/>
                      </a:txSp>
                    </a:sp>
                    <a:sp>
                      <a:nvSpPr>
                        <a:cNvPr id="78" name="TextBox 75"/>
                        <a:cNvSpPr txBox="1">
                          <a:spLocks noChangeArrowheads="1"/>
                        </a:cNvSpPr>
                      </a:nvSpPr>
                      <a:spPr bwMode="auto">
                        <a:xfrm>
                          <a:off x="6553200" y="30480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31" name="Rectangle 30"/>
                        <a:cNvSpPr/>
                      </a:nvSpPr>
                      <a:spPr>
                        <a:xfrm>
                          <a:off x="304800" y="1828800"/>
                          <a:ext cx="5334000" cy="2286000"/>
                        </a:xfrm>
                        <a:prstGeom prst="rect">
                          <a:avLst/>
                        </a:prstGeom>
                        <a:solidFill>
                          <a:schemeClr val="tx1">
                            <a:alpha val="0"/>
                          </a:schemeClr>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6" name="Straight Arrow Connector 35"/>
                        <a:cNvCxnSpPr>
                          <a:stCxn id="63" idx="4"/>
                          <a:endCxn id="44" idx="7"/>
                        </a:cNvCxnSpPr>
                      </a:nvCxnSpPr>
                      <a:spPr bwMode="auto">
                        <a:xfrm rot="5400000">
                          <a:off x="1174960" y="4240656"/>
                          <a:ext cx="512996" cy="108885"/>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8" name="Straight Arrow Connector 37"/>
                        <a:cNvCxnSpPr>
                          <a:stCxn id="63" idx="4"/>
                          <a:endCxn id="43" idx="0"/>
                        </a:cNvCxnSpPr>
                      </a:nvCxnSpPr>
                      <a:spPr bwMode="auto">
                        <a:xfrm rot="16200000" flipH="1">
                          <a:off x="952500" y="4572000"/>
                          <a:ext cx="1524000" cy="457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0" name="Straight Arrow Connector 39"/>
                        <a:cNvCxnSpPr>
                          <a:stCxn id="63" idx="4"/>
                          <a:endCxn id="46" idx="1"/>
                        </a:cNvCxnSpPr>
                      </a:nvCxnSpPr>
                      <a:spPr bwMode="auto">
                        <a:xfrm rot="16200000" flipH="1">
                          <a:off x="1299626" y="4224874"/>
                          <a:ext cx="1046396" cy="6738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1" name="Straight Arrow Connector 40"/>
                        <a:cNvCxnSpPr>
                          <a:stCxn id="63" idx="4"/>
                          <a:endCxn id="45" idx="1"/>
                        </a:cNvCxnSpPr>
                      </a:nvCxnSpPr>
                      <a:spPr bwMode="auto">
                        <a:xfrm rot="16200000" flipH="1">
                          <a:off x="1648106" y="3876394"/>
                          <a:ext cx="371755" cy="69616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3" name="Oval 42"/>
                        <a:cNvSpPr/>
                      </a:nvSpPr>
                      <a:spPr bwMode="auto">
                        <a:xfrm>
                          <a:off x="1524000" y="5562600"/>
                          <a:ext cx="838200" cy="3048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Trust</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Oval 44"/>
                        <a:cNvSpPr/>
                      </a:nvSpPr>
                      <a:spPr bwMode="auto">
                        <a:xfrm>
                          <a:off x="1981200" y="4343400"/>
                          <a:ext cx="1371600" cy="4572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Cooperative Norms</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Oval 45"/>
                        <a:cNvSpPr/>
                      </a:nvSpPr>
                      <a:spPr bwMode="auto">
                        <a:xfrm>
                          <a:off x="1981200" y="5029200"/>
                          <a:ext cx="1219200" cy="3810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Top Mgt. Support</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 name="Straight Arrow Connector 46"/>
                        <a:cNvCxnSpPr>
                          <a:stCxn id="63" idx="4"/>
                          <a:endCxn id="48" idx="7"/>
                        </a:cNvCxnSpPr>
                      </a:nvCxnSpPr>
                      <a:spPr bwMode="auto">
                        <a:xfrm rot="16200000" flipH="1">
                          <a:off x="1049501" y="4474999"/>
                          <a:ext cx="981355" cy="10855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9" name="Oval 48"/>
                        <a:cNvSpPr/>
                      </a:nvSpPr>
                      <a:spPr bwMode="auto">
                        <a:xfrm>
                          <a:off x="4648200" y="5486400"/>
                          <a:ext cx="1600200" cy="609600"/>
                        </a:xfrm>
                        <a:prstGeom prst="ellipse">
                          <a:avLst/>
                        </a:prstGeom>
                        <a:solidFill>
                          <a:schemeClr val="accent1"/>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Internal Environmental Management</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Oval 49"/>
                        <a:cNvSpPr/>
                      </a:nvSpPr>
                      <a:spPr bwMode="auto">
                        <a:xfrm>
                          <a:off x="3657600" y="4343400"/>
                          <a:ext cx="1219200" cy="457200"/>
                        </a:xfrm>
                        <a:prstGeom prst="ellipse">
                          <a:avLst/>
                        </a:prstGeom>
                        <a:solidFill>
                          <a:schemeClr val="accent1"/>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Eco-Design</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2" name="Straight Arrow Connector 51"/>
                        <a:cNvCxnSpPr>
                          <a:stCxn id="64" idx="4"/>
                          <a:endCxn id="49" idx="0"/>
                        </a:cNvCxnSpPr>
                      </a:nvCxnSpPr>
                      <a:spPr bwMode="auto">
                        <a:xfrm rot="16200000" flipH="1">
                          <a:off x="3886200" y="3924300"/>
                          <a:ext cx="2286000" cy="838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3" name="Straight Arrow Connector 52"/>
                        <a:cNvCxnSpPr>
                          <a:stCxn id="64" idx="4"/>
                          <a:endCxn id="55" idx="1"/>
                        </a:cNvCxnSpPr>
                      </a:nvCxnSpPr>
                      <a:spPr bwMode="auto">
                        <a:xfrm rot="16200000" flipH="1">
                          <a:off x="4549286" y="3261214"/>
                          <a:ext cx="1286155" cy="116452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5" name="Oval 54"/>
                        <a:cNvSpPr/>
                      </a:nvSpPr>
                      <a:spPr bwMode="auto">
                        <a:xfrm>
                          <a:off x="5562600" y="4419600"/>
                          <a:ext cx="1447800" cy="457200"/>
                        </a:xfrm>
                        <a:prstGeom prst="ellipse">
                          <a:avLst/>
                        </a:prstGeom>
                        <a:solidFill>
                          <a:schemeClr val="accent1"/>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smtClean="0">
                                <a:solidFill>
                                  <a:schemeClr val="bg1"/>
                                </a:solidFill>
                                <a:latin typeface="Arial" pitchFamily="34" charset="0"/>
                                <a:cs typeface="Arial" pitchFamily="34" charset="0"/>
                              </a:rPr>
                              <a:t>Green Purchasing</a:t>
                            </a:r>
                            <a:endParaRPr lang="en-US" sz="1100" dirty="0">
                              <a:solidFill>
                                <a:schemeClr val="bg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1" name="Straight Arrow Connector 70"/>
                        <a:cNvCxnSpPr>
                          <a:stCxn id="64" idx="4"/>
                          <a:endCxn id="50" idx="0"/>
                        </a:cNvCxnSpPr>
                      </a:nvCxnSpPr>
                      <a:spPr bwMode="auto">
                        <a:xfrm rot="5400000">
                          <a:off x="3867150" y="3600450"/>
                          <a:ext cx="1143000" cy="3429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4" name="TextBox 75"/>
                        <a:cNvSpPr txBox="1">
                          <a:spLocks noChangeArrowheads="1"/>
                        </a:cNvSpPr>
                      </a:nvSpPr>
                      <a:spPr bwMode="auto">
                        <a:xfrm>
                          <a:off x="32004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4a</a:t>
                            </a:r>
                            <a:r>
                              <a:rPr lang="en-US" sz="1500" dirty="0" smtClean="0"/>
                              <a:t> </a:t>
                            </a:r>
                            <a:endParaRPr lang="en-US" sz="1500" dirty="0"/>
                          </a:p>
                        </a:txBody>
                        <a:useSpRect/>
                      </a:txSp>
                    </a:sp>
                    <a:sp>
                      <a:nvSpPr>
                        <a:cNvPr id="79" name="TextBox 75"/>
                        <a:cNvSpPr txBox="1">
                          <a:spLocks noChangeArrowheads="1"/>
                        </a:cNvSpPr>
                      </a:nvSpPr>
                      <a:spPr bwMode="auto">
                        <a:xfrm>
                          <a:off x="3581400" y="1219200"/>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80" name="TextBox 75"/>
                        <a:cNvSpPr txBox="1">
                          <a:spLocks noChangeArrowheads="1"/>
                        </a:cNvSpPr>
                      </a:nvSpPr>
                      <a:spPr bwMode="auto">
                        <a:xfrm>
                          <a:off x="40386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4b</a:t>
                            </a:r>
                            <a:r>
                              <a:rPr lang="en-US" sz="1500" dirty="0" smtClean="0"/>
                              <a:t> </a:t>
                            </a:r>
                            <a:endParaRPr lang="en-US" sz="1500" dirty="0"/>
                          </a:p>
                        </a:txBody>
                        <a:useSpRect/>
                      </a:txSp>
                    </a:sp>
                    <a:sp>
                      <a:nvSpPr>
                        <a:cNvPr id="81" name="TextBox 75"/>
                        <a:cNvSpPr txBox="1">
                          <a:spLocks noChangeArrowheads="1"/>
                        </a:cNvSpPr>
                      </a:nvSpPr>
                      <a:spPr bwMode="auto">
                        <a:xfrm>
                          <a:off x="4419600" y="12192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82" name="TextBox 75"/>
                        <a:cNvSpPr txBox="1">
                          <a:spLocks noChangeArrowheads="1"/>
                        </a:cNvSpPr>
                      </a:nvSpPr>
                      <a:spPr bwMode="auto">
                        <a:xfrm>
                          <a:off x="48768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4c</a:t>
                            </a:r>
                            <a:r>
                              <a:rPr lang="en-US" sz="1500" dirty="0" smtClean="0"/>
                              <a:t> </a:t>
                            </a:r>
                            <a:endParaRPr lang="en-US" sz="1500" dirty="0"/>
                          </a:p>
                        </a:txBody>
                        <a:useSpRect/>
                      </a:txSp>
                    </a:sp>
                    <a:sp>
                      <a:nvSpPr>
                        <a:cNvPr id="83" name="TextBox 75"/>
                        <a:cNvSpPr txBox="1">
                          <a:spLocks noChangeArrowheads="1"/>
                        </a:cNvSpPr>
                      </a:nvSpPr>
                      <a:spPr bwMode="auto">
                        <a:xfrm>
                          <a:off x="5257800" y="12192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500" dirty="0"/>
                              <a:t> </a:t>
                            </a:r>
                          </a:p>
                        </a:txBody>
                        <a:useSpRect/>
                      </a:txSp>
                    </a:sp>
                    <a:sp>
                      <a:nvSpPr>
                        <a:cNvPr id="54" name="Oval 53"/>
                        <a:cNvSpPr/>
                      </a:nvSpPr>
                      <a:spPr bwMode="auto">
                        <a:xfrm>
                          <a:off x="4038600" y="4953000"/>
                          <a:ext cx="1219200" cy="457200"/>
                        </a:xfrm>
                        <a:prstGeom prst="ellipse">
                          <a:avLst/>
                        </a:prstGeom>
                        <a:solidFill>
                          <a:schemeClr val="accent1"/>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smtClean="0">
                                <a:solidFill>
                                  <a:schemeClr val="bg1"/>
                                </a:solidFill>
                                <a:latin typeface="Arial" pitchFamily="34" charset="0"/>
                                <a:cs typeface="Arial" pitchFamily="34" charset="0"/>
                              </a:rPr>
                              <a:t>Invest Recovery</a:t>
                            </a:r>
                            <a:endParaRPr lang="en-US" sz="1100" dirty="0">
                              <a:solidFill>
                                <a:schemeClr val="bg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7" name="Straight Arrow Connector 56"/>
                        <a:cNvCxnSpPr>
                          <a:stCxn id="64" idx="4"/>
                          <a:endCxn id="54" idx="7"/>
                        </a:cNvCxnSpPr>
                      </a:nvCxnSpPr>
                      <a:spPr>
                        <a:xfrm rot="16200000" flipH="1">
                          <a:off x="3934899" y="3875601"/>
                          <a:ext cx="1819555" cy="46915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85" name="Oval 84"/>
                        <a:cNvSpPr/>
                      </a:nvSpPr>
                      <a:spPr bwMode="auto">
                        <a:xfrm>
                          <a:off x="5486400" y="4953000"/>
                          <a:ext cx="1447800" cy="457200"/>
                        </a:xfrm>
                        <a:prstGeom prst="ellipse">
                          <a:avLst/>
                        </a:prstGeom>
                        <a:solidFill>
                          <a:schemeClr val="accent1"/>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smtClean="0">
                                <a:solidFill>
                                  <a:schemeClr val="bg1"/>
                                </a:solidFill>
                                <a:latin typeface="Arial" pitchFamily="34" charset="0"/>
                                <a:cs typeface="Arial" pitchFamily="34" charset="0"/>
                              </a:rPr>
                              <a:t>Coop w/ Customers</a:t>
                            </a:r>
                            <a:endParaRPr lang="en-US" sz="1100" dirty="0">
                              <a:solidFill>
                                <a:schemeClr val="bg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7" name="Straight Arrow Connector 86"/>
                        <a:cNvCxnSpPr>
                          <a:stCxn id="64" idx="4"/>
                          <a:endCxn id="85" idx="1"/>
                        </a:cNvCxnSpPr>
                      </a:nvCxnSpPr>
                      <a:spPr>
                        <a:xfrm rot="16200000" flipH="1">
                          <a:off x="4244486" y="3566014"/>
                          <a:ext cx="1819555" cy="108832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96" name="Oval 95"/>
                        <a:cNvSpPr/>
                      </a:nvSpPr>
                      <a:spPr bwMode="auto">
                        <a:xfrm>
                          <a:off x="1447800" y="914400"/>
                          <a:ext cx="1371600" cy="4572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smtClean="0">
                                <a:solidFill>
                                  <a:schemeClr val="bg1"/>
                                </a:solidFill>
                                <a:latin typeface="Arial" pitchFamily="34" charset="0"/>
                                <a:cs typeface="Arial" pitchFamily="34" charset="0"/>
                              </a:rPr>
                              <a:t>External EO</a:t>
                            </a:r>
                            <a:endParaRPr lang="en-US" sz="1100" dirty="0">
                              <a:solidFill>
                                <a:schemeClr val="bg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7" name="Oval 96"/>
                        <a:cNvSpPr/>
                      </a:nvSpPr>
                      <a:spPr bwMode="auto">
                        <a:xfrm>
                          <a:off x="152400" y="1295400"/>
                          <a:ext cx="1371600" cy="4572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smtClean="0">
                                <a:solidFill>
                                  <a:schemeClr val="bg1"/>
                                </a:solidFill>
                                <a:latin typeface="Arial" pitchFamily="34" charset="0"/>
                                <a:cs typeface="Arial" pitchFamily="34" charset="0"/>
                              </a:rPr>
                              <a:t>Internal EO</a:t>
                            </a:r>
                            <a:endParaRPr lang="en-US" sz="1100" dirty="0">
                              <a:solidFill>
                                <a:schemeClr val="bg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9" name="Straight Arrow Connector 98"/>
                        <a:cNvCxnSpPr>
                          <a:stCxn id="62" idx="0"/>
                          <a:endCxn id="97" idx="5"/>
                        </a:cNvCxnSpPr>
                      </a:nvCxnSpPr>
                      <a:spPr>
                        <a:xfrm rot="16200000" flipV="1">
                          <a:off x="1256740" y="1752040"/>
                          <a:ext cx="219355" cy="8656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1" name="Straight Arrow Connector 100"/>
                        <a:cNvCxnSpPr>
                          <a:stCxn id="62" idx="0"/>
                          <a:endCxn id="96" idx="4"/>
                        </a:cNvCxnSpPr>
                      </a:nvCxnSpPr>
                      <a:spPr>
                        <a:xfrm rot="5400000" flipH="1" flipV="1">
                          <a:off x="1504950" y="1276350"/>
                          <a:ext cx="533400" cy="7239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031B47" w:rsidRDefault="00031B47" w:rsidP="004B6C86">
      <w:pPr>
        <w:pStyle w:val="NoSpacing"/>
        <w:jc w:val="center"/>
        <w:rPr>
          <w:b/>
        </w:rPr>
      </w:pPr>
      <w:r>
        <w:rPr>
          <w:b/>
        </w:rPr>
        <w:t>Figure 3.2</w:t>
      </w:r>
    </w:p>
    <w:p w:rsidR="00AC7A4B" w:rsidRPr="00C24984" w:rsidRDefault="0017451E" w:rsidP="00AC7A4B">
      <w:pPr>
        <w:pStyle w:val="NoSpacing"/>
        <w:jc w:val="center"/>
        <w:rPr>
          <w:b/>
        </w:rPr>
      </w:pPr>
      <w:r>
        <w:rPr>
          <w:b/>
        </w:rPr>
        <w:t>Theoretical Model of Green Supply Chain Management Practices</w:t>
      </w:r>
    </w:p>
    <w:p w:rsidR="008E7159" w:rsidRPr="00031B47" w:rsidRDefault="00031B47" w:rsidP="004B6C86">
      <w:pPr>
        <w:pStyle w:val="NoSpacing"/>
        <w:spacing w:line="480" w:lineRule="auto"/>
        <w:jc w:val="center"/>
        <w:rPr>
          <w:b/>
        </w:rPr>
      </w:pPr>
      <w:r>
        <w:rPr>
          <w:b/>
        </w:rPr>
        <w:t>(</w:t>
      </w:r>
      <w:r w:rsidR="0017451E">
        <w:rPr>
          <w:b/>
        </w:rPr>
        <w:t xml:space="preserve">with </w:t>
      </w:r>
      <w:r w:rsidR="00D434F1">
        <w:rPr>
          <w:b/>
        </w:rPr>
        <w:t>Reflective Dimensions</w:t>
      </w:r>
      <w:r>
        <w:rPr>
          <w:b/>
        </w:rPr>
        <w:t>)</w:t>
      </w:r>
    </w:p>
    <w:p w:rsidR="00031B47" w:rsidRPr="001E2A30" w:rsidRDefault="00104946" w:rsidP="002D7874">
      <w:pPr>
        <w:pStyle w:val="Subtitle"/>
        <w:spacing w:before="240" w:line="480" w:lineRule="auto"/>
        <w:ind w:firstLine="720"/>
        <w:rPr>
          <w:b w:val="0"/>
        </w:rPr>
      </w:pPr>
      <w:r w:rsidRPr="001E2A30">
        <w:rPr>
          <w:b w:val="0"/>
        </w:rPr>
        <w:t>Each of the first level constructs and each of the dimensions of the second level con</w:t>
      </w:r>
      <w:r w:rsidR="00AD1255">
        <w:rPr>
          <w:b w:val="0"/>
        </w:rPr>
        <w:t>structs shown in Figure 3.2 were</w:t>
      </w:r>
      <w:r w:rsidRPr="001E2A30">
        <w:rPr>
          <w:b w:val="0"/>
        </w:rPr>
        <w:t xml:space="preserve"> measured by multi-</w:t>
      </w:r>
      <w:r w:rsidR="00CF48F7" w:rsidRPr="001E2A30">
        <w:rPr>
          <w:b w:val="0"/>
        </w:rPr>
        <w:t xml:space="preserve">item scales to increase reliability, decrease measurement error, allow greater variability among the survey participants, and </w:t>
      </w:r>
      <w:r w:rsidR="00CF48F7" w:rsidRPr="001E2A30">
        <w:rPr>
          <w:b w:val="0"/>
        </w:rPr>
        <w:lastRenderedPageBreak/>
        <w:t xml:space="preserve">improve validity </w:t>
      </w:r>
      <w:r w:rsidR="00825684" w:rsidRPr="001E2A30">
        <w:rPr>
          <w:b w:val="0"/>
        </w:rPr>
        <w:fldChar w:fldCharType="begin"/>
      </w:r>
      <w:r w:rsidR="001B2777">
        <w:rPr>
          <w:b w:val="0"/>
        </w:rPr>
        <w:instrText xml:space="preserve"> ADDIN EN.CITE &lt;EndNote&gt;&lt;Cite&gt;&lt;Author&gt;Churchill Jr&lt;/Author&gt;&lt;Year&gt;1979&lt;/Year&gt;&lt;RecNum&gt;506&lt;/RecNum&gt;&lt;record&gt;&lt;rec-number&gt;506&lt;/rec-number&gt;&lt;foreign-keys&gt;&lt;key app="EN" db-id="t2f5t0r0k5zazuezpdax0a98zawa95et290s"&gt;506&lt;/key&gt;&lt;/foreign-keys&gt;&lt;ref-type name="Journal Article"&gt;17&lt;/ref-type&gt;&lt;contributors&gt;&lt;authors&gt;&lt;author&gt;Churchill Jr, GA&lt;/author&gt;&lt;/authors&gt;&lt;/contributors&gt;&lt;titles&gt;&lt;title&gt;A Paradigm for Developing Better Measures of Marketing Constructs&lt;/title&gt;&lt;secondary-title&gt;Journal of Marketing Research&lt;/secondary-title&gt;&lt;/titles&gt;&lt;periodical&gt;&lt;full-title&gt;Journal of Marketing Research&lt;/full-title&gt;&lt;/periodical&gt;&lt;pages&gt;64-73&lt;/pages&gt;&lt;volume&gt;16&lt;/volume&gt;&lt;number&gt;1&lt;/number&gt;&lt;dates&gt;&lt;year&gt;1979&lt;/year&gt;&lt;/dates&gt;&lt;publisher&gt;JSTOR&lt;/publisher&gt;&lt;urls&gt;&lt;/urls&gt;&lt;/record&gt;&lt;/Cite&gt;&lt;/EndNote&gt;</w:instrText>
      </w:r>
      <w:r w:rsidR="00825684" w:rsidRPr="001E2A30">
        <w:rPr>
          <w:b w:val="0"/>
        </w:rPr>
        <w:fldChar w:fldCharType="separate"/>
      </w:r>
      <w:r w:rsidR="00CF48F7" w:rsidRPr="001E2A30">
        <w:rPr>
          <w:b w:val="0"/>
          <w:noProof/>
        </w:rPr>
        <w:t>(Churchill Jr 1979)</w:t>
      </w:r>
      <w:r w:rsidR="00825684" w:rsidRPr="001E2A30">
        <w:rPr>
          <w:b w:val="0"/>
        </w:rPr>
        <w:fldChar w:fldCharType="end"/>
      </w:r>
      <w:r w:rsidR="00CF48F7" w:rsidRPr="001E2A30">
        <w:rPr>
          <w:b w:val="0"/>
        </w:rPr>
        <w:t xml:space="preserve">. </w:t>
      </w:r>
      <w:r w:rsidR="00AD1255">
        <w:rPr>
          <w:b w:val="0"/>
        </w:rPr>
        <w:t>Each construct was</w:t>
      </w:r>
      <w:r w:rsidR="001E2A30" w:rsidRPr="00D22EF8">
        <w:rPr>
          <w:b w:val="0"/>
        </w:rPr>
        <w:t xml:space="preserve"> measur</w:t>
      </w:r>
      <w:r w:rsidR="00AD1255">
        <w:rPr>
          <w:b w:val="0"/>
        </w:rPr>
        <w:t>ed by at least three items</w:t>
      </w:r>
      <w:r w:rsidR="001E2A30" w:rsidRPr="00D22EF8">
        <w:rPr>
          <w:b w:val="0"/>
        </w:rPr>
        <w:t xml:space="preserve"> in order to effectively measure the construct and analyze it us</w:t>
      </w:r>
      <w:r w:rsidR="00CF209E">
        <w:rPr>
          <w:b w:val="0"/>
        </w:rPr>
        <w:t>ing SEM</w:t>
      </w:r>
      <w:r w:rsidR="001E2A30" w:rsidRPr="00D22EF8">
        <w:rPr>
          <w:b w:val="0"/>
        </w:rPr>
        <w:t xml:space="preserve"> </w:t>
      </w:r>
      <w:r w:rsidR="00825684" w:rsidRPr="00D22EF8">
        <w:rPr>
          <w:b w:val="0"/>
        </w:rPr>
        <w:fldChar w:fldCharType="begin"/>
      </w:r>
      <w:r w:rsidR="00063F10">
        <w:rPr>
          <w:b w:val="0"/>
        </w:rPr>
        <w:instrText xml:space="preserve"> ADDIN EN.CITE &lt;EndNote&gt;&lt;Cite&gt;&lt;Author&gt;Anderson&lt;/Author&gt;&lt;Year&gt;1982&lt;/Year&gt;&lt;RecNum&gt;473&lt;/RecNum&gt;&lt;record&gt;&lt;rec-number&gt;473&lt;/rec-number&gt;&lt;foreign-keys&gt;&lt;key app="EN" db-id="t2f5t0r0k5zazuezpdax0a98zawa95et290s"&gt;473&lt;/key&gt;&lt;/foreign-keys&gt;&lt;ref-type name="Journal Article"&gt;17&lt;/ref-type&gt;&lt;contributors&gt;&lt;authors&gt;&lt;author&gt;Anderson, JC&lt;/author&gt;&lt;author&gt;Gerbing, DW&lt;/author&gt;&lt;/authors&gt;&lt;/contributors&gt;&lt;titles&gt;&lt;title&gt;Some Methods for Respecifying Measurement Models to Obtain Unidimensional Construct Measurement&lt;/title&gt;&lt;secondary-title&gt;Journal of Marketing Research&lt;/secondary-title&gt;&lt;/titles&gt;&lt;periodical&gt;&lt;full-title&gt;Journal of Marketing Research&lt;/full-title&gt;&lt;/periodical&gt;&lt;pages&gt;453-460&lt;/pages&gt;&lt;volume&gt;19&lt;/volume&gt;&lt;number&gt;4&lt;/number&gt;&lt;dates&gt;&lt;year&gt;1982&lt;/year&gt;&lt;/dates&gt;&lt;publisher&gt;JSTOR&lt;/publisher&gt;&lt;urls&gt;&lt;/urls&gt;&lt;/record&gt;&lt;/Cite&gt;&lt;/EndNote&gt;</w:instrText>
      </w:r>
      <w:r w:rsidR="00825684" w:rsidRPr="00D22EF8">
        <w:rPr>
          <w:b w:val="0"/>
        </w:rPr>
        <w:fldChar w:fldCharType="separate"/>
      </w:r>
      <w:r w:rsidR="001E2A30" w:rsidRPr="00D22EF8">
        <w:rPr>
          <w:b w:val="0"/>
          <w:noProof/>
        </w:rPr>
        <w:t>(Anderson and Gerbing 1982)</w:t>
      </w:r>
      <w:r w:rsidR="00825684" w:rsidRPr="00D22EF8">
        <w:rPr>
          <w:b w:val="0"/>
        </w:rPr>
        <w:fldChar w:fldCharType="end"/>
      </w:r>
      <w:r w:rsidR="00FD7E67">
        <w:rPr>
          <w:b w:val="0"/>
        </w:rPr>
        <w:t xml:space="preserve">. </w:t>
      </w:r>
      <w:r w:rsidR="00501BA4">
        <w:rPr>
          <w:b w:val="0"/>
        </w:rPr>
        <w:t>All e</w:t>
      </w:r>
      <w:r w:rsidR="00501BA4" w:rsidRPr="001E2A30">
        <w:rPr>
          <w:b w:val="0"/>
        </w:rPr>
        <w:t>xisting</w:t>
      </w:r>
      <w:r w:rsidR="00501BA4" w:rsidRPr="00D22EF8">
        <w:rPr>
          <w:b w:val="0"/>
        </w:rPr>
        <w:t xml:space="preserve"> scales </w:t>
      </w:r>
      <w:r w:rsidR="00501BA4">
        <w:rPr>
          <w:b w:val="0"/>
        </w:rPr>
        <w:t xml:space="preserve">have </w:t>
      </w:r>
      <w:r w:rsidR="00501BA4" w:rsidRPr="00D22EF8">
        <w:rPr>
          <w:b w:val="0"/>
        </w:rPr>
        <w:t>been adapted for each of the constructs in the theoretica</w:t>
      </w:r>
      <w:r w:rsidR="00501BA4">
        <w:rPr>
          <w:b w:val="0"/>
        </w:rPr>
        <w:t xml:space="preserve">l </w:t>
      </w:r>
      <w:r w:rsidR="00E35818">
        <w:rPr>
          <w:b w:val="0"/>
        </w:rPr>
        <w:t>model. Construct</w:t>
      </w:r>
      <w:r w:rsidR="001E2A30" w:rsidRPr="00D22EF8">
        <w:rPr>
          <w:b w:val="0"/>
        </w:rPr>
        <w:t xml:space="preserve"> reliability</w:t>
      </w:r>
      <w:r w:rsidR="00AD1255">
        <w:rPr>
          <w:b w:val="0"/>
        </w:rPr>
        <w:t xml:space="preserve"> and validity was</w:t>
      </w:r>
      <w:r w:rsidR="001E2A30">
        <w:rPr>
          <w:b w:val="0"/>
        </w:rPr>
        <w:t xml:space="preserve"> assessed following</w:t>
      </w:r>
      <w:r w:rsidR="001E2A30" w:rsidRPr="00D22EF8">
        <w:rPr>
          <w:b w:val="0"/>
        </w:rPr>
        <w:t xml:space="preserve"> Garver and Mentzer </w:t>
      </w:r>
      <w:r w:rsidR="00825684">
        <w:rPr>
          <w:b w:val="0"/>
        </w:rPr>
        <w:fldChar w:fldCharType="begin"/>
      </w:r>
      <w:r w:rsidR="00063F10">
        <w:rPr>
          <w:b w:val="0"/>
        </w:rPr>
        <w:instrText xml:space="preserve"> ADDIN EN.CITE &lt;EndNote&gt;&lt;Cite ExcludeAuth="1"&gt;&lt;Author&gt;Garver&lt;/Author&gt;&lt;Year&gt;1999&lt;/Year&gt;&lt;RecNum&gt;445&lt;/RecNum&gt;&lt;record&gt;&lt;rec-number&gt;445&lt;/rec-number&gt;&lt;foreign-keys&gt;&lt;key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rPr>
          <w:b w:val="0"/>
        </w:rPr>
        <w:fldChar w:fldCharType="separate"/>
      </w:r>
      <w:r w:rsidR="001E2A30">
        <w:rPr>
          <w:b w:val="0"/>
          <w:noProof/>
        </w:rPr>
        <w:t>(1999)</w:t>
      </w:r>
      <w:r w:rsidR="00825684">
        <w:rPr>
          <w:b w:val="0"/>
        </w:rPr>
        <w:fldChar w:fldCharType="end"/>
      </w:r>
      <w:r w:rsidR="001E2A30" w:rsidRPr="00D22EF8">
        <w:rPr>
          <w:b w:val="0"/>
        </w:rPr>
        <w:t xml:space="preserve">. </w:t>
      </w:r>
      <w:r w:rsidR="001E2A30">
        <w:rPr>
          <w:b w:val="0"/>
        </w:rPr>
        <w:t>C</w:t>
      </w:r>
      <w:r w:rsidR="001E2A30" w:rsidRPr="00D22EF8">
        <w:rPr>
          <w:b w:val="0"/>
        </w:rPr>
        <w:t xml:space="preserve">onfirmatory factor analysis </w:t>
      </w:r>
      <w:r w:rsidR="00AD1255">
        <w:rPr>
          <w:b w:val="0"/>
        </w:rPr>
        <w:t>(CFA) was</w:t>
      </w:r>
      <w:r w:rsidR="001E2A30" w:rsidRPr="00D22EF8">
        <w:rPr>
          <w:b w:val="0"/>
        </w:rPr>
        <w:t xml:space="preserve"> used to test each construct individually, then for all possible pairs, and finally for the overall measurement model and each construct in the presence of other cons</w:t>
      </w:r>
      <w:r w:rsidR="001E2A30">
        <w:rPr>
          <w:b w:val="0"/>
        </w:rPr>
        <w:t xml:space="preserve">tructs </w:t>
      </w:r>
      <w:r w:rsidR="00825684">
        <w:rPr>
          <w:b w:val="0"/>
        </w:rPr>
        <w:fldChar w:fldCharType="begin"/>
      </w:r>
      <w:r w:rsidR="00063F10">
        <w:rPr>
          <w:b w:val="0"/>
        </w:rPr>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rPr>
          <w:b w:val="0"/>
        </w:rPr>
        <w:fldChar w:fldCharType="separate"/>
      </w:r>
      <w:r w:rsidR="001E2A30">
        <w:rPr>
          <w:b w:val="0"/>
          <w:noProof/>
        </w:rPr>
        <w:t>(Garver and Mentzer 1999)</w:t>
      </w:r>
      <w:r w:rsidR="00825684">
        <w:rPr>
          <w:b w:val="0"/>
        </w:rPr>
        <w:fldChar w:fldCharType="end"/>
      </w:r>
      <w:r w:rsidR="001E2A30">
        <w:rPr>
          <w:b w:val="0"/>
        </w:rPr>
        <w:t xml:space="preserve">.  </w:t>
      </w:r>
    </w:p>
    <w:p w:rsidR="005E1DED" w:rsidRPr="00F7426A" w:rsidRDefault="00093C30" w:rsidP="003C3D67">
      <w:pPr>
        <w:spacing w:before="240" w:after="0" w:line="480" w:lineRule="auto"/>
        <w:rPr>
          <w:b/>
          <w:i/>
        </w:rPr>
      </w:pPr>
      <w:r w:rsidRPr="00F7426A">
        <w:rPr>
          <w:b/>
          <w:i/>
        </w:rPr>
        <w:t>Participant Bias</w:t>
      </w:r>
    </w:p>
    <w:p w:rsidR="00E22A4B" w:rsidRDefault="005E0FF9" w:rsidP="005E1DED">
      <w:pPr>
        <w:spacing w:after="0" w:line="480" w:lineRule="auto"/>
        <w:ind w:firstLine="720"/>
      </w:pPr>
      <w:r>
        <w:t>T</w:t>
      </w:r>
      <w:r w:rsidR="009B4AF7">
        <w:t>o test for common method bias</w:t>
      </w:r>
      <w:r w:rsidR="003C3D67">
        <w:t>,</w:t>
      </w:r>
      <w:r w:rsidR="00AD1255">
        <w:t xml:space="preserve"> a marker variable was</w:t>
      </w:r>
      <w:r>
        <w:t xml:space="preserve"> used</w:t>
      </w:r>
      <w:r w:rsidR="009B4AF7">
        <w:t xml:space="preserve"> </w:t>
      </w:r>
      <w:r w:rsidR="00825684">
        <w:fldChar w:fldCharType="begin"/>
      </w:r>
      <w:r w:rsidR="00063F10">
        <w:instrText xml:space="preserve"> ADDIN EN.CITE &lt;EndNote&gt;&lt;Cite&gt;&lt;Author&gt;Podsakoff&lt;/Author&gt;&lt;Year&gt;2003&lt;/Year&gt;&lt;RecNum&gt;513&lt;/RecNum&gt;&lt;record&gt;&lt;rec-number&gt;513&lt;/rec-number&gt;&lt;foreign-keys&gt;&lt;key app="EN" db-id="t2f5t0r0k5zazuezpdax0a98zawa95et290s"&gt;513&lt;/key&gt;&lt;/foreign-keys&gt;&lt;ref-type name="Journal Article"&gt;17&lt;/ref-type&gt;&lt;contributors&gt;&lt;authors&gt;&lt;author&gt;Podsakoff, PM&lt;/author&gt;&lt;author&gt;MacKenzie, SB&lt;/author&gt;&lt;author&gt;Lee, JY&lt;/author&gt;&lt;author&gt;Podsakoff, NP&lt;/author&gt;&lt;/authors&gt;&lt;/contributors&gt;&lt;titles&gt;&lt;title&gt;Common Method biases in Behavioral Research: A Critical Review of the Literature and Recommended Remedies&lt;/title&gt;&lt;secondary-title&gt;Journal of Applied Psychology&lt;/secondary-title&gt;&lt;/titles&gt;&lt;periodical&gt;&lt;full-title&gt;Journal of applied psychology&lt;/full-title&gt;&lt;/periodical&gt;&lt;pages&gt;879-903&lt;/pages&gt;&lt;volume&gt;88&lt;/volume&gt;&lt;number&gt;5&lt;/number&gt;&lt;dates&gt;&lt;year&gt;2003&lt;/year&gt;&lt;/dates&gt;&lt;publisher&gt;[Washington, etc.: American Psychological Association, etc.]&lt;/publisher&gt;&lt;urls&gt;&lt;/urls&gt;&lt;/record&gt;&lt;/Cite&gt;&lt;/EndNote&gt;</w:instrText>
      </w:r>
      <w:r w:rsidR="00825684">
        <w:fldChar w:fldCharType="separate"/>
      </w:r>
      <w:r w:rsidR="009B4AF7">
        <w:rPr>
          <w:noProof/>
        </w:rPr>
        <w:t>(Podsakoff et al. 2003)</w:t>
      </w:r>
      <w:r w:rsidR="00825684">
        <w:fldChar w:fldCharType="end"/>
      </w:r>
      <w:r>
        <w:t xml:space="preserve">.  The marker variable is a </w:t>
      </w:r>
      <w:r w:rsidRPr="00BF7383">
        <w:t>construct that should not be theoretically related to any of th</w:t>
      </w:r>
      <w:r w:rsidR="00C40C3A">
        <w:t>e other constructs</w:t>
      </w:r>
      <w:r w:rsidRPr="00BF7383">
        <w:t xml:space="preserve">. </w:t>
      </w:r>
      <w:r w:rsidR="002C663C">
        <w:t>The marker</w:t>
      </w:r>
      <w:r w:rsidR="00AD1255">
        <w:t xml:space="preserve"> variable for the survey is</w:t>
      </w:r>
      <w:r w:rsidR="002C663C" w:rsidRPr="00BF7383">
        <w:t xml:space="preserve"> </w:t>
      </w:r>
      <w:r w:rsidRPr="00BF7383">
        <w:t>“Employee Commitment</w:t>
      </w:r>
      <w:r w:rsidR="00BF7383" w:rsidRPr="00BF7383">
        <w:t xml:space="preserve"> to the Organization</w:t>
      </w:r>
      <w:r w:rsidRPr="00BF7383">
        <w:t>”</w:t>
      </w:r>
      <w:r w:rsidR="002C663C">
        <w:t xml:space="preserve">. </w:t>
      </w:r>
      <w:r w:rsidRPr="00BF7383">
        <w:t xml:space="preserve"> Employee commitment is used to measure the degree of employee loyalty and involvement in the organization </w:t>
      </w:r>
      <w:r w:rsidR="00825684" w:rsidRPr="00BF7383">
        <w:fldChar w:fldCharType="begin"/>
      </w:r>
      <w:r w:rsidR="00063F10">
        <w:instrText xml:space="preserve"> ADDIN EN.CITE &lt;EndNote&gt;&lt;Cite&gt;&lt;Author&gt;Escrig-Tena&lt;/Author&gt;&lt;Year&gt;2005&lt;/Year&gt;&lt;RecNum&gt;514&lt;/RecNum&gt;&lt;record&gt;&lt;rec-number&gt;514&lt;/rec-number&gt;&lt;foreign-keys&gt;&lt;key app="EN" db-id="t2f5t0r0k5zazuezpdax0a98zawa95et290s"&gt;514&lt;/key&gt;&lt;/foreign-keys&gt;&lt;ref-type name="Journal Article"&gt;17&lt;/ref-type&gt;&lt;contributors&gt;&lt;authors&gt;&lt;author&gt;Escrig-Tena, AB&lt;/author&gt;&lt;author&gt;Bou-Llusar, JC&lt;/author&gt;&lt;/authors&gt;&lt;/contributors&gt;&lt;titles&gt;&lt;title&gt;A Model for Evaluating Organizational Competencies: An Application in the Context of a Quality Management Initiative*&lt;/title&gt;&lt;secondary-title&gt;Decision Sciences&lt;/secondary-title&gt;&lt;/titles&gt;&lt;periodical&gt;&lt;full-title&gt;Decision Sciences&lt;/full-title&gt;&lt;/periodical&gt;&lt;pages&gt;221-257&lt;/pages&gt;&lt;volume&gt;36&lt;/volume&gt;&lt;number&gt;2&lt;/number&gt;&lt;dates&gt;&lt;year&gt;2005&lt;/year&gt;&lt;/dates&gt;&lt;publisher&gt;John Wiley &amp;amp; Sons&lt;/publisher&gt;&lt;urls&gt;&lt;/urls&gt;&lt;/record&gt;&lt;/Cite&gt;&lt;/EndNote&gt;</w:instrText>
      </w:r>
      <w:r w:rsidR="00825684" w:rsidRPr="00BF7383">
        <w:fldChar w:fldCharType="separate"/>
      </w:r>
      <w:r w:rsidR="00E22A4B" w:rsidRPr="00BF7383">
        <w:rPr>
          <w:noProof/>
        </w:rPr>
        <w:t>(Escrig-Tena and Bou-Llusar 2005)</w:t>
      </w:r>
      <w:r w:rsidR="00825684" w:rsidRPr="00BF7383">
        <w:fldChar w:fldCharType="end"/>
      </w:r>
      <w:r w:rsidRPr="00BF7383">
        <w:t xml:space="preserve">. </w:t>
      </w:r>
      <w:r w:rsidR="00E22A4B" w:rsidRPr="00BF7383">
        <w:t xml:space="preserve"> </w:t>
      </w:r>
      <w:r w:rsidRPr="00BF7383">
        <w:t>The scale for this construct is shown in Table 3.2</w:t>
      </w:r>
      <w:r w:rsidR="00E22A4B" w:rsidRPr="00BF7383">
        <w:t>.</w:t>
      </w:r>
      <w:r w:rsidR="002C663C" w:rsidRPr="002C663C">
        <w:t xml:space="preserve"> </w:t>
      </w:r>
      <w:r w:rsidR="002C663C">
        <w:t xml:space="preserve">Three items are included in the survey to measure </w:t>
      </w:r>
      <w:r w:rsidR="00CF209E">
        <w:t>the marker variable</w:t>
      </w:r>
      <w:r w:rsidR="002C663C">
        <w:t>.</w:t>
      </w:r>
    </w:p>
    <w:p w:rsidR="005E1DED" w:rsidRDefault="00E22A4B" w:rsidP="005E1DED">
      <w:pPr>
        <w:spacing w:after="0" w:line="480" w:lineRule="auto"/>
        <w:ind w:firstLine="720"/>
      </w:pPr>
      <w:r>
        <w:t xml:space="preserve">To combat social desirability bias </w:t>
      </w:r>
      <w:r w:rsidR="00825684">
        <w:fldChar w:fldCharType="begin"/>
      </w:r>
      <w:r w:rsidR="00063F10">
        <w:instrText xml:space="preserve"> ADDIN EN.CITE &lt;EndNote&gt;&lt;Cite&gt;&lt;Author&gt;Podsakoff&lt;/Author&gt;&lt;Year&gt;2003&lt;/Year&gt;&lt;RecNum&gt;513&lt;/RecNum&gt;&lt;record&gt;&lt;rec-number&gt;513&lt;/rec-number&gt;&lt;foreign-keys&gt;&lt;key app="EN" db-id="t2f5t0r0k5zazuezpdax0a98zawa95et290s"&gt;513&lt;/key&gt;&lt;/foreign-keys&gt;&lt;ref-type name="Journal Article"&gt;17&lt;/ref-type&gt;&lt;contributors&gt;&lt;authors&gt;&lt;author&gt;Podsakoff, PM&lt;/author&gt;&lt;author&gt;MacKenzie, SB&lt;/author&gt;&lt;author&gt;Lee, JY&lt;/author&gt;&lt;author&gt;Podsakoff, NP&lt;/author&gt;&lt;/authors&gt;&lt;/contributors&gt;&lt;titles&gt;&lt;title&gt;Common Method biases in Behavioral Research: A Critical Review of the Literature and Recommended Remedies&lt;/title&gt;&lt;secondary-title&gt;Journal of Applied Psychology&lt;/secondary-title&gt;&lt;/titles&gt;&lt;periodical&gt;&lt;full-title&gt;Journal of applied psychology&lt;/full-title&gt;&lt;/periodical&gt;&lt;pages&gt;879-903&lt;/pages&gt;&lt;volume&gt;88&lt;/volume&gt;&lt;number&gt;5&lt;/number&gt;&lt;dates&gt;&lt;year&gt;2003&lt;/year&gt;&lt;/dates&gt;&lt;publisher&gt;[Washington, etc.: American Psychological Association, etc.]&lt;/publisher&gt;&lt;urls&gt;&lt;/urls&gt;&lt;/record&gt;&lt;/Cite&gt;&lt;Cite&gt;&lt;Author&gt;Nederhof&lt;/Author&gt;&lt;Year&gt;1985&lt;/Year&gt;&lt;RecNum&gt;515&lt;/RecNum&gt;&lt;record&gt;&lt;rec-number&gt;515&lt;/rec-number&gt;&lt;foreign-keys&gt;&lt;key app="EN" db-id="t2f5t0r0k5zazuezpdax0a98zawa95et290s"&gt;515&lt;/key&gt;&lt;/foreign-keys&gt;&lt;ref-type name="Journal Article"&gt;17&lt;/ref-type&gt;&lt;contributors&gt;&lt;authors&gt;&lt;author&gt;Nederhof, AJ&lt;/author&gt;&lt;/authors&gt;&lt;/contributors&gt;&lt;titles&gt;&lt;title&gt;Methods of Coping with Social Desirability Bias: A Review&lt;/title&gt;&lt;secondary-title&gt;European Journal of Social Psychology&lt;/secondary-title&gt;&lt;/titles&gt;&lt;periodical&gt;&lt;full-title&gt;European Journal of Social Psychology&lt;/full-title&gt;&lt;/periodical&gt;&lt;pages&gt;263-280&lt;/pages&gt;&lt;volume&gt;15&lt;/volume&gt;&lt;number&gt;3&lt;/number&gt;&lt;dates&gt;&lt;year&gt;1985&lt;/year&gt;&lt;/dates&gt;&lt;publisher&gt;John Wiley &amp;amp; Sons&lt;/publisher&gt;&lt;urls&gt;&lt;/urls&gt;&lt;/record&gt;&lt;/Cite&gt;&lt;/EndNote&gt;</w:instrText>
      </w:r>
      <w:r w:rsidR="00825684">
        <w:fldChar w:fldCharType="separate"/>
      </w:r>
      <w:r>
        <w:rPr>
          <w:noProof/>
        </w:rPr>
        <w:t>(Nederhof 1985; Podsakoff et al. 2003)</w:t>
      </w:r>
      <w:r w:rsidR="00825684">
        <w:fldChar w:fldCharType="end"/>
      </w:r>
      <w:r w:rsidR="00AD1255">
        <w:t>, respondents were</w:t>
      </w:r>
      <w:r>
        <w:t xml:space="preserve"> assured</w:t>
      </w:r>
      <w:r w:rsidR="00AD1255">
        <w:t xml:space="preserve"> anonymity of their responses. In addition, scale items were</w:t>
      </w:r>
      <w:r>
        <w:t xml:space="preserve"> arra</w:t>
      </w:r>
      <w:r w:rsidR="003C5F54">
        <w:t>nged in a way that socially desirable measures (in the case of this dissertation, measures that ask about environmental cult</w:t>
      </w:r>
      <w:r w:rsidR="00AD1255">
        <w:t>ure and green practices) were</w:t>
      </w:r>
      <w:r w:rsidR="003C5F54">
        <w:t xml:space="preserve"> spaced apart from one another </w:t>
      </w:r>
      <w:r w:rsidR="00825684">
        <w:fldChar w:fldCharType="begin"/>
      </w:r>
      <w:r w:rsidR="00063F10">
        <w:instrText xml:space="preserve"> ADDIN EN.CITE &lt;EndNote&gt;&lt;Cite&gt;&lt;Author&gt;Nederhof&lt;/Author&gt;&lt;Year&gt;1985&lt;/Year&gt;&lt;RecNum&gt;515&lt;/RecNum&gt;&lt;record&gt;&lt;rec-number&gt;515&lt;/rec-number&gt;&lt;foreign-keys&gt;&lt;key app="EN" db-id="t2f5t0r0k5zazuezpdax0a98zawa95et290s"&gt;515&lt;/key&gt;&lt;/foreign-keys&gt;&lt;ref-type name="Journal Article"&gt;17&lt;/ref-type&gt;&lt;contributors&gt;&lt;authors&gt;&lt;author&gt;Nederhof, AJ&lt;/author&gt;&lt;/authors&gt;&lt;/contributors&gt;&lt;titles&gt;&lt;title&gt;Methods of Coping with Social Desirability Bias: A Review&lt;/title&gt;&lt;secondary-title&gt;European Journal of Social Psychology&lt;/secondary-title&gt;&lt;/titles&gt;&lt;periodical&gt;&lt;full-title&gt;European Journal of Social Psychology&lt;/full-title&gt;&lt;/periodical&gt;&lt;pages&gt;263-280&lt;/pages&gt;&lt;volume&gt;15&lt;/volume&gt;&lt;number&gt;3&lt;/number&gt;&lt;dates&gt;&lt;year&gt;1985&lt;/year&gt;&lt;/dates&gt;&lt;publisher&gt;John Wiley &amp;amp; Sons&lt;/publisher&gt;&lt;urls&gt;&lt;/urls&gt;&lt;/record&gt;&lt;/Cite&gt;&lt;/EndNote&gt;</w:instrText>
      </w:r>
      <w:r w:rsidR="00825684">
        <w:fldChar w:fldCharType="separate"/>
      </w:r>
      <w:r w:rsidR="003C5F54">
        <w:rPr>
          <w:noProof/>
        </w:rPr>
        <w:t>(Nederhof 1985)</w:t>
      </w:r>
      <w:r w:rsidR="00825684">
        <w:fldChar w:fldCharType="end"/>
      </w:r>
      <w:r w:rsidR="003C5F54">
        <w:t xml:space="preserve">. Finally, the use of self-administered surveys </w:t>
      </w:r>
      <w:r w:rsidR="00CF209E">
        <w:t xml:space="preserve">also </w:t>
      </w:r>
      <w:r w:rsidR="003C5F54">
        <w:t>help</w:t>
      </w:r>
      <w:r w:rsidR="00AD1255">
        <w:t>ed</w:t>
      </w:r>
      <w:r w:rsidR="003C5F54">
        <w:t xml:space="preserve"> to reduce social desirability bias</w:t>
      </w:r>
      <w:r w:rsidR="008417CA">
        <w:t xml:space="preserve"> by</w:t>
      </w:r>
      <w:r w:rsidR="008A7C1D">
        <w:t xml:space="preserve"> isolati</w:t>
      </w:r>
      <w:r w:rsidR="00AD1255">
        <w:t>ng the respondent. Self-administered surveys help</w:t>
      </w:r>
      <w:r w:rsidR="008417CA">
        <w:t xml:space="preserve"> </w:t>
      </w:r>
      <w:r w:rsidR="00AD1255">
        <w:t>reduce</w:t>
      </w:r>
      <w:r w:rsidR="008A7C1D">
        <w:t xml:space="preserve"> the salience of social acceptability cues that a respondent might pick up on from an interviewing and/or other respondents</w:t>
      </w:r>
      <w:r w:rsidR="003C5F54">
        <w:t xml:space="preserve"> </w:t>
      </w:r>
      <w:r w:rsidR="00825684">
        <w:fldChar w:fldCharType="begin"/>
      </w:r>
      <w:r w:rsidR="00063F10">
        <w:instrText xml:space="preserve"> ADDIN EN.CITE &lt;EndNote&gt;&lt;Cite&gt;&lt;Author&gt;Nederhof&lt;/Author&gt;&lt;Year&gt;1985&lt;/Year&gt;&lt;RecNum&gt;515&lt;/RecNum&gt;&lt;record&gt;&lt;rec-number&gt;515&lt;/rec-number&gt;&lt;foreign-keys&gt;&lt;key app="EN" db-id="t2f5t0r0k5zazuezpdax0a98zawa95et290s"&gt;515&lt;/key&gt;&lt;/foreign-keys&gt;&lt;ref-type name="Journal Article"&gt;17&lt;/ref-type&gt;&lt;contributors&gt;&lt;authors&gt;&lt;author&gt;Nederhof, AJ&lt;/author&gt;&lt;/authors&gt;&lt;/contributors&gt;&lt;titles&gt;&lt;title&gt;Methods of Coping with Social Desirability Bias: A Review&lt;/title&gt;&lt;secondary-title&gt;European Journal of Social Psychology&lt;/secondary-title&gt;&lt;/titles&gt;&lt;periodical&gt;&lt;full-title&gt;European Journal of Social Psychology&lt;/full-title&gt;&lt;/periodical&gt;&lt;pages&gt;263-280&lt;/pages&gt;&lt;volume&gt;15&lt;/volume&gt;&lt;number&gt;3&lt;/number&gt;&lt;dates&gt;&lt;year&gt;1985&lt;/year&gt;&lt;/dates&gt;&lt;publisher&gt;John Wiley &amp;amp; Sons&lt;/publisher&gt;&lt;urls&gt;&lt;/urls&gt;&lt;/record&gt;&lt;/Cite&gt;&lt;Cite&gt;&lt;Author&gt;Nederhof&lt;/Author&gt;&lt;Year&gt;1984&lt;/Year&gt;&lt;RecNum&gt;516&lt;/RecNum&gt;&lt;record&gt;&lt;rec-number&gt;516&lt;/rec-number&gt;&lt;foreign-keys&gt;&lt;key app="EN" db-id="t2f5t0r0k5zazuezpdax0a98zawa95et290s"&gt;516&lt;/key&gt;&lt;/foreign-keys&gt;&lt;ref-type name="Journal Article"&gt;17&lt;/ref-type&gt;&lt;contributors&gt;&lt;authors&gt;&lt;author&gt;Nederhof, AJ&lt;/author&gt;&lt;/authors&gt;&lt;/contributors&gt;&lt;titles&gt;&lt;title&gt;Visibility of Response as a Mediating Factor in Equity Research&lt;/title&gt;&lt;secondary-title&gt;The Journal of Social Psychology&lt;/secondary-title&gt;&lt;/titles&gt;&lt;periodical&gt;&lt;full-title&gt;The Journal of Social Psychology&lt;/full-title&gt;&lt;/periodical&gt;&lt;pages&gt;211-215&lt;/pages&gt;&lt;volume&gt;122&lt;/volume&gt;&lt;number&gt;2&lt;/number&gt;&lt;dates&gt;&lt;year&gt;1984&lt;/year&gt;&lt;/dates&gt;&lt;publisher&gt;Routledge&lt;/publisher&gt;&lt;urls&gt;&lt;/urls&gt;&lt;/record&gt;&lt;/Cite&gt;&lt;/EndNote&gt;</w:instrText>
      </w:r>
      <w:r w:rsidR="00825684">
        <w:fldChar w:fldCharType="separate"/>
      </w:r>
      <w:r w:rsidR="003C5F54">
        <w:rPr>
          <w:noProof/>
        </w:rPr>
        <w:t>(Nederhof 1984; Nederhof 1985)</w:t>
      </w:r>
      <w:r w:rsidR="00825684">
        <w:fldChar w:fldCharType="end"/>
      </w:r>
      <w:r w:rsidR="003C5F54">
        <w:t>.</w:t>
      </w:r>
    </w:p>
    <w:p w:rsidR="001E2A30" w:rsidRDefault="001E2A30" w:rsidP="00AC7A4B">
      <w:pPr>
        <w:pStyle w:val="NoSpacing"/>
        <w:widowControl w:val="0"/>
        <w:spacing w:before="240" w:line="480" w:lineRule="auto"/>
      </w:pPr>
      <w:r>
        <w:lastRenderedPageBreak/>
        <w:t>SURVEY PRETEST AND MAIN TEST</w:t>
      </w:r>
    </w:p>
    <w:p w:rsidR="00617D07" w:rsidRDefault="001E2A30" w:rsidP="00501BA4">
      <w:pPr>
        <w:pStyle w:val="NoSpacing"/>
        <w:spacing w:line="480" w:lineRule="auto"/>
      </w:pPr>
      <w:r>
        <w:tab/>
      </w:r>
      <w:r w:rsidRPr="001E2A30">
        <w:t xml:space="preserve">To increase reliability, decrease measurement error, and improve the validity of each construct </w:t>
      </w:r>
      <w:r w:rsidRPr="003023F0">
        <w:t>measurement, all measures</w:t>
      </w:r>
      <w:r w:rsidR="00AD1255">
        <w:t xml:space="preserve"> were</w:t>
      </w:r>
      <w:r w:rsidR="00CF209E">
        <w:t xml:space="preserve"> pretested</w:t>
      </w:r>
      <w:r w:rsidR="008305A2">
        <w:t xml:space="preserve"> </w:t>
      </w:r>
      <w:r w:rsidR="00825684">
        <w:fldChar w:fldCharType="begin"/>
      </w:r>
      <w:r w:rsidR="00063F10">
        <w:instrText xml:space="preserve"> ADDIN EN.CITE &lt;EndNote&gt;&lt;Cite&gt;&lt;Author&gt;Dillman&lt;/Author&gt;&lt;Year&gt;2000&lt;/Year&gt;&lt;RecNum&gt;525&lt;/RecNum&gt;&lt;record&gt;&lt;rec-number&gt;525&lt;/rec-number&gt;&lt;foreign-keys&gt;&lt;key app="EN" db-id="t2f5t0r0k5zazuezpdax0a98zawa95et290s"&gt;525&lt;/key&gt;&lt;/foreign-keys&gt;&lt;ref-type name="Book"&gt;6&lt;/ref-type&gt;&lt;contributors&gt;&lt;authors&gt;&lt;author&gt;Dillman, D&lt;/author&gt;&lt;/authors&gt;&lt;/contributors&gt;&lt;titles&gt;&lt;title&gt;Elements of the Tailored Design Method&lt;/title&gt;&lt;/titles&gt;&lt;dates&gt;&lt;year&gt;2000&lt;/year&gt;&lt;/dates&gt;&lt;pub-location&gt;New York&lt;/pub-location&gt;&lt;publisher&gt;Wiley&lt;/publisher&gt;&lt;urls&gt;&lt;/urls&gt;&lt;/record&gt;&lt;/Cite&gt;&lt;/EndNote&gt;</w:instrText>
      </w:r>
      <w:r w:rsidR="00825684">
        <w:fldChar w:fldCharType="separate"/>
      </w:r>
      <w:r w:rsidR="00B61262">
        <w:rPr>
          <w:noProof/>
        </w:rPr>
        <w:t>(Dillman 2000)</w:t>
      </w:r>
      <w:r w:rsidR="00825684">
        <w:fldChar w:fldCharType="end"/>
      </w:r>
      <w:r w:rsidRPr="003023F0">
        <w:t xml:space="preserve">. </w:t>
      </w:r>
      <w:r w:rsidR="00AD1255">
        <w:t xml:space="preserve">The pretest </w:t>
      </w:r>
      <w:r w:rsidR="00DC79A7">
        <w:t>also help</w:t>
      </w:r>
      <w:r w:rsidR="00AD1255">
        <w:t>ed</w:t>
      </w:r>
      <w:r w:rsidR="00DC79A7">
        <w:t xml:space="preserve"> identify any potential problems with the design and layout of the survey before the final test is </w:t>
      </w:r>
      <w:r w:rsidR="00DC79A7" w:rsidRPr="00501BA4">
        <w:t xml:space="preserve">launched. </w:t>
      </w:r>
      <w:r w:rsidR="00AD1255">
        <w:t>The pre-test was</w:t>
      </w:r>
      <w:r w:rsidR="00AD05A1" w:rsidRPr="00501BA4">
        <w:t xml:space="preserve"> conducted using</w:t>
      </w:r>
      <w:r w:rsidR="00B12381" w:rsidRPr="00501BA4">
        <w:t xml:space="preserve"> </w:t>
      </w:r>
      <w:r w:rsidR="000F3B24" w:rsidRPr="00501BA4">
        <w:t xml:space="preserve">the </w:t>
      </w:r>
      <w:r w:rsidR="00B12381" w:rsidRPr="00501BA4">
        <w:t>participants of the University of Tennessee Supply Chain Forum</w:t>
      </w:r>
      <w:r w:rsidR="004E17FA" w:rsidRPr="00501BA4">
        <w:t>.</w:t>
      </w:r>
      <w:r w:rsidR="00FD7E67">
        <w:t xml:space="preserve"> </w:t>
      </w:r>
      <w:r w:rsidR="00DC79A7">
        <w:t>Included in the pre-test study are</w:t>
      </w:r>
      <w:r w:rsidR="00DA3317">
        <w:t xml:space="preserve"> four</w:t>
      </w:r>
      <w:r w:rsidR="00DC79A7">
        <w:t xml:space="preserve"> </w:t>
      </w:r>
      <w:r w:rsidR="007F0B1F">
        <w:t>optional</w:t>
      </w:r>
      <w:r w:rsidR="00DC79A7">
        <w:t xml:space="preserve"> questions at the end whose</w:t>
      </w:r>
      <w:r w:rsidR="007F0B1F">
        <w:t xml:space="preserve"> specific</w:t>
      </w:r>
      <w:r w:rsidR="00DC79A7">
        <w:t xml:space="preserve"> purpose is to gauge the survey’s </w:t>
      </w:r>
      <w:r w:rsidR="004B3F7F">
        <w:t>clarity, relevance, and interest to the pre-test participants</w:t>
      </w:r>
      <w:r w:rsidR="00D7419F">
        <w:t>. These questions were</w:t>
      </w:r>
      <w:r w:rsidR="004E17FA">
        <w:t xml:space="preserve"> used for the pr</w:t>
      </w:r>
      <w:r w:rsidR="00FD7E67">
        <w:t xml:space="preserve">e-test survey only. </w:t>
      </w:r>
      <w:r w:rsidR="004E17FA">
        <w:t xml:space="preserve">The measures used in the pre-test survey are shown in Table 3.2.  </w:t>
      </w:r>
    </w:p>
    <w:p w:rsidR="001E2A30" w:rsidRDefault="00D7419F" w:rsidP="00617D07">
      <w:pPr>
        <w:pStyle w:val="NoSpacing"/>
        <w:spacing w:line="480" w:lineRule="auto"/>
        <w:ind w:firstLine="720"/>
      </w:pPr>
      <w:r>
        <w:t>The pre-test survey was</w:t>
      </w:r>
      <w:r w:rsidR="00DC79A7">
        <w:t xml:space="preserve"> launched using the </w:t>
      </w:r>
      <w:r w:rsidR="00CF209E">
        <w:t xml:space="preserve">same </w:t>
      </w:r>
      <w:r w:rsidR="00DC79A7">
        <w:t>internet-based survey tool</w:t>
      </w:r>
      <w:r w:rsidR="00617D07">
        <w:t xml:space="preserve"> used to launch the main </w:t>
      </w:r>
      <w:r w:rsidR="00CF209E">
        <w:t>test</w:t>
      </w:r>
      <w:r w:rsidR="00FD7E67">
        <w:t xml:space="preserve">. </w:t>
      </w:r>
      <w:r>
        <w:t>A personalized e-mail was</w:t>
      </w:r>
      <w:r w:rsidR="00DC79A7">
        <w:t xml:space="preserve"> sent to each potential participant, with a link to the survey included.</w:t>
      </w:r>
      <w:r>
        <w:t xml:space="preserve"> The message in the e-mail </w:t>
      </w:r>
      <w:r w:rsidR="00DC79A7">
        <w:t>explain</w:t>
      </w:r>
      <w:r>
        <w:t>ed</w:t>
      </w:r>
      <w:r w:rsidR="00DC79A7">
        <w:t xml:space="preserve"> the importance of the study and request</w:t>
      </w:r>
      <w:r>
        <w:t>ed</w:t>
      </w:r>
      <w:r w:rsidR="00DC79A7">
        <w:t xml:space="preserve"> their participation, as supply chain management experts.  </w:t>
      </w:r>
      <w:r w:rsidR="007F0B1F">
        <w:t xml:space="preserve">The results of the four questions </w:t>
      </w:r>
      <w:r>
        <w:t>at the end of the survey were</w:t>
      </w:r>
      <w:r w:rsidR="007F0B1F">
        <w:t xml:space="preserve"> analyzed separately for similar the</w:t>
      </w:r>
      <w:r>
        <w:t>mes; appropriate changes were</w:t>
      </w:r>
      <w:r w:rsidR="007F0B1F">
        <w:t xml:space="preserve"> made to the </w:t>
      </w:r>
      <w:r>
        <w:t>final survey when</w:t>
      </w:r>
      <w:r w:rsidR="005036BE" w:rsidRPr="00501BA4">
        <w:t xml:space="preserve"> </w:t>
      </w:r>
      <w:r w:rsidR="007F0B1F" w:rsidRPr="00501BA4">
        <w:t>concurrence among t</w:t>
      </w:r>
      <w:r>
        <w:t>he pre-test participants emerged</w:t>
      </w:r>
      <w:r w:rsidR="007F0B1F" w:rsidRPr="00501BA4">
        <w:t xml:space="preserve"> in their responses to these questions. </w:t>
      </w:r>
      <w:r w:rsidR="00501BA4" w:rsidRPr="00501BA4">
        <w:t xml:space="preserve">The results of the data obtained </w:t>
      </w:r>
      <w:r>
        <w:t>from the pre-test survey was</w:t>
      </w:r>
      <w:r w:rsidR="00501BA4" w:rsidRPr="00501BA4">
        <w:t xml:space="preserve"> analyzed for reliability using Cronbach’s alpha and for data reduction and scale purification usin</w:t>
      </w:r>
      <w:r w:rsidR="00FD7E67">
        <w:t xml:space="preserve">g principal component </w:t>
      </w:r>
      <w:r w:rsidR="00E35818">
        <w:t>analysis.</w:t>
      </w:r>
      <w:r w:rsidR="00E35818" w:rsidRPr="00501BA4">
        <w:t xml:space="preserve"> </w:t>
      </w:r>
      <w:r>
        <w:t>After the survey was</w:t>
      </w:r>
      <w:r w:rsidR="003023F0" w:rsidRPr="00501BA4">
        <w:t xml:space="preserve"> modified in the survey tool, </w:t>
      </w:r>
      <w:r w:rsidR="00CE1DF3" w:rsidRPr="00501BA4">
        <w:t>the main</w:t>
      </w:r>
      <w:r w:rsidR="00BF7383" w:rsidRPr="00501BA4">
        <w:t xml:space="preserve"> survey</w:t>
      </w:r>
      <w:r>
        <w:t xml:space="preserve"> test was</w:t>
      </w:r>
      <w:r w:rsidR="003023F0" w:rsidRPr="00501BA4">
        <w:t xml:space="preserve"> sent to the </w:t>
      </w:r>
      <w:r w:rsidR="00CF209E" w:rsidRPr="00501BA4">
        <w:t>purchased</w:t>
      </w:r>
      <w:r w:rsidR="00DC79A7" w:rsidRPr="00501BA4">
        <w:t xml:space="preserve"> </w:t>
      </w:r>
      <w:r w:rsidR="003023F0" w:rsidRPr="00501BA4">
        <w:t>database of</w:t>
      </w:r>
      <w:r w:rsidR="00CE1DF3" w:rsidRPr="00501BA4">
        <w:t xml:space="preserve"> </w:t>
      </w:r>
      <w:r w:rsidR="00AD05A1" w:rsidRPr="00501BA4">
        <w:t>potential pa</w:t>
      </w:r>
      <w:r w:rsidR="003023F0" w:rsidRPr="00501BA4">
        <w:t>rticipants</w:t>
      </w:r>
      <w:r w:rsidR="00AD05A1" w:rsidRPr="00501BA4">
        <w:t>.</w:t>
      </w:r>
    </w:p>
    <w:p w:rsidR="00370C06" w:rsidRDefault="00370C06" w:rsidP="00DD25FC">
      <w:pPr>
        <w:pStyle w:val="NoSpacing"/>
        <w:spacing w:line="480" w:lineRule="auto"/>
        <w:jc w:val="center"/>
        <w:rPr>
          <w:b/>
        </w:rPr>
      </w:pPr>
    </w:p>
    <w:p w:rsidR="00D7419F" w:rsidRDefault="00D7419F" w:rsidP="00DD25FC">
      <w:pPr>
        <w:pStyle w:val="NoSpacing"/>
        <w:spacing w:line="480" w:lineRule="auto"/>
        <w:jc w:val="center"/>
        <w:rPr>
          <w:b/>
        </w:rPr>
      </w:pPr>
    </w:p>
    <w:p w:rsidR="00D7419F" w:rsidRDefault="00D7419F" w:rsidP="00DD25FC">
      <w:pPr>
        <w:pStyle w:val="NoSpacing"/>
        <w:spacing w:line="480" w:lineRule="auto"/>
        <w:jc w:val="center"/>
        <w:rPr>
          <w:b/>
        </w:rPr>
      </w:pPr>
    </w:p>
    <w:p w:rsidR="00D7419F" w:rsidRDefault="00D7419F" w:rsidP="00DD25FC">
      <w:pPr>
        <w:pStyle w:val="NoSpacing"/>
        <w:spacing w:line="480" w:lineRule="auto"/>
        <w:jc w:val="center"/>
        <w:rPr>
          <w:b/>
        </w:rPr>
      </w:pPr>
    </w:p>
    <w:p w:rsidR="00DD25FC" w:rsidRPr="00F87AAC" w:rsidRDefault="00F87AAC" w:rsidP="00DD25FC">
      <w:pPr>
        <w:pStyle w:val="NoSpacing"/>
        <w:spacing w:line="480" w:lineRule="auto"/>
        <w:jc w:val="center"/>
        <w:rPr>
          <w:b/>
        </w:rPr>
      </w:pPr>
      <w:r w:rsidRPr="00F87AAC">
        <w:rPr>
          <w:b/>
        </w:rPr>
        <w:lastRenderedPageBreak/>
        <w:t>Tabl</w:t>
      </w:r>
      <w:r w:rsidR="00D76166">
        <w:rPr>
          <w:b/>
        </w:rPr>
        <w:t>e 3.2.</w:t>
      </w:r>
      <w:r w:rsidR="00250853">
        <w:rPr>
          <w:b/>
        </w:rPr>
        <w:t xml:space="preserve">  Pre-Test Survey</w:t>
      </w:r>
      <w:r w:rsidR="00D434F1">
        <w:rPr>
          <w:b/>
        </w:rPr>
        <w:t xml:space="preserve"> Items</w:t>
      </w:r>
    </w:p>
    <w:tbl>
      <w:tblPr>
        <w:tblW w:w="9450"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210"/>
        <w:gridCol w:w="3240"/>
      </w:tblGrid>
      <w:tr w:rsidR="0094506F" w:rsidRPr="008501F0" w:rsidTr="00B12820">
        <w:trPr>
          <w:trHeight w:val="530"/>
        </w:trPr>
        <w:tc>
          <w:tcPr>
            <w:tcW w:w="6210" w:type="dxa"/>
            <w:tcBorders>
              <w:bottom w:val="single" w:sz="4" w:space="0" w:color="auto"/>
              <w:right w:val="nil"/>
            </w:tcBorders>
            <w:vAlign w:val="bottom"/>
          </w:tcPr>
          <w:p w:rsidR="0094506F" w:rsidRPr="003B6FCF" w:rsidRDefault="0094506F" w:rsidP="00942A19">
            <w:pPr>
              <w:pStyle w:val="NoSpacing1"/>
              <w:rPr>
                <w:rFonts w:ascii="Times New Roman" w:hAnsi="Times New Roman"/>
                <w:b/>
              </w:rPr>
            </w:pPr>
            <w:r w:rsidRPr="003B6FCF">
              <w:rPr>
                <w:rFonts w:ascii="Times New Roman" w:hAnsi="Times New Roman"/>
                <w:b/>
              </w:rPr>
              <w:t>Internal Environmental Orientation (INT-EO)</w:t>
            </w:r>
          </w:p>
          <w:p w:rsidR="0094506F" w:rsidRPr="003B6FCF" w:rsidRDefault="0094506F" w:rsidP="00942A19">
            <w:pPr>
              <w:pStyle w:val="NoSpacing1"/>
              <w:rPr>
                <w:rFonts w:ascii="Times New Roman" w:hAnsi="Times New Roman"/>
                <w:sz w:val="18"/>
                <w:szCs w:val="18"/>
              </w:rPr>
            </w:pPr>
            <w:r w:rsidRPr="003B6FCF">
              <w:rPr>
                <w:rFonts w:ascii="Times New Roman" w:hAnsi="Times New Roman"/>
              </w:rPr>
              <w:t>(Adapted from – Banerjee et al. 2003; Fraj-Andres et al. 2009)</w:t>
            </w:r>
          </w:p>
        </w:tc>
        <w:tc>
          <w:tcPr>
            <w:tcW w:w="3240" w:type="dxa"/>
            <w:tcBorders>
              <w:left w:val="nil"/>
              <w:bottom w:val="single" w:sz="4" w:space="0" w:color="auto"/>
            </w:tcBorders>
            <w:vAlign w:val="bottom"/>
          </w:tcPr>
          <w:p w:rsidR="0094506F" w:rsidRPr="003C755D" w:rsidRDefault="0094506F" w:rsidP="00942A19">
            <w:pPr>
              <w:pStyle w:val="NoSpacing1"/>
              <w:rPr>
                <w:rFonts w:ascii="Times New Roman" w:hAnsi="Times New Roman"/>
                <w:b/>
                <w:sz w:val="15"/>
                <w:szCs w:val="15"/>
              </w:rPr>
            </w:pPr>
            <w:r w:rsidRPr="003C755D">
              <w:rPr>
                <w:rFonts w:ascii="Times New Roman" w:hAnsi="Times New Roman"/>
                <w:b/>
                <w:sz w:val="15"/>
                <w:szCs w:val="15"/>
              </w:rPr>
              <w:t xml:space="preserve">Strongly                    Neutral                Strongly </w:t>
            </w:r>
          </w:p>
          <w:p w:rsidR="0094506F" w:rsidRPr="003C755D" w:rsidRDefault="0094506F" w:rsidP="00942A19">
            <w:pPr>
              <w:pStyle w:val="NoSpacing1"/>
              <w:rPr>
                <w:rFonts w:ascii="Times New Roman" w:hAnsi="Times New Roman"/>
                <w:sz w:val="15"/>
                <w:szCs w:val="15"/>
              </w:rPr>
            </w:pPr>
            <w:r w:rsidRPr="003C755D">
              <w:rPr>
                <w:rFonts w:ascii="Times New Roman" w:hAnsi="Times New Roman"/>
                <w:b/>
                <w:sz w:val="15"/>
                <w:szCs w:val="15"/>
              </w:rPr>
              <w:t>Disagree                                                    Agree</w:t>
            </w:r>
            <w:r w:rsidRPr="003C755D">
              <w:rPr>
                <w:rFonts w:ascii="Times New Roman" w:hAnsi="Times New Roman"/>
                <w:sz w:val="15"/>
                <w:szCs w:val="15"/>
              </w:rPr>
              <w:t xml:space="preserve">  </w:t>
            </w:r>
          </w:p>
        </w:tc>
      </w:tr>
      <w:tr w:rsidR="0094506F" w:rsidRPr="008501F0" w:rsidTr="00B12820">
        <w:tc>
          <w:tcPr>
            <w:tcW w:w="6210" w:type="dxa"/>
            <w:tcBorders>
              <w:top w:val="single" w:sz="4" w:space="0" w:color="auto"/>
              <w:right w:val="nil"/>
            </w:tcBorders>
          </w:tcPr>
          <w:p w:rsidR="0094506F" w:rsidRPr="003B6FCF" w:rsidRDefault="0094506F" w:rsidP="00942A19">
            <w:pPr>
              <w:pStyle w:val="NoSpacing1"/>
              <w:rPr>
                <w:rFonts w:ascii="Times New Roman" w:hAnsi="Times New Roman"/>
              </w:rPr>
            </w:pPr>
          </w:p>
          <w:p w:rsidR="003B6FCF" w:rsidRPr="003B6FCF" w:rsidRDefault="0094506F" w:rsidP="00867C4A">
            <w:pPr>
              <w:pStyle w:val="NoSpacing1"/>
              <w:numPr>
                <w:ilvl w:val="0"/>
                <w:numId w:val="6"/>
              </w:numPr>
              <w:ind w:left="342" w:hanging="342"/>
              <w:rPr>
                <w:rFonts w:ascii="Times New Roman" w:hAnsi="Times New Roman"/>
              </w:rPr>
            </w:pPr>
            <w:r w:rsidRPr="003B6FCF">
              <w:rPr>
                <w:rFonts w:ascii="Times New Roman" w:hAnsi="Times New Roman"/>
              </w:rPr>
              <w:t xml:space="preserve">Employees in our business unit understand the importance of environmental responsibility.  </w:t>
            </w:r>
            <w:r w:rsidR="00D434F1">
              <w:rPr>
                <w:rFonts w:ascii="Times New Roman" w:hAnsi="Times New Roman"/>
              </w:rPr>
              <w:t>/</w:t>
            </w:r>
          </w:p>
          <w:p w:rsidR="003B6FCF" w:rsidRPr="003B6FCF" w:rsidRDefault="003B6FCF" w:rsidP="003B6FCF">
            <w:pPr>
              <w:pStyle w:val="NoSpacing1"/>
              <w:ind w:left="342" w:hanging="342"/>
              <w:rPr>
                <w:rFonts w:ascii="Times New Roman" w:hAnsi="Times New Roman"/>
              </w:rPr>
            </w:pPr>
          </w:p>
          <w:p w:rsidR="003B6FCF" w:rsidRPr="003B6FCF" w:rsidRDefault="0094506F" w:rsidP="00867C4A">
            <w:pPr>
              <w:pStyle w:val="NoSpacing1"/>
              <w:numPr>
                <w:ilvl w:val="0"/>
                <w:numId w:val="6"/>
              </w:numPr>
              <w:ind w:left="342" w:hanging="342"/>
              <w:rPr>
                <w:rFonts w:ascii="Times New Roman" w:hAnsi="Times New Roman"/>
              </w:rPr>
            </w:pPr>
            <w:r w:rsidRPr="003B6FCF">
              <w:rPr>
                <w:rFonts w:ascii="Times New Roman" w:hAnsi="Times New Roman"/>
              </w:rPr>
              <w:t>Our business unit makes a concerted effort to promote the value of environmental responsibility across all departments.</w:t>
            </w:r>
          </w:p>
          <w:p w:rsidR="003B6FCF" w:rsidRPr="003B6FCF" w:rsidRDefault="003B6FCF" w:rsidP="003B6FCF">
            <w:pPr>
              <w:pStyle w:val="NoSpacing1"/>
              <w:ind w:left="342" w:hanging="342"/>
              <w:rPr>
                <w:rFonts w:ascii="Times New Roman" w:hAnsi="Times New Roman"/>
              </w:rPr>
            </w:pPr>
          </w:p>
          <w:p w:rsidR="003B6FCF" w:rsidRPr="003B6FCF" w:rsidRDefault="0094506F" w:rsidP="00867C4A">
            <w:pPr>
              <w:pStyle w:val="NoSpacing1"/>
              <w:numPr>
                <w:ilvl w:val="0"/>
                <w:numId w:val="6"/>
              </w:numPr>
              <w:ind w:left="342" w:hanging="342"/>
              <w:rPr>
                <w:rFonts w:ascii="Times New Roman" w:hAnsi="Times New Roman"/>
              </w:rPr>
            </w:pPr>
            <w:r w:rsidRPr="003B6FCF">
              <w:rPr>
                <w:rFonts w:ascii="Times New Roman" w:hAnsi="Times New Roman"/>
              </w:rPr>
              <w:t>Our business unit urges environmental awareness in our operations.</w:t>
            </w:r>
          </w:p>
          <w:p w:rsidR="003B6FCF" w:rsidRPr="003B6FCF" w:rsidRDefault="003B6FCF" w:rsidP="003B6FCF">
            <w:pPr>
              <w:pStyle w:val="NoSpacing1"/>
              <w:ind w:left="342" w:hanging="342"/>
              <w:rPr>
                <w:rFonts w:ascii="Times New Roman" w:hAnsi="Times New Roman"/>
              </w:rPr>
            </w:pPr>
          </w:p>
          <w:p w:rsidR="0094506F" w:rsidRPr="003B6FCF" w:rsidRDefault="0094506F" w:rsidP="00867C4A">
            <w:pPr>
              <w:pStyle w:val="NoSpacing1"/>
              <w:numPr>
                <w:ilvl w:val="0"/>
                <w:numId w:val="6"/>
              </w:numPr>
              <w:ind w:left="342" w:hanging="342"/>
              <w:rPr>
                <w:rFonts w:ascii="Times New Roman" w:hAnsi="Times New Roman"/>
              </w:rPr>
            </w:pPr>
            <w:r w:rsidRPr="003B6FCF">
              <w:rPr>
                <w:rFonts w:ascii="Times New Roman" w:hAnsi="Times New Roman"/>
              </w:rPr>
              <w:t>Environmental responsibility</w:t>
            </w:r>
            <w:r w:rsidRPr="003B6FCF">
              <w:rPr>
                <w:rFonts w:ascii="Times New Roman" w:hAnsi="Times New Roman"/>
                <w:kern w:val="24"/>
                <w:sz w:val="26"/>
                <w:szCs w:val="26"/>
              </w:rPr>
              <w:t xml:space="preserve"> </w:t>
            </w:r>
            <w:r w:rsidRPr="003B6FCF">
              <w:rPr>
                <w:rFonts w:ascii="Times New Roman" w:hAnsi="Times New Roman"/>
              </w:rPr>
              <w:t>is</w:t>
            </w:r>
            <w:r w:rsidRPr="003B6FCF">
              <w:rPr>
                <w:rFonts w:ascii="Times New Roman" w:hAnsi="Times New Roman"/>
                <w:b/>
              </w:rPr>
              <w:t xml:space="preserve"> not </w:t>
            </w:r>
            <w:r w:rsidRPr="003B6FCF">
              <w:rPr>
                <w:rFonts w:ascii="Times New Roman" w:hAnsi="Times New Roman"/>
              </w:rPr>
              <w:t xml:space="preserve">important to our business unit.** </w:t>
            </w:r>
          </w:p>
          <w:p w:rsidR="003B6FCF" w:rsidRPr="003B6FCF" w:rsidRDefault="003B6FCF" w:rsidP="00942A19">
            <w:pPr>
              <w:pStyle w:val="NoSpacing1"/>
              <w:rPr>
                <w:rFonts w:ascii="Times New Roman" w:hAnsi="Times New Roman"/>
              </w:rPr>
            </w:pPr>
          </w:p>
        </w:tc>
        <w:tc>
          <w:tcPr>
            <w:tcW w:w="3240" w:type="dxa"/>
            <w:tcBorders>
              <w:top w:val="single" w:sz="4" w:space="0" w:color="auto"/>
              <w:left w:val="nil"/>
            </w:tcBorders>
          </w:tcPr>
          <w:p w:rsidR="0094506F" w:rsidRPr="009329E0" w:rsidRDefault="0094506F" w:rsidP="00942A19">
            <w:pPr>
              <w:pStyle w:val="NoSpacing1"/>
              <w:rPr>
                <w:sz w:val="19"/>
                <w:szCs w:val="19"/>
              </w:rPr>
            </w:pPr>
          </w:p>
          <w:p w:rsidR="0094506F" w:rsidRPr="009329E0" w:rsidRDefault="009329E0" w:rsidP="00942A19">
            <w:pPr>
              <w:pStyle w:val="NoSpacing1"/>
              <w:rPr>
                <w:b/>
                <w:sz w:val="19"/>
                <w:szCs w:val="19"/>
              </w:rPr>
            </w:pPr>
            <w:r>
              <w:rPr>
                <w:b/>
                <w:sz w:val="19"/>
                <w:szCs w:val="19"/>
              </w:rPr>
              <w:t xml:space="preserve">   1          2       </w:t>
            </w:r>
            <w:r w:rsidR="0094506F" w:rsidRPr="009329E0">
              <w:rPr>
                <w:b/>
                <w:sz w:val="19"/>
                <w:szCs w:val="19"/>
              </w:rPr>
              <w:t xml:space="preserve">  3        4        5        6        7 </w:t>
            </w:r>
          </w:p>
          <w:p w:rsidR="0094506F" w:rsidRPr="009329E0" w:rsidRDefault="0094506F" w:rsidP="00942A19">
            <w:pPr>
              <w:pStyle w:val="NoSpacing1"/>
              <w:rPr>
                <w:b/>
                <w:sz w:val="19"/>
                <w:szCs w:val="19"/>
              </w:rPr>
            </w:pPr>
          </w:p>
          <w:p w:rsidR="0094506F" w:rsidRPr="009329E0" w:rsidRDefault="0094506F" w:rsidP="00942A19">
            <w:pPr>
              <w:pStyle w:val="NoSpacing1"/>
              <w:rPr>
                <w:b/>
                <w:sz w:val="19"/>
                <w:szCs w:val="19"/>
              </w:rPr>
            </w:pPr>
            <w:r w:rsidRPr="009329E0">
              <w:rPr>
                <w:b/>
                <w:sz w:val="19"/>
                <w:szCs w:val="19"/>
              </w:rPr>
              <w:t xml:space="preserve">  </w:t>
            </w:r>
          </w:p>
          <w:p w:rsidR="0094506F" w:rsidRPr="009329E0" w:rsidRDefault="009329E0" w:rsidP="00942A19">
            <w:pPr>
              <w:pStyle w:val="NoSpacing1"/>
              <w:rPr>
                <w:b/>
                <w:sz w:val="19"/>
                <w:szCs w:val="19"/>
              </w:rPr>
            </w:pPr>
            <w:r>
              <w:rPr>
                <w:b/>
                <w:sz w:val="19"/>
                <w:szCs w:val="19"/>
              </w:rPr>
              <w:t xml:space="preserve">   1          2       </w:t>
            </w:r>
            <w:r w:rsidR="0094506F" w:rsidRPr="009329E0">
              <w:rPr>
                <w:b/>
                <w:sz w:val="19"/>
                <w:szCs w:val="19"/>
              </w:rPr>
              <w:t xml:space="preserve">  3        4        5        6        7 </w:t>
            </w:r>
          </w:p>
          <w:p w:rsidR="0094506F" w:rsidRPr="009329E0" w:rsidRDefault="0094506F" w:rsidP="00942A19">
            <w:pPr>
              <w:pStyle w:val="NoSpacing1"/>
              <w:rPr>
                <w:b/>
                <w:sz w:val="19"/>
                <w:szCs w:val="19"/>
              </w:rPr>
            </w:pPr>
          </w:p>
          <w:p w:rsidR="0094506F" w:rsidRPr="009329E0" w:rsidRDefault="0094506F" w:rsidP="00942A19">
            <w:pPr>
              <w:pStyle w:val="NoSpacing1"/>
              <w:rPr>
                <w:b/>
                <w:sz w:val="19"/>
                <w:szCs w:val="19"/>
              </w:rPr>
            </w:pPr>
          </w:p>
          <w:p w:rsidR="00B12820" w:rsidRPr="009329E0" w:rsidRDefault="00B12820" w:rsidP="00942A19">
            <w:pPr>
              <w:pStyle w:val="NoSpacing1"/>
              <w:rPr>
                <w:b/>
                <w:sz w:val="19"/>
                <w:szCs w:val="19"/>
              </w:rPr>
            </w:pPr>
          </w:p>
          <w:p w:rsidR="0094506F" w:rsidRPr="009329E0" w:rsidRDefault="009329E0" w:rsidP="00942A19">
            <w:pPr>
              <w:pStyle w:val="NoSpacing1"/>
              <w:rPr>
                <w:b/>
                <w:sz w:val="19"/>
                <w:szCs w:val="19"/>
              </w:rPr>
            </w:pPr>
            <w:r>
              <w:rPr>
                <w:b/>
                <w:sz w:val="19"/>
                <w:szCs w:val="19"/>
              </w:rPr>
              <w:t xml:space="preserve">   1          2       </w:t>
            </w:r>
            <w:r w:rsidR="0094506F" w:rsidRPr="009329E0">
              <w:rPr>
                <w:b/>
                <w:sz w:val="19"/>
                <w:szCs w:val="19"/>
              </w:rPr>
              <w:t xml:space="preserve">  3        4        5        6        7   </w:t>
            </w:r>
          </w:p>
          <w:p w:rsidR="0094506F" w:rsidRPr="009329E0" w:rsidRDefault="0094506F" w:rsidP="00942A19">
            <w:pPr>
              <w:pStyle w:val="NoSpacing1"/>
              <w:rPr>
                <w:b/>
                <w:sz w:val="19"/>
                <w:szCs w:val="19"/>
              </w:rPr>
            </w:pPr>
          </w:p>
          <w:p w:rsidR="00942A19" w:rsidRPr="009329E0" w:rsidRDefault="0094506F" w:rsidP="00942A19">
            <w:pPr>
              <w:pStyle w:val="NoSpacing1"/>
              <w:rPr>
                <w:b/>
                <w:sz w:val="19"/>
                <w:szCs w:val="19"/>
              </w:rPr>
            </w:pPr>
            <w:r w:rsidRPr="009329E0">
              <w:rPr>
                <w:b/>
                <w:sz w:val="19"/>
                <w:szCs w:val="19"/>
              </w:rPr>
              <w:t xml:space="preserve">  </w:t>
            </w:r>
          </w:p>
          <w:p w:rsidR="0094506F" w:rsidRPr="009329E0" w:rsidRDefault="00942A19" w:rsidP="00942A19">
            <w:pPr>
              <w:pStyle w:val="NoSpacing1"/>
              <w:rPr>
                <w:b/>
                <w:sz w:val="19"/>
                <w:szCs w:val="19"/>
              </w:rPr>
            </w:pPr>
            <w:r w:rsidRPr="009329E0">
              <w:rPr>
                <w:b/>
                <w:sz w:val="19"/>
                <w:szCs w:val="19"/>
              </w:rPr>
              <w:t xml:space="preserve">  </w:t>
            </w:r>
            <w:r w:rsidR="009329E0">
              <w:rPr>
                <w:b/>
                <w:sz w:val="19"/>
                <w:szCs w:val="19"/>
              </w:rPr>
              <w:t xml:space="preserve"> 1          2         </w:t>
            </w:r>
            <w:r w:rsidR="0094506F" w:rsidRPr="009329E0">
              <w:rPr>
                <w:b/>
                <w:sz w:val="19"/>
                <w:szCs w:val="19"/>
              </w:rPr>
              <w:t xml:space="preserve">3        4        5        6        7       </w:t>
            </w:r>
          </w:p>
          <w:p w:rsidR="0094506F" w:rsidRPr="009329E0" w:rsidRDefault="0094506F" w:rsidP="00942A19">
            <w:pPr>
              <w:pStyle w:val="NoSpacing1"/>
              <w:rPr>
                <w:b/>
                <w:sz w:val="19"/>
                <w:szCs w:val="19"/>
              </w:rPr>
            </w:pPr>
          </w:p>
        </w:tc>
      </w:tr>
      <w:tr w:rsidR="0094506F" w:rsidRPr="008501F0" w:rsidTr="00B12820">
        <w:tc>
          <w:tcPr>
            <w:tcW w:w="6210" w:type="dxa"/>
            <w:tcBorders>
              <w:bottom w:val="single" w:sz="4" w:space="0" w:color="auto"/>
              <w:right w:val="nil"/>
            </w:tcBorders>
          </w:tcPr>
          <w:p w:rsidR="0094506F" w:rsidRPr="003B6FCF" w:rsidRDefault="0094506F" w:rsidP="003B6FCF">
            <w:pPr>
              <w:pStyle w:val="NoSpacing1"/>
              <w:rPr>
                <w:rFonts w:ascii="Times New Roman" w:hAnsi="Times New Roman"/>
                <w:b/>
              </w:rPr>
            </w:pPr>
            <w:r w:rsidRPr="003B6FCF">
              <w:rPr>
                <w:rFonts w:ascii="Times New Roman" w:hAnsi="Times New Roman"/>
                <w:b/>
              </w:rPr>
              <w:t>External Environmental Orientation (EXT-EO)</w:t>
            </w:r>
          </w:p>
          <w:p w:rsidR="0094506F" w:rsidRPr="003B6FCF" w:rsidRDefault="0094506F" w:rsidP="003B6FCF">
            <w:pPr>
              <w:pStyle w:val="NoSpacing1"/>
              <w:rPr>
                <w:rFonts w:ascii="Times New Roman" w:hAnsi="Times New Roman"/>
              </w:rPr>
            </w:pPr>
            <w:r w:rsidRPr="003B6FCF">
              <w:rPr>
                <w:rFonts w:ascii="Times New Roman" w:hAnsi="Times New Roman"/>
              </w:rPr>
              <w:t>(Adapted from – Banerjee et al. 2003; Fraj-Andres et al. 2009)</w:t>
            </w:r>
          </w:p>
        </w:tc>
        <w:tc>
          <w:tcPr>
            <w:tcW w:w="3240" w:type="dxa"/>
            <w:tcBorders>
              <w:left w:val="nil"/>
              <w:bottom w:val="single" w:sz="4" w:space="0" w:color="auto"/>
            </w:tcBorders>
            <w:vAlign w:val="bottom"/>
          </w:tcPr>
          <w:p w:rsidR="0094506F" w:rsidRPr="003C755D" w:rsidRDefault="0094506F" w:rsidP="003B6FCF">
            <w:pPr>
              <w:pStyle w:val="NoSpacing1"/>
              <w:rPr>
                <w:rFonts w:ascii="Times New Roman" w:hAnsi="Times New Roman"/>
                <w:b/>
                <w:sz w:val="15"/>
                <w:szCs w:val="15"/>
              </w:rPr>
            </w:pPr>
            <w:r w:rsidRPr="003C755D">
              <w:rPr>
                <w:rFonts w:ascii="Times New Roman" w:hAnsi="Times New Roman"/>
                <w:b/>
                <w:sz w:val="15"/>
                <w:szCs w:val="15"/>
              </w:rPr>
              <w:t xml:space="preserve">Strongly                    Neutral                Strongly </w:t>
            </w:r>
          </w:p>
          <w:p w:rsidR="0094506F" w:rsidRPr="003C755D" w:rsidRDefault="0094506F" w:rsidP="003B6FCF">
            <w:pPr>
              <w:pStyle w:val="NoSpacing1"/>
              <w:rPr>
                <w:rFonts w:ascii="Times New Roman" w:hAnsi="Times New Roman"/>
                <w:b/>
                <w:sz w:val="15"/>
                <w:szCs w:val="15"/>
              </w:rPr>
            </w:pPr>
            <w:r w:rsidRPr="003C755D">
              <w:rPr>
                <w:rFonts w:ascii="Times New Roman" w:hAnsi="Times New Roman"/>
                <w:b/>
                <w:sz w:val="15"/>
                <w:szCs w:val="15"/>
              </w:rPr>
              <w:t xml:space="preserve">Disagree                                                    Agree  </w:t>
            </w:r>
          </w:p>
        </w:tc>
      </w:tr>
      <w:tr w:rsidR="0094506F" w:rsidRPr="008501F0" w:rsidTr="00B12820">
        <w:tc>
          <w:tcPr>
            <w:tcW w:w="6210" w:type="dxa"/>
            <w:tcBorders>
              <w:bottom w:val="single" w:sz="4" w:space="0" w:color="auto"/>
              <w:right w:val="nil"/>
            </w:tcBorders>
          </w:tcPr>
          <w:p w:rsidR="0094506F" w:rsidRPr="008501F0" w:rsidRDefault="0094506F" w:rsidP="003B6FCF">
            <w:pPr>
              <w:pStyle w:val="NoSpacing1"/>
            </w:pPr>
          </w:p>
          <w:p w:rsidR="003B6FCF" w:rsidRPr="003B6FCF" w:rsidRDefault="0094506F" w:rsidP="00867C4A">
            <w:pPr>
              <w:pStyle w:val="NoSpacing1"/>
              <w:numPr>
                <w:ilvl w:val="0"/>
                <w:numId w:val="7"/>
              </w:numPr>
              <w:ind w:left="342" w:hanging="342"/>
              <w:rPr>
                <w:rFonts w:ascii="Times New Roman" w:hAnsi="Times New Roman"/>
              </w:rPr>
            </w:pPr>
            <w:r w:rsidRPr="003B6FCF">
              <w:rPr>
                <w:rFonts w:ascii="Times New Roman" w:hAnsi="Times New Roman"/>
              </w:rPr>
              <w:t>Our business unit believes it is important to balance responsibility to our customers, stockholders, employees, and the environment.</w:t>
            </w:r>
          </w:p>
          <w:p w:rsidR="003B6FCF" w:rsidRPr="003B6FCF" w:rsidRDefault="003B6FCF" w:rsidP="003B6FCF">
            <w:pPr>
              <w:pStyle w:val="NoSpacing1"/>
              <w:ind w:left="342" w:hanging="342"/>
              <w:rPr>
                <w:rFonts w:ascii="Times New Roman" w:hAnsi="Times New Roman"/>
              </w:rPr>
            </w:pPr>
          </w:p>
          <w:p w:rsidR="003B6FCF" w:rsidRPr="003B6FCF" w:rsidRDefault="0094506F" w:rsidP="00867C4A">
            <w:pPr>
              <w:pStyle w:val="NoSpacing1"/>
              <w:numPr>
                <w:ilvl w:val="0"/>
                <w:numId w:val="7"/>
              </w:numPr>
              <w:ind w:left="342" w:hanging="342"/>
              <w:rPr>
                <w:rFonts w:ascii="Times New Roman" w:hAnsi="Times New Roman"/>
              </w:rPr>
            </w:pPr>
            <w:r w:rsidRPr="003B6FCF">
              <w:rPr>
                <w:rFonts w:ascii="Times New Roman" w:hAnsi="Times New Roman"/>
              </w:rPr>
              <w:t>Environmental responsibility is considered part of our business unit’s long-term performance strategy.</w:t>
            </w:r>
          </w:p>
          <w:p w:rsidR="003B6FCF" w:rsidRPr="003B6FCF" w:rsidRDefault="003B6FCF" w:rsidP="003B6FCF">
            <w:pPr>
              <w:pStyle w:val="NoSpacing1"/>
              <w:ind w:left="342" w:hanging="342"/>
              <w:rPr>
                <w:rFonts w:ascii="Times New Roman" w:hAnsi="Times New Roman"/>
              </w:rPr>
            </w:pPr>
          </w:p>
          <w:p w:rsidR="003B6FCF" w:rsidRPr="003B6FCF" w:rsidRDefault="0094506F" w:rsidP="00867C4A">
            <w:pPr>
              <w:pStyle w:val="NoSpacing1"/>
              <w:numPr>
                <w:ilvl w:val="0"/>
                <w:numId w:val="7"/>
              </w:numPr>
              <w:ind w:left="342" w:hanging="342"/>
              <w:rPr>
                <w:rFonts w:ascii="Times New Roman" w:hAnsi="Times New Roman"/>
              </w:rPr>
            </w:pPr>
            <w:r w:rsidRPr="003B6FCF">
              <w:rPr>
                <w:rFonts w:ascii="Times New Roman" w:hAnsi="Times New Roman"/>
              </w:rPr>
              <w:t>The ability of our business unit to create a positive image of environmental responsibility is important.</w:t>
            </w:r>
          </w:p>
          <w:p w:rsidR="003B6FCF" w:rsidRPr="003B6FCF" w:rsidRDefault="003B6FCF" w:rsidP="003B6FCF">
            <w:pPr>
              <w:pStyle w:val="NoSpacing1"/>
              <w:ind w:left="342" w:hanging="342"/>
              <w:rPr>
                <w:rFonts w:ascii="Times New Roman" w:hAnsi="Times New Roman"/>
              </w:rPr>
            </w:pPr>
          </w:p>
          <w:p w:rsidR="0094506F" w:rsidRPr="003B6FCF" w:rsidRDefault="0094506F" w:rsidP="00867C4A">
            <w:pPr>
              <w:pStyle w:val="NoSpacing1"/>
              <w:numPr>
                <w:ilvl w:val="0"/>
                <w:numId w:val="7"/>
              </w:numPr>
              <w:ind w:left="342" w:hanging="342"/>
              <w:rPr>
                <w:rFonts w:ascii="Times New Roman" w:hAnsi="Times New Roman"/>
              </w:rPr>
            </w:pPr>
            <w:r w:rsidRPr="003B6FCF">
              <w:rPr>
                <w:rFonts w:ascii="Times New Roman" w:hAnsi="Times New Roman"/>
              </w:rPr>
              <w:t xml:space="preserve">Environmentally responsibility does </w:t>
            </w:r>
            <w:r w:rsidRPr="00FD7E67">
              <w:rPr>
                <w:rFonts w:ascii="Times New Roman" w:hAnsi="Times New Roman"/>
                <w:b/>
              </w:rPr>
              <w:t>not</w:t>
            </w:r>
            <w:r w:rsidRPr="003B6FCF">
              <w:rPr>
                <w:rFonts w:ascii="Times New Roman" w:hAnsi="Times New Roman"/>
              </w:rPr>
              <w:t xml:space="preserve"> significantly affect our business unit’s financial performance.**</w:t>
            </w:r>
          </w:p>
          <w:p w:rsidR="0094506F" w:rsidRPr="008501F0" w:rsidRDefault="0094506F" w:rsidP="003B6FCF">
            <w:pPr>
              <w:pStyle w:val="NoSpacing1"/>
            </w:pPr>
          </w:p>
        </w:tc>
        <w:tc>
          <w:tcPr>
            <w:tcW w:w="3240" w:type="dxa"/>
            <w:tcBorders>
              <w:left w:val="nil"/>
              <w:bottom w:val="single" w:sz="4" w:space="0" w:color="auto"/>
            </w:tcBorders>
          </w:tcPr>
          <w:p w:rsidR="0094506F" w:rsidRPr="009329E0" w:rsidRDefault="0094506F" w:rsidP="003B6FCF">
            <w:pPr>
              <w:pStyle w:val="NoSpacing1"/>
              <w:rPr>
                <w:b/>
                <w:sz w:val="19"/>
                <w:szCs w:val="19"/>
              </w:rPr>
            </w:pPr>
          </w:p>
          <w:p w:rsidR="0094506F" w:rsidRPr="009329E0" w:rsidRDefault="009329E0" w:rsidP="003B6FCF">
            <w:pPr>
              <w:pStyle w:val="NoSpacing1"/>
              <w:rPr>
                <w:b/>
                <w:sz w:val="19"/>
                <w:szCs w:val="19"/>
              </w:rPr>
            </w:pPr>
            <w:r>
              <w:rPr>
                <w:b/>
                <w:sz w:val="19"/>
                <w:szCs w:val="19"/>
              </w:rPr>
              <w:t xml:space="preserve">   1          2    </w:t>
            </w:r>
            <w:r w:rsidR="0094506F" w:rsidRPr="009329E0">
              <w:rPr>
                <w:b/>
                <w:sz w:val="19"/>
                <w:szCs w:val="19"/>
              </w:rPr>
              <w:t xml:space="preserve">     3        4        5        6        7 </w:t>
            </w:r>
          </w:p>
          <w:p w:rsidR="0094506F" w:rsidRPr="009329E0" w:rsidRDefault="0094506F" w:rsidP="003B6FCF">
            <w:pPr>
              <w:pStyle w:val="NoSpacing1"/>
              <w:rPr>
                <w:b/>
                <w:sz w:val="19"/>
                <w:szCs w:val="19"/>
              </w:rPr>
            </w:pP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329E0" w:rsidP="003B6FCF">
            <w:pPr>
              <w:pStyle w:val="NoSpacing1"/>
              <w:rPr>
                <w:b/>
                <w:sz w:val="19"/>
                <w:szCs w:val="19"/>
              </w:rPr>
            </w:pPr>
            <w:r>
              <w:rPr>
                <w:b/>
                <w:sz w:val="19"/>
                <w:szCs w:val="19"/>
              </w:rPr>
              <w:t xml:space="preserve">   1          2     </w:t>
            </w:r>
            <w:r w:rsidR="0094506F" w:rsidRPr="009329E0">
              <w:rPr>
                <w:b/>
                <w:sz w:val="19"/>
                <w:szCs w:val="19"/>
              </w:rPr>
              <w:t xml:space="preserve">    3        4        5        6        7 </w:t>
            </w:r>
          </w:p>
          <w:p w:rsidR="0094506F" w:rsidRPr="009329E0" w:rsidRDefault="0094506F" w:rsidP="003B6FCF">
            <w:pPr>
              <w:pStyle w:val="NoSpacing1"/>
              <w:rPr>
                <w:b/>
                <w:sz w:val="19"/>
                <w:szCs w:val="19"/>
              </w:rPr>
            </w:pPr>
          </w:p>
          <w:p w:rsidR="00B12820"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329E0" w:rsidP="003B6FCF">
            <w:pPr>
              <w:pStyle w:val="NoSpacing1"/>
              <w:rPr>
                <w:b/>
                <w:sz w:val="19"/>
                <w:szCs w:val="19"/>
              </w:rPr>
            </w:pPr>
            <w:r>
              <w:rPr>
                <w:b/>
                <w:sz w:val="19"/>
                <w:szCs w:val="19"/>
              </w:rPr>
              <w:t xml:space="preserve">   1          2   </w:t>
            </w:r>
            <w:r w:rsidR="0094506F" w:rsidRPr="009329E0">
              <w:rPr>
                <w:b/>
                <w:sz w:val="19"/>
                <w:szCs w:val="19"/>
              </w:rPr>
              <w:t xml:space="preserve">      3        4        5        6        7   </w:t>
            </w:r>
          </w:p>
          <w:p w:rsidR="005E5A28" w:rsidRPr="009329E0" w:rsidRDefault="005E5A28" w:rsidP="003B6FCF">
            <w:pPr>
              <w:pStyle w:val="NoSpacing1"/>
              <w:rPr>
                <w:b/>
                <w:sz w:val="19"/>
                <w:szCs w:val="19"/>
              </w:rPr>
            </w:pP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329E0" w:rsidP="003B6FCF">
            <w:pPr>
              <w:pStyle w:val="NoSpacing1"/>
              <w:rPr>
                <w:b/>
                <w:sz w:val="19"/>
                <w:szCs w:val="19"/>
              </w:rPr>
            </w:pPr>
            <w:r>
              <w:rPr>
                <w:b/>
                <w:sz w:val="19"/>
                <w:szCs w:val="19"/>
              </w:rPr>
              <w:t xml:space="preserve">   1          2      </w:t>
            </w:r>
            <w:r w:rsidR="0094506F" w:rsidRPr="009329E0">
              <w:rPr>
                <w:b/>
                <w:sz w:val="19"/>
                <w:szCs w:val="19"/>
              </w:rPr>
              <w:t xml:space="preserve">   3        4        5        6        7</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w:t>
            </w:r>
          </w:p>
        </w:tc>
      </w:tr>
      <w:tr w:rsidR="0094506F" w:rsidRPr="008501F0" w:rsidTr="00B12820">
        <w:trPr>
          <w:trHeight w:val="638"/>
        </w:trPr>
        <w:tc>
          <w:tcPr>
            <w:tcW w:w="6210" w:type="dxa"/>
            <w:tcBorders>
              <w:top w:val="single" w:sz="4" w:space="0" w:color="auto"/>
              <w:bottom w:val="single" w:sz="4" w:space="0" w:color="auto"/>
              <w:right w:val="nil"/>
            </w:tcBorders>
            <w:vAlign w:val="bottom"/>
          </w:tcPr>
          <w:p w:rsidR="0094506F" w:rsidRPr="003B6FCF" w:rsidRDefault="0094506F" w:rsidP="003B6FCF">
            <w:pPr>
              <w:pStyle w:val="NoSpacing1"/>
              <w:rPr>
                <w:rFonts w:ascii="Times New Roman" w:hAnsi="Times New Roman"/>
                <w:b/>
              </w:rPr>
            </w:pPr>
            <w:r w:rsidRPr="003B6FCF">
              <w:rPr>
                <w:rFonts w:ascii="Times New Roman" w:hAnsi="Times New Roman"/>
                <w:b/>
              </w:rPr>
              <w:t xml:space="preserve">Supply Chain Orientation – Trust (SCO-TR) </w:t>
            </w:r>
          </w:p>
          <w:p w:rsidR="0094506F" w:rsidRPr="003B6FCF" w:rsidRDefault="0094506F" w:rsidP="003B6FCF">
            <w:pPr>
              <w:pStyle w:val="NoSpacing1"/>
              <w:rPr>
                <w:rFonts w:ascii="Times New Roman" w:hAnsi="Times New Roman"/>
              </w:rPr>
            </w:pPr>
            <w:r w:rsidRPr="003B6FCF">
              <w:rPr>
                <w:rFonts w:ascii="Times New Roman" w:hAnsi="Times New Roman"/>
              </w:rPr>
              <w:t>(Adapted from – Doney and Cannon 1997; Min et al. 2007)</w:t>
            </w:r>
          </w:p>
        </w:tc>
        <w:tc>
          <w:tcPr>
            <w:tcW w:w="3240" w:type="dxa"/>
            <w:tcBorders>
              <w:top w:val="single" w:sz="4" w:space="0" w:color="auto"/>
              <w:left w:val="nil"/>
              <w:bottom w:val="single" w:sz="4" w:space="0" w:color="auto"/>
            </w:tcBorders>
            <w:vAlign w:val="bottom"/>
          </w:tcPr>
          <w:p w:rsidR="0094506F" w:rsidRPr="003C755D" w:rsidRDefault="0094506F" w:rsidP="003B6FCF">
            <w:pPr>
              <w:pStyle w:val="NoSpacing1"/>
              <w:rPr>
                <w:rFonts w:ascii="Times New Roman" w:hAnsi="Times New Roman"/>
                <w:b/>
                <w:sz w:val="15"/>
                <w:szCs w:val="15"/>
              </w:rPr>
            </w:pPr>
            <w:r w:rsidRPr="003C755D">
              <w:rPr>
                <w:rFonts w:ascii="Times New Roman" w:hAnsi="Times New Roman"/>
                <w:b/>
                <w:sz w:val="15"/>
                <w:szCs w:val="15"/>
              </w:rPr>
              <w:t xml:space="preserve">Strongly                    Neutral                Strongly </w:t>
            </w:r>
          </w:p>
          <w:p w:rsidR="0094506F" w:rsidRPr="003C755D" w:rsidRDefault="0094506F" w:rsidP="003B6FCF">
            <w:pPr>
              <w:pStyle w:val="NoSpacing1"/>
              <w:rPr>
                <w:sz w:val="15"/>
                <w:szCs w:val="15"/>
              </w:rPr>
            </w:pPr>
            <w:r w:rsidRPr="003C755D">
              <w:rPr>
                <w:rFonts w:ascii="Times New Roman" w:hAnsi="Times New Roman"/>
                <w:b/>
                <w:sz w:val="15"/>
                <w:szCs w:val="15"/>
              </w:rPr>
              <w:t>Disagree                                                    Agree</w:t>
            </w:r>
            <w:r w:rsidRPr="003C755D">
              <w:rPr>
                <w:sz w:val="15"/>
                <w:szCs w:val="15"/>
              </w:rPr>
              <w:t xml:space="preserve">  </w:t>
            </w:r>
          </w:p>
        </w:tc>
      </w:tr>
      <w:tr w:rsidR="0094506F" w:rsidRPr="00B12820" w:rsidTr="00B12820">
        <w:trPr>
          <w:trHeight w:val="2051"/>
        </w:trPr>
        <w:tc>
          <w:tcPr>
            <w:tcW w:w="6210" w:type="dxa"/>
            <w:tcBorders>
              <w:bottom w:val="single" w:sz="4" w:space="0" w:color="auto"/>
              <w:right w:val="nil"/>
            </w:tcBorders>
          </w:tcPr>
          <w:p w:rsidR="0094506F" w:rsidRPr="003B6FCF" w:rsidRDefault="0094506F" w:rsidP="003B6FCF">
            <w:pPr>
              <w:pStyle w:val="NoSpacing1"/>
              <w:rPr>
                <w:rFonts w:ascii="Times New Roman" w:hAnsi="Times New Roman"/>
              </w:rPr>
            </w:pPr>
          </w:p>
          <w:p w:rsidR="003B6FCF" w:rsidRDefault="0094506F" w:rsidP="00867C4A">
            <w:pPr>
              <w:pStyle w:val="NoSpacing1"/>
              <w:numPr>
                <w:ilvl w:val="0"/>
                <w:numId w:val="8"/>
              </w:numPr>
              <w:ind w:left="342" w:hanging="342"/>
              <w:rPr>
                <w:rFonts w:ascii="Times New Roman" w:hAnsi="Times New Roman"/>
              </w:rPr>
            </w:pPr>
            <w:r w:rsidRPr="003B6FCF">
              <w:rPr>
                <w:rFonts w:ascii="Times New Roman" w:hAnsi="Times New Roman"/>
              </w:rPr>
              <w:t>Our key supply chain members are trustworthy.</w:t>
            </w:r>
          </w:p>
          <w:p w:rsidR="003B6FCF" w:rsidRDefault="003B6FCF" w:rsidP="003B6FCF">
            <w:pPr>
              <w:pStyle w:val="NoSpacing1"/>
              <w:ind w:left="342" w:hanging="342"/>
              <w:rPr>
                <w:rFonts w:ascii="Times New Roman" w:hAnsi="Times New Roman"/>
              </w:rPr>
            </w:pPr>
          </w:p>
          <w:p w:rsidR="003B6FCF" w:rsidRDefault="0094506F" w:rsidP="00867C4A">
            <w:pPr>
              <w:pStyle w:val="NoSpacing1"/>
              <w:numPr>
                <w:ilvl w:val="0"/>
                <w:numId w:val="8"/>
              </w:numPr>
              <w:ind w:left="342" w:hanging="342"/>
              <w:rPr>
                <w:rFonts w:ascii="Times New Roman" w:hAnsi="Times New Roman"/>
              </w:rPr>
            </w:pPr>
            <w:r w:rsidRPr="003B6FCF">
              <w:rPr>
                <w:rFonts w:ascii="Times New Roman" w:hAnsi="Times New Roman"/>
              </w:rPr>
              <w:t>Our key supply chain members keep our best interests in mind.</w:t>
            </w:r>
          </w:p>
          <w:p w:rsidR="003B6FCF" w:rsidRDefault="003B6FCF" w:rsidP="003B6FCF">
            <w:pPr>
              <w:pStyle w:val="NoSpacing1"/>
              <w:ind w:left="342" w:hanging="342"/>
              <w:rPr>
                <w:rFonts w:ascii="Times New Roman" w:hAnsi="Times New Roman"/>
              </w:rPr>
            </w:pPr>
          </w:p>
          <w:p w:rsidR="003B6FCF" w:rsidRDefault="0094506F" w:rsidP="00867C4A">
            <w:pPr>
              <w:pStyle w:val="NoSpacing1"/>
              <w:numPr>
                <w:ilvl w:val="0"/>
                <w:numId w:val="8"/>
              </w:numPr>
              <w:ind w:left="342" w:hanging="342"/>
              <w:rPr>
                <w:rFonts w:ascii="Times New Roman" w:hAnsi="Times New Roman"/>
              </w:rPr>
            </w:pPr>
            <w:r w:rsidRPr="003B6FCF">
              <w:rPr>
                <w:rFonts w:ascii="Times New Roman" w:hAnsi="Times New Roman"/>
              </w:rPr>
              <w:t>Our key supply chain members are genuinely concerned that our business succeeds.</w:t>
            </w:r>
          </w:p>
          <w:p w:rsidR="003B6FCF" w:rsidRDefault="003B6FCF" w:rsidP="003B6FCF">
            <w:pPr>
              <w:pStyle w:val="NoSpacing1"/>
              <w:ind w:left="342" w:hanging="342"/>
              <w:rPr>
                <w:rFonts w:ascii="Times New Roman" w:hAnsi="Times New Roman"/>
              </w:rPr>
            </w:pPr>
          </w:p>
          <w:p w:rsidR="0094506F" w:rsidRPr="003B6FCF" w:rsidRDefault="0094506F" w:rsidP="00867C4A">
            <w:pPr>
              <w:pStyle w:val="NoSpacing1"/>
              <w:numPr>
                <w:ilvl w:val="0"/>
                <w:numId w:val="8"/>
              </w:numPr>
              <w:ind w:left="342" w:hanging="342"/>
              <w:rPr>
                <w:rFonts w:ascii="Times New Roman" w:hAnsi="Times New Roman"/>
              </w:rPr>
            </w:pPr>
            <w:r w:rsidRPr="003B6FCF">
              <w:rPr>
                <w:rFonts w:ascii="Times New Roman" w:hAnsi="Times New Roman"/>
              </w:rPr>
              <w:t>Our key supply chain members are concerned about our welfare.</w:t>
            </w:r>
          </w:p>
          <w:p w:rsidR="0094506F" w:rsidRPr="003B6FCF" w:rsidRDefault="0094506F" w:rsidP="003B6FCF">
            <w:pPr>
              <w:pStyle w:val="NoSpacing1"/>
              <w:rPr>
                <w:rFonts w:ascii="Times New Roman" w:hAnsi="Times New Roman"/>
              </w:rPr>
            </w:pPr>
          </w:p>
        </w:tc>
        <w:tc>
          <w:tcPr>
            <w:tcW w:w="3240" w:type="dxa"/>
            <w:tcBorders>
              <w:left w:val="nil"/>
              <w:bottom w:val="single" w:sz="4" w:space="0" w:color="auto"/>
            </w:tcBorders>
          </w:tcPr>
          <w:p w:rsidR="0094506F" w:rsidRPr="009329E0" w:rsidRDefault="0094506F" w:rsidP="003B6FCF">
            <w:pPr>
              <w:pStyle w:val="NoSpacing1"/>
              <w:rPr>
                <w:sz w:val="19"/>
                <w:szCs w:val="19"/>
              </w:rPr>
            </w:pPr>
          </w:p>
          <w:p w:rsidR="0094506F" w:rsidRPr="009329E0" w:rsidRDefault="0094506F" w:rsidP="003B6FCF">
            <w:pPr>
              <w:pStyle w:val="NoSpacing1"/>
              <w:rPr>
                <w:b/>
                <w:sz w:val="19"/>
                <w:szCs w:val="19"/>
              </w:rPr>
            </w:pPr>
            <w:r w:rsidRPr="009329E0">
              <w:rPr>
                <w:sz w:val="19"/>
                <w:szCs w:val="19"/>
              </w:rPr>
              <w:t xml:space="preserve">  </w:t>
            </w:r>
            <w:r w:rsidRPr="009329E0">
              <w:rPr>
                <w:b/>
                <w:sz w:val="19"/>
                <w:szCs w:val="19"/>
              </w:rPr>
              <w:t xml:space="preserve">1          2          3        4        5        6        7 </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1          2          3        4        5        6        7 </w:t>
            </w:r>
          </w:p>
          <w:p w:rsidR="0094506F" w:rsidRPr="009329E0" w:rsidRDefault="0094506F" w:rsidP="003B6FCF">
            <w:pPr>
              <w:pStyle w:val="NoSpacing1"/>
              <w:rPr>
                <w:b/>
                <w:sz w:val="19"/>
                <w:szCs w:val="19"/>
              </w:rPr>
            </w:pPr>
            <w:r w:rsidRPr="009329E0">
              <w:rPr>
                <w:b/>
                <w:sz w:val="19"/>
                <w:szCs w:val="19"/>
              </w:rPr>
              <w:t xml:space="preserve">   </w:t>
            </w:r>
          </w:p>
          <w:p w:rsidR="00B12820" w:rsidRPr="009329E0" w:rsidRDefault="00B12820" w:rsidP="003B6FCF">
            <w:pPr>
              <w:pStyle w:val="NoSpacing1"/>
              <w:rPr>
                <w:b/>
                <w:sz w:val="19"/>
                <w:szCs w:val="19"/>
              </w:rPr>
            </w:pPr>
          </w:p>
          <w:p w:rsidR="0094506F" w:rsidRPr="009329E0" w:rsidRDefault="0094506F" w:rsidP="003B6FCF">
            <w:pPr>
              <w:pStyle w:val="NoSpacing1"/>
              <w:rPr>
                <w:b/>
                <w:sz w:val="19"/>
                <w:szCs w:val="19"/>
              </w:rPr>
            </w:pPr>
            <w:r w:rsidRPr="009329E0">
              <w:rPr>
                <w:b/>
                <w:sz w:val="19"/>
                <w:szCs w:val="19"/>
              </w:rPr>
              <w:t xml:space="preserve">  1          2          3        4        5        6        7</w:t>
            </w:r>
          </w:p>
          <w:p w:rsidR="0094506F" w:rsidRPr="009329E0" w:rsidRDefault="0094506F" w:rsidP="003B6FCF">
            <w:pPr>
              <w:pStyle w:val="NoSpacing1"/>
              <w:rPr>
                <w:b/>
                <w:sz w:val="19"/>
                <w:szCs w:val="19"/>
              </w:rPr>
            </w:pPr>
          </w:p>
          <w:p w:rsidR="0094506F" w:rsidRPr="009329E0" w:rsidRDefault="0094506F" w:rsidP="003B6FCF">
            <w:pPr>
              <w:pStyle w:val="NoSpacing1"/>
              <w:rPr>
                <w:b/>
                <w:sz w:val="19"/>
                <w:szCs w:val="19"/>
              </w:rPr>
            </w:pPr>
          </w:p>
          <w:p w:rsidR="0094506F" w:rsidRPr="009329E0" w:rsidRDefault="0094506F" w:rsidP="003B6FCF">
            <w:pPr>
              <w:pStyle w:val="NoSpacing1"/>
              <w:rPr>
                <w:sz w:val="19"/>
                <w:szCs w:val="19"/>
              </w:rPr>
            </w:pPr>
            <w:r w:rsidRPr="009329E0">
              <w:rPr>
                <w:b/>
                <w:sz w:val="19"/>
                <w:szCs w:val="19"/>
              </w:rPr>
              <w:t xml:space="preserve">  1          2          3        4        5        6        7</w:t>
            </w:r>
          </w:p>
        </w:tc>
      </w:tr>
    </w:tbl>
    <w:p w:rsidR="00115E18" w:rsidRDefault="00115E18"/>
    <w:p w:rsidR="00B12820" w:rsidRDefault="00B12820"/>
    <w:p w:rsidR="00D76166" w:rsidRDefault="00D76166" w:rsidP="00D76166">
      <w:pPr>
        <w:jc w:val="center"/>
      </w:pPr>
      <w:r w:rsidRPr="00F87AAC">
        <w:rPr>
          <w:b/>
        </w:rPr>
        <w:lastRenderedPageBreak/>
        <w:t>Tabl</w:t>
      </w:r>
      <w:r>
        <w:rPr>
          <w:b/>
        </w:rPr>
        <w:t>e 3.2. Continued</w:t>
      </w:r>
    </w:p>
    <w:tbl>
      <w:tblPr>
        <w:tblW w:w="9450"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210"/>
        <w:gridCol w:w="3240"/>
      </w:tblGrid>
      <w:tr w:rsidR="0094506F" w:rsidRPr="008501F0" w:rsidTr="00B12820">
        <w:tc>
          <w:tcPr>
            <w:tcW w:w="6210" w:type="dxa"/>
            <w:tcBorders>
              <w:top w:val="single" w:sz="4" w:space="0" w:color="auto"/>
              <w:bottom w:val="single" w:sz="4" w:space="0" w:color="auto"/>
              <w:right w:val="nil"/>
            </w:tcBorders>
            <w:vAlign w:val="bottom"/>
          </w:tcPr>
          <w:p w:rsidR="0094506F" w:rsidRPr="000773BE" w:rsidRDefault="0094506F" w:rsidP="003B6FCF">
            <w:pPr>
              <w:pStyle w:val="NoSpacing1"/>
              <w:rPr>
                <w:rFonts w:ascii="Times New Roman" w:hAnsi="Times New Roman"/>
                <w:b/>
              </w:rPr>
            </w:pPr>
            <w:r w:rsidRPr="000773BE">
              <w:rPr>
                <w:rFonts w:ascii="Times New Roman" w:hAnsi="Times New Roman"/>
                <w:b/>
              </w:rPr>
              <w:t xml:space="preserve">Supply Chain Orientation - Commitment (SCO-COM) </w:t>
            </w:r>
          </w:p>
          <w:p w:rsidR="0094506F" w:rsidRPr="00E300D2" w:rsidRDefault="0094506F" w:rsidP="003B6FCF">
            <w:pPr>
              <w:pStyle w:val="NoSpacing1"/>
              <w:rPr>
                <w:rFonts w:ascii="Times New Roman" w:hAnsi="Times New Roman"/>
              </w:rPr>
            </w:pPr>
            <w:r w:rsidRPr="00E300D2">
              <w:rPr>
                <w:rFonts w:ascii="Times New Roman" w:hAnsi="Times New Roman"/>
              </w:rPr>
              <w:t>(Adapted from – Kumar, et al. 1995; Min, et al. 2007)</w:t>
            </w:r>
          </w:p>
        </w:tc>
        <w:tc>
          <w:tcPr>
            <w:tcW w:w="3240" w:type="dxa"/>
            <w:tcBorders>
              <w:top w:val="single" w:sz="4" w:space="0" w:color="auto"/>
              <w:left w:val="nil"/>
              <w:bottom w:val="single" w:sz="4" w:space="0" w:color="auto"/>
            </w:tcBorders>
            <w:vAlign w:val="bottom"/>
          </w:tcPr>
          <w:p w:rsidR="0094506F" w:rsidRPr="003C755D" w:rsidRDefault="0094506F" w:rsidP="003B6FCF">
            <w:pPr>
              <w:pStyle w:val="NoSpacing1"/>
              <w:rPr>
                <w:rFonts w:ascii="Times New Roman" w:eastAsia="BatangChe" w:hAnsi="Times New Roman"/>
                <w:b/>
                <w:sz w:val="15"/>
                <w:szCs w:val="15"/>
              </w:rPr>
            </w:pPr>
            <w:r w:rsidRPr="003C755D">
              <w:rPr>
                <w:rFonts w:ascii="Times New Roman" w:eastAsia="BatangChe" w:hAnsi="Times New Roman"/>
                <w:b/>
                <w:sz w:val="15"/>
                <w:szCs w:val="15"/>
              </w:rPr>
              <w:t xml:space="preserve">Strongly                    Neutral                Strongly </w:t>
            </w:r>
          </w:p>
          <w:p w:rsidR="0094506F" w:rsidRPr="003C755D" w:rsidRDefault="0094506F" w:rsidP="003B6FCF">
            <w:pPr>
              <w:pStyle w:val="NoSpacing1"/>
              <w:rPr>
                <w:sz w:val="15"/>
                <w:szCs w:val="15"/>
              </w:rPr>
            </w:pPr>
            <w:r w:rsidRPr="003C755D">
              <w:rPr>
                <w:rFonts w:ascii="Times New Roman" w:eastAsia="BatangChe" w:hAnsi="Times New Roman"/>
                <w:b/>
                <w:sz w:val="15"/>
                <w:szCs w:val="15"/>
              </w:rPr>
              <w:t>Disagree                                                    Agree</w:t>
            </w:r>
            <w:r w:rsidRPr="003C755D">
              <w:rPr>
                <w:sz w:val="15"/>
                <w:szCs w:val="15"/>
              </w:rPr>
              <w:t xml:space="preserve">  </w:t>
            </w:r>
          </w:p>
        </w:tc>
      </w:tr>
      <w:tr w:rsidR="0094506F" w:rsidRPr="008501F0" w:rsidTr="00B12820">
        <w:trPr>
          <w:trHeight w:val="350"/>
        </w:trPr>
        <w:tc>
          <w:tcPr>
            <w:tcW w:w="6210" w:type="dxa"/>
            <w:tcBorders>
              <w:top w:val="single" w:sz="4" w:space="0" w:color="auto"/>
              <w:bottom w:val="single" w:sz="4" w:space="0" w:color="auto"/>
              <w:right w:val="nil"/>
            </w:tcBorders>
          </w:tcPr>
          <w:p w:rsidR="0094506F" w:rsidRPr="00E300D2" w:rsidRDefault="0094506F" w:rsidP="003B6FCF">
            <w:pPr>
              <w:pStyle w:val="NoSpacing1"/>
              <w:rPr>
                <w:rFonts w:ascii="Times New Roman" w:eastAsia="Gulim" w:hAnsi="Times New Roman"/>
              </w:rPr>
            </w:pPr>
          </w:p>
          <w:p w:rsidR="00E300D2" w:rsidRDefault="0094506F" w:rsidP="00867C4A">
            <w:pPr>
              <w:pStyle w:val="NoSpacing1"/>
              <w:numPr>
                <w:ilvl w:val="0"/>
                <w:numId w:val="9"/>
              </w:numPr>
              <w:ind w:left="342" w:hanging="270"/>
              <w:rPr>
                <w:rFonts w:ascii="Times New Roman" w:eastAsia="Gulim" w:hAnsi="Times New Roman"/>
              </w:rPr>
            </w:pPr>
            <w:r w:rsidRPr="00E300D2">
              <w:rPr>
                <w:rFonts w:ascii="Times New Roman" w:eastAsia="Gulim" w:hAnsi="Times New Roman"/>
              </w:rPr>
              <w:t>It is important to maintain strong relationships with key supply chain members.</w:t>
            </w:r>
          </w:p>
          <w:p w:rsidR="00E300D2" w:rsidRDefault="00E300D2" w:rsidP="000773BE">
            <w:pPr>
              <w:pStyle w:val="NoSpacing1"/>
              <w:ind w:left="342" w:hanging="270"/>
              <w:rPr>
                <w:rFonts w:ascii="Times New Roman" w:eastAsia="Gulim" w:hAnsi="Times New Roman"/>
              </w:rPr>
            </w:pPr>
          </w:p>
          <w:p w:rsidR="00E300D2" w:rsidRDefault="0094506F" w:rsidP="00867C4A">
            <w:pPr>
              <w:pStyle w:val="NoSpacing1"/>
              <w:numPr>
                <w:ilvl w:val="0"/>
                <w:numId w:val="9"/>
              </w:numPr>
              <w:ind w:left="342" w:hanging="270"/>
              <w:rPr>
                <w:rFonts w:ascii="Times New Roman" w:eastAsia="Gulim" w:hAnsi="Times New Roman"/>
              </w:rPr>
            </w:pPr>
            <w:r w:rsidRPr="00E300D2">
              <w:rPr>
                <w:rFonts w:ascii="Times New Roman" w:eastAsia="Gulim" w:hAnsi="Times New Roman"/>
              </w:rPr>
              <w:t>We do whatever it takes to preserve relationships with key supply chain members.</w:t>
            </w:r>
          </w:p>
          <w:p w:rsidR="00E300D2" w:rsidRDefault="00E300D2" w:rsidP="000773BE">
            <w:pPr>
              <w:pStyle w:val="NoSpacing1"/>
              <w:ind w:left="342" w:hanging="270"/>
              <w:rPr>
                <w:rFonts w:ascii="Times New Roman" w:eastAsia="Gulim" w:hAnsi="Times New Roman"/>
              </w:rPr>
            </w:pPr>
          </w:p>
          <w:p w:rsidR="00E300D2" w:rsidRDefault="0094506F" w:rsidP="00867C4A">
            <w:pPr>
              <w:pStyle w:val="NoSpacing1"/>
              <w:numPr>
                <w:ilvl w:val="0"/>
                <w:numId w:val="9"/>
              </w:numPr>
              <w:ind w:left="342" w:hanging="270"/>
              <w:rPr>
                <w:rFonts w:ascii="Times New Roman" w:eastAsia="Gulim" w:hAnsi="Times New Roman"/>
              </w:rPr>
            </w:pPr>
            <w:r w:rsidRPr="00E300D2">
              <w:rPr>
                <w:rFonts w:ascii="Times New Roman" w:eastAsia="Gulim" w:hAnsi="Times New Roman"/>
              </w:rPr>
              <w:t>The continuity of our relationships with key supply chain members is very important to us.</w:t>
            </w:r>
          </w:p>
          <w:p w:rsidR="00E300D2" w:rsidRDefault="00E300D2" w:rsidP="000773BE">
            <w:pPr>
              <w:pStyle w:val="NoSpacing1"/>
              <w:ind w:left="342" w:hanging="270"/>
              <w:rPr>
                <w:rFonts w:ascii="Times New Roman" w:eastAsia="Gulim" w:hAnsi="Times New Roman"/>
              </w:rPr>
            </w:pPr>
          </w:p>
          <w:p w:rsidR="0094506F" w:rsidRPr="00E300D2" w:rsidRDefault="0094506F" w:rsidP="00867C4A">
            <w:pPr>
              <w:pStyle w:val="NoSpacing1"/>
              <w:numPr>
                <w:ilvl w:val="0"/>
                <w:numId w:val="9"/>
              </w:numPr>
              <w:ind w:left="342" w:hanging="270"/>
              <w:rPr>
                <w:rFonts w:ascii="Times New Roman" w:eastAsia="Gulim" w:hAnsi="Times New Roman"/>
              </w:rPr>
            </w:pPr>
            <w:r w:rsidRPr="00E300D2">
              <w:rPr>
                <w:rFonts w:ascii="Times New Roman" w:eastAsia="Gulim" w:hAnsi="Times New Roman"/>
              </w:rPr>
              <w:t>We expect our relationships with key supply chain members to last for a long time.</w:t>
            </w:r>
          </w:p>
          <w:p w:rsidR="0094506F" w:rsidRPr="00E300D2" w:rsidRDefault="0094506F" w:rsidP="003B6FCF">
            <w:pPr>
              <w:pStyle w:val="NoSpacing1"/>
              <w:rPr>
                <w:rFonts w:ascii="Times New Roman" w:eastAsia="Gulim" w:hAnsi="Times New Roman"/>
              </w:rPr>
            </w:pPr>
          </w:p>
        </w:tc>
        <w:tc>
          <w:tcPr>
            <w:tcW w:w="3240" w:type="dxa"/>
            <w:tcBorders>
              <w:left w:val="nil"/>
              <w:bottom w:val="single" w:sz="4" w:space="0" w:color="auto"/>
            </w:tcBorders>
          </w:tcPr>
          <w:p w:rsidR="0094506F" w:rsidRPr="009329E0" w:rsidRDefault="0094506F" w:rsidP="003B6FCF">
            <w:pPr>
              <w:pStyle w:val="NoSpacing1"/>
              <w:rPr>
                <w:sz w:val="19"/>
                <w:szCs w:val="19"/>
              </w:rPr>
            </w:pPr>
            <w:r w:rsidRPr="009329E0">
              <w:rPr>
                <w:sz w:val="19"/>
                <w:szCs w:val="19"/>
              </w:rPr>
              <w:t xml:space="preserve"> </w:t>
            </w:r>
          </w:p>
          <w:p w:rsidR="0094506F" w:rsidRPr="009329E0" w:rsidRDefault="0094506F" w:rsidP="003B6FCF">
            <w:pPr>
              <w:pStyle w:val="NoSpacing1"/>
              <w:rPr>
                <w:b/>
                <w:sz w:val="19"/>
                <w:szCs w:val="19"/>
              </w:rPr>
            </w:pPr>
            <w:r w:rsidRPr="009329E0">
              <w:rPr>
                <w:sz w:val="19"/>
                <w:szCs w:val="19"/>
              </w:rPr>
              <w:t xml:space="preserve">  </w:t>
            </w:r>
            <w:r w:rsidRPr="009329E0">
              <w:rPr>
                <w:b/>
                <w:sz w:val="19"/>
                <w:szCs w:val="19"/>
              </w:rPr>
              <w:t xml:space="preserve">1          2          3        4        5        6        7 </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1          2          3        4        5        6        7 </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p>
          <w:p w:rsidR="00B12820" w:rsidRPr="009329E0" w:rsidRDefault="00B12820" w:rsidP="003B6FCF">
            <w:pPr>
              <w:pStyle w:val="NoSpacing1"/>
              <w:rPr>
                <w:b/>
                <w:sz w:val="19"/>
                <w:szCs w:val="19"/>
              </w:rPr>
            </w:pPr>
          </w:p>
          <w:p w:rsidR="0094506F" w:rsidRPr="009329E0" w:rsidRDefault="0094506F" w:rsidP="003B6FCF">
            <w:pPr>
              <w:pStyle w:val="NoSpacing1"/>
              <w:rPr>
                <w:b/>
                <w:sz w:val="19"/>
                <w:szCs w:val="19"/>
              </w:rPr>
            </w:pPr>
            <w:r w:rsidRPr="009329E0">
              <w:rPr>
                <w:b/>
                <w:sz w:val="19"/>
                <w:szCs w:val="19"/>
              </w:rPr>
              <w:t xml:space="preserve">  1          2          3        4        5        6        7 </w:t>
            </w:r>
          </w:p>
          <w:p w:rsidR="0094506F" w:rsidRPr="009329E0" w:rsidRDefault="0094506F" w:rsidP="003B6FCF">
            <w:pPr>
              <w:pStyle w:val="NoSpacing1"/>
              <w:rPr>
                <w:b/>
                <w:sz w:val="19"/>
                <w:szCs w:val="19"/>
              </w:rPr>
            </w:pPr>
          </w:p>
          <w:p w:rsidR="0094506F" w:rsidRPr="009329E0" w:rsidRDefault="0094506F" w:rsidP="003B6FCF">
            <w:pPr>
              <w:pStyle w:val="NoSpacing1"/>
              <w:rPr>
                <w:b/>
                <w:sz w:val="19"/>
                <w:szCs w:val="19"/>
              </w:rPr>
            </w:pPr>
          </w:p>
          <w:p w:rsidR="00B12820" w:rsidRPr="009329E0" w:rsidRDefault="00B12820" w:rsidP="003B6FCF">
            <w:pPr>
              <w:pStyle w:val="NoSpacing1"/>
              <w:rPr>
                <w:b/>
                <w:sz w:val="19"/>
                <w:szCs w:val="19"/>
              </w:rPr>
            </w:pPr>
          </w:p>
          <w:p w:rsidR="0094506F" w:rsidRPr="009329E0" w:rsidRDefault="0094506F" w:rsidP="003B6FCF">
            <w:pPr>
              <w:pStyle w:val="NoSpacing1"/>
              <w:rPr>
                <w:sz w:val="19"/>
                <w:szCs w:val="19"/>
              </w:rPr>
            </w:pPr>
            <w:r w:rsidRPr="009329E0">
              <w:rPr>
                <w:b/>
                <w:sz w:val="19"/>
                <w:szCs w:val="19"/>
              </w:rPr>
              <w:t xml:space="preserve">  1          2          3        4        5        6        7</w:t>
            </w:r>
          </w:p>
        </w:tc>
      </w:tr>
      <w:tr w:rsidR="0094506F" w:rsidRPr="008501F0" w:rsidTr="00B12820">
        <w:tc>
          <w:tcPr>
            <w:tcW w:w="6210" w:type="dxa"/>
            <w:tcBorders>
              <w:top w:val="single" w:sz="4" w:space="0" w:color="auto"/>
              <w:bottom w:val="single" w:sz="4" w:space="0" w:color="auto"/>
              <w:right w:val="nil"/>
            </w:tcBorders>
          </w:tcPr>
          <w:p w:rsidR="0094506F" w:rsidRPr="000773BE" w:rsidRDefault="0094506F" w:rsidP="003B6FCF">
            <w:pPr>
              <w:pStyle w:val="NoSpacing1"/>
              <w:rPr>
                <w:rFonts w:ascii="Times New Roman" w:hAnsi="Times New Roman"/>
                <w:b/>
              </w:rPr>
            </w:pPr>
            <w:r w:rsidRPr="000773BE">
              <w:rPr>
                <w:rFonts w:ascii="Times New Roman" w:hAnsi="Times New Roman"/>
                <w:b/>
              </w:rPr>
              <w:t xml:space="preserve">Supply Chain Orientation – Organizational Compatibility (SCO-OC) </w:t>
            </w:r>
          </w:p>
          <w:p w:rsidR="0094506F" w:rsidRPr="00E300D2" w:rsidRDefault="0094506F" w:rsidP="003B6FCF">
            <w:pPr>
              <w:pStyle w:val="NoSpacing1"/>
              <w:rPr>
                <w:rFonts w:ascii="Times New Roman" w:hAnsi="Times New Roman"/>
              </w:rPr>
            </w:pPr>
            <w:r w:rsidRPr="00E300D2">
              <w:rPr>
                <w:rFonts w:ascii="Times New Roman" w:hAnsi="Times New Roman"/>
              </w:rPr>
              <w:t>(Adapted from – Bucklin and Sengupta 1993; Min et al. 2007)</w:t>
            </w:r>
          </w:p>
        </w:tc>
        <w:tc>
          <w:tcPr>
            <w:tcW w:w="3240" w:type="dxa"/>
            <w:tcBorders>
              <w:top w:val="single" w:sz="4" w:space="0" w:color="auto"/>
              <w:left w:val="nil"/>
              <w:bottom w:val="single" w:sz="4" w:space="0" w:color="auto"/>
            </w:tcBorders>
            <w:vAlign w:val="bottom"/>
          </w:tcPr>
          <w:p w:rsidR="0094506F" w:rsidRPr="003C755D" w:rsidRDefault="0094506F" w:rsidP="003B6FCF">
            <w:pPr>
              <w:pStyle w:val="NoSpacing1"/>
              <w:rPr>
                <w:rFonts w:ascii="Times New Roman" w:eastAsia="BatangChe" w:hAnsi="Times New Roman"/>
                <w:b/>
                <w:sz w:val="15"/>
                <w:szCs w:val="15"/>
              </w:rPr>
            </w:pPr>
          </w:p>
          <w:p w:rsidR="0094506F" w:rsidRPr="003C755D" w:rsidRDefault="0094506F" w:rsidP="003B6FCF">
            <w:pPr>
              <w:pStyle w:val="NoSpacing1"/>
              <w:rPr>
                <w:rFonts w:ascii="Times New Roman" w:eastAsia="BatangChe" w:hAnsi="Times New Roman"/>
                <w:b/>
                <w:sz w:val="15"/>
                <w:szCs w:val="15"/>
              </w:rPr>
            </w:pPr>
            <w:r w:rsidRPr="003C755D">
              <w:rPr>
                <w:rFonts w:ascii="Times New Roman" w:eastAsia="BatangChe" w:hAnsi="Times New Roman"/>
                <w:b/>
                <w:sz w:val="15"/>
                <w:szCs w:val="15"/>
              </w:rPr>
              <w:t xml:space="preserve">Strongly                    Neutral                Strongly </w:t>
            </w:r>
          </w:p>
          <w:p w:rsidR="0094506F" w:rsidRPr="003C755D" w:rsidRDefault="0094506F" w:rsidP="003B6FCF">
            <w:pPr>
              <w:pStyle w:val="NoSpacing1"/>
              <w:rPr>
                <w:rFonts w:ascii="Times New Roman" w:eastAsia="BatangChe" w:hAnsi="Times New Roman"/>
                <w:b/>
                <w:sz w:val="15"/>
                <w:szCs w:val="15"/>
              </w:rPr>
            </w:pPr>
            <w:r w:rsidRPr="003C755D">
              <w:rPr>
                <w:rFonts w:ascii="Times New Roman" w:eastAsia="BatangChe" w:hAnsi="Times New Roman"/>
                <w:b/>
                <w:sz w:val="15"/>
                <w:szCs w:val="15"/>
              </w:rPr>
              <w:t xml:space="preserve">Disagree                                                    Agree  </w:t>
            </w:r>
          </w:p>
        </w:tc>
      </w:tr>
      <w:tr w:rsidR="0094506F" w:rsidRPr="000773BE" w:rsidTr="00B12820">
        <w:tc>
          <w:tcPr>
            <w:tcW w:w="6210" w:type="dxa"/>
            <w:tcBorders>
              <w:bottom w:val="single" w:sz="4" w:space="0" w:color="auto"/>
              <w:right w:val="nil"/>
            </w:tcBorders>
          </w:tcPr>
          <w:p w:rsidR="0094506F" w:rsidRPr="00E300D2" w:rsidRDefault="0094506F" w:rsidP="003B6FCF">
            <w:pPr>
              <w:pStyle w:val="NoSpacing1"/>
              <w:rPr>
                <w:rFonts w:ascii="Times New Roman" w:eastAsia="Gulim" w:hAnsi="Times New Roman"/>
              </w:rPr>
            </w:pPr>
          </w:p>
          <w:p w:rsidR="000773BE" w:rsidRDefault="0094506F" w:rsidP="00867C4A">
            <w:pPr>
              <w:pStyle w:val="NoSpacing1"/>
              <w:numPr>
                <w:ilvl w:val="0"/>
                <w:numId w:val="10"/>
              </w:numPr>
              <w:ind w:left="342" w:hanging="270"/>
              <w:rPr>
                <w:rFonts w:ascii="Times New Roman" w:eastAsia="Gulim" w:hAnsi="Times New Roman"/>
              </w:rPr>
            </w:pPr>
            <w:r w:rsidRPr="00E300D2">
              <w:rPr>
                <w:rFonts w:ascii="Times New Roman" w:hAnsi="Times New Roman"/>
              </w:rPr>
              <w:t>Our business unit’s goals and objectives are consistent with those of key supply chain members.</w:t>
            </w:r>
          </w:p>
          <w:p w:rsidR="000773BE" w:rsidRDefault="000773BE" w:rsidP="000773BE">
            <w:pPr>
              <w:pStyle w:val="NoSpacing1"/>
              <w:ind w:left="342" w:hanging="270"/>
              <w:rPr>
                <w:rFonts w:ascii="Times New Roman" w:eastAsia="Gulim" w:hAnsi="Times New Roman"/>
              </w:rPr>
            </w:pPr>
          </w:p>
          <w:p w:rsidR="000773BE" w:rsidRDefault="0094506F" w:rsidP="00867C4A">
            <w:pPr>
              <w:pStyle w:val="NoSpacing1"/>
              <w:numPr>
                <w:ilvl w:val="0"/>
                <w:numId w:val="10"/>
              </w:numPr>
              <w:ind w:left="342" w:hanging="270"/>
              <w:rPr>
                <w:rFonts w:ascii="Times New Roman" w:eastAsia="Gulim" w:hAnsi="Times New Roman"/>
              </w:rPr>
            </w:pPr>
            <w:r w:rsidRPr="000773BE">
              <w:rPr>
                <w:rFonts w:ascii="Times New Roman" w:hAnsi="Times New Roman"/>
              </w:rPr>
              <w:t>The culture of our business unit is similar to those of key supply chain members.</w:t>
            </w:r>
          </w:p>
          <w:p w:rsidR="000773BE" w:rsidRPr="000773BE" w:rsidRDefault="000773BE" w:rsidP="000773BE">
            <w:pPr>
              <w:pStyle w:val="NoSpacing1"/>
              <w:ind w:left="342" w:hanging="270"/>
              <w:rPr>
                <w:rFonts w:ascii="Times New Roman" w:eastAsia="Gulim" w:hAnsi="Times New Roman"/>
              </w:rPr>
            </w:pPr>
          </w:p>
          <w:p w:rsidR="000773BE" w:rsidRDefault="0094506F" w:rsidP="00867C4A">
            <w:pPr>
              <w:pStyle w:val="NoSpacing1"/>
              <w:numPr>
                <w:ilvl w:val="0"/>
                <w:numId w:val="10"/>
              </w:numPr>
              <w:ind w:left="342" w:hanging="270"/>
              <w:rPr>
                <w:rFonts w:ascii="Times New Roman" w:eastAsia="Gulim" w:hAnsi="Times New Roman"/>
              </w:rPr>
            </w:pPr>
            <w:r w:rsidRPr="000773BE">
              <w:rPr>
                <w:rFonts w:ascii="Times New Roman" w:hAnsi="Times New Roman"/>
              </w:rPr>
              <w:t>Our executives have a management style similar to that of key supply chain members.</w:t>
            </w:r>
          </w:p>
          <w:p w:rsidR="000773BE" w:rsidRDefault="000773BE" w:rsidP="000773BE">
            <w:pPr>
              <w:pStyle w:val="NoSpacing1"/>
              <w:ind w:left="342" w:hanging="270"/>
              <w:rPr>
                <w:rFonts w:ascii="Times New Roman" w:eastAsia="Gulim" w:hAnsi="Times New Roman"/>
              </w:rPr>
            </w:pPr>
          </w:p>
          <w:p w:rsidR="0094506F" w:rsidRPr="000773BE" w:rsidRDefault="0094506F" w:rsidP="00867C4A">
            <w:pPr>
              <w:pStyle w:val="NoSpacing1"/>
              <w:numPr>
                <w:ilvl w:val="0"/>
                <w:numId w:val="10"/>
              </w:numPr>
              <w:ind w:left="342" w:hanging="270"/>
              <w:rPr>
                <w:rFonts w:ascii="Times New Roman" w:eastAsia="Gulim" w:hAnsi="Times New Roman"/>
              </w:rPr>
            </w:pPr>
            <w:r w:rsidRPr="000773BE">
              <w:rPr>
                <w:rFonts w:ascii="Times New Roman" w:eastAsia="Gulim" w:hAnsi="Times New Roman"/>
              </w:rPr>
              <w:t>Our CEO and the CEOs of key supply chain members have similar operating philosophies.</w:t>
            </w:r>
          </w:p>
          <w:p w:rsidR="0094506F" w:rsidRPr="00E300D2" w:rsidRDefault="0094506F" w:rsidP="003B6FCF">
            <w:pPr>
              <w:pStyle w:val="NoSpacing1"/>
              <w:rPr>
                <w:rFonts w:ascii="Times New Roman" w:eastAsia="Gulim" w:hAnsi="Times New Roman"/>
              </w:rPr>
            </w:pPr>
          </w:p>
        </w:tc>
        <w:tc>
          <w:tcPr>
            <w:tcW w:w="3240" w:type="dxa"/>
            <w:tcBorders>
              <w:left w:val="nil"/>
              <w:bottom w:val="single" w:sz="4" w:space="0" w:color="auto"/>
            </w:tcBorders>
          </w:tcPr>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1          2          3        4        5        6        7 </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w:t>
            </w:r>
          </w:p>
          <w:p w:rsidR="00B12820" w:rsidRPr="009329E0" w:rsidRDefault="00B12820" w:rsidP="003B6FCF">
            <w:pPr>
              <w:pStyle w:val="NoSpacing1"/>
              <w:rPr>
                <w:b/>
                <w:sz w:val="19"/>
                <w:szCs w:val="19"/>
              </w:rPr>
            </w:pPr>
          </w:p>
          <w:p w:rsidR="0094506F" w:rsidRPr="009329E0" w:rsidRDefault="0094506F" w:rsidP="003B6FCF">
            <w:pPr>
              <w:pStyle w:val="NoSpacing1"/>
              <w:rPr>
                <w:b/>
                <w:sz w:val="19"/>
                <w:szCs w:val="19"/>
              </w:rPr>
            </w:pPr>
            <w:r w:rsidRPr="009329E0">
              <w:rPr>
                <w:b/>
                <w:sz w:val="19"/>
                <w:szCs w:val="19"/>
              </w:rPr>
              <w:t xml:space="preserve">  1          2          3        4        5        6        7 </w:t>
            </w:r>
          </w:p>
          <w:p w:rsidR="00B12820"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1          2          3        4        5        6        7 </w:t>
            </w:r>
          </w:p>
          <w:p w:rsidR="00B12820"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p>
          <w:p w:rsidR="0094506F" w:rsidRPr="009329E0" w:rsidRDefault="0094506F" w:rsidP="003B6FCF">
            <w:pPr>
              <w:pStyle w:val="NoSpacing1"/>
              <w:rPr>
                <w:b/>
                <w:sz w:val="19"/>
                <w:szCs w:val="19"/>
              </w:rPr>
            </w:pPr>
            <w:r w:rsidRPr="009329E0">
              <w:rPr>
                <w:b/>
                <w:sz w:val="19"/>
                <w:szCs w:val="19"/>
              </w:rPr>
              <w:t xml:space="preserve">  1          2          3        4        5        6        7 </w:t>
            </w:r>
          </w:p>
          <w:p w:rsidR="0094506F" w:rsidRPr="009329E0" w:rsidRDefault="0094506F" w:rsidP="003B6FCF">
            <w:pPr>
              <w:pStyle w:val="NoSpacing1"/>
              <w:rPr>
                <w:b/>
                <w:sz w:val="19"/>
                <w:szCs w:val="19"/>
              </w:rPr>
            </w:pPr>
          </w:p>
        </w:tc>
      </w:tr>
      <w:tr w:rsidR="0094506F" w:rsidRPr="008501F0" w:rsidTr="00B12820">
        <w:tc>
          <w:tcPr>
            <w:tcW w:w="6210" w:type="dxa"/>
            <w:tcBorders>
              <w:top w:val="single" w:sz="4" w:space="0" w:color="auto"/>
              <w:bottom w:val="single" w:sz="4" w:space="0" w:color="auto"/>
              <w:right w:val="nil"/>
            </w:tcBorders>
          </w:tcPr>
          <w:p w:rsidR="0094506F" w:rsidRPr="005E5A28" w:rsidRDefault="0094506F" w:rsidP="003B6FCF">
            <w:pPr>
              <w:pStyle w:val="NoSpacing1"/>
              <w:rPr>
                <w:rFonts w:ascii="Times New Roman" w:eastAsia="Gulim" w:hAnsi="Times New Roman"/>
                <w:b/>
              </w:rPr>
            </w:pPr>
            <w:r w:rsidRPr="005E5A28">
              <w:rPr>
                <w:rFonts w:ascii="Times New Roman" w:hAnsi="Times New Roman"/>
                <w:b/>
              </w:rPr>
              <w:t>Supply Chain Orientation – Cooperative Norms (</w:t>
            </w:r>
            <w:r w:rsidRPr="005E5A28">
              <w:rPr>
                <w:rFonts w:ascii="Times New Roman" w:eastAsia="Gulim" w:hAnsi="Times New Roman"/>
                <w:b/>
              </w:rPr>
              <w:t xml:space="preserve">SCO-CN) </w:t>
            </w:r>
          </w:p>
          <w:p w:rsidR="0094506F" w:rsidRPr="005E5A28" w:rsidRDefault="0094506F" w:rsidP="003B6FCF">
            <w:pPr>
              <w:pStyle w:val="NoSpacing1"/>
              <w:rPr>
                <w:rFonts w:ascii="Times New Roman" w:hAnsi="Times New Roman"/>
              </w:rPr>
            </w:pPr>
            <w:r w:rsidRPr="005E5A28">
              <w:rPr>
                <w:rFonts w:ascii="Times New Roman" w:hAnsi="Times New Roman"/>
              </w:rPr>
              <w:t>(Adapted from – Min, et al. 2007)</w:t>
            </w:r>
          </w:p>
        </w:tc>
        <w:tc>
          <w:tcPr>
            <w:tcW w:w="3240" w:type="dxa"/>
            <w:tcBorders>
              <w:top w:val="single" w:sz="4" w:space="0" w:color="auto"/>
              <w:left w:val="nil"/>
            </w:tcBorders>
            <w:vAlign w:val="bottom"/>
          </w:tcPr>
          <w:p w:rsidR="0094506F" w:rsidRPr="003C755D" w:rsidRDefault="0094506F" w:rsidP="003B6FCF">
            <w:pPr>
              <w:pStyle w:val="NoSpacing1"/>
              <w:rPr>
                <w:rFonts w:ascii="Times New Roman" w:hAnsi="Times New Roman"/>
                <w:b/>
                <w:sz w:val="15"/>
                <w:szCs w:val="15"/>
              </w:rPr>
            </w:pPr>
          </w:p>
          <w:p w:rsidR="0094506F" w:rsidRPr="003C755D" w:rsidRDefault="0094506F" w:rsidP="003B6FCF">
            <w:pPr>
              <w:pStyle w:val="NoSpacing1"/>
              <w:rPr>
                <w:rFonts w:ascii="Times New Roman" w:hAnsi="Times New Roman"/>
                <w:b/>
                <w:sz w:val="15"/>
                <w:szCs w:val="15"/>
              </w:rPr>
            </w:pPr>
            <w:r w:rsidRPr="003C755D">
              <w:rPr>
                <w:rFonts w:ascii="Times New Roman" w:hAnsi="Times New Roman"/>
                <w:b/>
                <w:sz w:val="15"/>
                <w:szCs w:val="15"/>
              </w:rPr>
              <w:t xml:space="preserve">Strongly                    Neutral                Strongly </w:t>
            </w:r>
          </w:p>
          <w:p w:rsidR="0094506F" w:rsidRPr="003C755D" w:rsidRDefault="0094506F" w:rsidP="003B6FCF">
            <w:pPr>
              <w:pStyle w:val="NoSpacing1"/>
              <w:rPr>
                <w:rFonts w:ascii="Times New Roman" w:hAnsi="Times New Roman"/>
                <w:b/>
                <w:sz w:val="15"/>
                <w:szCs w:val="15"/>
              </w:rPr>
            </w:pPr>
            <w:r w:rsidRPr="003C755D">
              <w:rPr>
                <w:rFonts w:ascii="Times New Roman" w:hAnsi="Times New Roman"/>
                <w:b/>
                <w:sz w:val="15"/>
                <w:szCs w:val="15"/>
              </w:rPr>
              <w:t xml:space="preserve">Disagree                                                    Agree  </w:t>
            </w:r>
          </w:p>
        </w:tc>
      </w:tr>
      <w:tr w:rsidR="0094506F" w:rsidRPr="008501F0" w:rsidTr="00B12820">
        <w:tc>
          <w:tcPr>
            <w:tcW w:w="6210" w:type="dxa"/>
            <w:tcBorders>
              <w:bottom w:val="single" w:sz="4" w:space="0" w:color="auto"/>
              <w:right w:val="nil"/>
            </w:tcBorders>
          </w:tcPr>
          <w:p w:rsidR="0094506F" w:rsidRPr="005E5A28" w:rsidRDefault="0094506F" w:rsidP="003B6FCF">
            <w:pPr>
              <w:pStyle w:val="NoSpacing1"/>
              <w:rPr>
                <w:rFonts w:ascii="Times New Roman" w:eastAsia="Gulim" w:hAnsi="Times New Roman"/>
              </w:rPr>
            </w:pPr>
          </w:p>
          <w:p w:rsidR="005E5A28" w:rsidRDefault="0094506F" w:rsidP="00867C4A">
            <w:pPr>
              <w:pStyle w:val="NoSpacing1"/>
              <w:numPr>
                <w:ilvl w:val="0"/>
                <w:numId w:val="11"/>
              </w:numPr>
              <w:ind w:left="342" w:hanging="270"/>
              <w:rPr>
                <w:rFonts w:ascii="Times New Roman" w:eastAsia="Gulim" w:hAnsi="Times New Roman"/>
              </w:rPr>
            </w:pPr>
            <w:r w:rsidRPr="005E5A28">
              <w:rPr>
                <w:rFonts w:ascii="Times New Roman" w:eastAsia="Gulim" w:hAnsi="Times New Roman"/>
              </w:rPr>
              <w:t>Our business unit is willing to make cooperative changes with key supply chain members.</w:t>
            </w:r>
          </w:p>
          <w:p w:rsidR="005E5A28" w:rsidRDefault="005E5A28" w:rsidP="005E5A28">
            <w:pPr>
              <w:pStyle w:val="NoSpacing1"/>
              <w:ind w:left="342" w:hanging="270"/>
              <w:rPr>
                <w:rFonts w:ascii="Times New Roman" w:eastAsia="Gulim" w:hAnsi="Times New Roman"/>
              </w:rPr>
            </w:pPr>
          </w:p>
          <w:p w:rsidR="005E5A28" w:rsidRDefault="0094506F" w:rsidP="00867C4A">
            <w:pPr>
              <w:pStyle w:val="NoSpacing1"/>
              <w:numPr>
                <w:ilvl w:val="0"/>
                <w:numId w:val="11"/>
              </w:numPr>
              <w:ind w:left="342" w:hanging="270"/>
              <w:rPr>
                <w:rFonts w:ascii="Times New Roman" w:eastAsia="Gulim" w:hAnsi="Times New Roman"/>
              </w:rPr>
            </w:pPr>
            <w:r w:rsidRPr="005E5A28">
              <w:rPr>
                <w:rFonts w:ascii="Times New Roman" w:hAnsi="Times New Roman"/>
              </w:rPr>
              <w:t>Our business unit believes it necessary for key supply chain members to work together with us in order to be successful.</w:t>
            </w:r>
          </w:p>
          <w:p w:rsidR="005E5A28" w:rsidRPr="005E5A28" w:rsidRDefault="005E5A28" w:rsidP="005E5A28">
            <w:pPr>
              <w:pStyle w:val="NoSpacing1"/>
              <w:ind w:left="342" w:hanging="270"/>
              <w:rPr>
                <w:rFonts w:ascii="Times New Roman" w:eastAsia="Gulim" w:hAnsi="Times New Roman"/>
              </w:rPr>
            </w:pPr>
          </w:p>
          <w:p w:rsidR="005E5A28" w:rsidRDefault="0094506F" w:rsidP="00867C4A">
            <w:pPr>
              <w:pStyle w:val="NoSpacing1"/>
              <w:numPr>
                <w:ilvl w:val="0"/>
                <w:numId w:val="11"/>
              </w:numPr>
              <w:ind w:left="342" w:hanging="270"/>
              <w:rPr>
                <w:rFonts w:ascii="Times New Roman" w:eastAsia="Gulim" w:hAnsi="Times New Roman"/>
              </w:rPr>
            </w:pPr>
            <w:r w:rsidRPr="005E5A28">
              <w:rPr>
                <w:rFonts w:ascii="Times New Roman" w:hAnsi="Times New Roman"/>
              </w:rPr>
              <w:t>Our business unit views our supply chain as an important value added piece of our business.</w:t>
            </w:r>
          </w:p>
          <w:p w:rsidR="005E5A28" w:rsidRDefault="005E5A28" w:rsidP="005E5A28">
            <w:pPr>
              <w:pStyle w:val="NoSpacing1"/>
              <w:ind w:left="342" w:hanging="270"/>
              <w:rPr>
                <w:rFonts w:ascii="Times New Roman" w:eastAsia="Gulim" w:hAnsi="Times New Roman"/>
              </w:rPr>
            </w:pPr>
          </w:p>
          <w:p w:rsidR="0094506F" w:rsidRPr="005E5A28" w:rsidRDefault="0094506F" w:rsidP="00867C4A">
            <w:pPr>
              <w:pStyle w:val="NoSpacing1"/>
              <w:numPr>
                <w:ilvl w:val="0"/>
                <w:numId w:val="11"/>
              </w:numPr>
              <w:ind w:left="342" w:hanging="270"/>
              <w:rPr>
                <w:rFonts w:ascii="Times New Roman" w:eastAsia="Gulim" w:hAnsi="Times New Roman"/>
              </w:rPr>
            </w:pPr>
            <w:r w:rsidRPr="005E5A28">
              <w:rPr>
                <w:rFonts w:ascii="Times New Roman" w:eastAsia="Gulim" w:hAnsi="Times New Roman"/>
              </w:rPr>
              <w:t>Our business unit believes it can improve performance by agreeing to changes suggested by key supply chain members.</w:t>
            </w:r>
          </w:p>
          <w:p w:rsidR="005E5A28" w:rsidRPr="005E5A28" w:rsidRDefault="005E5A28" w:rsidP="003B6FCF">
            <w:pPr>
              <w:pStyle w:val="NoSpacing1"/>
              <w:rPr>
                <w:rFonts w:ascii="Times New Roman" w:eastAsia="Gulim" w:hAnsi="Times New Roman"/>
              </w:rPr>
            </w:pPr>
          </w:p>
          <w:p w:rsidR="0094506F" w:rsidRPr="005E5A28" w:rsidRDefault="0094506F" w:rsidP="003B6FCF">
            <w:pPr>
              <w:pStyle w:val="NoSpacing1"/>
              <w:rPr>
                <w:rFonts w:ascii="Times New Roman" w:eastAsia="Gulim" w:hAnsi="Times New Roman"/>
              </w:rPr>
            </w:pPr>
          </w:p>
        </w:tc>
        <w:tc>
          <w:tcPr>
            <w:tcW w:w="3240" w:type="dxa"/>
            <w:tcBorders>
              <w:left w:val="nil"/>
            </w:tcBorders>
          </w:tcPr>
          <w:p w:rsidR="0094506F" w:rsidRPr="009329E0" w:rsidRDefault="0094506F" w:rsidP="003B6FCF">
            <w:pPr>
              <w:pStyle w:val="NoSpacing1"/>
              <w:rPr>
                <w:sz w:val="19"/>
                <w:szCs w:val="19"/>
              </w:rPr>
            </w:pPr>
            <w:r w:rsidRPr="009329E0">
              <w:rPr>
                <w:sz w:val="19"/>
                <w:szCs w:val="19"/>
              </w:rPr>
              <w:t xml:space="preserve">  </w:t>
            </w:r>
          </w:p>
          <w:p w:rsidR="0094506F" w:rsidRPr="009329E0" w:rsidRDefault="0094506F" w:rsidP="003B6FCF">
            <w:pPr>
              <w:pStyle w:val="NoSpacing1"/>
              <w:rPr>
                <w:b/>
                <w:sz w:val="19"/>
                <w:szCs w:val="19"/>
              </w:rPr>
            </w:pPr>
            <w:r w:rsidRPr="009329E0">
              <w:rPr>
                <w:sz w:val="19"/>
                <w:szCs w:val="19"/>
              </w:rPr>
              <w:t xml:space="preserve">  </w:t>
            </w:r>
            <w:r w:rsidRPr="009329E0">
              <w:rPr>
                <w:b/>
                <w:sz w:val="19"/>
                <w:szCs w:val="19"/>
              </w:rPr>
              <w:t xml:space="preserve">1          2          3        4        5        6        7 </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r w:rsidRPr="009329E0">
              <w:rPr>
                <w:b/>
                <w:sz w:val="19"/>
                <w:szCs w:val="19"/>
              </w:rPr>
              <w:t xml:space="preserve">  1          2          3        4        5        6        7 </w:t>
            </w:r>
          </w:p>
          <w:p w:rsidR="0094506F" w:rsidRPr="009329E0" w:rsidRDefault="0094506F" w:rsidP="003B6FCF">
            <w:pPr>
              <w:pStyle w:val="NoSpacing1"/>
              <w:rPr>
                <w:b/>
                <w:sz w:val="19"/>
                <w:szCs w:val="19"/>
              </w:rPr>
            </w:pPr>
            <w:r w:rsidRPr="009329E0">
              <w:rPr>
                <w:b/>
                <w:sz w:val="19"/>
                <w:szCs w:val="19"/>
              </w:rPr>
              <w:t xml:space="preserve"> </w:t>
            </w:r>
          </w:p>
          <w:p w:rsidR="0094506F" w:rsidRPr="009329E0" w:rsidRDefault="0094506F" w:rsidP="003B6FCF">
            <w:pPr>
              <w:pStyle w:val="NoSpacing1"/>
              <w:rPr>
                <w:b/>
                <w:sz w:val="19"/>
                <w:szCs w:val="19"/>
              </w:rPr>
            </w:pPr>
          </w:p>
          <w:p w:rsidR="00B12820" w:rsidRPr="009329E0" w:rsidRDefault="00B12820" w:rsidP="003B6FCF">
            <w:pPr>
              <w:pStyle w:val="NoSpacing1"/>
              <w:rPr>
                <w:b/>
                <w:sz w:val="19"/>
                <w:szCs w:val="19"/>
              </w:rPr>
            </w:pPr>
          </w:p>
          <w:p w:rsidR="0094506F" w:rsidRPr="009329E0" w:rsidRDefault="0094506F" w:rsidP="003B6FCF">
            <w:pPr>
              <w:pStyle w:val="NoSpacing1"/>
              <w:rPr>
                <w:b/>
                <w:sz w:val="19"/>
                <w:szCs w:val="19"/>
              </w:rPr>
            </w:pPr>
            <w:r w:rsidRPr="009329E0">
              <w:rPr>
                <w:b/>
                <w:sz w:val="19"/>
                <w:szCs w:val="19"/>
              </w:rPr>
              <w:t xml:space="preserve">  1          2          3        4        5        6        7</w:t>
            </w:r>
          </w:p>
          <w:p w:rsidR="0094506F" w:rsidRPr="009329E0" w:rsidRDefault="0094506F" w:rsidP="003B6FCF">
            <w:pPr>
              <w:pStyle w:val="NoSpacing1"/>
              <w:rPr>
                <w:b/>
                <w:sz w:val="19"/>
                <w:szCs w:val="19"/>
              </w:rPr>
            </w:pPr>
          </w:p>
          <w:p w:rsidR="0094506F" w:rsidRPr="009329E0" w:rsidRDefault="0094506F" w:rsidP="003B6FCF">
            <w:pPr>
              <w:pStyle w:val="NoSpacing1"/>
              <w:rPr>
                <w:b/>
                <w:sz w:val="19"/>
                <w:szCs w:val="19"/>
              </w:rPr>
            </w:pPr>
          </w:p>
          <w:p w:rsidR="00B12820" w:rsidRPr="009329E0" w:rsidRDefault="00B12820" w:rsidP="003B6FCF">
            <w:pPr>
              <w:pStyle w:val="NoSpacing1"/>
              <w:rPr>
                <w:b/>
                <w:sz w:val="19"/>
                <w:szCs w:val="19"/>
              </w:rPr>
            </w:pPr>
          </w:p>
          <w:p w:rsidR="0094506F" w:rsidRPr="009329E0" w:rsidRDefault="0094506F" w:rsidP="003B6FCF">
            <w:pPr>
              <w:pStyle w:val="NoSpacing1"/>
              <w:rPr>
                <w:sz w:val="19"/>
                <w:szCs w:val="19"/>
              </w:rPr>
            </w:pPr>
            <w:r w:rsidRPr="009329E0">
              <w:rPr>
                <w:b/>
                <w:sz w:val="19"/>
                <w:szCs w:val="19"/>
              </w:rPr>
              <w:t xml:space="preserve">  1          2          3        4        5        6        7</w:t>
            </w:r>
          </w:p>
        </w:tc>
      </w:tr>
    </w:tbl>
    <w:p w:rsidR="00115E18" w:rsidRDefault="00D76166" w:rsidP="00D76166">
      <w:pPr>
        <w:jc w:val="center"/>
      </w:pPr>
      <w:r w:rsidRPr="00F87AAC">
        <w:rPr>
          <w:b/>
        </w:rPr>
        <w:lastRenderedPageBreak/>
        <w:t>Tabl</w:t>
      </w:r>
      <w:r>
        <w:rPr>
          <w:b/>
        </w:rPr>
        <w:t>e 3.2. Continued</w:t>
      </w:r>
    </w:p>
    <w:tbl>
      <w:tblPr>
        <w:tblW w:w="9450"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210"/>
        <w:gridCol w:w="3240"/>
      </w:tblGrid>
      <w:tr w:rsidR="0094506F" w:rsidRPr="008501F0" w:rsidTr="003C755D">
        <w:tc>
          <w:tcPr>
            <w:tcW w:w="6210" w:type="dxa"/>
            <w:tcBorders>
              <w:bottom w:val="single" w:sz="4" w:space="0" w:color="auto"/>
              <w:right w:val="nil"/>
            </w:tcBorders>
          </w:tcPr>
          <w:p w:rsidR="0094506F" w:rsidRPr="005E5A28" w:rsidRDefault="0094506F" w:rsidP="003B6FCF">
            <w:pPr>
              <w:pStyle w:val="NoSpacing1"/>
              <w:rPr>
                <w:rFonts w:ascii="Times New Roman" w:hAnsi="Times New Roman"/>
              </w:rPr>
            </w:pPr>
            <w:r w:rsidRPr="005E5A28">
              <w:rPr>
                <w:rFonts w:ascii="Times New Roman" w:hAnsi="Times New Roman"/>
                <w:b/>
              </w:rPr>
              <w:t>Supply Chain Orientation – Top Management Support (</w:t>
            </w:r>
            <w:r w:rsidRPr="005E5A28">
              <w:rPr>
                <w:rFonts w:ascii="Times New Roman" w:eastAsia="Gulim" w:hAnsi="Times New Roman"/>
                <w:b/>
              </w:rPr>
              <w:t>SCO-TMS)</w:t>
            </w:r>
            <w:r w:rsidRPr="005E5A28">
              <w:rPr>
                <w:rFonts w:ascii="Times New Roman" w:eastAsia="Gulim" w:hAnsi="Times New Roman"/>
              </w:rPr>
              <w:t xml:space="preserve"> </w:t>
            </w:r>
            <w:r w:rsidRPr="005E5A28">
              <w:rPr>
                <w:rFonts w:ascii="Times New Roman" w:hAnsi="Times New Roman"/>
              </w:rPr>
              <w:t>(Adapted from – Min, et al. 2007)</w:t>
            </w:r>
          </w:p>
        </w:tc>
        <w:tc>
          <w:tcPr>
            <w:tcW w:w="3240" w:type="dxa"/>
            <w:tcBorders>
              <w:left w:val="nil"/>
              <w:bottom w:val="single" w:sz="4" w:space="0" w:color="auto"/>
            </w:tcBorders>
            <w:vAlign w:val="bottom"/>
          </w:tcPr>
          <w:p w:rsidR="0094506F" w:rsidRPr="003C755D" w:rsidRDefault="0094506F" w:rsidP="003B6FCF">
            <w:pPr>
              <w:pStyle w:val="NoSpacing1"/>
              <w:rPr>
                <w:rFonts w:ascii="Times New Roman" w:hAnsi="Times New Roman"/>
                <w:b/>
                <w:sz w:val="15"/>
                <w:szCs w:val="15"/>
              </w:rPr>
            </w:pPr>
          </w:p>
          <w:p w:rsidR="0094506F" w:rsidRPr="003C755D" w:rsidRDefault="0094506F" w:rsidP="003B6FCF">
            <w:pPr>
              <w:pStyle w:val="NoSpacing1"/>
              <w:rPr>
                <w:rFonts w:ascii="Times New Roman" w:hAnsi="Times New Roman"/>
                <w:b/>
                <w:sz w:val="15"/>
                <w:szCs w:val="15"/>
              </w:rPr>
            </w:pPr>
            <w:r w:rsidRPr="003C755D">
              <w:rPr>
                <w:rFonts w:ascii="Times New Roman" w:hAnsi="Times New Roman"/>
                <w:b/>
                <w:sz w:val="15"/>
                <w:szCs w:val="15"/>
              </w:rPr>
              <w:t xml:space="preserve">Strongly                    Neutral                Strongly </w:t>
            </w:r>
          </w:p>
          <w:p w:rsidR="0094506F" w:rsidRPr="003C755D" w:rsidRDefault="0094506F" w:rsidP="003B6FCF">
            <w:pPr>
              <w:pStyle w:val="NoSpacing1"/>
              <w:rPr>
                <w:rFonts w:ascii="Times New Roman" w:hAnsi="Times New Roman"/>
                <w:b/>
                <w:sz w:val="15"/>
                <w:szCs w:val="15"/>
              </w:rPr>
            </w:pPr>
            <w:r w:rsidRPr="003C755D">
              <w:rPr>
                <w:rFonts w:ascii="Times New Roman" w:hAnsi="Times New Roman"/>
                <w:b/>
                <w:sz w:val="15"/>
                <w:szCs w:val="15"/>
              </w:rPr>
              <w:t xml:space="preserve">Disagree                                                    Agree  </w:t>
            </w:r>
          </w:p>
        </w:tc>
      </w:tr>
      <w:tr w:rsidR="0094506F" w:rsidRPr="008501F0" w:rsidTr="003C755D">
        <w:trPr>
          <w:trHeight w:val="2762"/>
        </w:trPr>
        <w:tc>
          <w:tcPr>
            <w:tcW w:w="6210" w:type="dxa"/>
            <w:tcBorders>
              <w:bottom w:val="single" w:sz="4" w:space="0" w:color="auto"/>
              <w:right w:val="nil"/>
            </w:tcBorders>
          </w:tcPr>
          <w:p w:rsidR="0094506F" w:rsidRPr="005E5A28" w:rsidRDefault="0094506F" w:rsidP="003B6FCF">
            <w:pPr>
              <w:pStyle w:val="NoSpacing1"/>
              <w:rPr>
                <w:rFonts w:ascii="Times New Roman" w:eastAsia="Gulim" w:hAnsi="Times New Roman"/>
              </w:rPr>
            </w:pPr>
          </w:p>
          <w:p w:rsidR="005E5A28" w:rsidRDefault="0094506F" w:rsidP="00867C4A">
            <w:pPr>
              <w:pStyle w:val="NoSpacing1"/>
              <w:numPr>
                <w:ilvl w:val="0"/>
                <w:numId w:val="12"/>
              </w:numPr>
              <w:ind w:left="342" w:hanging="270"/>
              <w:rPr>
                <w:rFonts w:ascii="Times New Roman" w:eastAsia="Gulim" w:hAnsi="Times New Roman"/>
              </w:rPr>
            </w:pPr>
            <w:r w:rsidRPr="005E5A28">
              <w:rPr>
                <w:rFonts w:ascii="Times New Roman" w:eastAsia="Gulim" w:hAnsi="Times New Roman"/>
              </w:rPr>
              <w:t>Top managers reinforce that building and maintaining long-term relationships with key supply chain members is critical to our business unit’s success.</w:t>
            </w:r>
          </w:p>
          <w:p w:rsidR="005E5A28" w:rsidRDefault="005E5A28" w:rsidP="005E5A28">
            <w:pPr>
              <w:pStyle w:val="NoSpacing1"/>
              <w:ind w:left="342" w:hanging="270"/>
              <w:rPr>
                <w:rFonts w:ascii="Times New Roman" w:eastAsia="Gulim" w:hAnsi="Times New Roman"/>
              </w:rPr>
            </w:pPr>
          </w:p>
          <w:p w:rsidR="005E5A28" w:rsidRDefault="0094506F" w:rsidP="00867C4A">
            <w:pPr>
              <w:pStyle w:val="NoSpacing1"/>
              <w:numPr>
                <w:ilvl w:val="0"/>
                <w:numId w:val="12"/>
              </w:numPr>
              <w:ind w:left="342" w:hanging="270"/>
              <w:rPr>
                <w:rFonts w:ascii="Times New Roman" w:eastAsia="Gulim" w:hAnsi="Times New Roman"/>
              </w:rPr>
            </w:pPr>
            <w:r w:rsidRPr="005E5A28">
              <w:rPr>
                <w:rFonts w:ascii="Times New Roman" w:eastAsia="Gulim" w:hAnsi="Times New Roman"/>
              </w:rPr>
              <w:t>Top managers reinforce that sharing valuable information with key supply chain members is critical to our business unit's success.</w:t>
            </w:r>
          </w:p>
          <w:p w:rsidR="005E5A28" w:rsidRPr="005E5A28" w:rsidRDefault="005E5A28" w:rsidP="005E5A28">
            <w:pPr>
              <w:pStyle w:val="NoSpacing1"/>
              <w:ind w:left="342" w:hanging="270"/>
              <w:rPr>
                <w:rFonts w:ascii="Times New Roman" w:eastAsia="Gulim" w:hAnsi="Times New Roman"/>
              </w:rPr>
            </w:pPr>
          </w:p>
          <w:p w:rsidR="005E5A28" w:rsidRDefault="0094506F" w:rsidP="00867C4A">
            <w:pPr>
              <w:pStyle w:val="NoSpacing1"/>
              <w:numPr>
                <w:ilvl w:val="0"/>
                <w:numId w:val="12"/>
              </w:numPr>
              <w:ind w:left="342" w:hanging="270"/>
              <w:rPr>
                <w:rFonts w:ascii="Times New Roman" w:eastAsia="Gulim" w:hAnsi="Times New Roman"/>
              </w:rPr>
            </w:pPr>
            <w:r w:rsidRPr="005E5A28">
              <w:rPr>
                <w:rFonts w:ascii="Times New Roman" w:hAnsi="Times New Roman"/>
              </w:rPr>
              <w:t>Top managers reinforce that sharing risk and rewards with key supply chain members is critical to our business unit's success.</w:t>
            </w:r>
          </w:p>
          <w:p w:rsidR="005E5A28" w:rsidRDefault="005E5A28" w:rsidP="005E5A28">
            <w:pPr>
              <w:pStyle w:val="NoSpacing1"/>
              <w:ind w:left="342" w:hanging="270"/>
              <w:rPr>
                <w:rFonts w:ascii="Times New Roman" w:eastAsia="Gulim" w:hAnsi="Times New Roman"/>
              </w:rPr>
            </w:pPr>
          </w:p>
          <w:p w:rsidR="0094506F" w:rsidRPr="005E5A28" w:rsidRDefault="0094506F" w:rsidP="00867C4A">
            <w:pPr>
              <w:pStyle w:val="NoSpacing1"/>
              <w:numPr>
                <w:ilvl w:val="0"/>
                <w:numId w:val="12"/>
              </w:numPr>
              <w:ind w:left="342" w:hanging="270"/>
              <w:rPr>
                <w:rFonts w:ascii="Times New Roman" w:eastAsia="Gulim" w:hAnsi="Times New Roman"/>
              </w:rPr>
            </w:pPr>
            <w:r w:rsidRPr="005E5A28">
              <w:rPr>
                <w:rFonts w:ascii="Times New Roman" w:eastAsia="Gulim" w:hAnsi="Times New Roman"/>
              </w:rPr>
              <w:t>Top managers reinforce that our business unit’s success depends on supply chain management.</w:t>
            </w:r>
          </w:p>
          <w:p w:rsidR="0094506F" w:rsidRPr="008501F0" w:rsidRDefault="0094506F" w:rsidP="003B6FCF">
            <w:pPr>
              <w:pStyle w:val="NoSpacing1"/>
              <w:rPr>
                <w:rFonts w:eastAsia="Gulim"/>
              </w:rPr>
            </w:pPr>
          </w:p>
        </w:tc>
        <w:tc>
          <w:tcPr>
            <w:tcW w:w="3240" w:type="dxa"/>
            <w:tcBorders>
              <w:left w:val="nil"/>
              <w:bottom w:val="single" w:sz="4" w:space="0" w:color="auto"/>
            </w:tcBorders>
          </w:tcPr>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r w:rsidRPr="003C755D">
              <w:rPr>
                <w:b/>
                <w:sz w:val="19"/>
                <w:szCs w:val="19"/>
              </w:rPr>
              <w:t xml:space="preserve">  1          2          3        4        5        6        7 </w:t>
            </w:r>
          </w:p>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r w:rsidRPr="003C755D">
              <w:rPr>
                <w:b/>
                <w:sz w:val="19"/>
                <w:szCs w:val="19"/>
              </w:rPr>
              <w:t xml:space="preserve">  1          2          3        4        5        6        7 </w:t>
            </w:r>
          </w:p>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p>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r w:rsidRPr="003C755D">
              <w:rPr>
                <w:b/>
                <w:sz w:val="19"/>
                <w:szCs w:val="19"/>
              </w:rPr>
              <w:t xml:space="preserve">  1          2          3        4        5        6        7</w:t>
            </w:r>
          </w:p>
          <w:p w:rsidR="0094506F" w:rsidRDefault="0094506F" w:rsidP="003B6FCF">
            <w:pPr>
              <w:pStyle w:val="NoSpacing1"/>
              <w:rPr>
                <w:b/>
                <w:sz w:val="19"/>
                <w:szCs w:val="19"/>
              </w:rPr>
            </w:pPr>
          </w:p>
          <w:p w:rsidR="003C755D" w:rsidRPr="003C755D" w:rsidRDefault="003C755D" w:rsidP="003B6FCF">
            <w:pPr>
              <w:pStyle w:val="NoSpacing1"/>
              <w:rPr>
                <w:b/>
                <w:sz w:val="19"/>
                <w:szCs w:val="19"/>
              </w:rPr>
            </w:pPr>
          </w:p>
          <w:p w:rsidR="0094506F" w:rsidRPr="003C755D" w:rsidRDefault="0094506F" w:rsidP="003B6FCF">
            <w:pPr>
              <w:pStyle w:val="NoSpacing1"/>
              <w:rPr>
                <w:b/>
                <w:sz w:val="19"/>
                <w:szCs w:val="19"/>
              </w:rPr>
            </w:pPr>
          </w:p>
          <w:p w:rsidR="0094506F" w:rsidRPr="003C755D" w:rsidRDefault="0094506F" w:rsidP="003B6FCF">
            <w:pPr>
              <w:pStyle w:val="NoSpacing1"/>
              <w:rPr>
                <w:b/>
                <w:sz w:val="19"/>
                <w:szCs w:val="19"/>
              </w:rPr>
            </w:pPr>
            <w:r w:rsidRPr="003C755D">
              <w:rPr>
                <w:b/>
                <w:sz w:val="19"/>
                <w:szCs w:val="19"/>
              </w:rPr>
              <w:t xml:space="preserve">  1          2          3        4        5        6        7</w:t>
            </w:r>
          </w:p>
        </w:tc>
      </w:tr>
      <w:tr w:rsidR="0094506F" w:rsidRPr="008501F0" w:rsidTr="003C755D">
        <w:tc>
          <w:tcPr>
            <w:tcW w:w="6210" w:type="dxa"/>
            <w:tcBorders>
              <w:bottom w:val="single" w:sz="4" w:space="0" w:color="auto"/>
              <w:right w:val="nil"/>
            </w:tcBorders>
          </w:tcPr>
          <w:p w:rsidR="0094506F" w:rsidRPr="005E5A28" w:rsidRDefault="0094506F" w:rsidP="003B6FCF">
            <w:pPr>
              <w:pStyle w:val="NoSpacing1"/>
              <w:rPr>
                <w:rFonts w:ascii="Times New Roman" w:hAnsi="Times New Roman"/>
                <w:b/>
              </w:rPr>
            </w:pPr>
            <w:r w:rsidRPr="005E5A28">
              <w:rPr>
                <w:rFonts w:ascii="Times New Roman" w:hAnsi="Times New Roman"/>
                <w:b/>
              </w:rPr>
              <w:t>Green Supply Chain Management – Internal En</w:t>
            </w:r>
            <w:r w:rsidR="00FC6E28">
              <w:rPr>
                <w:rFonts w:ascii="Times New Roman" w:hAnsi="Times New Roman"/>
                <w:b/>
              </w:rPr>
              <w:t>vironmental Management (GSCM-I</w:t>
            </w:r>
            <w:r w:rsidRPr="005E5A28">
              <w:rPr>
                <w:rFonts w:ascii="Times New Roman" w:hAnsi="Times New Roman"/>
                <w:b/>
              </w:rPr>
              <w:t>)</w:t>
            </w:r>
          </w:p>
          <w:p w:rsidR="0094506F" w:rsidRPr="005E5A28" w:rsidRDefault="0094506F" w:rsidP="003B6FCF">
            <w:pPr>
              <w:pStyle w:val="NoSpacing1"/>
              <w:rPr>
                <w:rFonts w:ascii="Times New Roman" w:hAnsi="Times New Roman"/>
              </w:rPr>
            </w:pPr>
            <w:r w:rsidRPr="005E5A28">
              <w:rPr>
                <w:rFonts w:ascii="Times New Roman" w:hAnsi="Times New Roman"/>
              </w:rPr>
              <w:t>(Adapted from Zhu et al. 2008; Bowen et al. 2001)</w:t>
            </w:r>
          </w:p>
        </w:tc>
        <w:tc>
          <w:tcPr>
            <w:tcW w:w="3240" w:type="dxa"/>
            <w:tcBorders>
              <w:top w:val="single" w:sz="4" w:space="0" w:color="auto"/>
              <w:left w:val="nil"/>
            </w:tcBorders>
          </w:tcPr>
          <w:p w:rsidR="0094506F" w:rsidRDefault="0094506F" w:rsidP="003B6FCF">
            <w:pPr>
              <w:pStyle w:val="NoSpacing1"/>
              <w:rPr>
                <w:rFonts w:ascii="Times New Roman" w:hAnsi="Times New Roman"/>
                <w:b/>
                <w:sz w:val="15"/>
                <w:szCs w:val="15"/>
              </w:rPr>
            </w:pPr>
          </w:p>
          <w:p w:rsidR="003C755D" w:rsidRPr="003C755D" w:rsidRDefault="003C755D" w:rsidP="003B6FCF">
            <w:pPr>
              <w:pStyle w:val="NoSpacing1"/>
              <w:rPr>
                <w:rFonts w:ascii="Times New Roman" w:hAnsi="Times New Roman"/>
                <w:b/>
                <w:sz w:val="15"/>
                <w:szCs w:val="15"/>
              </w:rPr>
            </w:pPr>
          </w:p>
          <w:p w:rsidR="0094506F" w:rsidRPr="003C755D" w:rsidRDefault="0094506F" w:rsidP="003B6FCF">
            <w:pPr>
              <w:pStyle w:val="NoSpacing1"/>
              <w:rPr>
                <w:rFonts w:ascii="Times New Roman" w:hAnsi="Times New Roman"/>
                <w:b/>
                <w:sz w:val="15"/>
                <w:szCs w:val="15"/>
              </w:rPr>
            </w:pPr>
            <w:r w:rsidRPr="003C755D">
              <w:rPr>
                <w:rFonts w:ascii="Times New Roman" w:hAnsi="Times New Roman"/>
                <w:b/>
                <w:sz w:val="15"/>
                <w:szCs w:val="15"/>
              </w:rPr>
              <w:t xml:space="preserve">Not                         Planning    Implementing It </w:t>
            </w:r>
          </w:p>
          <w:p w:rsidR="0094506F" w:rsidRPr="003C755D" w:rsidRDefault="0094506F" w:rsidP="003B6FCF">
            <w:pPr>
              <w:pStyle w:val="NoSpacing1"/>
              <w:rPr>
                <w:rFonts w:ascii="Times New Roman" w:hAnsi="Times New Roman"/>
                <w:b/>
                <w:sz w:val="15"/>
                <w:szCs w:val="15"/>
              </w:rPr>
            </w:pPr>
            <w:r w:rsidRPr="003C755D">
              <w:rPr>
                <w:rFonts w:ascii="Times New Roman" w:hAnsi="Times New Roman"/>
                <w:b/>
                <w:sz w:val="15"/>
                <w:szCs w:val="15"/>
              </w:rPr>
              <w:t xml:space="preserve">Considering It              It               Successfully  </w:t>
            </w:r>
          </w:p>
        </w:tc>
      </w:tr>
      <w:tr w:rsidR="0094506F" w:rsidRPr="008501F0" w:rsidTr="003C755D">
        <w:tc>
          <w:tcPr>
            <w:tcW w:w="6210" w:type="dxa"/>
            <w:tcBorders>
              <w:bottom w:val="single" w:sz="4" w:space="0" w:color="auto"/>
              <w:right w:val="nil"/>
            </w:tcBorders>
          </w:tcPr>
          <w:p w:rsidR="005E5A28" w:rsidRDefault="0094506F" w:rsidP="005E5A28">
            <w:pPr>
              <w:pStyle w:val="NoSpacing1"/>
              <w:rPr>
                <w:rFonts w:ascii="Times New Roman" w:hAnsi="Times New Roman"/>
              </w:rPr>
            </w:pPr>
            <w:r w:rsidRPr="005E5A28">
              <w:rPr>
                <w:rFonts w:ascii="Times New Roman" w:hAnsi="Times New Roman"/>
              </w:rPr>
              <w:t>To what extent are the following actions enacted within your business unit?</w:t>
            </w:r>
          </w:p>
          <w:p w:rsidR="005E5A28" w:rsidRDefault="005E5A28" w:rsidP="005E5A28">
            <w:pPr>
              <w:pStyle w:val="NoSpacing1"/>
              <w:ind w:left="720"/>
              <w:rPr>
                <w:rFonts w:ascii="Times New Roman" w:hAnsi="Times New Roman"/>
              </w:rPr>
            </w:pPr>
          </w:p>
          <w:p w:rsidR="005E5A28" w:rsidRDefault="0094506F" w:rsidP="00867C4A">
            <w:pPr>
              <w:pStyle w:val="NoSpacing1"/>
              <w:numPr>
                <w:ilvl w:val="0"/>
                <w:numId w:val="13"/>
              </w:numPr>
              <w:ind w:left="342" w:hanging="270"/>
              <w:rPr>
                <w:rFonts w:ascii="Times New Roman" w:hAnsi="Times New Roman"/>
              </w:rPr>
            </w:pPr>
            <w:r w:rsidRPr="005E5A28">
              <w:rPr>
                <w:rFonts w:ascii="Times New Roman" w:hAnsi="Times New Roman"/>
              </w:rPr>
              <w:t>Environmental performance metrics are used regularly by corporate management</w:t>
            </w:r>
          </w:p>
          <w:p w:rsidR="005E5A28" w:rsidRDefault="005E5A28" w:rsidP="00B85161">
            <w:pPr>
              <w:pStyle w:val="NoSpacing1"/>
              <w:ind w:left="342" w:hanging="270"/>
              <w:rPr>
                <w:rFonts w:ascii="Times New Roman" w:hAnsi="Times New Roman"/>
              </w:rPr>
            </w:pPr>
          </w:p>
          <w:p w:rsidR="005E5A28" w:rsidRDefault="0094506F" w:rsidP="00867C4A">
            <w:pPr>
              <w:pStyle w:val="NoSpacing1"/>
              <w:numPr>
                <w:ilvl w:val="0"/>
                <w:numId w:val="13"/>
              </w:numPr>
              <w:ind w:left="342" w:hanging="270"/>
              <w:rPr>
                <w:rFonts w:ascii="Times New Roman" w:hAnsi="Times New Roman"/>
              </w:rPr>
            </w:pPr>
            <w:r w:rsidRPr="005E5A28">
              <w:rPr>
                <w:rFonts w:ascii="Times New Roman" w:hAnsi="Times New Roman"/>
              </w:rPr>
              <w:t>Cross-functional cooperation to create environmental improvements in the supply chain.</w:t>
            </w:r>
          </w:p>
          <w:p w:rsidR="005E5A28" w:rsidRDefault="005E5A28" w:rsidP="00B85161">
            <w:pPr>
              <w:pStyle w:val="NoSpacing1"/>
              <w:ind w:left="342" w:hanging="270"/>
              <w:rPr>
                <w:rFonts w:ascii="Times New Roman" w:hAnsi="Times New Roman"/>
              </w:rPr>
            </w:pPr>
          </w:p>
          <w:p w:rsidR="005E5A28" w:rsidRDefault="0094506F" w:rsidP="00867C4A">
            <w:pPr>
              <w:pStyle w:val="NoSpacing1"/>
              <w:numPr>
                <w:ilvl w:val="0"/>
                <w:numId w:val="13"/>
              </w:numPr>
              <w:ind w:left="342" w:hanging="270"/>
              <w:rPr>
                <w:rFonts w:ascii="Times New Roman" w:hAnsi="Times New Roman"/>
              </w:rPr>
            </w:pPr>
            <w:r w:rsidRPr="005E5A28">
              <w:rPr>
                <w:rFonts w:ascii="Times New Roman" w:hAnsi="Times New Roman"/>
              </w:rPr>
              <w:t>Implementation of total quality environmental management (TQEM).</w:t>
            </w:r>
          </w:p>
          <w:p w:rsidR="005E5A28" w:rsidRDefault="005E5A28" w:rsidP="00B85161">
            <w:pPr>
              <w:pStyle w:val="NoSpacing1"/>
              <w:ind w:left="342" w:hanging="270"/>
              <w:rPr>
                <w:rFonts w:ascii="Times New Roman" w:hAnsi="Times New Roman"/>
              </w:rPr>
            </w:pPr>
          </w:p>
          <w:p w:rsidR="005E5A28" w:rsidRDefault="0094506F" w:rsidP="00867C4A">
            <w:pPr>
              <w:pStyle w:val="NoSpacing1"/>
              <w:numPr>
                <w:ilvl w:val="0"/>
                <w:numId w:val="13"/>
              </w:numPr>
              <w:ind w:left="342" w:hanging="270"/>
              <w:rPr>
                <w:rFonts w:ascii="Times New Roman" w:hAnsi="Times New Roman"/>
              </w:rPr>
            </w:pPr>
            <w:r w:rsidRPr="005E5A28">
              <w:rPr>
                <w:rFonts w:ascii="Times New Roman" w:hAnsi="Times New Roman"/>
              </w:rPr>
              <w:t>Environmental compliance and auditing programs in all departments.</w:t>
            </w:r>
          </w:p>
          <w:p w:rsidR="005E5A28" w:rsidRDefault="005E5A28" w:rsidP="00B85161">
            <w:pPr>
              <w:pStyle w:val="NoSpacing1"/>
              <w:ind w:left="342" w:hanging="270"/>
              <w:rPr>
                <w:rFonts w:ascii="Times New Roman" w:hAnsi="Times New Roman"/>
              </w:rPr>
            </w:pPr>
          </w:p>
          <w:p w:rsidR="00B12820" w:rsidRPr="00B12820" w:rsidRDefault="0094506F" w:rsidP="00B12820">
            <w:pPr>
              <w:pStyle w:val="NoSpacing1"/>
              <w:numPr>
                <w:ilvl w:val="0"/>
                <w:numId w:val="13"/>
              </w:numPr>
              <w:ind w:left="342" w:hanging="270"/>
              <w:rPr>
                <w:rFonts w:ascii="Times New Roman" w:hAnsi="Times New Roman"/>
              </w:rPr>
            </w:pPr>
            <w:r w:rsidRPr="005E5A28">
              <w:rPr>
                <w:rFonts w:ascii="Times New Roman" w:hAnsi="Times New Roman"/>
              </w:rPr>
              <w:t xml:space="preserve"> ISO 14001 certification.</w:t>
            </w:r>
          </w:p>
        </w:tc>
        <w:tc>
          <w:tcPr>
            <w:tcW w:w="3240" w:type="dxa"/>
            <w:tcBorders>
              <w:left w:val="nil"/>
            </w:tcBorders>
          </w:tcPr>
          <w:p w:rsidR="0094506F" w:rsidRPr="003C755D" w:rsidRDefault="0094506F" w:rsidP="003B6FCF">
            <w:pPr>
              <w:pStyle w:val="NoSpacing1"/>
              <w:rPr>
                <w:sz w:val="19"/>
                <w:szCs w:val="19"/>
              </w:rPr>
            </w:pPr>
            <w:r w:rsidRPr="003C755D">
              <w:rPr>
                <w:sz w:val="19"/>
                <w:szCs w:val="19"/>
              </w:rPr>
              <w:t xml:space="preserve">  </w:t>
            </w:r>
          </w:p>
          <w:p w:rsidR="005E5A28" w:rsidRPr="003C755D" w:rsidRDefault="0094506F" w:rsidP="003B6FCF">
            <w:pPr>
              <w:pStyle w:val="NoSpacing1"/>
              <w:rPr>
                <w:sz w:val="19"/>
                <w:szCs w:val="19"/>
              </w:rPr>
            </w:pPr>
            <w:r w:rsidRPr="003C755D">
              <w:rPr>
                <w:sz w:val="19"/>
                <w:szCs w:val="19"/>
              </w:rPr>
              <w:t xml:space="preserve">  </w:t>
            </w:r>
          </w:p>
          <w:p w:rsidR="005E5A28" w:rsidRPr="003C755D" w:rsidRDefault="005E5A28" w:rsidP="003B6FCF">
            <w:pPr>
              <w:pStyle w:val="NoSpacing1"/>
              <w:rPr>
                <w:sz w:val="19"/>
                <w:szCs w:val="19"/>
              </w:rPr>
            </w:pPr>
          </w:p>
          <w:p w:rsidR="0094506F" w:rsidRPr="003C755D" w:rsidRDefault="005E5A28" w:rsidP="003B6FCF">
            <w:pPr>
              <w:pStyle w:val="NoSpacing1"/>
              <w:rPr>
                <w:b/>
                <w:sz w:val="19"/>
                <w:szCs w:val="19"/>
              </w:rPr>
            </w:pPr>
            <w:r w:rsidRPr="003C755D">
              <w:rPr>
                <w:sz w:val="19"/>
                <w:szCs w:val="19"/>
              </w:rPr>
              <w:t xml:space="preserve">  </w:t>
            </w:r>
            <w:r w:rsidR="0094506F" w:rsidRPr="003C755D">
              <w:rPr>
                <w:b/>
                <w:sz w:val="19"/>
                <w:szCs w:val="19"/>
              </w:rPr>
              <w:t xml:space="preserve">1          2          3        4        5        6        7 </w:t>
            </w:r>
          </w:p>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r w:rsidRPr="003C755D">
              <w:rPr>
                <w:b/>
                <w:sz w:val="19"/>
                <w:szCs w:val="19"/>
              </w:rPr>
              <w:t xml:space="preserve">  1          2          3        4        5        6        7 </w:t>
            </w:r>
          </w:p>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r w:rsidRPr="003C755D">
              <w:rPr>
                <w:b/>
                <w:sz w:val="19"/>
                <w:szCs w:val="19"/>
              </w:rPr>
              <w:t xml:space="preserve">  1          2          3        4        5        6        7</w:t>
            </w:r>
          </w:p>
          <w:p w:rsidR="0094506F" w:rsidRPr="003C755D" w:rsidRDefault="0094506F" w:rsidP="003B6FCF">
            <w:pPr>
              <w:pStyle w:val="NoSpacing1"/>
              <w:rPr>
                <w:b/>
                <w:sz w:val="19"/>
                <w:szCs w:val="19"/>
              </w:rPr>
            </w:pPr>
          </w:p>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r w:rsidRPr="003C755D">
              <w:rPr>
                <w:b/>
                <w:sz w:val="19"/>
                <w:szCs w:val="19"/>
              </w:rPr>
              <w:t xml:space="preserve">  1          2          3        4        5        6        7</w:t>
            </w:r>
          </w:p>
          <w:p w:rsidR="005E5A28" w:rsidRPr="003C755D" w:rsidRDefault="005E5A28" w:rsidP="003B6FCF">
            <w:pPr>
              <w:pStyle w:val="NoSpacing1"/>
              <w:rPr>
                <w:b/>
                <w:sz w:val="19"/>
                <w:szCs w:val="19"/>
              </w:rPr>
            </w:pPr>
          </w:p>
          <w:p w:rsidR="0094506F" w:rsidRPr="003C755D" w:rsidRDefault="0094506F" w:rsidP="003B6FCF">
            <w:pPr>
              <w:pStyle w:val="NoSpacing1"/>
              <w:rPr>
                <w:b/>
                <w:sz w:val="19"/>
                <w:szCs w:val="19"/>
              </w:rPr>
            </w:pPr>
            <w:r w:rsidRPr="003C755D">
              <w:rPr>
                <w:b/>
                <w:sz w:val="19"/>
                <w:szCs w:val="19"/>
              </w:rPr>
              <w:t xml:space="preserve">  </w:t>
            </w:r>
          </w:p>
          <w:p w:rsidR="0094506F" w:rsidRPr="003C755D" w:rsidRDefault="0094506F" w:rsidP="003B6FCF">
            <w:pPr>
              <w:pStyle w:val="NoSpacing1"/>
              <w:rPr>
                <w:b/>
                <w:sz w:val="19"/>
                <w:szCs w:val="19"/>
              </w:rPr>
            </w:pPr>
            <w:r w:rsidRPr="003C755D">
              <w:rPr>
                <w:b/>
                <w:sz w:val="19"/>
                <w:szCs w:val="19"/>
              </w:rPr>
              <w:t xml:space="preserve">  1          2          3        4        5        6        7</w:t>
            </w:r>
          </w:p>
          <w:p w:rsidR="005E5A28" w:rsidRPr="003C755D" w:rsidRDefault="005E5A28" w:rsidP="003B6FCF">
            <w:pPr>
              <w:pStyle w:val="NoSpacing1"/>
              <w:rPr>
                <w:sz w:val="19"/>
                <w:szCs w:val="19"/>
              </w:rPr>
            </w:pPr>
          </w:p>
        </w:tc>
      </w:tr>
    </w:tbl>
    <w:p w:rsidR="00B12820" w:rsidRDefault="00B12820">
      <w:r>
        <w:br w:type="page"/>
      </w:r>
    </w:p>
    <w:p w:rsidR="00B12820" w:rsidRDefault="00B12820" w:rsidP="00B12820">
      <w:pPr>
        <w:jc w:val="center"/>
      </w:pPr>
      <w:r w:rsidRPr="00F87AAC">
        <w:rPr>
          <w:b/>
        </w:rPr>
        <w:lastRenderedPageBreak/>
        <w:t>Tabl</w:t>
      </w:r>
      <w:r>
        <w:rPr>
          <w:b/>
        </w:rPr>
        <w:t>e 3.2. Continued</w:t>
      </w:r>
    </w:p>
    <w:tbl>
      <w:tblPr>
        <w:tblW w:w="9450"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210"/>
        <w:gridCol w:w="3240"/>
      </w:tblGrid>
      <w:tr w:rsidR="0094506F" w:rsidRPr="008501F0" w:rsidTr="00C31CB9">
        <w:tc>
          <w:tcPr>
            <w:tcW w:w="6210" w:type="dxa"/>
            <w:tcBorders>
              <w:top w:val="single" w:sz="4" w:space="0" w:color="auto"/>
              <w:bottom w:val="single" w:sz="4" w:space="0" w:color="auto"/>
              <w:right w:val="nil"/>
            </w:tcBorders>
          </w:tcPr>
          <w:p w:rsidR="00B12820" w:rsidRDefault="00B12820" w:rsidP="003B6FCF">
            <w:pPr>
              <w:pStyle w:val="NoSpacing1"/>
              <w:rPr>
                <w:rFonts w:ascii="Times New Roman" w:hAnsi="Times New Roman"/>
                <w:b/>
              </w:rPr>
            </w:pPr>
          </w:p>
          <w:p w:rsidR="0094506F" w:rsidRPr="005E5A28" w:rsidRDefault="0094506F" w:rsidP="003B6FCF">
            <w:pPr>
              <w:pStyle w:val="NoSpacing1"/>
              <w:rPr>
                <w:rFonts w:ascii="Times New Roman" w:hAnsi="Times New Roman"/>
              </w:rPr>
            </w:pPr>
            <w:r w:rsidRPr="005E5A28">
              <w:rPr>
                <w:rFonts w:ascii="Times New Roman" w:hAnsi="Times New Roman"/>
                <w:b/>
              </w:rPr>
              <w:t>Green Supply Chain Management – Green Purchasing (GSCM-GP</w:t>
            </w:r>
            <w:r w:rsidRPr="005E5A28">
              <w:rPr>
                <w:rFonts w:ascii="Times New Roman" w:hAnsi="Times New Roman"/>
              </w:rPr>
              <w:t>)</w:t>
            </w:r>
          </w:p>
          <w:p w:rsidR="0094506F" w:rsidRPr="005E5A28" w:rsidRDefault="0094506F" w:rsidP="003B6FCF">
            <w:pPr>
              <w:pStyle w:val="NoSpacing1"/>
              <w:rPr>
                <w:rFonts w:ascii="Times New Roman" w:hAnsi="Times New Roman"/>
              </w:rPr>
            </w:pPr>
            <w:r w:rsidRPr="005E5A28">
              <w:rPr>
                <w:rFonts w:ascii="Times New Roman" w:hAnsi="Times New Roman"/>
              </w:rPr>
              <w:t>(Adapted from Zhu et al. 2008; Melnyk et al 2003; Bowen et al. 2001)</w:t>
            </w:r>
          </w:p>
        </w:tc>
        <w:tc>
          <w:tcPr>
            <w:tcW w:w="3240" w:type="dxa"/>
            <w:tcBorders>
              <w:left w:val="nil"/>
              <w:bottom w:val="single" w:sz="4" w:space="0" w:color="auto"/>
            </w:tcBorders>
          </w:tcPr>
          <w:p w:rsidR="0094506F" w:rsidRPr="000A5742" w:rsidRDefault="0094506F" w:rsidP="003B6FCF">
            <w:pPr>
              <w:pStyle w:val="NoSpacing1"/>
              <w:rPr>
                <w:rFonts w:ascii="Times New Roman" w:hAnsi="Times New Roman"/>
                <w:b/>
                <w:sz w:val="15"/>
                <w:szCs w:val="15"/>
              </w:rPr>
            </w:pPr>
          </w:p>
          <w:p w:rsidR="005E5A28" w:rsidRDefault="005E5A28" w:rsidP="003B6FCF">
            <w:pPr>
              <w:pStyle w:val="NoSpacing1"/>
              <w:rPr>
                <w:rFonts w:ascii="Times New Roman" w:hAnsi="Times New Roman"/>
                <w:b/>
                <w:sz w:val="15"/>
                <w:szCs w:val="15"/>
              </w:rPr>
            </w:pPr>
          </w:p>
          <w:p w:rsidR="000A5742" w:rsidRDefault="000A5742" w:rsidP="003B6FCF">
            <w:pPr>
              <w:pStyle w:val="NoSpacing1"/>
              <w:rPr>
                <w:rFonts w:ascii="Times New Roman" w:hAnsi="Times New Roman"/>
                <w:b/>
                <w:sz w:val="15"/>
                <w:szCs w:val="15"/>
              </w:rPr>
            </w:pPr>
          </w:p>
          <w:p w:rsidR="000A5742" w:rsidRDefault="000A5742" w:rsidP="003B6FCF">
            <w:pPr>
              <w:pStyle w:val="NoSpacing1"/>
              <w:rPr>
                <w:rFonts w:ascii="Times New Roman" w:hAnsi="Times New Roman"/>
                <w:b/>
                <w:sz w:val="15"/>
                <w:szCs w:val="15"/>
              </w:rPr>
            </w:pPr>
          </w:p>
          <w:p w:rsidR="000A5742" w:rsidRPr="000A5742" w:rsidRDefault="000A5742" w:rsidP="003B6FCF">
            <w:pPr>
              <w:pStyle w:val="NoSpacing1"/>
              <w:rPr>
                <w:rFonts w:ascii="Times New Roman" w:hAnsi="Times New Roman"/>
                <w:b/>
                <w:sz w:val="15"/>
                <w:szCs w:val="15"/>
              </w:rPr>
            </w:pPr>
          </w:p>
          <w:p w:rsidR="0094506F" w:rsidRPr="000A5742" w:rsidRDefault="0094506F" w:rsidP="003B6FCF">
            <w:pPr>
              <w:pStyle w:val="NoSpacing1"/>
              <w:rPr>
                <w:rFonts w:ascii="Times New Roman" w:hAnsi="Times New Roman"/>
                <w:b/>
                <w:sz w:val="15"/>
                <w:szCs w:val="15"/>
              </w:rPr>
            </w:pPr>
            <w:r w:rsidRPr="000A5742">
              <w:rPr>
                <w:rFonts w:ascii="Times New Roman" w:hAnsi="Times New Roman"/>
                <w:b/>
                <w:sz w:val="15"/>
                <w:szCs w:val="15"/>
              </w:rPr>
              <w:t xml:space="preserve">Not   </w:t>
            </w:r>
            <w:r w:rsidR="00FD7E67" w:rsidRPr="000A5742">
              <w:rPr>
                <w:rFonts w:ascii="Times New Roman" w:hAnsi="Times New Roman"/>
                <w:b/>
                <w:sz w:val="15"/>
                <w:szCs w:val="15"/>
              </w:rPr>
              <w:t xml:space="preserve">                       Planning   Implementing </w:t>
            </w:r>
            <w:r w:rsidRPr="000A5742">
              <w:rPr>
                <w:rFonts w:ascii="Times New Roman" w:hAnsi="Times New Roman"/>
                <w:b/>
                <w:sz w:val="15"/>
                <w:szCs w:val="15"/>
              </w:rPr>
              <w:t xml:space="preserve">It </w:t>
            </w:r>
          </w:p>
          <w:p w:rsidR="0094506F" w:rsidRPr="000A5742" w:rsidRDefault="0094506F" w:rsidP="00FD7E67">
            <w:pPr>
              <w:pStyle w:val="NoSpacing1"/>
              <w:rPr>
                <w:rFonts w:ascii="Times New Roman" w:hAnsi="Times New Roman"/>
                <w:b/>
                <w:sz w:val="15"/>
                <w:szCs w:val="15"/>
              </w:rPr>
            </w:pPr>
            <w:r w:rsidRPr="000A5742">
              <w:rPr>
                <w:rFonts w:ascii="Times New Roman" w:hAnsi="Times New Roman"/>
                <w:b/>
                <w:sz w:val="15"/>
                <w:szCs w:val="15"/>
              </w:rPr>
              <w:t xml:space="preserve">Considering It               </w:t>
            </w:r>
            <w:r w:rsidR="00FD7E67" w:rsidRPr="000A5742">
              <w:rPr>
                <w:rFonts w:ascii="Times New Roman" w:hAnsi="Times New Roman"/>
                <w:b/>
                <w:sz w:val="15"/>
                <w:szCs w:val="15"/>
              </w:rPr>
              <w:t>It</w:t>
            </w:r>
            <w:r w:rsidRPr="000A5742">
              <w:rPr>
                <w:rFonts w:ascii="Times New Roman" w:hAnsi="Times New Roman"/>
                <w:b/>
                <w:sz w:val="15"/>
                <w:szCs w:val="15"/>
              </w:rPr>
              <w:t xml:space="preserve"> </w:t>
            </w:r>
            <w:r w:rsidR="00FD7E67" w:rsidRPr="000A5742">
              <w:rPr>
                <w:rFonts w:ascii="Times New Roman" w:hAnsi="Times New Roman"/>
                <w:b/>
                <w:sz w:val="15"/>
                <w:szCs w:val="15"/>
              </w:rPr>
              <w:t xml:space="preserve">              Successfully</w:t>
            </w:r>
            <w:r w:rsidRPr="000A5742">
              <w:rPr>
                <w:rFonts w:ascii="Times New Roman" w:hAnsi="Times New Roman"/>
                <w:b/>
                <w:sz w:val="15"/>
                <w:szCs w:val="15"/>
              </w:rPr>
              <w:t xml:space="preserve">  </w:t>
            </w:r>
          </w:p>
        </w:tc>
      </w:tr>
      <w:tr w:rsidR="0094506F" w:rsidRPr="008501F0" w:rsidTr="00C31CB9">
        <w:tc>
          <w:tcPr>
            <w:tcW w:w="6210" w:type="dxa"/>
            <w:tcBorders>
              <w:top w:val="single" w:sz="4" w:space="0" w:color="auto"/>
              <w:bottom w:val="single" w:sz="4" w:space="0" w:color="auto"/>
              <w:right w:val="nil"/>
            </w:tcBorders>
          </w:tcPr>
          <w:p w:rsidR="00B85161" w:rsidRDefault="0094506F" w:rsidP="00B85161">
            <w:pPr>
              <w:pStyle w:val="NoSpacing1"/>
              <w:rPr>
                <w:rFonts w:ascii="Times New Roman" w:hAnsi="Times New Roman"/>
              </w:rPr>
            </w:pPr>
            <w:r w:rsidRPr="005E5A28">
              <w:rPr>
                <w:rFonts w:ascii="Times New Roman" w:hAnsi="Times New Roman"/>
              </w:rPr>
              <w:t xml:space="preserve">To what extent are the following actions enacted within your supply chain management practices? </w:t>
            </w:r>
          </w:p>
          <w:p w:rsidR="00B85161" w:rsidRDefault="00B85161" w:rsidP="00B85161">
            <w:pPr>
              <w:pStyle w:val="NoSpacing1"/>
              <w:ind w:left="720"/>
              <w:rPr>
                <w:rFonts w:ascii="Times New Roman" w:hAnsi="Times New Roman"/>
              </w:rPr>
            </w:pPr>
          </w:p>
          <w:p w:rsidR="00B85161" w:rsidRDefault="0094506F" w:rsidP="00867C4A">
            <w:pPr>
              <w:pStyle w:val="NoSpacing1"/>
              <w:numPr>
                <w:ilvl w:val="0"/>
                <w:numId w:val="14"/>
              </w:numPr>
              <w:ind w:left="342" w:hanging="270"/>
              <w:rPr>
                <w:rFonts w:ascii="Times New Roman" w:hAnsi="Times New Roman"/>
              </w:rPr>
            </w:pPr>
            <w:r w:rsidRPr="00B85161">
              <w:rPr>
                <w:rFonts w:ascii="Times New Roman" w:eastAsia="Gulim" w:hAnsi="Times New Roman"/>
              </w:rPr>
              <w:t>Collaboration with our supply base to meet environmental objectives.</w:t>
            </w:r>
          </w:p>
          <w:p w:rsidR="00B85161" w:rsidRPr="00B85161" w:rsidRDefault="00B85161" w:rsidP="00B85161">
            <w:pPr>
              <w:pStyle w:val="NoSpacing1"/>
              <w:ind w:left="342" w:hanging="270"/>
              <w:rPr>
                <w:rFonts w:ascii="Times New Roman" w:hAnsi="Times New Roman"/>
              </w:rPr>
            </w:pPr>
          </w:p>
          <w:p w:rsidR="00B85161" w:rsidRPr="00B85161" w:rsidRDefault="00B85161" w:rsidP="00B85161">
            <w:pPr>
              <w:pStyle w:val="NoSpacing1"/>
              <w:ind w:left="342" w:hanging="270"/>
              <w:rPr>
                <w:rFonts w:ascii="Times New Roman" w:hAnsi="Times New Roman"/>
              </w:rPr>
            </w:pPr>
          </w:p>
          <w:p w:rsidR="00B85161" w:rsidRDefault="0094506F" w:rsidP="00867C4A">
            <w:pPr>
              <w:pStyle w:val="NoSpacing1"/>
              <w:numPr>
                <w:ilvl w:val="0"/>
                <w:numId w:val="14"/>
              </w:numPr>
              <w:ind w:left="342" w:hanging="270"/>
              <w:rPr>
                <w:rFonts w:ascii="Times New Roman" w:hAnsi="Times New Roman"/>
              </w:rPr>
            </w:pPr>
            <w:r w:rsidRPr="00B85161">
              <w:rPr>
                <w:rFonts w:ascii="Times New Roman" w:eastAsia="Gulim" w:hAnsi="Times New Roman"/>
              </w:rPr>
              <w:t xml:space="preserve">Environmental audits of our supply base. </w:t>
            </w:r>
          </w:p>
          <w:p w:rsidR="00B85161" w:rsidRDefault="00B85161" w:rsidP="00B85161">
            <w:pPr>
              <w:pStyle w:val="NoSpacing1"/>
              <w:ind w:left="342" w:hanging="270"/>
              <w:rPr>
                <w:rFonts w:ascii="Times New Roman" w:hAnsi="Times New Roman"/>
              </w:rPr>
            </w:pPr>
          </w:p>
          <w:p w:rsidR="00B85161" w:rsidRDefault="0094506F" w:rsidP="00867C4A">
            <w:pPr>
              <w:pStyle w:val="NoSpacing1"/>
              <w:numPr>
                <w:ilvl w:val="0"/>
                <w:numId w:val="14"/>
              </w:numPr>
              <w:ind w:left="342" w:hanging="270"/>
              <w:rPr>
                <w:rFonts w:ascii="Times New Roman" w:hAnsi="Times New Roman"/>
              </w:rPr>
            </w:pPr>
            <w:r w:rsidRPr="00B85161">
              <w:rPr>
                <w:rFonts w:ascii="Times New Roman" w:eastAsia="Gulim" w:hAnsi="Times New Roman"/>
              </w:rPr>
              <w:t xml:space="preserve"> ISO14001 certification of our supply base.</w:t>
            </w:r>
          </w:p>
          <w:p w:rsidR="00B85161" w:rsidRPr="00B85161" w:rsidRDefault="00B85161" w:rsidP="00B85161">
            <w:pPr>
              <w:pStyle w:val="NoSpacing1"/>
              <w:ind w:left="342" w:hanging="270"/>
              <w:rPr>
                <w:rFonts w:ascii="Times New Roman" w:hAnsi="Times New Roman"/>
              </w:rPr>
            </w:pPr>
          </w:p>
          <w:p w:rsidR="00B85161" w:rsidRDefault="0094506F" w:rsidP="00867C4A">
            <w:pPr>
              <w:pStyle w:val="NoSpacing1"/>
              <w:numPr>
                <w:ilvl w:val="0"/>
                <w:numId w:val="14"/>
              </w:numPr>
              <w:ind w:left="342" w:hanging="270"/>
              <w:rPr>
                <w:rFonts w:ascii="Times New Roman" w:hAnsi="Times New Roman"/>
              </w:rPr>
            </w:pPr>
            <w:r w:rsidRPr="00B85161">
              <w:rPr>
                <w:rFonts w:ascii="Times New Roman" w:eastAsia="Gulim" w:hAnsi="Times New Roman"/>
              </w:rPr>
              <w:t>Joint decisions with our supply base about ways to reduce overall environmental impact of products.</w:t>
            </w:r>
          </w:p>
          <w:p w:rsidR="00B85161" w:rsidRPr="00B85161" w:rsidRDefault="00B85161" w:rsidP="00B85161">
            <w:pPr>
              <w:pStyle w:val="NoSpacing1"/>
              <w:ind w:left="342" w:hanging="270"/>
              <w:rPr>
                <w:rFonts w:ascii="Times New Roman" w:hAnsi="Times New Roman"/>
              </w:rPr>
            </w:pPr>
          </w:p>
          <w:p w:rsidR="00B85161" w:rsidRDefault="0094506F" w:rsidP="00867C4A">
            <w:pPr>
              <w:pStyle w:val="NoSpacing1"/>
              <w:numPr>
                <w:ilvl w:val="0"/>
                <w:numId w:val="14"/>
              </w:numPr>
              <w:ind w:left="342" w:hanging="270"/>
              <w:rPr>
                <w:rFonts w:ascii="Times New Roman" w:hAnsi="Times New Roman"/>
              </w:rPr>
            </w:pPr>
            <w:r w:rsidRPr="00B85161">
              <w:rPr>
                <w:rFonts w:ascii="Times New Roman" w:eastAsia="Gulim" w:hAnsi="Times New Roman"/>
              </w:rPr>
              <w:t>Joint decisions with our supply base about ways to reduce overall environmental impact of logistics operations.</w:t>
            </w:r>
          </w:p>
          <w:p w:rsidR="00B85161" w:rsidRPr="00B85161" w:rsidRDefault="00B85161" w:rsidP="00B85161">
            <w:pPr>
              <w:pStyle w:val="NoSpacing1"/>
              <w:ind w:left="342" w:hanging="270"/>
              <w:rPr>
                <w:rFonts w:ascii="Times New Roman" w:hAnsi="Times New Roman"/>
              </w:rPr>
            </w:pPr>
          </w:p>
          <w:p w:rsidR="0094506F" w:rsidRPr="00B85161" w:rsidRDefault="0094506F" w:rsidP="00867C4A">
            <w:pPr>
              <w:pStyle w:val="NoSpacing1"/>
              <w:numPr>
                <w:ilvl w:val="0"/>
                <w:numId w:val="14"/>
              </w:numPr>
              <w:ind w:left="342" w:hanging="270"/>
              <w:rPr>
                <w:rFonts w:ascii="Times New Roman" w:hAnsi="Times New Roman"/>
              </w:rPr>
            </w:pPr>
            <w:r w:rsidRPr="00B85161">
              <w:rPr>
                <w:rFonts w:ascii="Times New Roman" w:eastAsia="Gulim" w:hAnsi="Times New Roman"/>
              </w:rPr>
              <w:t>Working with our supply base to address environmental problems and/or issues.</w:t>
            </w:r>
          </w:p>
          <w:p w:rsidR="0094506F" w:rsidRPr="005E5A28" w:rsidRDefault="0094506F" w:rsidP="003B6FCF">
            <w:pPr>
              <w:pStyle w:val="NoSpacing1"/>
              <w:rPr>
                <w:rFonts w:ascii="Times New Roman" w:eastAsia="Gulim" w:hAnsi="Times New Roman"/>
              </w:rPr>
            </w:pPr>
          </w:p>
        </w:tc>
        <w:tc>
          <w:tcPr>
            <w:tcW w:w="3240" w:type="dxa"/>
            <w:tcBorders>
              <w:left w:val="nil"/>
              <w:bottom w:val="single" w:sz="4" w:space="0" w:color="auto"/>
            </w:tcBorders>
          </w:tcPr>
          <w:p w:rsidR="0094506F" w:rsidRPr="000A5742" w:rsidRDefault="0094506F" w:rsidP="003B6FCF">
            <w:pPr>
              <w:pStyle w:val="NoSpacing1"/>
              <w:rPr>
                <w:b/>
                <w:sz w:val="19"/>
                <w:szCs w:val="19"/>
              </w:rPr>
            </w:pPr>
            <w:r w:rsidRPr="000A5742">
              <w:rPr>
                <w:b/>
                <w:sz w:val="19"/>
                <w:szCs w:val="19"/>
              </w:rPr>
              <w:t xml:space="preserve"> </w:t>
            </w:r>
          </w:p>
          <w:p w:rsidR="00B85161" w:rsidRPr="000A5742" w:rsidRDefault="00B85161" w:rsidP="003B6FCF">
            <w:pPr>
              <w:pStyle w:val="NoSpacing1"/>
              <w:rPr>
                <w:b/>
                <w:sz w:val="19"/>
                <w:szCs w:val="19"/>
              </w:rPr>
            </w:pPr>
          </w:p>
          <w:p w:rsidR="00B85161" w:rsidRPr="000A5742" w:rsidRDefault="00B85161" w:rsidP="003B6FCF">
            <w:pPr>
              <w:pStyle w:val="NoSpacing1"/>
              <w:rPr>
                <w:b/>
                <w:sz w:val="19"/>
                <w:szCs w:val="19"/>
              </w:rPr>
            </w:pPr>
          </w:p>
          <w:p w:rsidR="0094506F" w:rsidRPr="000A5742" w:rsidRDefault="0094506F" w:rsidP="003B6FCF">
            <w:pPr>
              <w:pStyle w:val="NoSpacing1"/>
              <w:rPr>
                <w:b/>
                <w:sz w:val="19"/>
                <w:szCs w:val="19"/>
              </w:rPr>
            </w:pPr>
            <w:r w:rsidRPr="000A5742">
              <w:rPr>
                <w:b/>
                <w:sz w:val="19"/>
                <w:szCs w:val="19"/>
              </w:rPr>
              <w:t xml:space="preserve"> </w:t>
            </w:r>
            <w:r w:rsidR="005E5A28" w:rsidRPr="000A5742">
              <w:rPr>
                <w:b/>
                <w:sz w:val="19"/>
                <w:szCs w:val="19"/>
              </w:rPr>
              <w:t xml:space="preserve"> </w:t>
            </w:r>
            <w:r w:rsidRPr="000A5742">
              <w:rPr>
                <w:b/>
                <w:sz w:val="19"/>
                <w:szCs w:val="19"/>
              </w:rPr>
              <w:t xml:space="preserve">1          2          3        4        5        6        7 </w:t>
            </w:r>
          </w:p>
          <w:p w:rsidR="0094506F" w:rsidRPr="000A5742" w:rsidRDefault="0094506F" w:rsidP="003B6FCF">
            <w:pPr>
              <w:pStyle w:val="NoSpacing1"/>
              <w:rPr>
                <w:b/>
                <w:sz w:val="19"/>
                <w:szCs w:val="19"/>
              </w:rPr>
            </w:pPr>
            <w:r w:rsidRPr="000A5742">
              <w:rPr>
                <w:b/>
                <w:sz w:val="19"/>
                <w:szCs w:val="19"/>
              </w:rPr>
              <w:t xml:space="preserve">  </w:t>
            </w:r>
          </w:p>
          <w:p w:rsidR="0094506F" w:rsidRPr="000A5742" w:rsidRDefault="0094506F" w:rsidP="003B6FCF">
            <w:pPr>
              <w:pStyle w:val="NoSpacing1"/>
              <w:rPr>
                <w:b/>
                <w:sz w:val="19"/>
                <w:szCs w:val="19"/>
              </w:rPr>
            </w:pPr>
          </w:p>
          <w:p w:rsidR="00B85161" w:rsidRPr="000A5742" w:rsidRDefault="00B85161" w:rsidP="003B6FCF">
            <w:pPr>
              <w:pStyle w:val="NoSpacing1"/>
              <w:rPr>
                <w:b/>
                <w:sz w:val="19"/>
                <w:szCs w:val="19"/>
              </w:rPr>
            </w:pPr>
          </w:p>
          <w:p w:rsidR="0094506F" w:rsidRPr="000A5742" w:rsidRDefault="0094506F" w:rsidP="003B6FCF">
            <w:pPr>
              <w:pStyle w:val="NoSpacing1"/>
              <w:rPr>
                <w:b/>
                <w:sz w:val="19"/>
                <w:szCs w:val="19"/>
              </w:rPr>
            </w:pPr>
            <w:r w:rsidRPr="000A5742">
              <w:rPr>
                <w:b/>
                <w:sz w:val="19"/>
                <w:szCs w:val="19"/>
              </w:rPr>
              <w:t xml:space="preserve">  1          2          3        4        5        6        7 </w:t>
            </w:r>
          </w:p>
          <w:p w:rsidR="005E5A28" w:rsidRPr="000A5742" w:rsidRDefault="0094506F" w:rsidP="003B6FCF">
            <w:pPr>
              <w:pStyle w:val="NoSpacing1"/>
              <w:rPr>
                <w:b/>
                <w:sz w:val="19"/>
                <w:szCs w:val="19"/>
              </w:rPr>
            </w:pPr>
            <w:r w:rsidRPr="000A5742">
              <w:rPr>
                <w:b/>
                <w:sz w:val="19"/>
                <w:szCs w:val="19"/>
              </w:rPr>
              <w:t xml:space="preserve"> </w:t>
            </w:r>
          </w:p>
          <w:p w:rsidR="0094506F" w:rsidRPr="000A5742" w:rsidRDefault="005E5A28" w:rsidP="003B6FCF">
            <w:pPr>
              <w:pStyle w:val="NoSpacing1"/>
              <w:rPr>
                <w:b/>
                <w:sz w:val="19"/>
                <w:szCs w:val="19"/>
              </w:rPr>
            </w:pPr>
            <w:r w:rsidRPr="000A5742">
              <w:rPr>
                <w:b/>
                <w:sz w:val="19"/>
                <w:szCs w:val="19"/>
              </w:rPr>
              <w:t xml:space="preserve"> </w:t>
            </w:r>
            <w:r w:rsidR="0094506F" w:rsidRPr="000A5742">
              <w:rPr>
                <w:b/>
                <w:sz w:val="19"/>
                <w:szCs w:val="19"/>
              </w:rPr>
              <w:t xml:space="preserve"> 1          2          3        4        5        6        7</w:t>
            </w:r>
          </w:p>
          <w:p w:rsidR="0094506F" w:rsidRDefault="0094506F" w:rsidP="003B6FCF">
            <w:pPr>
              <w:pStyle w:val="NoSpacing1"/>
              <w:rPr>
                <w:b/>
                <w:sz w:val="19"/>
                <w:szCs w:val="19"/>
              </w:rPr>
            </w:pPr>
          </w:p>
          <w:p w:rsidR="000A5742" w:rsidRPr="000A5742" w:rsidRDefault="000A5742" w:rsidP="003B6FCF">
            <w:pPr>
              <w:pStyle w:val="NoSpacing1"/>
              <w:rPr>
                <w:b/>
                <w:sz w:val="19"/>
                <w:szCs w:val="19"/>
              </w:rPr>
            </w:pPr>
          </w:p>
          <w:p w:rsidR="0094506F" w:rsidRPr="000A5742" w:rsidRDefault="0094506F" w:rsidP="003B6FCF">
            <w:pPr>
              <w:pStyle w:val="NoSpacing1"/>
              <w:rPr>
                <w:b/>
                <w:sz w:val="19"/>
                <w:szCs w:val="19"/>
              </w:rPr>
            </w:pPr>
            <w:r w:rsidRPr="000A5742">
              <w:rPr>
                <w:b/>
                <w:sz w:val="19"/>
                <w:szCs w:val="19"/>
              </w:rPr>
              <w:t xml:space="preserve">  1          2          3        4        5        6        7 </w:t>
            </w:r>
          </w:p>
          <w:p w:rsidR="0094506F" w:rsidRPr="000A5742" w:rsidRDefault="0094506F" w:rsidP="003B6FCF">
            <w:pPr>
              <w:pStyle w:val="NoSpacing1"/>
              <w:rPr>
                <w:b/>
                <w:sz w:val="19"/>
                <w:szCs w:val="19"/>
              </w:rPr>
            </w:pPr>
            <w:r w:rsidRPr="000A5742">
              <w:rPr>
                <w:b/>
                <w:sz w:val="19"/>
                <w:szCs w:val="19"/>
              </w:rPr>
              <w:t xml:space="preserve">  </w:t>
            </w:r>
          </w:p>
          <w:p w:rsidR="00B85161" w:rsidRPr="000A5742" w:rsidRDefault="00B85161" w:rsidP="003B6FCF">
            <w:pPr>
              <w:pStyle w:val="NoSpacing1"/>
              <w:rPr>
                <w:b/>
                <w:sz w:val="19"/>
                <w:szCs w:val="19"/>
              </w:rPr>
            </w:pPr>
          </w:p>
          <w:p w:rsidR="0094506F" w:rsidRPr="000A5742" w:rsidRDefault="0094506F" w:rsidP="003B6FCF">
            <w:pPr>
              <w:pStyle w:val="NoSpacing1"/>
              <w:rPr>
                <w:b/>
                <w:sz w:val="19"/>
                <w:szCs w:val="19"/>
              </w:rPr>
            </w:pPr>
            <w:r w:rsidRPr="000A5742">
              <w:rPr>
                <w:b/>
                <w:sz w:val="19"/>
                <w:szCs w:val="19"/>
              </w:rPr>
              <w:t xml:space="preserve">  1          2          3        4        5        6        7 </w:t>
            </w:r>
          </w:p>
          <w:p w:rsidR="0094506F" w:rsidRPr="000A5742" w:rsidRDefault="0094506F" w:rsidP="003B6FCF">
            <w:pPr>
              <w:pStyle w:val="NoSpacing1"/>
              <w:rPr>
                <w:b/>
                <w:sz w:val="19"/>
                <w:szCs w:val="19"/>
              </w:rPr>
            </w:pPr>
          </w:p>
          <w:p w:rsidR="0094506F" w:rsidRDefault="0094506F" w:rsidP="003B6FCF">
            <w:pPr>
              <w:pStyle w:val="NoSpacing1"/>
              <w:rPr>
                <w:b/>
                <w:sz w:val="19"/>
                <w:szCs w:val="19"/>
              </w:rPr>
            </w:pPr>
          </w:p>
          <w:p w:rsidR="000A5742" w:rsidRPr="000A5742" w:rsidRDefault="000A5742" w:rsidP="003B6FCF">
            <w:pPr>
              <w:pStyle w:val="NoSpacing1"/>
              <w:rPr>
                <w:b/>
                <w:sz w:val="19"/>
                <w:szCs w:val="19"/>
              </w:rPr>
            </w:pPr>
          </w:p>
          <w:p w:rsidR="0094506F" w:rsidRPr="000A5742" w:rsidRDefault="0094506F" w:rsidP="003B6FCF">
            <w:pPr>
              <w:pStyle w:val="NoSpacing1"/>
              <w:rPr>
                <w:b/>
                <w:sz w:val="19"/>
                <w:szCs w:val="19"/>
              </w:rPr>
            </w:pPr>
            <w:r w:rsidRPr="000A5742">
              <w:rPr>
                <w:b/>
                <w:sz w:val="19"/>
                <w:szCs w:val="19"/>
              </w:rPr>
              <w:t xml:space="preserve">  1          2          3        4        5        6        7</w:t>
            </w:r>
          </w:p>
          <w:p w:rsidR="0094506F" w:rsidRPr="000A5742" w:rsidRDefault="0094506F" w:rsidP="003B6FCF">
            <w:pPr>
              <w:pStyle w:val="NoSpacing1"/>
              <w:rPr>
                <w:b/>
                <w:sz w:val="19"/>
                <w:szCs w:val="19"/>
              </w:rPr>
            </w:pPr>
          </w:p>
        </w:tc>
      </w:tr>
    </w:tbl>
    <w:p w:rsidR="00C31CB9" w:rsidRDefault="00C31CB9">
      <w:r>
        <w:br w:type="page"/>
      </w:r>
    </w:p>
    <w:p w:rsidR="00C31CB9" w:rsidRDefault="00C31CB9" w:rsidP="00C31CB9">
      <w:pPr>
        <w:jc w:val="center"/>
      </w:pPr>
      <w:r w:rsidRPr="00F87AAC">
        <w:rPr>
          <w:b/>
        </w:rPr>
        <w:lastRenderedPageBreak/>
        <w:t>Tabl</w:t>
      </w:r>
      <w:r>
        <w:rPr>
          <w:b/>
        </w:rPr>
        <w:t>e 3.2. Continued</w:t>
      </w:r>
    </w:p>
    <w:tbl>
      <w:tblPr>
        <w:tblW w:w="9450"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210"/>
        <w:gridCol w:w="3240"/>
      </w:tblGrid>
      <w:tr w:rsidR="0094506F" w:rsidRPr="008501F0" w:rsidTr="00C31CB9">
        <w:tc>
          <w:tcPr>
            <w:tcW w:w="6210" w:type="dxa"/>
            <w:tcBorders>
              <w:top w:val="single" w:sz="4" w:space="0" w:color="auto"/>
              <w:bottom w:val="single" w:sz="4" w:space="0" w:color="auto"/>
              <w:right w:val="nil"/>
            </w:tcBorders>
          </w:tcPr>
          <w:p w:rsidR="0094506F" w:rsidRPr="00B85161" w:rsidRDefault="0094506F" w:rsidP="003B6FCF">
            <w:pPr>
              <w:pStyle w:val="NoSpacing1"/>
              <w:rPr>
                <w:rFonts w:ascii="Times New Roman" w:hAnsi="Times New Roman"/>
                <w:b/>
              </w:rPr>
            </w:pPr>
            <w:r w:rsidRPr="00B85161">
              <w:rPr>
                <w:rFonts w:ascii="Times New Roman" w:hAnsi="Times New Roman"/>
                <w:b/>
              </w:rPr>
              <w:t>Green Supply Chain Management – Eco-Design (GSCM-ED)</w:t>
            </w:r>
          </w:p>
          <w:p w:rsidR="0094506F" w:rsidRPr="00B85161" w:rsidRDefault="0094506F" w:rsidP="003B6FCF">
            <w:pPr>
              <w:pStyle w:val="NoSpacing1"/>
              <w:rPr>
                <w:rFonts w:ascii="Times New Roman" w:hAnsi="Times New Roman"/>
              </w:rPr>
            </w:pPr>
            <w:r w:rsidRPr="00B85161">
              <w:rPr>
                <w:rFonts w:ascii="Times New Roman" w:hAnsi="Times New Roman"/>
              </w:rPr>
              <w:t>(Adapted from Zhu and Sarkis 2004; Zhu et al. 2008; Melnyk et al. 2003)</w:t>
            </w:r>
          </w:p>
        </w:tc>
        <w:tc>
          <w:tcPr>
            <w:tcW w:w="3240" w:type="dxa"/>
            <w:tcBorders>
              <w:top w:val="single" w:sz="4" w:space="0" w:color="auto"/>
              <w:left w:val="nil"/>
              <w:bottom w:val="single" w:sz="4" w:space="0" w:color="auto"/>
            </w:tcBorders>
          </w:tcPr>
          <w:p w:rsidR="00B85161" w:rsidRDefault="00B85161" w:rsidP="003B6FCF">
            <w:pPr>
              <w:pStyle w:val="NoSpacing1"/>
              <w:rPr>
                <w:sz w:val="15"/>
                <w:szCs w:val="15"/>
              </w:rPr>
            </w:pPr>
          </w:p>
          <w:p w:rsidR="00C31CB9" w:rsidRPr="00C31CB9" w:rsidRDefault="00C31CB9" w:rsidP="003B6FCF">
            <w:pPr>
              <w:pStyle w:val="NoSpacing1"/>
              <w:rPr>
                <w:sz w:val="15"/>
                <w:szCs w:val="15"/>
              </w:rPr>
            </w:pPr>
          </w:p>
          <w:p w:rsidR="0094506F" w:rsidRPr="00C31CB9" w:rsidRDefault="0094506F" w:rsidP="003B6FCF">
            <w:pPr>
              <w:pStyle w:val="NoSpacing1"/>
              <w:rPr>
                <w:rFonts w:ascii="Times New Roman" w:hAnsi="Times New Roman"/>
                <w:b/>
                <w:sz w:val="15"/>
                <w:szCs w:val="15"/>
              </w:rPr>
            </w:pPr>
            <w:r w:rsidRPr="00C31CB9">
              <w:rPr>
                <w:rFonts w:ascii="Times New Roman" w:hAnsi="Times New Roman"/>
                <w:b/>
                <w:sz w:val="15"/>
                <w:szCs w:val="15"/>
              </w:rPr>
              <w:t xml:space="preserve">Not                          </w:t>
            </w:r>
            <w:r w:rsidR="00FD7E67" w:rsidRPr="00C31CB9">
              <w:rPr>
                <w:rFonts w:ascii="Times New Roman" w:hAnsi="Times New Roman"/>
                <w:b/>
                <w:sz w:val="15"/>
                <w:szCs w:val="15"/>
              </w:rPr>
              <w:t>Planning   Implementing It</w:t>
            </w:r>
          </w:p>
          <w:p w:rsidR="0094506F" w:rsidRPr="00C31CB9" w:rsidRDefault="00FD7E67" w:rsidP="00FD7E67">
            <w:pPr>
              <w:pStyle w:val="NoSpacing1"/>
              <w:rPr>
                <w:sz w:val="15"/>
                <w:szCs w:val="15"/>
              </w:rPr>
            </w:pPr>
            <w:r w:rsidRPr="00C31CB9">
              <w:rPr>
                <w:rFonts w:ascii="Times New Roman" w:hAnsi="Times New Roman"/>
                <w:b/>
                <w:sz w:val="15"/>
                <w:szCs w:val="15"/>
              </w:rPr>
              <w:t xml:space="preserve">Considering It              It               Successfully  </w:t>
            </w:r>
            <w:r w:rsidR="0094506F" w:rsidRPr="00C31CB9">
              <w:rPr>
                <w:rFonts w:ascii="Times New Roman" w:hAnsi="Times New Roman"/>
                <w:b/>
                <w:sz w:val="15"/>
                <w:szCs w:val="15"/>
              </w:rPr>
              <w:t xml:space="preserve">                           </w:t>
            </w:r>
            <w:r w:rsidR="0094506F" w:rsidRPr="00C31CB9">
              <w:rPr>
                <w:sz w:val="15"/>
                <w:szCs w:val="15"/>
              </w:rPr>
              <w:t xml:space="preserve"> </w:t>
            </w:r>
          </w:p>
        </w:tc>
      </w:tr>
      <w:tr w:rsidR="0094506F" w:rsidRPr="00B85161" w:rsidTr="00C31CB9">
        <w:trPr>
          <w:trHeight w:val="5615"/>
        </w:trPr>
        <w:tc>
          <w:tcPr>
            <w:tcW w:w="6210" w:type="dxa"/>
            <w:tcBorders>
              <w:bottom w:val="single" w:sz="4" w:space="0" w:color="auto"/>
              <w:right w:val="nil"/>
            </w:tcBorders>
          </w:tcPr>
          <w:p w:rsidR="0094506F" w:rsidRPr="00B85161" w:rsidRDefault="0094506F" w:rsidP="003B6FCF">
            <w:pPr>
              <w:pStyle w:val="NoSpacing1"/>
              <w:rPr>
                <w:rFonts w:ascii="Times New Roman" w:hAnsi="Times New Roman"/>
              </w:rPr>
            </w:pPr>
          </w:p>
          <w:p w:rsidR="0094506F" w:rsidRPr="00B85161" w:rsidRDefault="0094506F" w:rsidP="003B6FCF">
            <w:pPr>
              <w:pStyle w:val="NoSpacing1"/>
              <w:rPr>
                <w:rFonts w:ascii="Times New Roman" w:hAnsi="Times New Roman"/>
              </w:rPr>
            </w:pPr>
            <w:r w:rsidRPr="00B85161">
              <w:rPr>
                <w:rFonts w:ascii="Times New Roman" w:hAnsi="Times New Roman"/>
              </w:rPr>
              <w:t>To what extent are the following actions enacted within your supply chain management practices?</w:t>
            </w:r>
          </w:p>
          <w:p w:rsidR="0094506F" w:rsidRPr="00B85161" w:rsidRDefault="0094506F" w:rsidP="003B6FCF">
            <w:pPr>
              <w:pStyle w:val="NoSpacing1"/>
              <w:rPr>
                <w:rFonts w:ascii="Times New Roman" w:eastAsia="Gulim" w:hAnsi="Times New Roman"/>
              </w:rPr>
            </w:pPr>
          </w:p>
          <w:p w:rsidR="00B85161" w:rsidRDefault="0094506F" w:rsidP="00867C4A">
            <w:pPr>
              <w:pStyle w:val="NoSpacing1"/>
              <w:numPr>
                <w:ilvl w:val="0"/>
                <w:numId w:val="15"/>
              </w:numPr>
              <w:ind w:left="342" w:hanging="270"/>
              <w:rPr>
                <w:rFonts w:ascii="Times New Roman" w:eastAsia="Gulim" w:hAnsi="Times New Roman"/>
              </w:rPr>
            </w:pPr>
            <w:r w:rsidRPr="00B85161">
              <w:rPr>
                <w:rFonts w:ascii="Times New Roman" w:eastAsia="Gulim" w:hAnsi="Times New Roman"/>
              </w:rPr>
              <w:t>The design or redesign of products to reduce consumption of material and/or energy.</w:t>
            </w:r>
          </w:p>
          <w:p w:rsidR="00B85161" w:rsidRDefault="00B85161" w:rsidP="00B85161">
            <w:pPr>
              <w:pStyle w:val="NoSpacing1"/>
              <w:ind w:left="342" w:hanging="270"/>
              <w:rPr>
                <w:rFonts w:ascii="Times New Roman" w:eastAsia="Gulim" w:hAnsi="Times New Roman"/>
              </w:rPr>
            </w:pPr>
          </w:p>
          <w:p w:rsidR="00B85161" w:rsidRDefault="0094506F" w:rsidP="00867C4A">
            <w:pPr>
              <w:pStyle w:val="NoSpacing1"/>
              <w:numPr>
                <w:ilvl w:val="0"/>
                <w:numId w:val="15"/>
              </w:numPr>
              <w:ind w:left="342" w:hanging="270"/>
              <w:rPr>
                <w:rFonts w:ascii="Times New Roman" w:eastAsia="Gulim" w:hAnsi="Times New Roman"/>
              </w:rPr>
            </w:pPr>
            <w:r w:rsidRPr="00B85161">
              <w:rPr>
                <w:rFonts w:ascii="Times New Roman" w:eastAsia="Gulim" w:hAnsi="Times New Roman"/>
              </w:rPr>
              <w:t>The design or redesign of products for recovery, reuse, recycling, and/or remanufacturing.</w:t>
            </w:r>
          </w:p>
          <w:p w:rsidR="00B85161" w:rsidRPr="00B85161" w:rsidRDefault="00B85161" w:rsidP="00B85161">
            <w:pPr>
              <w:pStyle w:val="NoSpacing1"/>
              <w:ind w:left="342" w:hanging="270"/>
              <w:rPr>
                <w:rFonts w:ascii="Times New Roman" w:eastAsia="Gulim" w:hAnsi="Times New Roman"/>
              </w:rPr>
            </w:pPr>
          </w:p>
          <w:p w:rsidR="00B85161" w:rsidRDefault="0094506F" w:rsidP="00867C4A">
            <w:pPr>
              <w:pStyle w:val="NoSpacing1"/>
              <w:numPr>
                <w:ilvl w:val="0"/>
                <w:numId w:val="15"/>
              </w:numPr>
              <w:ind w:left="342" w:hanging="270"/>
              <w:rPr>
                <w:rFonts w:ascii="Times New Roman" w:eastAsia="Gulim" w:hAnsi="Times New Roman"/>
              </w:rPr>
            </w:pPr>
            <w:r w:rsidRPr="00B85161">
              <w:rPr>
                <w:rFonts w:ascii="Times New Roman" w:eastAsia="Gulim" w:hAnsi="Times New Roman"/>
              </w:rPr>
              <w:t>The design or redesign of products to avoid or reduce use of hazardous substances.</w:t>
            </w:r>
          </w:p>
          <w:p w:rsidR="00B85161" w:rsidRDefault="00B85161" w:rsidP="00B85161">
            <w:pPr>
              <w:pStyle w:val="NoSpacing1"/>
              <w:ind w:left="342" w:hanging="270"/>
              <w:rPr>
                <w:rFonts w:ascii="Times New Roman" w:eastAsia="Gulim" w:hAnsi="Times New Roman"/>
              </w:rPr>
            </w:pPr>
          </w:p>
          <w:p w:rsidR="00B85161" w:rsidRDefault="0094506F" w:rsidP="00867C4A">
            <w:pPr>
              <w:pStyle w:val="NoSpacing1"/>
              <w:numPr>
                <w:ilvl w:val="0"/>
                <w:numId w:val="15"/>
              </w:numPr>
              <w:ind w:left="342" w:hanging="270"/>
              <w:rPr>
                <w:rFonts w:ascii="Times New Roman" w:eastAsia="Gulim" w:hAnsi="Times New Roman"/>
              </w:rPr>
            </w:pPr>
            <w:r w:rsidRPr="00B85161">
              <w:rPr>
                <w:rFonts w:ascii="Times New Roman" w:eastAsia="Gulim" w:hAnsi="Times New Roman"/>
              </w:rPr>
              <w:t>The design or redesign of products to reduce the overall environmental impact of the product.</w:t>
            </w:r>
          </w:p>
          <w:p w:rsidR="00B85161" w:rsidRDefault="00B85161" w:rsidP="00B85161">
            <w:pPr>
              <w:pStyle w:val="NoSpacing1"/>
              <w:ind w:left="342" w:hanging="270"/>
              <w:rPr>
                <w:rFonts w:ascii="Times New Roman" w:eastAsia="Gulim" w:hAnsi="Times New Roman"/>
              </w:rPr>
            </w:pPr>
          </w:p>
          <w:p w:rsidR="00B85161" w:rsidRDefault="0094506F" w:rsidP="00867C4A">
            <w:pPr>
              <w:pStyle w:val="NoSpacing1"/>
              <w:numPr>
                <w:ilvl w:val="0"/>
                <w:numId w:val="15"/>
              </w:numPr>
              <w:ind w:left="342" w:hanging="270"/>
              <w:rPr>
                <w:rFonts w:ascii="Times New Roman" w:eastAsia="Gulim" w:hAnsi="Times New Roman"/>
              </w:rPr>
            </w:pPr>
            <w:r w:rsidRPr="00B85161">
              <w:rPr>
                <w:rFonts w:ascii="Times New Roman" w:eastAsia="Gulim" w:hAnsi="Times New Roman"/>
              </w:rPr>
              <w:t>The design or redesign of product packaging for recovery, reuse, and/or recycling.</w:t>
            </w:r>
          </w:p>
          <w:p w:rsidR="00B85161" w:rsidRDefault="00B85161" w:rsidP="00B85161">
            <w:pPr>
              <w:pStyle w:val="NoSpacing1"/>
              <w:ind w:left="342" w:hanging="270"/>
              <w:rPr>
                <w:rFonts w:ascii="Times New Roman" w:eastAsia="Gulim" w:hAnsi="Times New Roman"/>
              </w:rPr>
            </w:pPr>
          </w:p>
          <w:p w:rsidR="0094506F" w:rsidRPr="00B85161" w:rsidRDefault="0094506F" w:rsidP="00867C4A">
            <w:pPr>
              <w:pStyle w:val="NoSpacing1"/>
              <w:numPr>
                <w:ilvl w:val="0"/>
                <w:numId w:val="15"/>
              </w:numPr>
              <w:ind w:left="342" w:hanging="270"/>
              <w:rPr>
                <w:rFonts w:ascii="Times New Roman" w:eastAsia="Gulim" w:hAnsi="Times New Roman"/>
              </w:rPr>
            </w:pPr>
            <w:r w:rsidRPr="00B85161">
              <w:rPr>
                <w:rFonts w:ascii="Times New Roman" w:eastAsia="Gulim" w:hAnsi="Times New Roman"/>
              </w:rPr>
              <w:t>The design or redesign of products to increase the durability and the life of the product.</w:t>
            </w:r>
          </w:p>
          <w:p w:rsidR="00B85161" w:rsidRDefault="00B85161" w:rsidP="003B6FCF">
            <w:pPr>
              <w:pStyle w:val="NoSpacing1"/>
              <w:rPr>
                <w:rFonts w:ascii="Times New Roman" w:eastAsia="Gulim" w:hAnsi="Times New Roman"/>
              </w:rPr>
            </w:pPr>
          </w:p>
          <w:p w:rsidR="00DB6532" w:rsidRPr="00B85161" w:rsidRDefault="00DB6532" w:rsidP="003B6FCF">
            <w:pPr>
              <w:pStyle w:val="NoSpacing1"/>
              <w:rPr>
                <w:rFonts w:ascii="Times New Roman" w:eastAsia="Gulim" w:hAnsi="Times New Roman"/>
              </w:rPr>
            </w:pPr>
          </w:p>
        </w:tc>
        <w:tc>
          <w:tcPr>
            <w:tcW w:w="3240" w:type="dxa"/>
            <w:tcBorders>
              <w:left w:val="nil"/>
              <w:bottom w:val="single" w:sz="4" w:space="0" w:color="auto"/>
            </w:tcBorders>
          </w:tcPr>
          <w:p w:rsidR="0094506F" w:rsidRPr="006D669E" w:rsidRDefault="0094506F" w:rsidP="003B6FCF">
            <w:pPr>
              <w:pStyle w:val="NoSpacing1"/>
              <w:rPr>
                <w:b/>
                <w:sz w:val="19"/>
                <w:szCs w:val="19"/>
              </w:rPr>
            </w:pPr>
            <w:r w:rsidRPr="006D669E">
              <w:rPr>
                <w:b/>
                <w:sz w:val="19"/>
                <w:szCs w:val="19"/>
              </w:rPr>
              <w:t xml:space="preserve">  </w:t>
            </w:r>
          </w:p>
          <w:p w:rsidR="00B85161" w:rsidRPr="006D669E" w:rsidRDefault="0094506F" w:rsidP="003B6FCF">
            <w:pPr>
              <w:pStyle w:val="NoSpacing1"/>
              <w:rPr>
                <w:b/>
                <w:sz w:val="19"/>
                <w:szCs w:val="19"/>
              </w:rPr>
            </w:pPr>
            <w:r w:rsidRPr="006D669E">
              <w:rPr>
                <w:b/>
                <w:sz w:val="19"/>
                <w:szCs w:val="19"/>
              </w:rPr>
              <w:t xml:space="preserve">  </w:t>
            </w:r>
          </w:p>
          <w:p w:rsidR="00B85161" w:rsidRPr="006D669E" w:rsidRDefault="00B85161" w:rsidP="003B6FCF">
            <w:pPr>
              <w:pStyle w:val="NoSpacing1"/>
              <w:rPr>
                <w:b/>
                <w:sz w:val="19"/>
                <w:szCs w:val="19"/>
              </w:rPr>
            </w:pPr>
          </w:p>
          <w:p w:rsidR="00B85161" w:rsidRPr="006D669E" w:rsidRDefault="00B85161" w:rsidP="003B6FCF">
            <w:pPr>
              <w:pStyle w:val="NoSpacing1"/>
              <w:rPr>
                <w:b/>
                <w:sz w:val="19"/>
                <w:szCs w:val="19"/>
              </w:rPr>
            </w:pPr>
          </w:p>
          <w:p w:rsidR="0094506F" w:rsidRPr="006D669E" w:rsidRDefault="00B85161" w:rsidP="003B6FCF">
            <w:pPr>
              <w:pStyle w:val="NoSpacing1"/>
              <w:rPr>
                <w:b/>
                <w:sz w:val="19"/>
                <w:szCs w:val="19"/>
              </w:rPr>
            </w:pPr>
            <w:r w:rsidRPr="006D669E">
              <w:rPr>
                <w:b/>
                <w:sz w:val="19"/>
                <w:szCs w:val="19"/>
              </w:rPr>
              <w:t xml:space="preserve">  </w:t>
            </w:r>
            <w:r w:rsidR="0094506F" w:rsidRPr="006D669E">
              <w:rPr>
                <w:b/>
                <w:sz w:val="19"/>
                <w:szCs w:val="19"/>
              </w:rPr>
              <w:t xml:space="preserve">1          2          3        4        5        6        7 </w:t>
            </w:r>
          </w:p>
          <w:p w:rsidR="0094506F" w:rsidRPr="006D669E" w:rsidRDefault="0094506F" w:rsidP="003B6FCF">
            <w:pPr>
              <w:pStyle w:val="NoSpacing1"/>
              <w:rPr>
                <w:b/>
                <w:sz w:val="19"/>
                <w:szCs w:val="19"/>
              </w:rPr>
            </w:pPr>
            <w:r w:rsidRPr="006D669E">
              <w:rPr>
                <w:b/>
                <w:sz w:val="19"/>
                <w:szCs w:val="19"/>
              </w:rPr>
              <w:t xml:space="preserve">  </w:t>
            </w:r>
          </w:p>
          <w:p w:rsidR="0094506F" w:rsidRPr="006D669E" w:rsidRDefault="0094506F" w:rsidP="003B6FCF">
            <w:pPr>
              <w:pStyle w:val="NoSpacing1"/>
              <w:rPr>
                <w:b/>
                <w:sz w:val="19"/>
                <w:szCs w:val="19"/>
              </w:rPr>
            </w:pPr>
            <w:r w:rsidRPr="006D669E">
              <w:rPr>
                <w:b/>
                <w:sz w:val="19"/>
                <w:szCs w:val="19"/>
              </w:rPr>
              <w:t xml:space="preserve">  </w:t>
            </w:r>
          </w:p>
          <w:p w:rsidR="0094506F" w:rsidRPr="006D669E" w:rsidRDefault="0094506F" w:rsidP="003B6FCF">
            <w:pPr>
              <w:pStyle w:val="NoSpacing1"/>
              <w:rPr>
                <w:b/>
                <w:sz w:val="19"/>
                <w:szCs w:val="19"/>
              </w:rPr>
            </w:pPr>
            <w:r w:rsidRPr="006D669E">
              <w:rPr>
                <w:b/>
                <w:sz w:val="19"/>
                <w:szCs w:val="19"/>
              </w:rPr>
              <w:t xml:space="preserve">  1          2          3        4        5        6        7 </w:t>
            </w:r>
          </w:p>
          <w:p w:rsidR="0094506F" w:rsidRPr="006D669E" w:rsidRDefault="0094506F" w:rsidP="003B6FCF">
            <w:pPr>
              <w:pStyle w:val="NoSpacing1"/>
              <w:rPr>
                <w:b/>
                <w:sz w:val="19"/>
                <w:szCs w:val="19"/>
              </w:rPr>
            </w:pPr>
            <w:r w:rsidRPr="006D669E">
              <w:rPr>
                <w:b/>
                <w:sz w:val="19"/>
                <w:szCs w:val="19"/>
              </w:rPr>
              <w:t xml:space="preserve">   </w:t>
            </w:r>
          </w:p>
          <w:p w:rsidR="0094506F" w:rsidRDefault="0094506F" w:rsidP="003B6FCF">
            <w:pPr>
              <w:pStyle w:val="NoSpacing1"/>
              <w:rPr>
                <w:b/>
                <w:sz w:val="19"/>
                <w:szCs w:val="19"/>
              </w:rPr>
            </w:pPr>
          </w:p>
          <w:p w:rsidR="006D669E" w:rsidRPr="006D669E" w:rsidRDefault="006D669E"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 xml:space="preserve">  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 xml:space="preserve">  1          2          3        4        5        6        7 </w:t>
            </w:r>
          </w:p>
          <w:p w:rsidR="0094506F" w:rsidRPr="006D669E" w:rsidRDefault="0094506F" w:rsidP="003B6FCF">
            <w:pPr>
              <w:pStyle w:val="NoSpacing1"/>
              <w:rPr>
                <w:b/>
                <w:sz w:val="24"/>
                <w:szCs w:val="24"/>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 xml:space="preserve">  1          2          3        4        5        6        7</w:t>
            </w:r>
          </w:p>
          <w:p w:rsidR="0094506F" w:rsidRPr="006D669E" w:rsidRDefault="0094506F" w:rsidP="003B6FCF">
            <w:pPr>
              <w:pStyle w:val="NoSpacing1"/>
              <w:rPr>
                <w:b/>
                <w:sz w:val="24"/>
                <w:szCs w:val="24"/>
              </w:rPr>
            </w:pPr>
            <w:r w:rsidRPr="006D669E">
              <w:rPr>
                <w:b/>
                <w:sz w:val="24"/>
                <w:szCs w:val="24"/>
              </w:rPr>
              <w:t xml:space="preserve">   </w:t>
            </w:r>
          </w:p>
          <w:p w:rsidR="0094506F" w:rsidRPr="006D669E" w:rsidRDefault="0094506F" w:rsidP="003B6FCF">
            <w:pPr>
              <w:pStyle w:val="NoSpacing1"/>
              <w:rPr>
                <w:b/>
                <w:sz w:val="24"/>
                <w:szCs w:val="24"/>
              </w:rPr>
            </w:pPr>
          </w:p>
          <w:p w:rsidR="0094506F" w:rsidRPr="006D669E" w:rsidRDefault="0094506F" w:rsidP="003B6FCF">
            <w:pPr>
              <w:pStyle w:val="NoSpacing1"/>
              <w:rPr>
                <w:b/>
                <w:sz w:val="19"/>
                <w:szCs w:val="19"/>
              </w:rPr>
            </w:pPr>
            <w:r w:rsidRPr="006D669E">
              <w:rPr>
                <w:b/>
                <w:sz w:val="19"/>
                <w:szCs w:val="19"/>
              </w:rPr>
              <w:t xml:space="preserve">  1          2          3        4        5        6        7</w:t>
            </w:r>
          </w:p>
        </w:tc>
      </w:tr>
      <w:tr w:rsidR="0094506F" w:rsidRPr="00CC721D" w:rsidTr="00C31CB9">
        <w:tc>
          <w:tcPr>
            <w:tcW w:w="6210" w:type="dxa"/>
            <w:tcBorders>
              <w:top w:val="single" w:sz="4" w:space="0" w:color="auto"/>
              <w:left w:val="single" w:sz="4" w:space="0" w:color="auto"/>
              <w:bottom w:val="single" w:sz="4" w:space="0" w:color="auto"/>
              <w:right w:val="nil"/>
            </w:tcBorders>
          </w:tcPr>
          <w:p w:rsidR="0094506F" w:rsidRPr="00B85161" w:rsidRDefault="0094506F" w:rsidP="003B6FCF">
            <w:pPr>
              <w:pStyle w:val="NoSpacing1"/>
              <w:rPr>
                <w:rFonts w:ascii="Times New Roman" w:hAnsi="Times New Roman"/>
                <w:b/>
              </w:rPr>
            </w:pPr>
            <w:r w:rsidRPr="00B85161">
              <w:rPr>
                <w:rFonts w:ascii="Times New Roman" w:hAnsi="Times New Roman"/>
                <w:b/>
              </w:rPr>
              <w:t>Green Supply Chain Management – Cooperation with Customers (GSCM-CC)</w:t>
            </w:r>
          </w:p>
          <w:p w:rsidR="0094506F" w:rsidRPr="00B85161" w:rsidRDefault="0094506F" w:rsidP="003B6FCF">
            <w:pPr>
              <w:pStyle w:val="NoSpacing1"/>
              <w:rPr>
                <w:rFonts w:ascii="Times New Roman" w:hAnsi="Times New Roman"/>
              </w:rPr>
            </w:pPr>
            <w:r w:rsidRPr="00B85161">
              <w:rPr>
                <w:rFonts w:ascii="Times New Roman" w:hAnsi="Times New Roman"/>
              </w:rPr>
              <w:t>(Adapted from Zhu and Sarkis 2004; Zhu et al. 2008)</w:t>
            </w:r>
          </w:p>
        </w:tc>
        <w:tc>
          <w:tcPr>
            <w:tcW w:w="3240" w:type="dxa"/>
            <w:tcBorders>
              <w:top w:val="single" w:sz="4" w:space="0" w:color="auto"/>
              <w:left w:val="nil"/>
              <w:bottom w:val="single" w:sz="4" w:space="0" w:color="auto"/>
              <w:right w:val="single" w:sz="4" w:space="0" w:color="auto"/>
            </w:tcBorders>
          </w:tcPr>
          <w:p w:rsidR="0094506F" w:rsidRDefault="0094506F" w:rsidP="003B6FCF">
            <w:pPr>
              <w:pStyle w:val="NoSpacing1"/>
              <w:rPr>
                <w:rFonts w:ascii="Times New Roman" w:eastAsia="BatangChe" w:hAnsi="Times New Roman"/>
                <w:b/>
                <w:sz w:val="15"/>
                <w:szCs w:val="15"/>
              </w:rPr>
            </w:pPr>
          </w:p>
          <w:p w:rsidR="006D669E" w:rsidRPr="006D669E" w:rsidRDefault="006D669E" w:rsidP="003B6FCF">
            <w:pPr>
              <w:pStyle w:val="NoSpacing1"/>
              <w:rPr>
                <w:rFonts w:ascii="Times New Roman" w:eastAsia="BatangChe" w:hAnsi="Times New Roman"/>
                <w:b/>
                <w:sz w:val="15"/>
                <w:szCs w:val="15"/>
              </w:rPr>
            </w:pPr>
          </w:p>
          <w:p w:rsidR="0094506F" w:rsidRPr="006D669E" w:rsidRDefault="0094506F" w:rsidP="003B6FCF">
            <w:pPr>
              <w:pStyle w:val="NoSpacing1"/>
              <w:rPr>
                <w:rFonts w:ascii="Times New Roman" w:eastAsia="BatangChe" w:hAnsi="Times New Roman"/>
                <w:b/>
                <w:sz w:val="15"/>
                <w:szCs w:val="15"/>
              </w:rPr>
            </w:pPr>
            <w:r w:rsidRPr="006D669E">
              <w:rPr>
                <w:rFonts w:ascii="Times New Roman" w:eastAsia="BatangChe" w:hAnsi="Times New Roman"/>
                <w:b/>
                <w:sz w:val="15"/>
                <w:szCs w:val="15"/>
              </w:rPr>
              <w:t xml:space="preserve">Not                        </w:t>
            </w:r>
            <w:r w:rsidR="00FD7E67" w:rsidRPr="006D669E">
              <w:rPr>
                <w:rFonts w:ascii="Times New Roman" w:hAnsi="Times New Roman"/>
                <w:b/>
                <w:sz w:val="15"/>
                <w:szCs w:val="15"/>
              </w:rPr>
              <w:t>Planning     Implementing It</w:t>
            </w:r>
          </w:p>
          <w:p w:rsidR="0094506F" w:rsidRPr="006D669E" w:rsidRDefault="0094506F" w:rsidP="00FD7E67">
            <w:pPr>
              <w:pStyle w:val="NoSpacing1"/>
              <w:rPr>
                <w:rFonts w:ascii="Times New Roman" w:eastAsia="BatangChe" w:hAnsi="Times New Roman"/>
                <w:b/>
                <w:sz w:val="15"/>
                <w:szCs w:val="15"/>
              </w:rPr>
            </w:pPr>
            <w:r w:rsidRPr="006D669E">
              <w:rPr>
                <w:rFonts w:ascii="Times New Roman" w:eastAsia="BatangChe" w:hAnsi="Times New Roman"/>
                <w:b/>
                <w:sz w:val="15"/>
                <w:szCs w:val="15"/>
              </w:rPr>
              <w:t xml:space="preserve">Considering It   </w:t>
            </w:r>
            <w:r w:rsidR="00FD7E67" w:rsidRPr="006D669E">
              <w:rPr>
                <w:rFonts w:ascii="Times New Roman" w:hAnsi="Times New Roman"/>
                <w:b/>
                <w:sz w:val="15"/>
                <w:szCs w:val="15"/>
              </w:rPr>
              <w:t xml:space="preserve">          It               Successfully  </w:t>
            </w:r>
            <w:r w:rsidRPr="006D669E">
              <w:rPr>
                <w:rFonts w:ascii="Times New Roman" w:eastAsia="BatangChe" w:hAnsi="Times New Roman"/>
                <w:b/>
                <w:sz w:val="15"/>
                <w:szCs w:val="15"/>
              </w:rPr>
              <w:t xml:space="preserve">     </w:t>
            </w:r>
          </w:p>
        </w:tc>
      </w:tr>
      <w:tr w:rsidR="0094506F" w:rsidRPr="00CC721D" w:rsidTr="00C31CB9">
        <w:tc>
          <w:tcPr>
            <w:tcW w:w="6210" w:type="dxa"/>
            <w:tcBorders>
              <w:top w:val="single" w:sz="4" w:space="0" w:color="auto"/>
              <w:left w:val="single" w:sz="4" w:space="0" w:color="auto"/>
              <w:bottom w:val="single" w:sz="4" w:space="0" w:color="auto"/>
              <w:right w:val="nil"/>
            </w:tcBorders>
          </w:tcPr>
          <w:p w:rsidR="0094506F" w:rsidRPr="00B85161" w:rsidRDefault="0094506F" w:rsidP="003B6FCF">
            <w:pPr>
              <w:pStyle w:val="NoSpacing1"/>
              <w:rPr>
                <w:rFonts w:ascii="Times New Roman" w:hAnsi="Times New Roman"/>
              </w:rPr>
            </w:pPr>
          </w:p>
          <w:p w:rsidR="0094506F" w:rsidRPr="00B85161" w:rsidRDefault="0094506F" w:rsidP="003B6FCF">
            <w:pPr>
              <w:pStyle w:val="NoSpacing1"/>
              <w:rPr>
                <w:rFonts w:ascii="Times New Roman" w:hAnsi="Times New Roman"/>
              </w:rPr>
            </w:pPr>
            <w:r w:rsidRPr="00B85161">
              <w:rPr>
                <w:rFonts w:ascii="Times New Roman" w:hAnsi="Times New Roman"/>
              </w:rPr>
              <w:t>To what extent are the following actions enacted within your supply chain management practices?</w:t>
            </w:r>
          </w:p>
          <w:p w:rsidR="0094506F" w:rsidRPr="00B85161" w:rsidRDefault="0094506F" w:rsidP="003B6FCF">
            <w:pPr>
              <w:pStyle w:val="NoSpacing1"/>
              <w:rPr>
                <w:rFonts w:ascii="Times New Roman" w:hAnsi="Times New Roman"/>
              </w:rPr>
            </w:pPr>
          </w:p>
          <w:p w:rsidR="00B85161" w:rsidRDefault="0094506F" w:rsidP="00867C4A">
            <w:pPr>
              <w:pStyle w:val="NoSpacing1"/>
              <w:numPr>
                <w:ilvl w:val="0"/>
                <w:numId w:val="16"/>
              </w:numPr>
              <w:ind w:left="342" w:hanging="270"/>
              <w:rPr>
                <w:rFonts w:ascii="Times New Roman" w:hAnsi="Times New Roman"/>
              </w:rPr>
            </w:pPr>
            <w:r w:rsidRPr="00B85161">
              <w:rPr>
                <w:rFonts w:ascii="Times New Roman" w:hAnsi="Times New Roman"/>
              </w:rPr>
              <w:t>Cooperation with our customers to reduce the environmental impact of our products.</w:t>
            </w:r>
          </w:p>
          <w:p w:rsidR="00B85161" w:rsidRDefault="00B85161" w:rsidP="00DB6532">
            <w:pPr>
              <w:pStyle w:val="NoSpacing1"/>
              <w:ind w:left="342" w:hanging="270"/>
              <w:rPr>
                <w:rFonts w:ascii="Times New Roman" w:hAnsi="Times New Roman"/>
              </w:rPr>
            </w:pPr>
          </w:p>
          <w:p w:rsidR="00B85161" w:rsidRDefault="0094506F" w:rsidP="00867C4A">
            <w:pPr>
              <w:pStyle w:val="NoSpacing1"/>
              <w:numPr>
                <w:ilvl w:val="0"/>
                <w:numId w:val="16"/>
              </w:numPr>
              <w:ind w:left="342" w:hanging="270"/>
              <w:rPr>
                <w:rFonts w:ascii="Times New Roman" w:hAnsi="Times New Roman"/>
              </w:rPr>
            </w:pPr>
            <w:r w:rsidRPr="00B85161">
              <w:rPr>
                <w:rFonts w:ascii="Times New Roman" w:hAnsi="Times New Roman"/>
              </w:rPr>
              <w:t>Cooperation with our customers to reduce the environmental impact of our product manufacturing processes.</w:t>
            </w:r>
          </w:p>
          <w:p w:rsidR="00B85161" w:rsidRDefault="00B85161" w:rsidP="00DB6532">
            <w:pPr>
              <w:pStyle w:val="NoSpacing1"/>
              <w:ind w:left="342" w:hanging="270"/>
              <w:rPr>
                <w:rFonts w:ascii="Times New Roman" w:hAnsi="Times New Roman"/>
              </w:rPr>
            </w:pPr>
          </w:p>
          <w:p w:rsidR="00B85161" w:rsidRDefault="0094506F" w:rsidP="00867C4A">
            <w:pPr>
              <w:pStyle w:val="NoSpacing1"/>
              <w:numPr>
                <w:ilvl w:val="0"/>
                <w:numId w:val="16"/>
              </w:numPr>
              <w:ind w:left="342" w:hanging="270"/>
              <w:rPr>
                <w:rFonts w:ascii="Times New Roman" w:hAnsi="Times New Roman"/>
              </w:rPr>
            </w:pPr>
            <w:r w:rsidRPr="00B85161">
              <w:rPr>
                <w:rFonts w:ascii="Times New Roman" w:hAnsi="Times New Roman"/>
              </w:rPr>
              <w:t>Cooperation with our customers to reduce product packaging requirements.</w:t>
            </w:r>
          </w:p>
          <w:p w:rsidR="00B85161" w:rsidRDefault="00B85161" w:rsidP="00DB6532">
            <w:pPr>
              <w:pStyle w:val="NoSpacing1"/>
              <w:ind w:left="342" w:hanging="270"/>
              <w:rPr>
                <w:rFonts w:ascii="Times New Roman" w:hAnsi="Times New Roman"/>
              </w:rPr>
            </w:pPr>
          </w:p>
          <w:p w:rsidR="00B85161" w:rsidRDefault="0094506F" w:rsidP="00867C4A">
            <w:pPr>
              <w:pStyle w:val="NoSpacing1"/>
              <w:numPr>
                <w:ilvl w:val="0"/>
                <w:numId w:val="16"/>
              </w:numPr>
              <w:ind w:left="342" w:hanging="270"/>
              <w:rPr>
                <w:rFonts w:ascii="Times New Roman" w:hAnsi="Times New Roman"/>
              </w:rPr>
            </w:pPr>
            <w:r w:rsidRPr="00B85161">
              <w:rPr>
                <w:rFonts w:ascii="Times New Roman" w:hAnsi="Times New Roman"/>
              </w:rPr>
              <w:t>Cooperation with our customers to anticipate and/or resolve environmental-related problems.</w:t>
            </w:r>
          </w:p>
          <w:p w:rsidR="00B85161" w:rsidRDefault="00B85161" w:rsidP="00DB6532">
            <w:pPr>
              <w:pStyle w:val="NoSpacing1"/>
              <w:ind w:left="342" w:hanging="270"/>
              <w:rPr>
                <w:rFonts w:ascii="Times New Roman" w:hAnsi="Times New Roman"/>
              </w:rPr>
            </w:pPr>
          </w:p>
          <w:p w:rsidR="0094506F" w:rsidRPr="00B85161" w:rsidRDefault="0094506F" w:rsidP="00867C4A">
            <w:pPr>
              <w:pStyle w:val="NoSpacing1"/>
              <w:numPr>
                <w:ilvl w:val="0"/>
                <w:numId w:val="16"/>
              </w:numPr>
              <w:ind w:left="342" w:hanging="270"/>
              <w:rPr>
                <w:rFonts w:ascii="Times New Roman" w:hAnsi="Times New Roman"/>
              </w:rPr>
            </w:pPr>
            <w:r w:rsidRPr="00B85161">
              <w:rPr>
                <w:rFonts w:ascii="Times New Roman" w:hAnsi="Times New Roman"/>
              </w:rPr>
              <w:t>Joint decisions with our customers about ways to reduce overall environmental impact of logistics operations.</w:t>
            </w:r>
          </w:p>
          <w:p w:rsidR="00B85161" w:rsidRPr="00B85161" w:rsidRDefault="00B85161" w:rsidP="003B6FCF">
            <w:pPr>
              <w:pStyle w:val="NoSpacing1"/>
              <w:rPr>
                <w:rFonts w:ascii="Times New Roman" w:hAnsi="Times New Roman"/>
              </w:rPr>
            </w:pPr>
          </w:p>
        </w:tc>
        <w:tc>
          <w:tcPr>
            <w:tcW w:w="3240" w:type="dxa"/>
            <w:tcBorders>
              <w:top w:val="single" w:sz="4" w:space="0" w:color="auto"/>
              <w:left w:val="nil"/>
              <w:bottom w:val="single" w:sz="4" w:space="0" w:color="auto"/>
              <w:right w:val="single" w:sz="4" w:space="0" w:color="auto"/>
            </w:tcBorders>
          </w:tcPr>
          <w:p w:rsidR="0094506F" w:rsidRPr="006D669E" w:rsidRDefault="0094506F" w:rsidP="003B6FCF">
            <w:pPr>
              <w:pStyle w:val="NoSpacing1"/>
              <w:rPr>
                <w:b/>
                <w:sz w:val="19"/>
                <w:szCs w:val="19"/>
              </w:rPr>
            </w:pPr>
            <w:r w:rsidRPr="006D669E">
              <w:rPr>
                <w:b/>
                <w:sz w:val="19"/>
                <w:szCs w:val="19"/>
              </w:rPr>
              <w:t xml:space="preserve"> </w:t>
            </w:r>
          </w:p>
          <w:p w:rsidR="0094506F" w:rsidRPr="006D669E" w:rsidRDefault="0094506F" w:rsidP="003B6FCF">
            <w:pPr>
              <w:pStyle w:val="NoSpacing1"/>
              <w:rPr>
                <w:b/>
                <w:sz w:val="19"/>
                <w:szCs w:val="19"/>
              </w:rPr>
            </w:pPr>
            <w:r w:rsidRPr="006D669E">
              <w:rPr>
                <w:b/>
                <w:sz w:val="19"/>
                <w:szCs w:val="19"/>
              </w:rPr>
              <w:t xml:space="preserve">  </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 xml:space="preserve">  1          2          3        4        5        6        7 </w:t>
            </w:r>
          </w:p>
          <w:p w:rsidR="0094506F" w:rsidRPr="006D669E" w:rsidRDefault="0094506F" w:rsidP="003B6FCF">
            <w:pPr>
              <w:pStyle w:val="NoSpacing1"/>
              <w:rPr>
                <w:b/>
                <w:sz w:val="19"/>
                <w:szCs w:val="19"/>
              </w:rPr>
            </w:pPr>
            <w:r w:rsidRPr="006D669E">
              <w:rPr>
                <w:b/>
                <w:sz w:val="19"/>
                <w:szCs w:val="19"/>
              </w:rPr>
              <w:t xml:space="preserve">   </w:t>
            </w:r>
          </w:p>
          <w:p w:rsidR="0094506F" w:rsidRPr="006D669E" w:rsidRDefault="0094506F" w:rsidP="003B6FCF">
            <w:pPr>
              <w:pStyle w:val="NoSpacing1"/>
              <w:rPr>
                <w:b/>
                <w:sz w:val="19"/>
                <w:szCs w:val="19"/>
              </w:rPr>
            </w:pPr>
            <w:r w:rsidRPr="006D669E">
              <w:rPr>
                <w:b/>
                <w:sz w:val="19"/>
                <w:szCs w:val="19"/>
              </w:rPr>
              <w:t xml:space="preserve">  </w:t>
            </w:r>
          </w:p>
          <w:p w:rsidR="0094506F" w:rsidRPr="006D669E" w:rsidRDefault="0094506F" w:rsidP="003B6FCF">
            <w:pPr>
              <w:pStyle w:val="NoSpacing1"/>
              <w:rPr>
                <w:b/>
                <w:sz w:val="19"/>
                <w:szCs w:val="19"/>
              </w:rPr>
            </w:pPr>
            <w:r w:rsidRPr="006D669E">
              <w:rPr>
                <w:b/>
                <w:sz w:val="19"/>
                <w:szCs w:val="19"/>
              </w:rPr>
              <w:t xml:space="preserve">  1          2          3        4        5        6        7</w:t>
            </w:r>
          </w:p>
          <w:p w:rsidR="0094506F" w:rsidRPr="006D669E" w:rsidRDefault="0094506F" w:rsidP="003B6FCF">
            <w:pPr>
              <w:pStyle w:val="NoSpacing1"/>
              <w:rPr>
                <w:b/>
                <w:sz w:val="28"/>
                <w:szCs w:val="28"/>
              </w:rPr>
            </w:pPr>
          </w:p>
          <w:p w:rsidR="0094506F" w:rsidRPr="006D669E" w:rsidRDefault="0094506F" w:rsidP="003B6FCF">
            <w:pPr>
              <w:pStyle w:val="NoSpacing1"/>
              <w:rPr>
                <w:b/>
                <w:sz w:val="28"/>
                <w:szCs w:val="28"/>
              </w:rPr>
            </w:pPr>
          </w:p>
          <w:p w:rsidR="0094506F" w:rsidRPr="006D669E" w:rsidRDefault="0094506F" w:rsidP="003B6FCF">
            <w:pPr>
              <w:pStyle w:val="NoSpacing1"/>
              <w:rPr>
                <w:b/>
                <w:sz w:val="19"/>
                <w:szCs w:val="19"/>
              </w:rPr>
            </w:pPr>
            <w:r w:rsidRPr="006D669E">
              <w:rPr>
                <w:b/>
                <w:sz w:val="19"/>
                <w:szCs w:val="19"/>
              </w:rPr>
              <w:t xml:space="preserve">  1          2          3        4        5        6        7 </w:t>
            </w:r>
          </w:p>
          <w:p w:rsidR="0094506F" w:rsidRPr="006D669E" w:rsidRDefault="0094506F" w:rsidP="003B6FCF">
            <w:pPr>
              <w:pStyle w:val="NoSpacing1"/>
              <w:rPr>
                <w:b/>
                <w:sz w:val="19"/>
                <w:szCs w:val="19"/>
              </w:rPr>
            </w:pPr>
            <w:r w:rsidRPr="006D669E">
              <w:rPr>
                <w:b/>
                <w:sz w:val="19"/>
                <w:szCs w:val="19"/>
              </w:rPr>
              <w:t xml:space="preserve">  </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 xml:space="preserve">  1          2          3        4        5        6        7  </w:t>
            </w:r>
          </w:p>
          <w:p w:rsidR="0094506F" w:rsidRPr="006D669E" w:rsidRDefault="0094506F" w:rsidP="003B6FCF">
            <w:pPr>
              <w:pStyle w:val="NoSpacing1"/>
              <w:rPr>
                <w:b/>
                <w:sz w:val="19"/>
                <w:szCs w:val="19"/>
              </w:rPr>
            </w:pPr>
            <w:r w:rsidRPr="006D669E">
              <w:rPr>
                <w:b/>
                <w:sz w:val="19"/>
                <w:szCs w:val="19"/>
              </w:rPr>
              <w:t xml:space="preserve">  </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 xml:space="preserve">  1          2          3        4        5        6        7  </w:t>
            </w:r>
          </w:p>
        </w:tc>
      </w:tr>
    </w:tbl>
    <w:p w:rsidR="006D669E" w:rsidRDefault="006D669E" w:rsidP="006D669E">
      <w:pPr>
        <w:jc w:val="center"/>
      </w:pPr>
      <w:r w:rsidRPr="00F87AAC">
        <w:rPr>
          <w:b/>
        </w:rPr>
        <w:lastRenderedPageBreak/>
        <w:t>Tabl</w:t>
      </w:r>
      <w:r>
        <w:rPr>
          <w:b/>
        </w:rPr>
        <w:t>e 3.2. Continued</w:t>
      </w:r>
    </w:p>
    <w:tbl>
      <w:tblPr>
        <w:tblW w:w="9450"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210"/>
        <w:gridCol w:w="3240"/>
      </w:tblGrid>
      <w:tr w:rsidR="0094506F" w:rsidRPr="00CC721D" w:rsidTr="00C31CB9">
        <w:tc>
          <w:tcPr>
            <w:tcW w:w="6210" w:type="dxa"/>
            <w:tcBorders>
              <w:top w:val="single" w:sz="4" w:space="0" w:color="auto"/>
              <w:left w:val="single" w:sz="4" w:space="0" w:color="auto"/>
              <w:bottom w:val="single" w:sz="4" w:space="0" w:color="auto"/>
              <w:right w:val="nil"/>
            </w:tcBorders>
          </w:tcPr>
          <w:p w:rsidR="0094506F" w:rsidRPr="00DB6532" w:rsidRDefault="0094506F" w:rsidP="003B6FCF">
            <w:pPr>
              <w:pStyle w:val="NoSpacing1"/>
              <w:rPr>
                <w:rFonts w:ascii="Times New Roman" w:hAnsi="Times New Roman"/>
                <w:b/>
              </w:rPr>
            </w:pPr>
            <w:r w:rsidRPr="00DB6532">
              <w:rPr>
                <w:rFonts w:ascii="Times New Roman" w:hAnsi="Times New Roman"/>
                <w:b/>
              </w:rPr>
              <w:t>Green Supply Chain Management –Investment Recovery (GSCM-IN)</w:t>
            </w:r>
          </w:p>
          <w:p w:rsidR="0094506F" w:rsidRPr="00DB6532" w:rsidRDefault="0094506F" w:rsidP="003B6FCF">
            <w:pPr>
              <w:pStyle w:val="NoSpacing1"/>
              <w:rPr>
                <w:rFonts w:ascii="Times New Roman" w:hAnsi="Times New Roman"/>
              </w:rPr>
            </w:pPr>
            <w:r w:rsidRPr="00DB6532">
              <w:rPr>
                <w:rFonts w:ascii="Times New Roman" w:hAnsi="Times New Roman"/>
              </w:rPr>
              <w:t>(Adapted from Zhu et al. 2008; Melnyk et al. 2003)</w:t>
            </w:r>
          </w:p>
        </w:tc>
        <w:tc>
          <w:tcPr>
            <w:tcW w:w="3240" w:type="dxa"/>
            <w:tcBorders>
              <w:top w:val="single" w:sz="4" w:space="0" w:color="auto"/>
              <w:left w:val="nil"/>
              <w:bottom w:val="single" w:sz="4" w:space="0" w:color="auto"/>
              <w:right w:val="single" w:sz="4" w:space="0" w:color="auto"/>
            </w:tcBorders>
          </w:tcPr>
          <w:p w:rsidR="00DB6532" w:rsidRPr="006D669E" w:rsidRDefault="00DB6532" w:rsidP="003B6FCF">
            <w:pPr>
              <w:pStyle w:val="NoSpacing1"/>
              <w:rPr>
                <w:rFonts w:ascii="Times New Roman" w:hAnsi="Times New Roman"/>
                <w:b/>
                <w:sz w:val="15"/>
                <w:szCs w:val="15"/>
              </w:rPr>
            </w:pPr>
          </w:p>
          <w:p w:rsidR="0094506F" w:rsidRPr="006D669E" w:rsidRDefault="0094506F" w:rsidP="003B6FCF">
            <w:pPr>
              <w:pStyle w:val="NoSpacing1"/>
              <w:rPr>
                <w:rFonts w:ascii="Times New Roman" w:hAnsi="Times New Roman"/>
                <w:b/>
                <w:sz w:val="15"/>
                <w:szCs w:val="15"/>
              </w:rPr>
            </w:pPr>
            <w:r w:rsidRPr="006D669E">
              <w:rPr>
                <w:rFonts w:ascii="Times New Roman" w:hAnsi="Times New Roman"/>
                <w:b/>
                <w:sz w:val="15"/>
                <w:szCs w:val="15"/>
              </w:rPr>
              <w:t xml:space="preserve">Not                        </w:t>
            </w:r>
            <w:r w:rsidR="00FD7E67" w:rsidRPr="006D669E">
              <w:rPr>
                <w:rFonts w:ascii="Times New Roman" w:hAnsi="Times New Roman"/>
                <w:b/>
                <w:sz w:val="15"/>
                <w:szCs w:val="15"/>
              </w:rPr>
              <w:t xml:space="preserve"> Planning    Implementing It</w:t>
            </w:r>
            <w:r w:rsidRPr="006D669E">
              <w:rPr>
                <w:rFonts w:ascii="Times New Roman" w:hAnsi="Times New Roman"/>
                <w:b/>
                <w:sz w:val="15"/>
                <w:szCs w:val="15"/>
              </w:rPr>
              <w:t xml:space="preserve"> </w:t>
            </w:r>
          </w:p>
          <w:p w:rsidR="0094506F" w:rsidRPr="006D669E" w:rsidRDefault="0094506F" w:rsidP="003B6FCF">
            <w:pPr>
              <w:pStyle w:val="NoSpacing1"/>
              <w:rPr>
                <w:rFonts w:ascii="Times New Roman" w:hAnsi="Times New Roman"/>
                <w:b/>
                <w:sz w:val="15"/>
                <w:szCs w:val="15"/>
              </w:rPr>
            </w:pPr>
            <w:r w:rsidRPr="006D669E">
              <w:rPr>
                <w:rFonts w:ascii="Times New Roman" w:hAnsi="Times New Roman"/>
                <w:b/>
                <w:sz w:val="15"/>
                <w:szCs w:val="15"/>
              </w:rPr>
              <w:t>Considerin</w:t>
            </w:r>
            <w:r w:rsidR="00FD7E67" w:rsidRPr="006D669E">
              <w:rPr>
                <w:rFonts w:ascii="Times New Roman" w:hAnsi="Times New Roman"/>
                <w:b/>
                <w:sz w:val="15"/>
                <w:szCs w:val="15"/>
              </w:rPr>
              <w:t xml:space="preserve">g It            It               Successfully  </w:t>
            </w:r>
            <w:r w:rsidR="00FD7E67" w:rsidRPr="006D669E">
              <w:rPr>
                <w:rFonts w:ascii="Times New Roman" w:eastAsia="BatangChe" w:hAnsi="Times New Roman"/>
                <w:b/>
                <w:sz w:val="15"/>
                <w:szCs w:val="15"/>
              </w:rPr>
              <w:t xml:space="preserve">     </w:t>
            </w:r>
            <w:r w:rsidR="00FD7E67" w:rsidRPr="006D669E">
              <w:rPr>
                <w:rFonts w:ascii="Times New Roman" w:hAnsi="Times New Roman"/>
                <w:b/>
                <w:sz w:val="15"/>
                <w:szCs w:val="15"/>
              </w:rPr>
              <w:t xml:space="preserve">     </w:t>
            </w:r>
            <w:r w:rsidRPr="006D669E">
              <w:rPr>
                <w:rFonts w:ascii="Times New Roman" w:hAnsi="Times New Roman"/>
                <w:b/>
                <w:sz w:val="15"/>
                <w:szCs w:val="15"/>
              </w:rPr>
              <w:t xml:space="preserve"> </w:t>
            </w:r>
          </w:p>
          <w:p w:rsidR="0094506F" w:rsidRPr="006D669E" w:rsidRDefault="0094506F" w:rsidP="003B6FCF">
            <w:pPr>
              <w:pStyle w:val="NoSpacing1"/>
              <w:rPr>
                <w:rFonts w:ascii="Times New Roman" w:hAnsi="Times New Roman"/>
                <w:b/>
                <w:sz w:val="15"/>
                <w:szCs w:val="15"/>
              </w:rPr>
            </w:pPr>
          </w:p>
        </w:tc>
      </w:tr>
      <w:tr w:rsidR="0094506F" w:rsidRPr="00CC721D" w:rsidTr="00C31CB9">
        <w:tc>
          <w:tcPr>
            <w:tcW w:w="6210" w:type="dxa"/>
            <w:tcBorders>
              <w:top w:val="single" w:sz="4" w:space="0" w:color="auto"/>
              <w:left w:val="single" w:sz="4" w:space="0" w:color="auto"/>
              <w:bottom w:val="single" w:sz="4" w:space="0" w:color="auto"/>
              <w:right w:val="nil"/>
            </w:tcBorders>
          </w:tcPr>
          <w:p w:rsidR="0094506F" w:rsidRPr="00DB6532" w:rsidRDefault="0094506F" w:rsidP="003B6FCF">
            <w:pPr>
              <w:pStyle w:val="NoSpacing1"/>
              <w:rPr>
                <w:rFonts w:ascii="Times New Roman" w:hAnsi="Times New Roman"/>
              </w:rPr>
            </w:pPr>
          </w:p>
          <w:p w:rsidR="0094506F" w:rsidRPr="00DB6532" w:rsidRDefault="0094506F" w:rsidP="003B6FCF">
            <w:pPr>
              <w:pStyle w:val="NoSpacing1"/>
              <w:rPr>
                <w:rFonts w:ascii="Times New Roman" w:hAnsi="Times New Roman"/>
              </w:rPr>
            </w:pPr>
            <w:r w:rsidRPr="00DB6532">
              <w:rPr>
                <w:rFonts w:ascii="Times New Roman" w:hAnsi="Times New Roman"/>
              </w:rPr>
              <w:t>To what extent are the following actions enacted within your supply chain management practices?</w:t>
            </w:r>
          </w:p>
          <w:p w:rsidR="0094506F" w:rsidRPr="00DB6532" w:rsidRDefault="0094506F" w:rsidP="003B6FCF">
            <w:pPr>
              <w:pStyle w:val="NoSpacing1"/>
              <w:rPr>
                <w:rFonts w:ascii="Times New Roman" w:hAnsi="Times New Roman"/>
              </w:rPr>
            </w:pPr>
          </w:p>
          <w:p w:rsidR="00DB6532" w:rsidRDefault="0094506F" w:rsidP="00867C4A">
            <w:pPr>
              <w:pStyle w:val="NoSpacing1"/>
              <w:numPr>
                <w:ilvl w:val="0"/>
                <w:numId w:val="17"/>
              </w:numPr>
              <w:ind w:left="342" w:hanging="270"/>
              <w:rPr>
                <w:rFonts w:ascii="Times New Roman" w:hAnsi="Times New Roman"/>
              </w:rPr>
            </w:pPr>
            <w:r w:rsidRPr="00DB6532">
              <w:rPr>
                <w:rFonts w:ascii="Times New Roman" w:hAnsi="Times New Roman"/>
              </w:rPr>
              <w:t xml:space="preserve">Sale of excess inventories/materials to recover product investments. </w:t>
            </w:r>
          </w:p>
          <w:p w:rsidR="00DB6532" w:rsidRDefault="00DB6532" w:rsidP="00DB6532">
            <w:pPr>
              <w:pStyle w:val="NoSpacing1"/>
              <w:ind w:left="342" w:hanging="270"/>
              <w:rPr>
                <w:rFonts w:ascii="Times New Roman" w:hAnsi="Times New Roman"/>
              </w:rPr>
            </w:pPr>
          </w:p>
          <w:p w:rsidR="00DB6532" w:rsidRDefault="0094506F" w:rsidP="00867C4A">
            <w:pPr>
              <w:pStyle w:val="NoSpacing1"/>
              <w:numPr>
                <w:ilvl w:val="0"/>
                <w:numId w:val="17"/>
              </w:numPr>
              <w:ind w:left="342" w:hanging="270"/>
              <w:rPr>
                <w:rFonts w:ascii="Times New Roman" w:hAnsi="Times New Roman"/>
              </w:rPr>
            </w:pPr>
            <w:r w:rsidRPr="00DB6532">
              <w:rPr>
                <w:rFonts w:ascii="Times New Roman" w:hAnsi="Times New Roman"/>
              </w:rPr>
              <w:t>Sale of scrap and used materials to recover materials investments.</w:t>
            </w:r>
          </w:p>
          <w:p w:rsidR="00DB6532" w:rsidRDefault="00DB6532" w:rsidP="00DB6532">
            <w:pPr>
              <w:pStyle w:val="NoSpacing1"/>
              <w:ind w:left="342" w:hanging="270"/>
              <w:rPr>
                <w:rFonts w:ascii="Times New Roman" w:hAnsi="Times New Roman"/>
              </w:rPr>
            </w:pPr>
          </w:p>
          <w:p w:rsidR="00DB6532" w:rsidRDefault="0094506F" w:rsidP="00867C4A">
            <w:pPr>
              <w:pStyle w:val="NoSpacing1"/>
              <w:numPr>
                <w:ilvl w:val="0"/>
                <w:numId w:val="17"/>
              </w:numPr>
              <w:ind w:left="342" w:hanging="270"/>
              <w:rPr>
                <w:rFonts w:ascii="Times New Roman" w:hAnsi="Times New Roman"/>
              </w:rPr>
            </w:pPr>
            <w:r w:rsidRPr="00DB6532">
              <w:rPr>
                <w:rFonts w:ascii="Times New Roman" w:hAnsi="Times New Roman"/>
              </w:rPr>
              <w:t>Reuse of scrap and waste as inputs to saleable products.</w:t>
            </w:r>
          </w:p>
          <w:p w:rsidR="00DB6532" w:rsidRDefault="00DB6532" w:rsidP="00DB6532">
            <w:pPr>
              <w:pStyle w:val="NoSpacing1"/>
              <w:ind w:left="342" w:hanging="270"/>
              <w:rPr>
                <w:rFonts w:ascii="Times New Roman" w:hAnsi="Times New Roman"/>
              </w:rPr>
            </w:pPr>
          </w:p>
          <w:p w:rsidR="0094506F" w:rsidRPr="00DB6532" w:rsidRDefault="0094506F" w:rsidP="00867C4A">
            <w:pPr>
              <w:pStyle w:val="NoSpacing1"/>
              <w:numPr>
                <w:ilvl w:val="0"/>
                <w:numId w:val="17"/>
              </w:numPr>
              <w:ind w:left="342" w:hanging="270"/>
              <w:rPr>
                <w:rFonts w:ascii="Times New Roman" w:hAnsi="Times New Roman"/>
              </w:rPr>
            </w:pPr>
            <w:r w:rsidRPr="00DB6532">
              <w:rPr>
                <w:rFonts w:ascii="Times New Roman" w:hAnsi="Times New Roman"/>
              </w:rPr>
              <w:t>Implementation of reverse logistics program(s).</w:t>
            </w:r>
          </w:p>
          <w:p w:rsidR="0094506F" w:rsidRPr="00DB6532" w:rsidRDefault="0094506F" w:rsidP="003B6FCF">
            <w:pPr>
              <w:pStyle w:val="NoSpacing1"/>
              <w:rPr>
                <w:rFonts w:ascii="Times New Roman" w:hAnsi="Times New Roman"/>
              </w:rPr>
            </w:pPr>
          </w:p>
        </w:tc>
        <w:tc>
          <w:tcPr>
            <w:tcW w:w="3240" w:type="dxa"/>
            <w:tcBorders>
              <w:top w:val="single" w:sz="4" w:space="0" w:color="auto"/>
              <w:left w:val="nil"/>
              <w:bottom w:val="single" w:sz="4" w:space="0" w:color="auto"/>
              <w:right w:val="single" w:sz="4" w:space="0" w:color="auto"/>
            </w:tcBorders>
          </w:tcPr>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 xml:space="preserve">1          2          3        4        5        6        7  </w:t>
            </w:r>
          </w:p>
          <w:p w:rsidR="0094506F" w:rsidRPr="006D669E" w:rsidRDefault="0094506F" w:rsidP="003B6FCF">
            <w:pPr>
              <w:pStyle w:val="NoSpacing1"/>
              <w:rPr>
                <w:b/>
                <w:sz w:val="19"/>
                <w:szCs w:val="19"/>
              </w:rPr>
            </w:pPr>
          </w:p>
          <w:p w:rsidR="00DB6532" w:rsidRPr="006D669E" w:rsidRDefault="00DB6532"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 xml:space="preserve">1          2          3        4        5        6        7 </w:t>
            </w:r>
          </w:p>
          <w:p w:rsidR="00DB6532" w:rsidRPr="006D669E" w:rsidRDefault="0094506F" w:rsidP="003B6FCF">
            <w:pPr>
              <w:pStyle w:val="NoSpacing1"/>
              <w:rPr>
                <w:b/>
                <w:sz w:val="19"/>
                <w:szCs w:val="19"/>
              </w:rPr>
            </w:pPr>
            <w:r w:rsidRPr="006D669E">
              <w:rPr>
                <w:b/>
                <w:sz w:val="19"/>
                <w:szCs w:val="19"/>
              </w:rPr>
              <w:t xml:space="preserve"> </w:t>
            </w:r>
          </w:p>
          <w:p w:rsidR="0094506F" w:rsidRDefault="0094506F" w:rsidP="003B6FCF">
            <w:pPr>
              <w:pStyle w:val="NoSpacing1"/>
              <w:rPr>
                <w:b/>
                <w:sz w:val="19"/>
                <w:szCs w:val="19"/>
              </w:rPr>
            </w:pPr>
            <w:r w:rsidRPr="006D669E">
              <w:rPr>
                <w:b/>
                <w:sz w:val="19"/>
                <w:szCs w:val="19"/>
              </w:rPr>
              <w:t xml:space="preserve"> </w:t>
            </w:r>
          </w:p>
          <w:p w:rsidR="006D669E" w:rsidRPr="006D669E" w:rsidRDefault="006D669E"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tc>
      </w:tr>
      <w:tr w:rsidR="0094506F" w:rsidRPr="00CC721D" w:rsidTr="00C31CB9">
        <w:tc>
          <w:tcPr>
            <w:tcW w:w="6210" w:type="dxa"/>
            <w:tcBorders>
              <w:top w:val="single" w:sz="4" w:space="0" w:color="auto"/>
              <w:left w:val="single" w:sz="4" w:space="0" w:color="auto"/>
              <w:bottom w:val="single" w:sz="4" w:space="0" w:color="auto"/>
              <w:right w:val="nil"/>
            </w:tcBorders>
          </w:tcPr>
          <w:p w:rsidR="00250853" w:rsidRPr="00250853" w:rsidRDefault="0094506F" w:rsidP="003B6FCF">
            <w:pPr>
              <w:pStyle w:val="NoSpacing1"/>
              <w:rPr>
                <w:rFonts w:ascii="Times New Roman" w:hAnsi="Times New Roman"/>
                <w:b/>
              </w:rPr>
            </w:pPr>
            <w:r w:rsidRPr="00250853">
              <w:rPr>
                <w:rFonts w:ascii="Times New Roman" w:hAnsi="Times New Roman"/>
              </w:rPr>
              <w:t xml:space="preserve"> </w:t>
            </w:r>
          </w:p>
          <w:p w:rsidR="0094506F" w:rsidRPr="00250853" w:rsidRDefault="003E5011" w:rsidP="003B6FCF">
            <w:pPr>
              <w:pStyle w:val="NoSpacing1"/>
              <w:rPr>
                <w:rFonts w:ascii="Times New Roman" w:hAnsi="Times New Roman"/>
                <w:b/>
              </w:rPr>
            </w:pPr>
            <w:r>
              <w:rPr>
                <w:rFonts w:ascii="Times New Roman" w:hAnsi="Times New Roman"/>
                <w:b/>
              </w:rPr>
              <w:t xml:space="preserve">Firm </w:t>
            </w:r>
            <w:r w:rsidR="0094506F" w:rsidRPr="00250853">
              <w:rPr>
                <w:rFonts w:ascii="Times New Roman" w:hAnsi="Times New Roman"/>
                <w:b/>
              </w:rPr>
              <w:t xml:space="preserve">Performance </w:t>
            </w:r>
            <w:r>
              <w:rPr>
                <w:rFonts w:ascii="Times New Roman" w:hAnsi="Times New Roman"/>
                <w:b/>
              </w:rPr>
              <w:t>– Efficiency (F</w:t>
            </w:r>
            <w:r w:rsidR="00250853" w:rsidRPr="00250853">
              <w:rPr>
                <w:rFonts w:ascii="Times New Roman" w:hAnsi="Times New Roman"/>
                <w:b/>
              </w:rPr>
              <w:t xml:space="preserve">P-E) </w:t>
            </w:r>
          </w:p>
          <w:p w:rsidR="0094506F" w:rsidRPr="00250853" w:rsidRDefault="0094506F" w:rsidP="003B6FCF">
            <w:pPr>
              <w:pStyle w:val="NoSpacing1"/>
              <w:rPr>
                <w:rFonts w:ascii="Times New Roman" w:hAnsi="Times New Roman"/>
              </w:rPr>
            </w:pPr>
            <w:r w:rsidRPr="00250853">
              <w:rPr>
                <w:rFonts w:ascii="Times New Roman" w:hAnsi="Times New Roman"/>
              </w:rPr>
              <w:t>(Adapted from Min et al. 2007)</w:t>
            </w:r>
          </w:p>
        </w:tc>
        <w:tc>
          <w:tcPr>
            <w:tcW w:w="3240" w:type="dxa"/>
            <w:tcBorders>
              <w:top w:val="single" w:sz="4" w:space="0" w:color="auto"/>
              <w:left w:val="nil"/>
              <w:bottom w:val="single" w:sz="4" w:space="0" w:color="auto"/>
              <w:right w:val="single" w:sz="4" w:space="0" w:color="auto"/>
            </w:tcBorders>
          </w:tcPr>
          <w:p w:rsidR="00250853" w:rsidRPr="006D669E" w:rsidRDefault="00250853" w:rsidP="003B6FCF">
            <w:pPr>
              <w:pStyle w:val="NoSpacing1"/>
              <w:rPr>
                <w:rFonts w:ascii="Times New Roman" w:hAnsi="Times New Roman"/>
                <w:b/>
                <w:sz w:val="15"/>
                <w:szCs w:val="15"/>
              </w:rPr>
            </w:pPr>
          </w:p>
          <w:p w:rsidR="0094506F" w:rsidRPr="006D669E" w:rsidRDefault="0094506F" w:rsidP="003B6FCF">
            <w:pPr>
              <w:pStyle w:val="NoSpacing1"/>
              <w:rPr>
                <w:rFonts w:ascii="Times New Roman" w:hAnsi="Times New Roman"/>
                <w:b/>
                <w:sz w:val="15"/>
                <w:szCs w:val="15"/>
              </w:rPr>
            </w:pPr>
            <w:r w:rsidRPr="006D669E">
              <w:rPr>
                <w:rFonts w:ascii="Times New Roman" w:hAnsi="Times New Roman"/>
                <w:b/>
                <w:sz w:val="15"/>
                <w:szCs w:val="15"/>
              </w:rPr>
              <w:t>Far Below                 On Par              Far Above</w:t>
            </w:r>
          </w:p>
          <w:p w:rsidR="0094506F" w:rsidRPr="006D669E" w:rsidRDefault="0094506F" w:rsidP="003B6FCF">
            <w:pPr>
              <w:pStyle w:val="NoSpacing1"/>
              <w:rPr>
                <w:rFonts w:ascii="Times New Roman" w:hAnsi="Times New Roman"/>
                <w:b/>
                <w:sz w:val="15"/>
                <w:szCs w:val="15"/>
              </w:rPr>
            </w:pPr>
            <w:r w:rsidRPr="006D669E">
              <w:rPr>
                <w:rFonts w:ascii="Times New Roman" w:hAnsi="Times New Roman"/>
                <w:b/>
                <w:sz w:val="15"/>
                <w:szCs w:val="15"/>
              </w:rPr>
              <w:t>Competitors               With              Competitors</w:t>
            </w:r>
          </w:p>
          <w:p w:rsidR="0094506F" w:rsidRPr="006D669E" w:rsidRDefault="0094506F" w:rsidP="003B6FCF">
            <w:pPr>
              <w:pStyle w:val="NoSpacing1"/>
              <w:rPr>
                <w:rFonts w:ascii="Times New Roman" w:hAnsi="Times New Roman"/>
                <w:b/>
                <w:sz w:val="15"/>
                <w:szCs w:val="15"/>
              </w:rPr>
            </w:pPr>
          </w:p>
        </w:tc>
      </w:tr>
      <w:tr w:rsidR="0094506F" w:rsidRPr="00CC721D" w:rsidTr="00C31CB9">
        <w:tc>
          <w:tcPr>
            <w:tcW w:w="6210" w:type="dxa"/>
            <w:tcBorders>
              <w:top w:val="single" w:sz="4" w:space="0" w:color="auto"/>
              <w:left w:val="single" w:sz="4" w:space="0" w:color="auto"/>
              <w:bottom w:val="single" w:sz="4" w:space="0" w:color="auto"/>
              <w:right w:val="nil"/>
            </w:tcBorders>
          </w:tcPr>
          <w:p w:rsidR="0094506F" w:rsidRPr="00250853" w:rsidRDefault="0094506F" w:rsidP="003B6FCF">
            <w:pPr>
              <w:pStyle w:val="NoSpacing1"/>
              <w:rPr>
                <w:rFonts w:ascii="Times New Roman" w:hAnsi="Times New Roman"/>
              </w:rPr>
            </w:pPr>
          </w:p>
          <w:p w:rsidR="0094506F" w:rsidRPr="00250853" w:rsidRDefault="0094506F" w:rsidP="003B6FCF">
            <w:pPr>
              <w:pStyle w:val="NoSpacing1"/>
              <w:rPr>
                <w:rFonts w:ascii="Times New Roman" w:hAnsi="Times New Roman"/>
              </w:rPr>
            </w:pPr>
            <w:r w:rsidRPr="00250853">
              <w:rPr>
                <w:rFonts w:ascii="Times New Roman" w:hAnsi="Times New Roman"/>
              </w:rPr>
              <w:t>Respond to each of the following based on the performance of your business unit over the past three (3) years, relative to your competitors:</w:t>
            </w:r>
          </w:p>
          <w:p w:rsidR="0094506F" w:rsidRPr="00250853" w:rsidRDefault="0094506F" w:rsidP="003B6FCF">
            <w:pPr>
              <w:pStyle w:val="NoSpacing1"/>
              <w:rPr>
                <w:rFonts w:ascii="Times New Roman" w:hAnsi="Times New Roman"/>
              </w:rPr>
            </w:pPr>
          </w:p>
          <w:p w:rsidR="00250853" w:rsidRDefault="0094506F" w:rsidP="00867C4A">
            <w:pPr>
              <w:pStyle w:val="NoSpacing1"/>
              <w:numPr>
                <w:ilvl w:val="0"/>
                <w:numId w:val="18"/>
              </w:numPr>
              <w:ind w:left="342" w:hanging="270"/>
              <w:rPr>
                <w:rFonts w:ascii="Times New Roman" w:hAnsi="Times New Roman"/>
              </w:rPr>
            </w:pPr>
            <w:r w:rsidRPr="00250853">
              <w:rPr>
                <w:rFonts w:ascii="Times New Roman" w:hAnsi="Times New Roman"/>
              </w:rPr>
              <w:t>Average amount of physical inventory in our pipeline.</w:t>
            </w:r>
          </w:p>
          <w:p w:rsidR="00250853" w:rsidRDefault="00250853" w:rsidP="006F56A7">
            <w:pPr>
              <w:pStyle w:val="NoSpacing1"/>
              <w:ind w:left="342" w:hanging="270"/>
              <w:rPr>
                <w:rFonts w:ascii="Times New Roman" w:hAnsi="Times New Roman"/>
              </w:rPr>
            </w:pPr>
          </w:p>
          <w:p w:rsidR="00250853" w:rsidRDefault="0094506F" w:rsidP="00867C4A">
            <w:pPr>
              <w:pStyle w:val="NoSpacing1"/>
              <w:numPr>
                <w:ilvl w:val="0"/>
                <w:numId w:val="18"/>
              </w:numPr>
              <w:ind w:left="342" w:hanging="270"/>
              <w:rPr>
                <w:rFonts w:ascii="Times New Roman" w:hAnsi="Times New Roman"/>
              </w:rPr>
            </w:pPr>
            <w:r w:rsidRPr="00250853">
              <w:rPr>
                <w:rFonts w:ascii="Times New Roman" w:hAnsi="Times New Roman"/>
              </w:rPr>
              <w:t>Physical inventory turnover.</w:t>
            </w:r>
          </w:p>
          <w:p w:rsidR="00250853" w:rsidRDefault="00250853" w:rsidP="006F56A7">
            <w:pPr>
              <w:pStyle w:val="NoSpacing1"/>
              <w:ind w:left="342" w:hanging="270"/>
              <w:rPr>
                <w:rFonts w:ascii="Times New Roman" w:hAnsi="Times New Roman"/>
              </w:rPr>
            </w:pPr>
          </w:p>
          <w:p w:rsidR="0094506F" w:rsidRPr="00250853" w:rsidRDefault="0094506F" w:rsidP="00867C4A">
            <w:pPr>
              <w:pStyle w:val="NoSpacing1"/>
              <w:numPr>
                <w:ilvl w:val="0"/>
                <w:numId w:val="18"/>
              </w:numPr>
              <w:ind w:left="342" w:hanging="270"/>
              <w:rPr>
                <w:rFonts w:ascii="Times New Roman" w:hAnsi="Times New Roman"/>
              </w:rPr>
            </w:pPr>
            <w:r w:rsidRPr="00250853">
              <w:rPr>
                <w:rFonts w:ascii="Times New Roman" w:hAnsi="Times New Roman"/>
              </w:rPr>
              <w:t>Order-to-delivery cycle time.</w:t>
            </w:r>
          </w:p>
          <w:p w:rsidR="00250853" w:rsidRDefault="00250853" w:rsidP="00115E18">
            <w:pPr>
              <w:pStyle w:val="NoSpacing1"/>
              <w:rPr>
                <w:rFonts w:ascii="Times New Roman" w:hAnsi="Times New Roman"/>
              </w:rPr>
            </w:pPr>
          </w:p>
          <w:p w:rsidR="00250853" w:rsidRDefault="0094506F" w:rsidP="00867C4A">
            <w:pPr>
              <w:pStyle w:val="NoSpacing1"/>
              <w:numPr>
                <w:ilvl w:val="0"/>
                <w:numId w:val="18"/>
              </w:numPr>
              <w:ind w:left="342" w:hanging="270"/>
              <w:rPr>
                <w:rFonts w:ascii="Times New Roman" w:hAnsi="Times New Roman"/>
              </w:rPr>
            </w:pPr>
            <w:r w:rsidRPr="00250853">
              <w:rPr>
                <w:rFonts w:ascii="Times New Roman" w:hAnsi="Times New Roman"/>
              </w:rPr>
              <w:t>Order-to-delivery cycle time consistency.</w:t>
            </w:r>
          </w:p>
          <w:p w:rsidR="00250853" w:rsidRDefault="00250853" w:rsidP="006F56A7">
            <w:pPr>
              <w:pStyle w:val="NoSpacing1"/>
              <w:ind w:left="342" w:hanging="270"/>
              <w:rPr>
                <w:rFonts w:ascii="Times New Roman" w:hAnsi="Times New Roman"/>
              </w:rPr>
            </w:pPr>
          </w:p>
          <w:p w:rsidR="00250853" w:rsidRDefault="0094506F" w:rsidP="00867C4A">
            <w:pPr>
              <w:pStyle w:val="NoSpacing1"/>
              <w:numPr>
                <w:ilvl w:val="0"/>
                <w:numId w:val="18"/>
              </w:numPr>
              <w:ind w:left="342" w:hanging="270"/>
              <w:rPr>
                <w:rFonts w:ascii="Times New Roman" w:hAnsi="Times New Roman"/>
              </w:rPr>
            </w:pPr>
            <w:r w:rsidRPr="00250853">
              <w:rPr>
                <w:rFonts w:ascii="Times New Roman" w:hAnsi="Times New Roman"/>
              </w:rPr>
              <w:t>Return on assets (ROA).</w:t>
            </w:r>
          </w:p>
          <w:p w:rsidR="00250853" w:rsidRDefault="00250853" w:rsidP="006F56A7">
            <w:pPr>
              <w:pStyle w:val="NoSpacing1"/>
              <w:ind w:left="342" w:hanging="270"/>
              <w:rPr>
                <w:rFonts w:ascii="Times New Roman" w:hAnsi="Times New Roman"/>
              </w:rPr>
            </w:pPr>
          </w:p>
          <w:p w:rsidR="00250853" w:rsidRDefault="0094506F" w:rsidP="00867C4A">
            <w:pPr>
              <w:pStyle w:val="NoSpacing1"/>
              <w:numPr>
                <w:ilvl w:val="0"/>
                <w:numId w:val="18"/>
              </w:numPr>
              <w:ind w:left="342" w:hanging="270"/>
              <w:rPr>
                <w:rFonts w:ascii="Times New Roman" w:hAnsi="Times New Roman"/>
              </w:rPr>
            </w:pPr>
            <w:r w:rsidRPr="00250853">
              <w:rPr>
                <w:rFonts w:ascii="Times New Roman" w:hAnsi="Times New Roman"/>
              </w:rPr>
              <w:t>Supply chain costs as a percent of revenue.</w:t>
            </w:r>
          </w:p>
          <w:p w:rsidR="00250853" w:rsidRDefault="00250853" w:rsidP="006F56A7">
            <w:pPr>
              <w:pStyle w:val="NoSpacing1"/>
              <w:ind w:left="342" w:hanging="270"/>
              <w:rPr>
                <w:rFonts w:ascii="Times New Roman" w:hAnsi="Times New Roman"/>
              </w:rPr>
            </w:pPr>
          </w:p>
          <w:p w:rsidR="0094506F" w:rsidRPr="00250853" w:rsidRDefault="0094506F" w:rsidP="00867C4A">
            <w:pPr>
              <w:pStyle w:val="NoSpacing1"/>
              <w:numPr>
                <w:ilvl w:val="0"/>
                <w:numId w:val="18"/>
              </w:numPr>
              <w:ind w:left="342" w:hanging="270"/>
              <w:rPr>
                <w:rFonts w:ascii="Times New Roman" w:hAnsi="Times New Roman"/>
              </w:rPr>
            </w:pPr>
            <w:r w:rsidRPr="00250853">
              <w:rPr>
                <w:rFonts w:ascii="Times New Roman" w:hAnsi="Times New Roman"/>
              </w:rPr>
              <w:t>Return on investment (ROI).</w:t>
            </w:r>
          </w:p>
          <w:p w:rsidR="0094506F" w:rsidRPr="00250853" w:rsidRDefault="0094506F" w:rsidP="003B6FCF">
            <w:pPr>
              <w:pStyle w:val="NoSpacing1"/>
              <w:rPr>
                <w:rFonts w:ascii="Times New Roman" w:hAnsi="Times New Roman"/>
              </w:rPr>
            </w:pPr>
          </w:p>
        </w:tc>
        <w:tc>
          <w:tcPr>
            <w:tcW w:w="3240" w:type="dxa"/>
            <w:tcBorders>
              <w:top w:val="single" w:sz="4" w:space="0" w:color="auto"/>
              <w:left w:val="nil"/>
              <w:bottom w:val="single" w:sz="4" w:space="0" w:color="auto"/>
              <w:right w:val="single" w:sz="4" w:space="0" w:color="auto"/>
            </w:tcBorders>
          </w:tcPr>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250853" w:rsidRPr="006D669E" w:rsidRDefault="00250853" w:rsidP="003B6FCF">
            <w:pPr>
              <w:pStyle w:val="NoSpacing1"/>
              <w:rPr>
                <w:b/>
                <w:sz w:val="28"/>
                <w:szCs w:val="28"/>
              </w:rPr>
            </w:pPr>
          </w:p>
          <w:p w:rsidR="0094506F" w:rsidRPr="006D669E" w:rsidRDefault="0094506F" w:rsidP="003B6FCF">
            <w:pPr>
              <w:pStyle w:val="NoSpacing1"/>
              <w:rPr>
                <w:b/>
                <w:sz w:val="19"/>
                <w:szCs w:val="19"/>
              </w:rPr>
            </w:pPr>
            <w:r w:rsidRPr="006D669E">
              <w:rPr>
                <w:b/>
                <w:sz w:val="19"/>
                <w:szCs w:val="19"/>
              </w:rPr>
              <w:t xml:space="preserve">1          2          3        4        5        6        7  </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 xml:space="preserve">1          2          3        4        5        6        7 </w:t>
            </w:r>
          </w:p>
          <w:p w:rsidR="0094506F" w:rsidRPr="006D669E" w:rsidRDefault="0094506F" w:rsidP="003B6FCF">
            <w:pPr>
              <w:pStyle w:val="NoSpacing1"/>
              <w:rPr>
                <w:b/>
                <w:sz w:val="19"/>
                <w:szCs w:val="19"/>
              </w:rPr>
            </w:pPr>
            <w:r w:rsidRPr="006D669E">
              <w:rPr>
                <w:b/>
                <w:sz w:val="19"/>
                <w:szCs w:val="19"/>
              </w:rPr>
              <w:t xml:space="preserve">  </w:t>
            </w:r>
          </w:p>
          <w:p w:rsidR="0094506F" w:rsidRPr="006D669E" w:rsidRDefault="0094506F" w:rsidP="003B6FCF">
            <w:pPr>
              <w:pStyle w:val="NoSpacing1"/>
              <w:rPr>
                <w:b/>
                <w:sz w:val="19"/>
                <w:szCs w:val="19"/>
              </w:rPr>
            </w:pPr>
            <w:r w:rsidRPr="006D669E">
              <w:rPr>
                <w:b/>
                <w:sz w:val="19"/>
                <w:szCs w:val="19"/>
              </w:rPr>
              <w:t>1          2          3        4        5        6        7</w:t>
            </w:r>
          </w:p>
          <w:p w:rsidR="00250853" w:rsidRPr="006D669E" w:rsidRDefault="00250853"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32"/>
                <w:szCs w:val="32"/>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tc>
      </w:tr>
    </w:tbl>
    <w:p w:rsidR="006D669E" w:rsidRDefault="006D669E">
      <w:r>
        <w:br w:type="page"/>
      </w:r>
    </w:p>
    <w:p w:rsidR="006D669E" w:rsidRDefault="006D669E" w:rsidP="006D669E">
      <w:pPr>
        <w:jc w:val="center"/>
      </w:pPr>
      <w:r w:rsidRPr="00F87AAC">
        <w:rPr>
          <w:b/>
        </w:rPr>
        <w:lastRenderedPageBreak/>
        <w:t>Tabl</w:t>
      </w:r>
      <w:r>
        <w:rPr>
          <w:b/>
        </w:rPr>
        <w:t>e 3.2. Continued</w:t>
      </w:r>
    </w:p>
    <w:tbl>
      <w:tblPr>
        <w:tblW w:w="9450"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210"/>
        <w:gridCol w:w="3240"/>
      </w:tblGrid>
      <w:tr w:rsidR="0094506F" w:rsidRPr="00CC721D" w:rsidTr="00C31CB9">
        <w:tc>
          <w:tcPr>
            <w:tcW w:w="6210" w:type="dxa"/>
            <w:tcBorders>
              <w:top w:val="single" w:sz="4" w:space="0" w:color="auto"/>
              <w:left w:val="single" w:sz="4" w:space="0" w:color="auto"/>
              <w:bottom w:val="single" w:sz="4" w:space="0" w:color="auto"/>
              <w:right w:val="nil"/>
            </w:tcBorders>
          </w:tcPr>
          <w:p w:rsidR="0094506F" w:rsidRPr="002731C3" w:rsidRDefault="003E5011" w:rsidP="003B6FCF">
            <w:pPr>
              <w:pStyle w:val="NoSpacing1"/>
              <w:rPr>
                <w:rFonts w:ascii="Times New Roman" w:hAnsi="Times New Roman"/>
              </w:rPr>
            </w:pPr>
            <w:r>
              <w:rPr>
                <w:rFonts w:ascii="Times New Roman" w:hAnsi="Times New Roman"/>
                <w:b/>
              </w:rPr>
              <w:t>Firm</w:t>
            </w:r>
            <w:r w:rsidR="0094506F" w:rsidRPr="006F56A7">
              <w:rPr>
                <w:rFonts w:ascii="Times New Roman" w:hAnsi="Times New Roman"/>
                <w:b/>
              </w:rPr>
              <w:t xml:space="preserve"> Performance – Effectiveness (</w:t>
            </w:r>
            <w:r>
              <w:rPr>
                <w:rFonts w:ascii="Times New Roman" w:hAnsi="Times New Roman"/>
                <w:b/>
              </w:rPr>
              <w:t>FP</w:t>
            </w:r>
            <w:r w:rsidR="006F56A7" w:rsidRPr="006F56A7">
              <w:rPr>
                <w:rFonts w:ascii="Times New Roman" w:hAnsi="Times New Roman"/>
                <w:b/>
              </w:rPr>
              <w:t>-F</w:t>
            </w:r>
            <w:r w:rsidR="006F56A7">
              <w:rPr>
                <w:rFonts w:ascii="Times New Roman" w:hAnsi="Times New Roman"/>
              </w:rPr>
              <w:t xml:space="preserve">) </w:t>
            </w:r>
          </w:p>
          <w:p w:rsidR="0094506F" w:rsidRPr="002731C3" w:rsidRDefault="0094506F" w:rsidP="003B6FCF">
            <w:pPr>
              <w:pStyle w:val="NoSpacing1"/>
              <w:rPr>
                <w:rFonts w:ascii="Times New Roman" w:hAnsi="Times New Roman"/>
              </w:rPr>
            </w:pPr>
            <w:r w:rsidRPr="002731C3">
              <w:rPr>
                <w:rFonts w:ascii="Times New Roman" w:hAnsi="Times New Roman"/>
              </w:rPr>
              <w:t xml:space="preserve">(Adapted </w:t>
            </w:r>
            <w:r w:rsidR="003E5011">
              <w:rPr>
                <w:rFonts w:ascii="Times New Roman" w:hAnsi="Times New Roman"/>
              </w:rPr>
              <w:t>from</w:t>
            </w:r>
            <w:r w:rsidRPr="002731C3">
              <w:rPr>
                <w:rFonts w:ascii="Times New Roman" w:hAnsi="Times New Roman"/>
              </w:rPr>
              <w:t xml:space="preserve"> Min et al. 2007)</w:t>
            </w:r>
          </w:p>
        </w:tc>
        <w:tc>
          <w:tcPr>
            <w:tcW w:w="3240" w:type="dxa"/>
            <w:tcBorders>
              <w:top w:val="single" w:sz="4" w:space="0" w:color="auto"/>
              <w:left w:val="nil"/>
              <w:bottom w:val="single" w:sz="4" w:space="0" w:color="auto"/>
              <w:right w:val="single" w:sz="4" w:space="0" w:color="auto"/>
            </w:tcBorders>
          </w:tcPr>
          <w:p w:rsidR="0094506F" w:rsidRPr="006D669E" w:rsidRDefault="0094506F" w:rsidP="003B6FCF">
            <w:pPr>
              <w:pStyle w:val="NoSpacing1"/>
              <w:rPr>
                <w:rFonts w:ascii="Times New Roman" w:hAnsi="Times New Roman"/>
                <w:b/>
                <w:sz w:val="15"/>
                <w:szCs w:val="15"/>
              </w:rPr>
            </w:pPr>
            <w:r w:rsidRPr="006D669E">
              <w:rPr>
                <w:rFonts w:ascii="Times New Roman" w:hAnsi="Times New Roman"/>
                <w:b/>
                <w:sz w:val="15"/>
                <w:szCs w:val="15"/>
              </w:rPr>
              <w:t xml:space="preserve"> </w:t>
            </w:r>
          </w:p>
          <w:p w:rsidR="0094506F" w:rsidRPr="006D669E" w:rsidRDefault="0094506F" w:rsidP="003B6FCF">
            <w:pPr>
              <w:pStyle w:val="NoSpacing1"/>
              <w:rPr>
                <w:rFonts w:ascii="Times New Roman" w:hAnsi="Times New Roman"/>
                <w:b/>
                <w:sz w:val="15"/>
                <w:szCs w:val="15"/>
              </w:rPr>
            </w:pPr>
            <w:r w:rsidRPr="006D669E">
              <w:rPr>
                <w:rFonts w:ascii="Times New Roman" w:hAnsi="Times New Roman"/>
                <w:b/>
                <w:sz w:val="15"/>
                <w:szCs w:val="15"/>
              </w:rPr>
              <w:t>Far Below                 On Par             Far Above</w:t>
            </w:r>
          </w:p>
          <w:p w:rsidR="0094506F" w:rsidRPr="006D669E" w:rsidRDefault="0094506F" w:rsidP="003B6FCF">
            <w:pPr>
              <w:pStyle w:val="NoSpacing1"/>
              <w:rPr>
                <w:rFonts w:ascii="Times New Roman" w:hAnsi="Times New Roman"/>
                <w:b/>
                <w:sz w:val="15"/>
                <w:szCs w:val="15"/>
              </w:rPr>
            </w:pPr>
            <w:r w:rsidRPr="006D669E">
              <w:rPr>
                <w:rFonts w:ascii="Times New Roman" w:hAnsi="Times New Roman"/>
                <w:b/>
                <w:sz w:val="15"/>
                <w:szCs w:val="15"/>
              </w:rPr>
              <w:t>Competitors               With              Competitors</w:t>
            </w:r>
          </w:p>
        </w:tc>
      </w:tr>
      <w:tr w:rsidR="0094506F" w:rsidRPr="00CC721D" w:rsidTr="00C31CB9">
        <w:tc>
          <w:tcPr>
            <w:tcW w:w="6210" w:type="dxa"/>
            <w:tcBorders>
              <w:top w:val="single" w:sz="4" w:space="0" w:color="auto"/>
              <w:left w:val="single" w:sz="4" w:space="0" w:color="auto"/>
              <w:bottom w:val="single" w:sz="4" w:space="0" w:color="auto"/>
              <w:right w:val="nil"/>
            </w:tcBorders>
          </w:tcPr>
          <w:p w:rsidR="0094506F" w:rsidRPr="002731C3" w:rsidRDefault="0094506F" w:rsidP="003B6FCF">
            <w:pPr>
              <w:pStyle w:val="NoSpacing1"/>
              <w:rPr>
                <w:rFonts w:ascii="Times New Roman" w:hAnsi="Times New Roman"/>
              </w:rPr>
            </w:pPr>
          </w:p>
          <w:p w:rsidR="0094506F" w:rsidRPr="002731C3" w:rsidRDefault="0094506F" w:rsidP="003B6FCF">
            <w:pPr>
              <w:pStyle w:val="NoSpacing1"/>
              <w:rPr>
                <w:rFonts w:ascii="Times New Roman" w:hAnsi="Times New Roman"/>
              </w:rPr>
            </w:pPr>
            <w:r w:rsidRPr="002731C3">
              <w:rPr>
                <w:rFonts w:ascii="Times New Roman" w:hAnsi="Times New Roman"/>
              </w:rPr>
              <w:t>Respond to each of the following based on the performance of your business unit over the past three (3) years, relative to your competitors:</w:t>
            </w:r>
          </w:p>
          <w:p w:rsidR="0094506F" w:rsidRPr="002731C3" w:rsidRDefault="0094506F" w:rsidP="003B6FCF">
            <w:pPr>
              <w:pStyle w:val="NoSpacing1"/>
              <w:rPr>
                <w:rFonts w:ascii="Times New Roman" w:hAnsi="Times New Roman"/>
              </w:rPr>
            </w:pPr>
          </w:p>
          <w:p w:rsidR="006F56A7" w:rsidRDefault="0094506F" w:rsidP="00867C4A">
            <w:pPr>
              <w:pStyle w:val="NoSpacing1"/>
              <w:numPr>
                <w:ilvl w:val="0"/>
                <w:numId w:val="19"/>
              </w:numPr>
              <w:ind w:left="342" w:hanging="270"/>
              <w:rPr>
                <w:rFonts w:ascii="Times New Roman" w:hAnsi="Times New Roman"/>
              </w:rPr>
            </w:pPr>
            <w:r w:rsidRPr="002731C3">
              <w:rPr>
                <w:rFonts w:ascii="Times New Roman" w:hAnsi="Times New Roman"/>
              </w:rPr>
              <w:t>Consistent stock availability.</w:t>
            </w:r>
          </w:p>
          <w:p w:rsidR="006F56A7" w:rsidRDefault="006F56A7" w:rsidP="006F56A7">
            <w:pPr>
              <w:pStyle w:val="NoSpacing1"/>
              <w:ind w:left="342" w:hanging="270"/>
              <w:rPr>
                <w:rFonts w:ascii="Times New Roman" w:hAnsi="Times New Roman"/>
              </w:rPr>
            </w:pPr>
          </w:p>
          <w:p w:rsidR="006F56A7" w:rsidRDefault="0094506F" w:rsidP="00867C4A">
            <w:pPr>
              <w:pStyle w:val="NoSpacing1"/>
              <w:numPr>
                <w:ilvl w:val="0"/>
                <w:numId w:val="19"/>
              </w:numPr>
              <w:ind w:left="342" w:hanging="270"/>
              <w:rPr>
                <w:rFonts w:ascii="Times New Roman" w:hAnsi="Times New Roman"/>
              </w:rPr>
            </w:pPr>
            <w:r w:rsidRPr="006F56A7">
              <w:rPr>
                <w:rFonts w:ascii="Times New Roman" w:hAnsi="Times New Roman"/>
              </w:rPr>
              <w:t>Ability to handle customer emergencies (i.e. stock outs).</w:t>
            </w:r>
          </w:p>
          <w:p w:rsidR="006F56A7" w:rsidRDefault="006F56A7" w:rsidP="006F56A7">
            <w:pPr>
              <w:pStyle w:val="NoSpacing1"/>
              <w:ind w:left="342" w:hanging="270"/>
              <w:rPr>
                <w:rFonts w:ascii="Times New Roman" w:hAnsi="Times New Roman"/>
              </w:rPr>
            </w:pPr>
          </w:p>
          <w:p w:rsidR="006F56A7" w:rsidRDefault="0094506F" w:rsidP="00867C4A">
            <w:pPr>
              <w:pStyle w:val="NoSpacing1"/>
              <w:numPr>
                <w:ilvl w:val="0"/>
                <w:numId w:val="19"/>
              </w:numPr>
              <w:ind w:left="342" w:hanging="270"/>
              <w:rPr>
                <w:rFonts w:ascii="Times New Roman" w:hAnsi="Times New Roman"/>
              </w:rPr>
            </w:pPr>
            <w:r w:rsidRPr="006F56A7">
              <w:rPr>
                <w:rFonts w:ascii="Times New Roman" w:hAnsi="Times New Roman"/>
              </w:rPr>
              <w:t>Ability to handle difficult, nonstandard orders to meet special needs.</w:t>
            </w:r>
          </w:p>
          <w:p w:rsidR="006F56A7" w:rsidRDefault="006F56A7" w:rsidP="006F56A7">
            <w:pPr>
              <w:pStyle w:val="NoSpacing1"/>
              <w:ind w:left="342" w:hanging="270"/>
              <w:rPr>
                <w:rFonts w:ascii="Times New Roman" w:hAnsi="Times New Roman"/>
              </w:rPr>
            </w:pPr>
          </w:p>
          <w:p w:rsidR="006F56A7" w:rsidRDefault="0094506F" w:rsidP="00867C4A">
            <w:pPr>
              <w:pStyle w:val="NoSpacing1"/>
              <w:numPr>
                <w:ilvl w:val="0"/>
                <w:numId w:val="19"/>
              </w:numPr>
              <w:ind w:left="342" w:hanging="270"/>
              <w:rPr>
                <w:rFonts w:ascii="Times New Roman" w:hAnsi="Times New Roman"/>
              </w:rPr>
            </w:pPr>
            <w:r w:rsidRPr="006F56A7">
              <w:rPr>
                <w:rFonts w:ascii="Times New Roman" w:hAnsi="Times New Roman"/>
              </w:rPr>
              <w:t>Providing customers real time information about their order.</w:t>
            </w:r>
          </w:p>
          <w:p w:rsidR="006F56A7" w:rsidRDefault="006F56A7" w:rsidP="006F56A7">
            <w:pPr>
              <w:pStyle w:val="NoSpacing1"/>
              <w:ind w:left="342" w:hanging="270"/>
              <w:rPr>
                <w:rFonts w:ascii="Times New Roman" w:hAnsi="Times New Roman"/>
              </w:rPr>
            </w:pPr>
          </w:p>
          <w:p w:rsidR="006F56A7" w:rsidRDefault="0094506F" w:rsidP="00867C4A">
            <w:pPr>
              <w:pStyle w:val="NoSpacing1"/>
              <w:numPr>
                <w:ilvl w:val="0"/>
                <w:numId w:val="19"/>
              </w:numPr>
              <w:ind w:left="342" w:hanging="270"/>
              <w:rPr>
                <w:rFonts w:ascii="Times New Roman" w:hAnsi="Times New Roman"/>
              </w:rPr>
            </w:pPr>
            <w:r w:rsidRPr="006F56A7">
              <w:rPr>
                <w:rFonts w:ascii="Times New Roman" w:hAnsi="Times New Roman"/>
              </w:rPr>
              <w:t>Return on sales (ROS).</w:t>
            </w:r>
          </w:p>
          <w:p w:rsidR="006F56A7" w:rsidRDefault="006F56A7" w:rsidP="006F56A7">
            <w:pPr>
              <w:pStyle w:val="NoSpacing1"/>
              <w:ind w:left="342" w:hanging="270"/>
              <w:rPr>
                <w:rFonts w:ascii="Times New Roman" w:hAnsi="Times New Roman"/>
              </w:rPr>
            </w:pPr>
          </w:p>
          <w:p w:rsidR="006F56A7" w:rsidRDefault="0094506F" w:rsidP="00867C4A">
            <w:pPr>
              <w:pStyle w:val="NoSpacing1"/>
              <w:numPr>
                <w:ilvl w:val="0"/>
                <w:numId w:val="19"/>
              </w:numPr>
              <w:ind w:left="342" w:hanging="270"/>
              <w:rPr>
                <w:rFonts w:ascii="Times New Roman" w:hAnsi="Times New Roman"/>
              </w:rPr>
            </w:pPr>
            <w:r w:rsidRPr="006F56A7">
              <w:rPr>
                <w:rFonts w:ascii="Times New Roman" w:hAnsi="Times New Roman"/>
              </w:rPr>
              <w:t>Market share growth.</w:t>
            </w:r>
          </w:p>
          <w:p w:rsidR="006F56A7" w:rsidRDefault="006F56A7" w:rsidP="006F56A7">
            <w:pPr>
              <w:pStyle w:val="NoSpacing1"/>
              <w:ind w:left="342" w:hanging="270"/>
              <w:rPr>
                <w:rFonts w:ascii="Times New Roman" w:hAnsi="Times New Roman"/>
              </w:rPr>
            </w:pPr>
          </w:p>
          <w:p w:rsidR="006F56A7" w:rsidRDefault="0094506F" w:rsidP="00867C4A">
            <w:pPr>
              <w:pStyle w:val="NoSpacing1"/>
              <w:numPr>
                <w:ilvl w:val="0"/>
                <w:numId w:val="19"/>
              </w:numPr>
              <w:ind w:left="342" w:hanging="270"/>
              <w:rPr>
                <w:rFonts w:ascii="Times New Roman" w:hAnsi="Times New Roman"/>
              </w:rPr>
            </w:pPr>
            <w:r w:rsidRPr="006F56A7">
              <w:rPr>
                <w:rFonts w:ascii="Times New Roman" w:hAnsi="Times New Roman"/>
              </w:rPr>
              <w:t>Sales growth.</w:t>
            </w:r>
          </w:p>
          <w:p w:rsidR="006F56A7" w:rsidRDefault="006F56A7" w:rsidP="006F56A7">
            <w:pPr>
              <w:pStyle w:val="NoSpacing1"/>
              <w:ind w:left="342" w:hanging="270"/>
              <w:rPr>
                <w:rFonts w:ascii="Times New Roman" w:hAnsi="Times New Roman"/>
              </w:rPr>
            </w:pPr>
          </w:p>
          <w:p w:rsidR="0094506F" w:rsidRPr="006F56A7" w:rsidRDefault="0094506F" w:rsidP="00867C4A">
            <w:pPr>
              <w:pStyle w:val="NoSpacing1"/>
              <w:numPr>
                <w:ilvl w:val="0"/>
                <w:numId w:val="19"/>
              </w:numPr>
              <w:ind w:left="342" w:hanging="270"/>
              <w:rPr>
                <w:rFonts w:ascii="Times New Roman" w:hAnsi="Times New Roman"/>
              </w:rPr>
            </w:pPr>
            <w:r w:rsidRPr="006F56A7">
              <w:rPr>
                <w:rFonts w:ascii="Times New Roman" w:hAnsi="Times New Roman"/>
              </w:rPr>
              <w:t>Consistent order fulfillment</w:t>
            </w:r>
            <w:r w:rsidR="006F56A7">
              <w:rPr>
                <w:rFonts w:ascii="Times New Roman" w:hAnsi="Times New Roman"/>
              </w:rPr>
              <w:t>.</w:t>
            </w:r>
          </w:p>
          <w:p w:rsidR="0094506F" w:rsidRPr="002731C3" w:rsidRDefault="0094506F" w:rsidP="003B6FCF">
            <w:pPr>
              <w:pStyle w:val="NoSpacing1"/>
              <w:rPr>
                <w:rFonts w:ascii="Times New Roman" w:hAnsi="Times New Roman"/>
              </w:rPr>
            </w:pPr>
          </w:p>
        </w:tc>
        <w:tc>
          <w:tcPr>
            <w:tcW w:w="3240" w:type="dxa"/>
            <w:tcBorders>
              <w:top w:val="single" w:sz="4" w:space="0" w:color="auto"/>
              <w:left w:val="nil"/>
              <w:bottom w:val="single" w:sz="4" w:space="0" w:color="auto"/>
              <w:right w:val="single" w:sz="4" w:space="0" w:color="auto"/>
            </w:tcBorders>
          </w:tcPr>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6F56A7" w:rsidRPr="006D669E" w:rsidRDefault="006F56A7"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28"/>
                <w:szCs w:val="28"/>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32"/>
                <w:szCs w:val="32"/>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24"/>
                <w:szCs w:val="24"/>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tc>
      </w:tr>
      <w:tr w:rsidR="0094506F" w:rsidRPr="00CC721D" w:rsidTr="00C31CB9">
        <w:tc>
          <w:tcPr>
            <w:tcW w:w="6210" w:type="dxa"/>
            <w:tcBorders>
              <w:top w:val="single" w:sz="4" w:space="0" w:color="auto"/>
              <w:left w:val="single" w:sz="4" w:space="0" w:color="auto"/>
              <w:bottom w:val="single" w:sz="4" w:space="0" w:color="auto"/>
              <w:right w:val="nil"/>
            </w:tcBorders>
          </w:tcPr>
          <w:p w:rsidR="0094506F" w:rsidRPr="006F56A7" w:rsidRDefault="003E5011" w:rsidP="003B6FCF">
            <w:pPr>
              <w:pStyle w:val="NoSpacing1"/>
              <w:rPr>
                <w:rFonts w:ascii="Times New Roman" w:hAnsi="Times New Roman"/>
                <w:b/>
              </w:rPr>
            </w:pPr>
            <w:r>
              <w:rPr>
                <w:rFonts w:ascii="Times New Roman" w:hAnsi="Times New Roman"/>
                <w:b/>
              </w:rPr>
              <w:t>Firm</w:t>
            </w:r>
            <w:r w:rsidR="0094506F" w:rsidRPr="006F56A7">
              <w:rPr>
                <w:rFonts w:ascii="Times New Roman" w:hAnsi="Times New Roman"/>
                <w:b/>
              </w:rPr>
              <w:t xml:space="preserve"> Performance – Environmental Differentiation</w:t>
            </w:r>
          </w:p>
          <w:p w:rsidR="0094506F" w:rsidRPr="006F56A7" w:rsidRDefault="003E5011" w:rsidP="003B6FCF">
            <w:pPr>
              <w:pStyle w:val="NoSpacing1"/>
              <w:rPr>
                <w:rFonts w:ascii="Times New Roman" w:hAnsi="Times New Roman"/>
                <w:b/>
              </w:rPr>
            </w:pPr>
            <w:r>
              <w:rPr>
                <w:rFonts w:ascii="Times New Roman" w:hAnsi="Times New Roman"/>
                <w:b/>
              </w:rPr>
              <w:t xml:space="preserve"> (F</w:t>
            </w:r>
            <w:r w:rsidR="0094506F" w:rsidRPr="006F56A7">
              <w:rPr>
                <w:rFonts w:ascii="Times New Roman" w:hAnsi="Times New Roman"/>
                <w:b/>
              </w:rPr>
              <w:t xml:space="preserve">P - D) </w:t>
            </w:r>
          </w:p>
          <w:p w:rsidR="0094506F" w:rsidRPr="006F56A7" w:rsidRDefault="0094506F" w:rsidP="003B6FCF">
            <w:pPr>
              <w:pStyle w:val="NoSpacing1"/>
              <w:rPr>
                <w:rFonts w:ascii="Times New Roman" w:hAnsi="Times New Roman"/>
              </w:rPr>
            </w:pPr>
            <w:r w:rsidRPr="006F56A7">
              <w:rPr>
                <w:rFonts w:ascii="Times New Roman" w:hAnsi="Times New Roman"/>
              </w:rPr>
              <w:t>(Adapted from Melnyk et al. 2003; Christmann 2000)</w:t>
            </w:r>
          </w:p>
        </w:tc>
        <w:tc>
          <w:tcPr>
            <w:tcW w:w="3240" w:type="dxa"/>
            <w:tcBorders>
              <w:top w:val="single" w:sz="4" w:space="0" w:color="auto"/>
              <w:left w:val="nil"/>
              <w:bottom w:val="single" w:sz="4" w:space="0" w:color="auto"/>
              <w:right w:val="single" w:sz="4" w:space="0" w:color="auto"/>
            </w:tcBorders>
          </w:tcPr>
          <w:p w:rsidR="0094506F" w:rsidRPr="006D669E" w:rsidRDefault="0094506F" w:rsidP="003B6FCF">
            <w:pPr>
              <w:pStyle w:val="NoSpacing1"/>
              <w:rPr>
                <w:rFonts w:ascii="Times New Roman" w:hAnsi="Times New Roman"/>
                <w:b/>
                <w:sz w:val="15"/>
                <w:szCs w:val="15"/>
              </w:rPr>
            </w:pPr>
            <w:r w:rsidRPr="006D669E">
              <w:rPr>
                <w:rFonts w:ascii="Times New Roman" w:hAnsi="Times New Roman"/>
                <w:b/>
                <w:sz w:val="15"/>
                <w:szCs w:val="15"/>
              </w:rPr>
              <w:t>Far Below                 On Par              Far Above</w:t>
            </w:r>
          </w:p>
          <w:p w:rsidR="0094506F" w:rsidRPr="006D669E" w:rsidRDefault="0094506F" w:rsidP="003B6FCF">
            <w:pPr>
              <w:pStyle w:val="NoSpacing1"/>
              <w:rPr>
                <w:rFonts w:ascii="Times New Roman" w:hAnsi="Times New Roman"/>
                <w:b/>
                <w:sz w:val="15"/>
                <w:szCs w:val="15"/>
              </w:rPr>
            </w:pPr>
            <w:r w:rsidRPr="006D669E">
              <w:rPr>
                <w:rFonts w:ascii="Times New Roman" w:hAnsi="Times New Roman"/>
                <w:b/>
                <w:sz w:val="15"/>
                <w:szCs w:val="15"/>
              </w:rPr>
              <w:t>Competitors              With               Competitors</w:t>
            </w:r>
          </w:p>
          <w:p w:rsidR="0094506F" w:rsidRPr="006D669E" w:rsidRDefault="0094506F" w:rsidP="003B6FCF">
            <w:pPr>
              <w:pStyle w:val="NoSpacing1"/>
              <w:rPr>
                <w:rFonts w:ascii="Times New Roman" w:hAnsi="Times New Roman"/>
                <w:b/>
                <w:sz w:val="15"/>
                <w:szCs w:val="15"/>
              </w:rPr>
            </w:pPr>
          </w:p>
        </w:tc>
      </w:tr>
      <w:tr w:rsidR="0094506F" w:rsidRPr="00CC721D" w:rsidTr="00C31CB9">
        <w:trPr>
          <w:trHeight w:val="1205"/>
        </w:trPr>
        <w:tc>
          <w:tcPr>
            <w:tcW w:w="6210" w:type="dxa"/>
            <w:tcBorders>
              <w:top w:val="single" w:sz="4" w:space="0" w:color="auto"/>
              <w:left w:val="single" w:sz="4" w:space="0" w:color="auto"/>
              <w:bottom w:val="single" w:sz="4" w:space="0" w:color="auto"/>
              <w:right w:val="nil"/>
            </w:tcBorders>
          </w:tcPr>
          <w:p w:rsidR="0094506F" w:rsidRPr="006F56A7" w:rsidRDefault="0094506F" w:rsidP="003B6FCF">
            <w:pPr>
              <w:pStyle w:val="NoSpacing1"/>
              <w:rPr>
                <w:rFonts w:ascii="Times New Roman" w:hAnsi="Times New Roman"/>
              </w:rPr>
            </w:pPr>
          </w:p>
          <w:p w:rsidR="0094506F" w:rsidRPr="006F56A7" w:rsidRDefault="0094506F" w:rsidP="003B6FCF">
            <w:pPr>
              <w:pStyle w:val="NoSpacing1"/>
              <w:rPr>
                <w:rFonts w:ascii="Times New Roman" w:hAnsi="Times New Roman"/>
              </w:rPr>
            </w:pPr>
            <w:r w:rsidRPr="006F56A7">
              <w:rPr>
                <w:rFonts w:ascii="Times New Roman" w:hAnsi="Times New Roman"/>
              </w:rPr>
              <w:t>Respond to each of the following based on the performance of your business unit over the past three (3) years, relative to your competitors:</w:t>
            </w:r>
          </w:p>
          <w:p w:rsidR="0094506F" w:rsidRPr="006F56A7" w:rsidRDefault="0094506F" w:rsidP="003B6FCF">
            <w:pPr>
              <w:pStyle w:val="NoSpacing1"/>
              <w:rPr>
                <w:rFonts w:ascii="Times New Roman" w:hAnsi="Times New Roman"/>
              </w:rPr>
            </w:pPr>
          </w:p>
          <w:p w:rsidR="006F56A7" w:rsidRDefault="0094506F" w:rsidP="00867C4A">
            <w:pPr>
              <w:pStyle w:val="NoSpacing1"/>
              <w:numPr>
                <w:ilvl w:val="0"/>
                <w:numId w:val="20"/>
              </w:numPr>
              <w:ind w:left="342" w:hanging="270"/>
              <w:rPr>
                <w:rFonts w:ascii="Times New Roman" w:hAnsi="Times New Roman"/>
              </w:rPr>
            </w:pPr>
            <w:r w:rsidRPr="006F56A7">
              <w:rPr>
                <w:rFonts w:ascii="Times New Roman" w:hAnsi="Times New Roman"/>
              </w:rPr>
              <w:t>Eco-friendly reputation.</w:t>
            </w:r>
          </w:p>
          <w:p w:rsidR="006F56A7" w:rsidRDefault="006F56A7" w:rsidP="006F56A7">
            <w:pPr>
              <w:pStyle w:val="NoSpacing1"/>
              <w:ind w:left="342" w:hanging="270"/>
              <w:rPr>
                <w:rFonts w:ascii="Times New Roman" w:hAnsi="Times New Roman"/>
              </w:rPr>
            </w:pPr>
          </w:p>
          <w:p w:rsidR="006F56A7" w:rsidRDefault="0094506F" w:rsidP="00867C4A">
            <w:pPr>
              <w:pStyle w:val="NoSpacing1"/>
              <w:numPr>
                <w:ilvl w:val="0"/>
                <w:numId w:val="20"/>
              </w:numPr>
              <w:ind w:left="342" w:hanging="270"/>
              <w:rPr>
                <w:rFonts w:ascii="Times New Roman" w:hAnsi="Times New Roman"/>
              </w:rPr>
            </w:pPr>
            <w:r w:rsidRPr="006F56A7">
              <w:rPr>
                <w:rFonts w:ascii="Times New Roman" w:hAnsi="Times New Roman"/>
              </w:rPr>
              <w:t>Breadth of eco-friendly product range.</w:t>
            </w:r>
          </w:p>
          <w:p w:rsidR="006F56A7" w:rsidRDefault="006F56A7" w:rsidP="006F56A7">
            <w:pPr>
              <w:pStyle w:val="NoSpacing1"/>
              <w:ind w:left="342" w:hanging="270"/>
              <w:rPr>
                <w:rFonts w:ascii="Times New Roman" w:hAnsi="Times New Roman"/>
              </w:rPr>
            </w:pPr>
          </w:p>
          <w:p w:rsidR="0094506F" w:rsidRPr="006F56A7" w:rsidRDefault="0094506F" w:rsidP="00867C4A">
            <w:pPr>
              <w:pStyle w:val="NoSpacing1"/>
              <w:numPr>
                <w:ilvl w:val="0"/>
                <w:numId w:val="20"/>
              </w:numPr>
              <w:ind w:left="342" w:hanging="270"/>
              <w:rPr>
                <w:rFonts w:ascii="Times New Roman" w:hAnsi="Times New Roman"/>
              </w:rPr>
            </w:pPr>
            <w:r w:rsidRPr="006F56A7">
              <w:rPr>
                <w:rFonts w:ascii="Times New Roman" w:hAnsi="Times New Roman"/>
              </w:rPr>
              <w:t>Revenue generated from eco-friendly products.</w:t>
            </w:r>
          </w:p>
          <w:p w:rsidR="0094506F" w:rsidRPr="006F56A7" w:rsidRDefault="0094506F" w:rsidP="003B6FCF">
            <w:pPr>
              <w:pStyle w:val="NoSpacing1"/>
              <w:rPr>
                <w:rFonts w:ascii="Times New Roman" w:hAnsi="Times New Roman"/>
              </w:rPr>
            </w:pPr>
          </w:p>
          <w:p w:rsidR="0094506F" w:rsidRPr="006F56A7" w:rsidRDefault="0094506F" w:rsidP="00867C4A">
            <w:pPr>
              <w:pStyle w:val="NoSpacing1"/>
              <w:numPr>
                <w:ilvl w:val="0"/>
                <w:numId w:val="20"/>
              </w:numPr>
              <w:ind w:left="342" w:hanging="270"/>
              <w:rPr>
                <w:rFonts w:ascii="Times New Roman" w:hAnsi="Times New Roman"/>
              </w:rPr>
            </w:pPr>
            <w:r w:rsidRPr="006F56A7">
              <w:rPr>
                <w:rFonts w:ascii="Times New Roman" w:hAnsi="Times New Roman"/>
              </w:rPr>
              <w:t>Quality of products.</w:t>
            </w:r>
          </w:p>
          <w:p w:rsidR="0094506F" w:rsidRPr="006F56A7" w:rsidRDefault="0094506F" w:rsidP="006F56A7">
            <w:pPr>
              <w:pStyle w:val="NoSpacing1"/>
              <w:ind w:left="342" w:hanging="270"/>
              <w:rPr>
                <w:rFonts w:ascii="Times New Roman" w:hAnsi="Times New Roman"/>
              </w:rPr>
            </w:pPr>
          </w:p>
          <w:p w:rsidR="006F56A7" w:rsidRPr="006F56A7" w:rsidRDefault="0094506F" w:rsidP="00867C4A">
            <w:pPr>
              <w:pStyle w:val="NoSpacing1"/>
              <w:numPr>
                <w:ilvl w:val="0"/>
                <w:numId w:val="20"/>
              </w:numPr>
              <w:ind w:left="342" w:hanging="270"/>
              <w:rPr>
                <w:rFonts w:ascii="Times New Roman" w:hAnsi="Times New Roman"/>
              </w:rPr>
            </w:pPr>
            <w:r w:rsidRPr="006F56A7">
              <w:rPr>
                <w:rFonts w:ascii="Times New Roman" w:hAnsi="Times New Roman"/>
              </w:rPr>
              <w:t>Eco-friendliness of returns programs.</w:t>
            </w:r>
          </w:p>
        </w:tc>
        <w:tc>
          <w:tcPr>
            <w:tcW w:w="3240" w:type="dxa"/>
            <w:tcBorders>
              <w:top w:val="single" w:sz="4" w:space="0" w:color="auto"/>
              <w:left w:val="nil"/>
              <w:bottom w:val="single" w:sz="4" w:space="0" w:color="auto"/>
              <w:right w:val="single" w:sz="4" w:space="0" w:color="auto"/>
            </w:tcBorders>
          </w:tcPr>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6F56A7" w:rsidRPr="006D669E" w:rsidRDefault="006F56A7" w:rsidP="003B6FCF">
            <w:pPr>
              <w:pStyle w:val="NoSpacing1"/>
              <w:rPr>
                <w:b/>
                <w:sz w:val="24"/>
                <w:szCs w:val="24"/>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24"/>
                <w:szCs w:val="24"/>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24"/>
                <w:szCs w:val="24"/>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tc>
      </w:tr>
    </w:tbl>
    <w:p w:rsidR="00D93E12" w:rsidRDefault="00D93E12">
      <w:r>
        <w:br w:type="page"/>
      </w:r>
    </w:p>
    <w:p w:rsidR="006D669E" w:rsidRDefault="006D669E" w:rsidP="006D669E">
      <w:pPr>
        <w:jc w:val="center"/>
      </w:pPr>
      <w:r w:rsidRPr="00F87AAC">
        <w:rPr>
          <w:b/>
        </w:rPr>
        <w:lastRenderedPageBreak/>
        <w:t>Tabl</w:t>
      </w:r>
      <w:r>
        <w:rPr>
          <w:b/>
        </w:rPr>
        <w:t>e 3.2. Continued</w:t>
      </w:r>
    </w:p>
    <w:tbl>
      <w:tblPr>
        <w:tblW w:w="9450"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210"/>
        <w:gridCol w:w="3240"/>
      </w:tblGrid>
      <w:tr w:rsidR="0094506F" w:rsidRPr="00CC721D" w:rsidTr="006D669E">
        <w:tc>
          <w:tcPr>
            <w:tcW w:w="6210" w:type="dxa"/>
            <w:tcBorders>
              <w:top w:val="single" w:sz="4" w:space="0" w:color="auto"/>
              <w:left w:val="single" w:sz="4" w:space="0" w:color="auto"/>
              <w:bottom w:val="single" w:sz="4" w:space="0" w:color="auto"/>
              <w:right w:val="nil"/>
            </w:tcBorders>
          </w:tcPr>
          <w:p w:rsidR="0094506F" w:rsidRPr="006F56A7" w:rsidRDefault="0094506F" w:rsidP="003B6FCF">
            <w:pPr>
              <w:pStyle w:val="NoSpacing1"/>
              <w:rPr>
                <w:rFonts w:ascii="Times New Roman" w:hAnsi="Times New Roman"/>
                <w:b/>
              </w:rPr>
            </w:pPr>
            <w:r w:rsidRPr="006F56A7">
              <w:rPr>
                <w:rFonts w:ascii="Times New Roman" w:hAnsi="Times New Roman"/>
                <w:b/>
              </w:rPr>
              <w:t>Marker Variable – Employee Commitment to the Organization (EMP-COM)</w:t>
            </w:r>
          </w:p>
          <w:p w:rsidR="0094506F" w:rsidRPr="006F56A7" w:rsidRDefault="0094506F" w:rsidP="003B6FCF">
            <w:pPr>
              <w:pStyle w:val="NoSpacing1"/>
              <w:rPr>
                <w:rFonts w:ascii="Times New Roman" w:hAnsi="Times New Roman"/>
              </w:rPr>
            </w:pPr>
            <w:r w:rsidRPr="006F56A7">
              <w:rPr>
                <w:rFonts w:ascii="Times New Roman" w:hAnsi="Times New Roman"/>
              </w:rPr>
              <w:t xml:space="preserve"> (Adapted from Escrig-Tena and Bou-Lluser 2005)</w:t>
            </w:r>
          </w:p>
        </w:tc>
        <w:tc>
          <w:tcPr>
            <w:tcW w:w="3240" w:type="dxa"/>
            <w:tcBorders>
              <w:top w:val="single" w:sz="4" w:space="0" w:color="auto"/>
              <w:left w:val="nil"/>
              <w:bottom w:val="single" w:sz="4" w:space="0" w:color="auto"/>
              <w:right w:val="single" w:sz="4" w:space="0" w:color="auto"/>
            </w:tcBorders>
          </w:tcPr>
          <w:p w:rsidR="006F56A7" w:rsidRPr="006D669E" w:rsidRDefault="006F56A7" w:rsidP="003B6FCF">
            <w:pPr>
              <w:pStyle w:val="NoSpacing1"/>
              <w:rPr>
                <w:rFonts w:ascii="Times New Roman" w:hAnsi="Times New Roman"/>
                <w:b/>
                <w:sz w:val="15"/>
                <w:szCs w:val="15"/>
              </w:rPr>
            </w:pPr>
          </w:p>
          <w:p w:rsidR="0094506F" w:rsidRPr="006D669E" w:rsidRDefault="0094506F" w:rsidP="003B6FCF">
            <w:pPr>
              <w:pStyle w:val="NoSpacing1"/>
              <w:rPr>
                <w:rFonts w:ascii="Times New Roman" w:hAnsi="Times New Roman"/>
                <w:b/>
                <w:sz w:val="15"/>
                <w:szCs w:val="15"/>
              </w:rPr>
            </w:pPr>
            <w:r w:rsidRPr="006D669E">
              <w:rPr>
                <w:rFonts w:ascii="Times New Roman" w:hAnsi="Times New Roman"/>
                <w:b/>
                <w:sz w:val="15"/>
                <w:szCs w:val="15"/>
              </w:rPr>
              <w:t xml:space="preserve">Strongly                    Neutral                Strongly </w:t>
            </w:r>
          </w:p>
          <w:p w:rsidR="0094506F" w:rsidRPr="006D669E" w:rsidRDefault="0094506F" w:rsidP="003B6FCF">
            <w:pPr>
              <w:pStyle w:val="NoSpacing1"/>
              <w:rPr>
                <w:rFonts w:ascii="Times New Roman" w:hAnsi="Times New Roman"/>
                <w:b/>
                <w:sz w:val="15"/>
                <w:szCs w:val="15"/>
              </w:rPr>
            </w:pPr>
            <w:r w:rsidRPr="006D669E">
              <w:rPr>
                <w:rFonts w:ascii="Times New Roman" w:hAnsi="Times New Roman"/>
                <w:b/>
                <w:sz w:val="15"/>
                <w:szCs w:val="15"/>
              </w:rPr>
              <w:t xml:space="preserve">Disagree                                                    Agree  </w:t>
            </w:r>
          </w:p>
        </w:tc>
      </w:tr>
      <w:tr w:rsidR="0094506F" w:rsidRPr="00CC721D" w:rsidTr="006D669E">
        <w:tc>
          <w:tcPr>
            <w:tcW w:w="6210" w:type="dxa"/>
            <w:tcBorders>
              <w:top w:val="single" w:sz="4" w:space="0" w:color="auto"/>
              <w:left w:val="single" w:sz="4" w:space="0" w:color="auto"/>
              <w:bottom w:val="single" w:sz="4" w:space="0" w:color="auto"/>
              <w:right w:val="nil"/>
            </w:tcBorders>
          </w:tcPr>
          <w:p w:rsidR="0094506F" w:rsidRPr="006F56A7" w:rsidRDefault="0094506F" w:rsidP="003B6FCF">
            <w:pPr>
              <w:pStyle w:val="NoSpacing1"/>
              <w:rPr>
                <w:rFonts w:ascii="Times New Roman" w:hAnsi="Times New Roman"/>
              </w:rPr>
            </w:pPr>
          </w:p>
          <w:p w:rsidR="006F56A7" w:rsidRDefault="0094506F" w:rsidP="00867C4A">
            <w:pPr>
              <w:pStyle w:val="NoSpacing1"/>
              <w:numPr>
                <w:ilvl w:val="0"/>
                <w:numId w:val="21"/>
              </w:numPr>
              <w:ind w:left="342" w:hanging="270"/>
              <w:rPr>
                <w:rFonts w:ascii="Times New Roman" w:hAnsi="Times New Roman"/>
              </w:rPr>
            </w:pPr>
            <w:r w:rsidRPr="006F56A7">
              <w:rPr>
                <w:rFonts w:ascii="Times New Roman" w:hAnsi="Times New Roman"/>
              </w:rPr>
              <w:t>Employees in our business unit play a large part in deciding what work is to be carried out.</w:t>
            </w:r>
          </w:p>
          <w:p w:rsidR="006F56A7" w:rsidRDefault="006F56A7" w:rsidP="006F56A7">
            <w:pPr>
              <w:pStyle w:val="NoSpacing1"/>
              <w:ind w:left="342" w:hanging="270"/>
              <w:rPr>
                <w:rFonts w:ascii="Times New Roman" w:hAnsi="Times New Roman"/>
              </w:rPr>
            </w:pPr>
          </w:p>
          <w:p w:rsidR="006F56A7" w:rsidRDefault="0094506F" w:rsidP="00867C4A">
            <w:pPr>
              <w:pStyle w:val="NoSpacing1"/>
              <w:numPr>
                <w:ilvl w:val="0"/>
                <w:numId w:val="21"/>
              </w:numPr>
              <w:ind w:left="342" w:hanging="270"/>
              <w:rPr>
                <w:rFonts w:ascii="Times New Roman" w:hAnsi="Times New Roman"/>
              </w:rPr>
            </w:pPr>
            <w:r w:rsidRPr="006F56A7">
              <w:rPr>
                <w:rFonts w:ascii="Times New Roman" w:hAnsi="Times New Roman"/>
              </w:rPr>
              <w:t>Employees in our business unit have significant participation in setting goals and deciding how they are to be achieved.</w:t>
            </w:r>
          </w:p>
          <w:p w:rsidR="006F56A7" w:rsidRDefault="006F56A7" w:rsidP="006F56A7">
            <w:pPr>
              <w:pStyle w:val="NoSpacing1"/>
              <w:ind w:left="342" w:hanging="270"/>
              <w:rPr>
                <w:rFonts w:ascii="Times New Roman" w:hAnsi="Times New Roman"/>
              </w:rPr>
            </w:pPr>
          </w:p>
          <w:p w:rsidR="0094506F" w:rsidRPr="006F56A7" w:rsidRDefault="0094506F" w:rsidP="00867C4A">
            <w:pPr>
              <w:pStyle w:val="NoSpacing1"/>
              <w:numPr>
                <w:ilvl w:val="0"/>
                <w:numId w:val="21"/>
              </w:numPr>
              <w:ind w:left="342" w:hanging="270"/>
              <w:rPr>
                <w:rFonts w:ascii="Times New Roman" w:hAnsi="Times New Roman"/>
              </w:rPr>
            </w:pPr>
            <w:r w:rsidRPr="006F56A7">
              <w:rPr>
                <w:rFonts w:ascii="Times New Roman" w:hAnsi="Times New Roman"/>
              </w:rPr>
              <w:t>Employee loyalty in our considered high.</w:t>
            </w:r>
          </w:p>
          <w:p w:rsidR="0094506F" w:rsidRPr="006F56A7" w:rsidRDefault="0094506F" w:rsidP="003B6FCF">
            <w:pPr>
              <w:pStyle w:val="NoSpacing1"/>
              <w:rPr>
                <w:rFonts w:ascii="Times New Roman" w:hAnsi="Times New Roman"/>
              </w:rPr>
            </w:pPr>
          </w:p>
        </w:tc>
        <w:tc>
          <w:tcPr>
            <w:tcW w:w="3240" w:type="dxa"/>
            <w:tcBorders>
              <w:top w:val="single" w:sz="4" w:space="0" w:color="auto"/>
              <w:left w:val="nil"/>
              <w:bottom w:val="single" w:sz="4" w:space="0" w:color="auto"/>
              <w:right w:val="single" w:sz="4" w:space="0" w:color="auto"/>
            </w:tcBorders>
          </w:tcPr>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p w:rsidR="006F56A7" w:rsidRPr="006D669E" w:rsidRDefault="006F56A7" w:rsidP="003B6FCF">
            <w:pPr>
              <w:pStyle w:val="NoSpacing1"/>
              <w:rPr>
                <w:b/>
                <w:sz w:val="19"/>
                <w:szCs w:val="19"/>
              </w:rPr>
            </w:pPr>
          </w:p>
          <w:p w:rsidR="0094506F" w:rsidRPr="006D669E" w:rsidRDefault="0094506F" w:rsidP="003B6FCF">
            <w:pPr>
              <w:pStyle w:val="NoSpacing1"/>
              <w:rPr>
                <w:b/>
                <w:sz w:val="19"/>
                <w:szCs w:val="19"/>
              </w:rPr>
            </w:pPr>
            <w:r w:rsidRPr="006D669E">
              <w:rPr>
                <w:b/>
                <w:sz w:val="19"/>
                <w:szCs w:val="19"/>
              </w:rPr>
              <w:t>1          2          3        4        5        6        7</w:t>
            </w:r>
          </w:p>
          <w:p w:rsidR="0094506F" w:rsidRPr="006D669E" w:rsidRDefault="0094506F" w:rsidP="003B6FCF">
            <w:pPr>
              <w:pStyle w:val="NoSpacing1"/>
              <w:rPr>
                <w:b/>
                <w:sz w:val="19"/>
                <w:szCs w:val="19"/>
              </w:rPr>
            </w:pPr>
          </w:p>
        </w:tc>
      </w:tr>
    </w:tbl>
    <w:p w:rsidR="00271280" w:rsidRDefault="00271280" w:rsidP="0094506F">
      <w:pPr>
        <w:rPr>
          <w:b/>
          <w:bCs/>
          <w:sz w:val="20"/>
          <w:szCs w:val="20"/>
        </w:rPr>
      </w:pPr>
    </w:p>
    <w:p w:rsidR="0094506F" w:rsidRPr="00E5595C" w:rsidRDefault="0094506F" w:rsidP="0094506F">
      <w:pPr>
        <w:rPr>
          <w:sz w:val="20"/>
          <w:szCs w:val="20"/>
        </w:rPr>
      </w:pPr>
      <w:r w:rsidRPr="00E5595C">
        <w:rPr>
          <w:b/>
          <w:bCs/>
          <w:sz w:val="20"/>
          <w:szCs w:val="20"/>
        </w:rPr>
        <w:t>The following information will help the research team understand differences in various business settings.</w:t>
      </w:r>
    </w:p>
    <w:p w:rsidR="0094506F" w:rsidRPr="00E5595C" w:rsidRDefault="0094506F" w:rsidP="0094506F">
      <w:pPr>
        <w:pStyle w:val="Subtitle"/>
        <w:spacing w:line="360" w:lineRule="auto"/>
        <w:rPr>
          <w:b w:val="0"/>
          <w:sz w:val="20"/>
        </w:rPr>
      </w:pPr>
      <w:r w:rsidRPr="00E5595C">
        <w:rPr>
          <w:sz w:val="20"/>
        </w:rPr>
        <w:t>(1)</w:t>
      </w:r>
      <w:r w:rsidRPr="00E5595C">
        <w:rPr>
          <w:b w:val="0"/>
          <w:sz w:val="20"/>
        </w:rPr>
        <w:t xml:space="preserve">  Whi</w:t>
      </w:r>
      <w:r>
        <w:rPr>
          <w:b w:val="0"/>
          <w:sz w:val="20"/>
        </w:rPr>
        <w:t xml:space="preserve">ch term best describes your </w:t>
      </w:r>
      <w:r w:rsidRPr="00E5595C">
        <w:rPr>
          <w:b w:val="0"/>
          <w:sz w:val="20"/>
        </w:rPr>
        <w:t xml:space="preserve">industry? </w:t>
      </w:r>
      <w:r>
        <w:rPr>
          <w:b w:val="0"/>
          <w:sz w:val="20"/>
        </w:rPr>
        <w:t xml:space="preserve">  Please check all that apply.</w:t>
      </w:r>
    </w:p>
    <w:tbl>
      <w:tblPr>
        <w:tblW w:w="9007" w:type="dxa"/>
        <w:tblLayout w:type="fixed"/>
        <w:tblLook w:val="01E0"/>
      </w:tblPr>
      <w:tblGrid>
        <w:gridCol w:w="2958"/>
        <w:gridCol w:w="3249"/>
        <w:gridCol w:w="2800"/>
      </w:tblGrid>
      <w:tr w:rsidR="0094506F" w:rsidRPr="00CC721D" w:rsidTr="00953A55">
        <w:tc>
          <w:tcPr>
            <w:tcW w:w="2958" w:type="dxa"/>
          </w:tcPr>
          <w:p w:rsidR="0094506F" w:rsidRPr="00CC721D" w:rsidRDefault="0094506F" w:rsidP="00953A55">
            <w:pPr>
              <w:pStyle w:val="Subtitle"/>
              <w:spacing w:line="360" w:lineRule="auto"/>
              <w:ind w:left="360"/>
              <w:rPr>
                <w:b w:val="0"/>
                <w:sz w:val="20"/>
              </w:rPr>
            </w:pPr>
            <w:r w:rsidRPr="00CC721D">
              <w:rPr>
                <w:b w:val="0"/>
                <w:sz w:val="20"/>
              </w:rPr>
              <w:t>__Automotive</w:t>
            </w:r>
          </w:p>
          <w:p w:rsidR="0094506F" w:rsidRPr="00CC721D" w:rsidRDefault="0094506F" w:rsidP="00953A55">
            <w:pPr>
              <w:pStyle w:val="Subtitle"/>
              <w:spacing w:line="360" w:lineRule="auto"/>
              <w:ind w:left="360"/>
              <w:rPr>
                <w:b w:val="0"/>
                <w:sz w:val="20"/>
              </w:rPr>
            </w:pPr>
            <w:r w:rsidRPr="00CC721D">
              <w:rPr>
                <w:b w:val="0"/>
                <w:sz w:val="20"/>
              </w:rPr>
              <w:t xml:space="preserve">__Medical/pharmaceutical </w:t>
            </w:r>
          </w:p>
          <w:p w:rsidR="0094506F" w:rsidRPr="00CC721D" w:rsidRDefault="0094506F" w:rsidP="00953A55">
            <w:pPr>
              <w:pStyle w:val="Subtitle"/>
              <w:spacing w:line="360" w:lineRule="auto"/>
              <w:ind w:left="360"/>
              <w:rPr>
                <w:b w:val="0"/>
                <w:sz w:val="20"/>
              </w:rPr>
            </w:pPr>
            <w:r w:rsidRPr="00CC721D">
              <w:rPr>
                <w:b w:val="0"/>
                <w:sz w:val="20"/>
              </w:rPr>
              <w:t xml:space="preserve">__Apparel/textiles </w:t>
            </w:r>
          </w:p>
        </w:tc>
        <w:tc>
          <w:tcPr>
            <w:tcW w:w="3249" w:type="dxa"/>
          </w:tcPr>
          <w:p w:rsidR="0094506F" w:rsidRPr="00CC721D" w:rsidRDefault="0094506F" w:rsidP="00953A55">
            <w:pPr>
              <w:pStyle w:val="Subtitle"/>
              <w:spacing w:line="360" w:lineRule="auto"/>
              <w:ind w:left="360"/>
              <w:rPr>
                <w:b w:val="0"/>
                <w:sz w:val="20"/>
              </w:rPr>
            </w:pPr>
            <w:r w:rsidRPr="00CC721D">
              <w:rPr>
                <w:b w:val="0"/>
                <w:sz w:val="20"/>
              </w:rPr>
              <w:t xml:space="preserve">__Electronics </w:t>
            </w:r>
          </w:p>
          <w:p w:rsidR="0094506F" w:rsidRPr="00CC721D" w:rsidRDefault="0094506F" w:rsidP="00953A55">
            <w:pPr>
              <w:pStyle w:val="Subtitle"/>
              <w:spacing w:line="360" w:lineRule="auto"/>
              <w:ind w:left="360"/>
              <w:rPr>
                <w:b w:val="0"/>
                <w:sz w:val="20"/>
              </w:rPr>
            </w:pPr>
            <w:r w:rsidRPr="00CC721D">
              <w:rPr>
                <w:b w:val="0"/>
                <w:sz w:val="20"/>
              </w:rPr>
              <w:t xml:space="preserve">__Industrial products </w:t>
            </w:r>
          </w:p>
          <w:p w:rsidR="0094506F" w:rsidRPr="00CC721D" w:rsidRDefault="0094506F" w:rsidP="00953A55">
            <w:pPr>
              <w:pStyle w:val="Subtitle"/>
              <w:spacing w:line="360" w:lineRule="auto"/>
              <w:ind w:left="360"/>
              <w:rPr>
                <w:b w:val="0"/>
                <w:sz w:val="20"/>
              </w:rPr>
            </w:pPr>
            <w:r w:rsidRPr="00CC721D">
              <w:rPr>
                <w:b w:val="0"/>
                <w:sz w:val="20"/>
              </w:rPr>
              <w:t>__Consumer packaged goods</w:t>
            </w:r>
          </w:p>
        </w:tc>
        <w:tc>
          <w:tcPr>
            <w:tcW w:w="2800" w:type="dxa"/>
          </w:tcPr>
          <w:p w:rsidR="0094506F" w:rsidRPr="00CC721D" w:rsidRDefault="0094506F" w:rsidP="00953A55">
            <w:pPr>
              <w:pStyle w:val="Subtitle"/>
              <w:spacing w:line="360" w:lineRule="auto"/>
              <w:ind w:left="360"/>
              <w:rPr>
                <w:b w:val="0"/>
                <w:sz w:val="20"/>
              </w:rPr>
            </w:pPr>
            <w:r w:rsidRPr="00CC721D">
              <w:rPr>
                <w:b w:val="0"/>
                <w:sz w:val="20"/>
              </w:rPr>
              <w:t>__Chemicals</w:t>
            </w:r>
            <w:bookmarkStart w:id="4" w:name="OLE_LINK1"/>
            <w:bookmarkStart w:id="5" w:name="OLE_LINK2"/>
            <w:r w:rsidRPr="00CC721D">
              <w:rPr>
                <w:b w:val="0"/>
                <w:sz w:val="20"/>
              </w:rPr>
              <w:t>/p</w:t>
            </w:r>
            <w:bookmarkEnd w:id="4"/>
            <w:bookmarkEnd w:id="5"/>
            <w:r w:rsidRPr="00CC721D">
              <w:rPr>
                <w:b w:val="0"/>
                <w:sz w:val="20"/>
              </w:rPr>
              <w:t>lastics</w:t>
            </w:r>
          </w:p>
          <w:p w:rsidR="0094506F" w:rsidRPr="00CC721D" w:rsidRDefault="0094506F" w:rsidP="00953A55">
            <w:pPr>
              <w:pStyle w:val="Subtitle"/>
              <w:spacing w:line="360" w:lineRule="auto"/>
              <w:ind w:left="360"/>
              <w:rPr>
                <w:b w:val="0"/>
                <w:sz w:val="20"/>
              </w:rPr>
            </w:pPr>
            <w:r w:rsidRPr="00CC721D">
              <w:rPr>
                <w:b w:val="0"/>
                <w:sz w:val="20"/>
              </w:rPr>
              <w:t>__Appliances __Other:_____________</w:t>
            </w:r>
          </w:p>
        </w:tc>
      </w:tr>
    </w:tbl>
    <w:p w:rsidR="0094506F" w:rsidRPr="00E5595C" w:rsidRDefault="0094506F" w:rsidP="0094506F">
      <w:pPr>
        <w:pStyle w:val="Default"/>
        <w:rPr>
          <w:sz w:val="20"/>
          <w:szCs w:val="20"/>
        </w:rPr>
      </w:pPr>
    </w:p>
    <w:p w:rsidR="0094506F" w:rsidRPr="00E5595C" w:rsidRDefault="0094506F" w:rsidP="0094506F">
      <w:pPr>
        <w:pStyle w:val="Subtitle"/>
        <w:spacing w:line="360" w:lineRule="auto"/>
        <w:ind w:left="360" w:hanging="360"/>
        <w:rPr>
          <w:b w:val="0"/>
          <w:sz w:val="20"/>
        </w:rPr>
      </w:pPr>
      <w:r>
        <w:rPr>
          <w:sz w:val="20"/>
        </w:rPr>
        <w:t>(2</w:t>
      </w:r>
      <w:r w:rsidRPr="00E5595C">
        <w:rPr>
          <w:sz w:val="20"/>
        </w:rPr>
        <w:t>)</w:t>
      </w:r>
      <w:r>
        <w:rPr>
          <w:b w:val="0"/>
          <w:sz w:val="20"/>
        </w:rPr>
        <w:t xml:space="preserve">  What is the</w:t>
      </w:r>
      <w:r w:rsidRPr="00E5595C">
        <w:rPr>
          <w:b w:val="0"/>
          <w:sz w:val="20"/>
        </w:rPr>
        <w:t xml:space="preserve"> ap</w:t>
      </w:r>
      <w:r>
        <w:rPr>
          <w:b w:val="0"/>
          <w:sz w:val="20"/>
        </w:rPr>
        <w:t>proximate annual sales revenue of your business unit?</w:t>
      </w:r>
    </w:p>
    <w:p w:rsidR="0094506F" w:rsidRPr="00E5595C" w:rsidRDefault="0094506F" w:rsidP="0094506F">
      <w:pPr>
        <w:pStyle w:val="Subtitle"/>
        <w:spacing w:line="360" w:lineRule="auto"/>
        <w:ind w:left="360"/>
        <w:rPr>
          <w:b w:val="0"/>
          <w:sz w:val="20"/>
        </w:rPr>
      </w:pPr>
      <w:r w:rsidRPr="00E5595C">
        <w:rPr>
          <w:b w:val="0"/>
          <w:sz w:val="20"/>
        </w:rPr>
        <w:t>__Less than $1 million</w:t>
      </w:r>
      <w:r w:rsidR="00807002">
        <w:rPr>
          <w:b w:val="0"/>
          <w:sz w:val="20"/>
        </w:rPr>
        <w:tab/>
      </w:r>
      <w:r w:rsidR="00807002">
        <w:rPr>
          <w:b w:val="0"/>
          <w:sz w:val="20"/>
        </w:rPr>
        <w:tab/>
        <w:t>__$1.1 - $5 billion</w:t>
      </w:r>
    </w:p>
    <w:p w:rsidR="0094506F" w:rsidRPr="00E5595C" w:rsidRDefault="0094506F" w:rsidP="0094506F">
      <w:pPr>
        <w:pStyle w:val="Subtitle"/>
        <w:spacing w:line="360" w:lineRule="auto"/>
        <w:ind w:left="360"/>
        <w:rPr>
          <w:b w:val="0"/>
          <w:sz w:val="20"/>
        </w:rPr>
      </w:pPr>
      <w:r w:rsidRPr="00E5595C">
        <w:rPr>
          <w:b w:val="0"/>
          <w:sz w:val="20"/>
        </w:rPr>
        <w:t xml:space="preserve">__$1-50 million </w:t>
      </w:r>
      <w:r w:rsidR="00807002">
        <w:rPr>
          <w:b w:val="0"/>
          <w:sz w:val="20"/>
        </w:rPr>
        <w:tab/>
      </w:r>
      <w:r w:rsidR="00807002">
        <w:rPr>
          <w:b w:val="0"/>
          <w:sz w:val="20"/>
        </w:rPr>
        <w:tab/>
      </w:r>
      <w:r w:rsidR="00807002">
        <w:rPr>
          <w:b w:val="0"/>
          <w:sz w:val="20"/>
        </w:rPr>
        <w:tab/>
        <w:t>__$5.1 - $10 billion</w:t>
      </w:r>
    </w:p>
    <w:p w:rsidR="0094506F" w:rsidRPr="00E5595C" w:rsidRDefault="0094506F" w:rsidP="0094506F">
      <w:pPr>
        <w:pStyle w:val="Subtitle"/>
        <w:spacing w:line="360" w:lineRule="auto"/>
        <w:ind w:left="360"/>
        <w:rPr>
          <w:b w:val="0"/>
          <w:sz w:val="20"/>
        </w:rPr>
      </w:pPr>
      <w:r w:rsidRPr="00E5595C">
        <w:rPr>
          <w:b w:val="0"/>
          <w:sz w:val="20"/>
        </w:rPr>
        <w:t xml:space="preserve">__$51-500 million </w:t>
      </w:r>
      <w:r w:rsidR="00807002">
        <w:rPr>
          <w:b w:val="0"/>
          <w:sz w:val="20"/>
        </w:rPr>
        <w:tab/>
      </w:r>
      <w:r w:rsidR="00807002">
        <w:rPr>
          <w:b w:val="0"/>
          <w:sz w:val="20"/>
        </w:rPr>
        <w:tab/>
      </w:r>
      <w:r w:rsidR="00807002">
        <w:rPr>
          <w:b w:val="0"/>
          <w:sz w:val="20"/>
        </w:rPr>
        <w:tab/>
        <w:t>__Greater than $10 billion</w:t>
      </w:r>
    </w:p>
    <w:p w:rsidR="0094506F" w:rsidRDefault="0094506F" w:rsidP="00807002">
      <w:pPr>
        <w:pStyle w:val="Subtitle"/>
        <w:spacing w:line="360" w:lineRule="auto"/>
        <w:ind w:left="360"/>
        <w:rPr>
          <w:b w:val="0"/>
          <w:sz w:val="20"/>
        </w:rPr>
      </w:pPr>
      <w:r w:rsidRPr="00E5595C">
        <w:rPr>
          <w:b w:val="0"/>
          <w:sz w:val="20"/>
        </w:rPr>
        <w:t xml:space="preserve">__$501 million - $1 billion </w:t>
      </w:r>
    </w:p>
    <w:p w:rsidR="00560C8A" w:rsidRPr="00E5595C" w:rsidRDefault="00560C8A" w:rsidP="00807002">
      <w:pPr>
        <w:pStyle w:val="Subtitle"/>
        <w:spacing w:line="360" w:lineRule="auto"/>
        <w:ind w:left="360"/>
        <w:rPr>
          <w:b w:val="0"/>
          <w:sz w:val="20"/>
        </w:rPr>
      </w:pPr>
    </w:p>
    <w:p w:rsidR="0094506F" w:rsidRPr="00B23DD5" w:rsidRDefault="0094506F" w:rsidP="0094506F">
      <w:pPr>
        <w:pStyle w:val="Default"/>
        <w:tabs>
          <w:tab w:val="left" w:pos="7650"/>
        </w:tabs>
        <w:rPr>
          <w:b/>
          <w:sz w:val="20"/>
          <w:szCs w:val="20"/>
        </w:rPr>
      </w:pPr>
      <w:r>
        <w:rPr>
          <w:b/>
          <w:sz w:val="20"/>
          <w:szCs w:val="20"/>
        </w:rPr>
        <w:t>(3</w:t>
      </w:r>
      <w:r w:rsidRPr="00E5595C">
        <w:rPr>
          <w:b/>
          <w:sz w:val="20"/>
          <w:szCs w:val="20"/>
        </w:rPr>
        <w:t>)</w:t>
      </w:r>
      <w:r>
        <w:rPr>
          <w:b/>
          <w:sz w:val="20"/>
          <w:szCs w:val="20"/>
        </w:rPr>
        <w:t xml:space="preserve">  </w:t>
      </w:r>
      <w:r>
        <w:rPr>
          <w:sz w:val="20"/>
          <w:szCs w:val="20"/>
        </w:rPr>
        <w:t>What percentage of your inbound procurement is sourced internationally (approximately)?</w:t>
      </w:r>
    </w:p>
    <w:p w:rsidR="0094506F" w:rsidRDefault="0094506F" w:rsidP="0094506F">
      <w:pPr>
        <w:pStyle w:val="Default"/>
        <w:tabs>
          <w:tab w:val="left" w:pos="7650"/>
        </w:tabs>
        <w:rPr>
          <w:sz w:val="20"/>
          <w:szCs w:val="20"/>
        </w:rPr>
      </w:pPr>
    </w:p>
    <w:p w:rsidR="0094506F" w:rsidRPr="00B23DD5" w:rsidRDefault="0094506F" w:rsidP="0094506F">
      <w:pPr>
        <w:pStyle w:val="Default"/>
        <w:tabs>
          <w:tab w:val="left" w:pos="7650"/>
        </w:tabs>
        <w:rPr>
          <w:sz w:val="20"/>
          <w:szCs w:val="20"/>
        </w:rPr>
      </w:pPr>
      <w:r>
        <w:rPr>
          <w:sz w:val="20"/>
          <w:szCs w:val="20"/>
        </w:rPr>
        <w:t xml:space="preserve">        ___ 0-20%                ____ 21-40%                   ___41-60%                 __ 61-80%             ___ 81-100%</w:t>
      </w:r>
    </w:p>
    <w:p w:rsidR="0094506F" w:rsidRDefault="0094506F" w:rsidP="0094506F">
      <w:pPr>
        <w:pStyle w:val="Default"/>
        <w:tabs>
          <w:tab w:val="left" w:pos="7650"/>
        </w:tabs>
        <w:rPr>
          <w:b/>
          <w:sz w:val="20"/>
          <w:szCs w:val="20"/>
        </w:rPr>
      </w:pPr>
    </w:p>
    <w:p w:rsidR="0094506F" w:rsidRDefault="0094506F" w:rsidP="0094506F">
      <w:pPr>
        <w:pStyle w:val="Default"/>
        <w:tabs>
          <w:tab w:val="left" w:pos="7650"/>
        </w:tabs>
        <w:rPr>
          <w:sz w:val="20"/>
          <w:szCs w:val="20"/>
        </w:rPr>
      </w:pPr>
      <w:r>
        <w:rPr>
          <w:b/>
          <w:sz w:val="20"/>
          <w:szCs w:val="20"/>
        </w:rPr>
        <w:t xml:space="preserve">(4)  </w:t>
      </w:r>
      <w:r>
        <w:rPr>
          <w:sz w:val="20"/>
          <w:szCs w:val="20"/>
        </w:rPr>
        <w:t>What percentage of your sales are international (approximately)?</w:t>
      </w:r>
    </w:p>
    <w:p w:rsidR="0094506F" w:rsidRDefault="0094506F" w:rsidP="0094506F">
      <w:pPr>
        <w:pStyle w:val="Default"/>
        <w:tabs>
          <w:tab w:val="left" w:pos="7650"/>
        </w:tabs>
        <w:rPr>
          <w:sz w:val="20"/>
          <w:szCs w:val="20"/>
        </w:rPr>
      </w:pPr>
    </w:p>
    <w:p w:rsidR="0094506F" w:rsidRPr="00B23DD5" w:rsidRDefault="0094506F" w:rsidP="0094506F">
      <w:pPr>
        <w:pStyle w:val="Default"/>
        <w:tabs>
          <w:tab w:val="left" w:pos="7650"/>
        </w:tabs>
        <w:rPr>
          <w:sz w:val="20"/>
          <w:szCs w:val="20"/>
        </w:rPr>
      </w:pPr>
      <w:r>
        <w:rPr>
          <w:sz w:val="20"/>
          <w:szCs w:val="20"/>
        </w:rPr>
        <w:t xml:space="preserve">        ___ 0-20%                ____ 21-40%                   ___41-60%                 __ 61-80%             ___ 81-100%</w:t>
      </w:r>
    </w:p>
    <w:p w:rsidR="0094506F" w:rsidRDefault="0094506F" w:rsidP="0094506F">
      <w:pPr>
        <w:pStyle w:val="Default"/>
        <w:tabs>
          <w:tab w:val="left" w:pos="7650"/>
        </w:tabs>
        <w:rPr>
          <w:b/>
          <w:sz w:val="20"/>
          <w:szCs w:val="20"/>
        </w:rPr>
      </w:pPr>
    </w:p>
    <w:p w:rsidR="0094506F" w:rsidRPr="00E5595C" w:rsidRDefault="0094506F" w:rsidP="0094506F">
      <w:pPr>
        <w:pStyle w:val="Default"/>
        <w:tabs>
          <w:tab w:val="left" w:pos="7650"/>
        </w:tabs>
        <w:rPr>
          <w:sz w:val="20"/>
          <w:szCs w:val="20"/>
        </w:rPr>
      </w:pPr>
      <w:r>
        <w:rPr>
          <w:b/>
          <w:sz w:val="20"/>
          <w:szCs w:val="20"/>
        </w:rPr>
        <w:t xml:space="preserve">(5)  </w:t>
      </w:r>
      <w:r w:rsidRPr="00E5595C">
        <w:rPr>
          <w:sz w:val="20"/>
          <w:szCs w:val="20"/>
        </w:rPr>
        <w:t>How many personnel directly or indirectly report to you?______</w:t>
      </w:r>
    </w:p>
    <w:p w:rsidR="0094506F" w:rsidRPr="00E5595C" w:rsidRDefault="0094506F" w:rsidP="0094506F">
      <w:pPr>
        <w:pStyle w:val="Default"/>
        <w:tabs>
          <w:tab w:val="left" w:pos="7650"/>
        </w:tabs>
        <w:rPr>
          <w:sz w:val="20"/>
          <w:szCs w:val="20"/>
        </w:rPr>
      </w:pPr>
    </w:p>
    <w:p w:rsidR="0094506F" w:rsidRPr="00E5595C" w:rsidRDefault="0094506F" w:rsidP="0094506F">
      <w:pPr>
        <w:pStyle w:val="Default"/>
        <w:tabs>
          <w:tab w:val="left" w:pos="7650"/>
        </w:tabs>
        <w:rPr>
          <w:sz w:val="20"/>
          <w:szCs w:val="20"/>
        </w:rPr>
      </w:pPr>
      <w:r>
        <w:rPr>
          <w:b/>
          <w:sz w:val="20"/>
          <w:szCs w:val="20"/>
        </w:rPr>
        <w:t>(6</w:t>
      </w:r>
      <w:r w:rsidRPr="00E5595C">
        <w:rPr>
          <w:b/>
          <w:sz w:val="20"/>
          <w:szCs w:val="20"/>
        </w:rPr>
        <w:t>)</w:t>
      </w:r>
      <w:r w:rsidRPr="00E5595C">
        <w:rPr>
          <w:sz w:val="20"/>
          <w:szCs w:val="20"/>
        </w:rPr>
        <w:t xml:space="preserve">  What is the name of your department?  __________________________________ </w:t>
      </w:r>
      <w:r w:rsidRPr="00E5595C">
        <w:rPr>
          <w:sz w:val="20"/>
          <w:szCs w:val="20"/>
        </w:rPr>
        <w:tab/>
      </w:r>
    </w:p>
    <w:p w:rsidR="0094506F" w:rsidRPr="00E5595C" w:rsidRDefault="0094506F" w:rsidP="0094506F">
      <w:pPr>
        <w:pStyle w:val="Default"/>
        <w:tabs>
          <w:tab w:val="left" w:pos="7650"/>
        </w:tabs>
        <w:rPr>
          <w:sz w:val="20"/>
          <w:szCs w:val="20"/>
        </w:rPr>
      </w:pPr>
    </w:p>
    <w:p w:rsidR="0094506F" w:rsidRPr="00E5595C" w:rsidRDefault="0094506F" w:rsidP="0094506F">
      <w:pPr>
        <w:pStyle w:val="Subtitle"/>
        <w:rPr>
          <w:b w:val="0"/>
          <w:sz w:val="20"/>
        </w:rPr>
      </w:pPr>
      <w:r>
        <w:rPr>
          <w:sz w:val="20"/>
        </w:rPr>
        <w:t>(7</w:t>
      </w:r>
      <w:r w:rsidRPr="00E5595C">
        <w:rPr>
          <w:sz w:val="20"/>
        </w:rPr>
        <w:t>)</w:t>
      </w:r>
      <w:r w:rsidRPr="00E5595C">
        <w:rPr>
          <w:b w:val="0"/>
          <w:sz w:val="20"/>
        </w:rPr>
        <w:t xml:space="preserve">  How many years </w:t>
      </w:r>
      <w:r>
        <w:rPr>
          <w:b w:val="0"/>
          <w:sz w:val="20"/>
        </w:rPr>
        <w:t>have you been at your company</w:t>
      </w:r>
      <w:r w:rsidRPr="00E5595C">
        <w:rPr>
          <w:b w:val="0"/>
          <w:sz w:val="20"/>
        </w:rPr>
        <w:t>?  _______________________</w:t>
      </w:r>
    </w:p>
    <w:p w:rsidR="0094506F" w:rsidRPr="00E5595C" w:rsidRDefault="0094506F" w:rsidP="0094506F">
      <w:pPr>
        <w:pStyle w:val="Subtitle"/>
        <w:rPr>
          <w:b w:val="0"/>
          <w:sz w:val="20"/>
        </w:rPr>
      </w:pPr>
    </w:p>
    <w:p w:rsidR="0094506F" w:rsidRDefault="0094506F" w:rsidP="0094506F">
      <w:pPr>
        <w:pStyle w:val="Subtitle"/>
        <w:rPr>
          <w:b w:val="0"/>
          <w:sz w:val="20"/>
        </w:rPr>
      </w:pPr>
      <w:r>
        <w:rPr>
          <w:sz w:val="20"/>
        </w:rPr>
        <w:t>(8</w:t>
      </w:r>
      <w:r w:rsidRPr="00E5595C">
        <w:rPr>
          <w:sz w:val="20"/>
        </w:rPr>
        <w:t>)</w:t>
      </w:r>
      <w:r w:rsidRPr="00E5595C">
        <w:rPr>
          <w:b w:val="0"/>
          <w:sz w:val="20"/>
        </w:rPr>
        <w:t xml:space="preserve">  Please provide your job title:</w:t>
      </w:r>
      <w:r w:rsidRPr="00E5595C">
        <w:rPr>
          <w:sz w:val="20"/>
        </w:rPr>
        <w:t xml:space="preserve">  </w:t>
      </w:r>
      <w:r w:rsidRPr="00E5595C">
        <w:rPr>
          <w:b w:val="0"/>
          <w:sz w:val="20"/>
        </w:rPr>
        <w:t>__________________________________________</w:t>
      </w:r>
      <w:r>
        <w:rPr>
          <w:b w:val="0"/>
          <w:sz w:val="20"/>
        </w:rPr>
        <w:br/>
      </w:r>
    </w:p>
    <w:p w:rsidR="0094506F" w:rsidRDefault="0094506F" w:rsidP="0094506F">
      <w:pPr>
        <w:pStyle w:val="Subtitle"/>
        <w:rPr>
          <w:b w:val="0"/>
          <w:sz w:val="20"/>
        </w:rPr>
      </w:pPr>
      <w:r w:rsidRPr="008F0810">
        <w:rPr>
          <w:sz w:val="20"/>
        </w:rPr>
        <w:t>(9)</w:t>
      </w:r>
      <w:r>
        <w:rPr>
          <w:b w:val="0"/>
          <w:sz w:val="20"/>
        </w:rPr>
        <w:t xml:space="preserve">  How knowledgeable did you feel about answering this questionnaire?</w:t>
      </w:r>
    </w:p>
    <w:p w:rsidR="0094506F" w:rsidRDefault="0094506F" w:rsidP="0094506F">
      <w:pPr>
        <w:pStyle w:val="Subtitle"/>
        <w:rPr>
          <w:b w:val="0"/>
          <w:sz w:val="20"/>
        </w:rPr>
      </w:pPr>
    </w:p>
    <w:p w:rsidR="0094506F" w:rsidRDefault="0094506F" w:rsidP="0094506F">
      <w:pPr>
        <w:pStyle w:val="Subtitle"/>
        <w:rPr>
          <w:b w:val="0"/>
          <w:sz w:val="20"/>
        </w:rPr>
      </w:pPr>
      <w:r>
        <w:rPr>
          <w:b w:val="0"/>
          <w:sz w:val="20"/>
        </w:rPr>
        <w:t xml:space="preserve"> __ Not knowledgeable </w:t>
      </w:r>
      <w:r w:rsidR="00807002">
        <w:rPr>
          <w:b w:val="0"/>
          <w:sz w:val="20"/>
        </w:rPr>
        <w:t xml:space="preserve">    __Below average     __Average  </w:t>
      </w:r>
      <w:r>
        <w:rPr>
          <w:b w:val="0"/>
          <w:sz w:val="20"/>
        </w:rPr>
        <w:t xml:space="preserve">  </w:t>
      </w:r>
      <w:r w:rsidR="00807002">
        <w:rPr>
          <w:b w:val="0"/>
          <w:sz w:val="20"/>
        </w:rPr>
        <w:t xml:space="preserve"> </w:t>
      </w:r>
      <w:r>
        <w:rPr>
          <w:b w:val="0"/>
          <w:sz w:val="20"/>
        </w:rPr>
        <w:t xml:space="preserve"> __Above average </w:t>
      </w:r>
      <w:r w:rsidR="00807002">
        <w:rPr>
          <w:b w:val="0"/>
          <w:sz w:val="20"/>
        </w:rPr>
        <w:t xml:space="preserve">    </w:t>
      </w:r>
      <w:r>
        <w:rPr>
          <w:b w:val="0"/>
          <w:sz w:val="20"/>
        </w:rPr>
        <w:t>__Very knowledgeable</w:t>
      </w:r>
    </w:p>
    <w:p w:rsidR="0048524B" w:rsidRPr="0048524B" w:rsidRDefault="0048524B" w:rsidP="0048524B">
      <w:pPr>
        <w:jc w:val="center"/>
      </w:pPr>
      <w:r w:rsidRPr="00F87AAC">
        <w:rPr>
          <w:b/>
        </w:rPr>
        <w:lastRenderedPageBreak/>
        <w:t>Tabl</w:t>
      </w:r>
      <w:r>
        <w:rPr>
          <w:b/>
        </w:rPr>
        <w:t>e 3.2. Continued</w:t>
      </w:r>
    </w:p>
    <w:p w:rsidR="0094506F" w:rsidRDefault="0094506F" w:rsidP="0094506F">
      <w:pPr>
        <w:rPr>
          <w:b/>
          <w:bCs/>
          <w:sz w:val="20"/>
          <w:szCs w:val="20"/>
        </w:rPr>
      </w:pPr>
      <w:r w:rsidRPr="00E5595C">
        <w:rPr>
          <w:b/>
          <w:bCs/>
          <w:sz w:val="20"/>
          <w:szCs w:val="20"/>
        </w:rPr>
        <w:t>The foll</w:t>
      </w:r>
      <w:r>
        <w:rPr>
          <w:b/>
          <w:bCs/>
          <w:sz w:val="20"/>
          <w:szCs w:val="20"/>
        </w:rPr>
        <w:t>owing questions are designed to help the researcher better understand the clarity and relevancy of this survey</w:t>
      </w:r>
    </w:p>
    <w:p w:rsidR="0094506F" w:rsidRPr="00E5595C" w:rsidRDefault="0094506F" w:rsidP="0094506F">
      <w:pPr>
        <w:rPr>
          <w:sz w:val="20"/>
          <w:szCs w:val="20"/>
        </w:rPr>
      </w:pPr>
      <w:r w:rsidRPr="00143098">
        <w:rPr>
          <w:b/>
          <w:sz w:val="20"/>
          <w:szCs w:val="20"/>
        </w:rPr>
        <w:t>(1)</w:t>
      </w:r>
      <w:r>
        <w:rPr>
          <w:sz w:val="20"/>
          <w:szCs w:val="20"/>
        </w:rPr>
        <w:t xml:space="preserve">   In terms of understanding what each survey asked, please rate the clarity of the survey:</w:t>
      </w:r>
    </w:p>
    <w:p w:rsidR="0094506F" w:rsidRDefault="0094506F" w:rsidP="0094506F">
      <w:pPr>
        <w:pStyle w:val="Subtitle"/>
        <w:rPr>
          <w:b w:val="0"/>
          <w:sz w:val="20"/>
        </w:rPr>
      </w:pPr>
    </w:p>
    <w:p w:rsidR="0094506F" w:rsidRDefault="0094506F" w:rsidP="0094506F">
      <w:pPr>
        <w:pStyle w:val="Subtitle"/>
        <w:rPr>
          <w:b w:val="0"/>
          <w:sz w:val="20"/>
        </w:rPr>
      </w:pPr>
      <w:r>
        <w:rPr>
          <w:b w:val="0"/>
          <w:sz w:val="20"/>
        </w:rPr>
        <w:t>__Very Clear   __Clear   __Somewhat clear   __Neutral   __Somewhat uncl</w:t>
      </w:r>
      <w:r w:rsidR="00807002">
        <w:rPr>
          <w:b w:val="0"/>
          <w:sz w:val="20"/>
        </w:rPr>
        <w:t xml:space="preserve">ear   __Unclear   __Very </w:t>
      </w:r>
      <w:r w:rsidR="00CF209E">
        <w:rPr>
          <w:b w:val="0"/>
          <w:sz w:val="20"/>
        </w:rPr>
        <w:t>unclear</w:t>
      </w:r>
    </w:p>
    <w:p w:rsidR="00807002" w:rsidRDefault="00807002" w:rsidP="0094506F">
      <w:pPr>
        <w:pStyle w:val="Subtitle"/>
        <w:rPr>
          <w:b w:val="0"/>
          <w:sz w:val="20"/>
        </w:rPr>
      </w:pPr>
    </w:p>
    <w:p w:rsidR="0094506F" w:rsidRDefault="0094506F" w:rsidP="0094506F">
      <w:pPr>
        <w:pStyle w:val="Subtitle"/>
        <w:rPr>
          <w:b w:val="0"/>
          <w:sz w:val="20"/>
        </w:rPr>
      </w:pPr>
    </w:p>
    <w:p w:rsidR="0094506F" w:rsidRDefault="0094506F" w:rsidP="0094506F">
      <w:pPr>
        <w:pStyle w:val="Subtitle"/>
        <w:rPr>
          <w:b w:val="0"/>
          <w:sz w:val="20"/>
        </w:rPr>
      </w:pPr>
      <w:r w:rsidRPr="00143098">
        <w:rPr>
          <w:sz w:val="20"/>
        </w:rPr>
        <w:t>(2)</w:t>
      </w:r>
      <w:r>
        <w:rPr>
          <w:b w:val="0"/>
          <w:sz w:val="20"/>
        </w:rPr>
        <w:t xml:space="preserve">  In terms of how applicable the survey questions were to your firm, please rate the relevancy of the survey:</w:t>
      </w:r>
    </w:p>
    <w:p w:rsidR="0094506F" w:rsidRDefault="0094506F" w:rsidP="0094506F">
      <w:pPr>
        <w:pStyle w:val="Subtitle"/>
        <w:rPr>
          <w:b w:val="0"/>
          <w:sz w:val="20"/>
        </w:rPr>
      </w:pPr>
    </w:p>
    <w:p w:rsidR="0094506F" w:rsidRPr="00807002" w:rsidRDefault="0094506F" w:rsidP="0094506F">
      <w:pPr>
        <w:pStyle w:val="Subtitle"/>
        <w:rPr>
          <w:b w:val="0"/>
          <w:sz w:val="18"/>
          <w:szCs w:val="18"/>
        </w:rPr>
      </w:pPr>
      <w:r w:rsidRPr="00807002">
        <w:rPr>
          <w:b w:val="0"/>
          <w:sz w:val="18"/>
          <w:szCs w:val="18"/>
        </w:rPr>
        <w:t>__Very Relevant  __Relevant  __Somewhat relevant  __Neutral  __Somewhat irrelevant  __Irrelevant  __Very Irrelevant</w:t>
      </w:r>
    </w:p>
    <w:p w:rsidR="0094506F" w:rsidRPr="00143098" w:rsidRDefault="0094506F" w:rsidP="0094506F">
      <w:pPr>
        <w:pStyle w:val="NormalWeb"/>
        <w:rPr>
          <w:color w:val="222222"/>
          <w:sz w:val="20"/>
          <w:szCs w:val="20"/>
        </w:rPr>
      </w:pPr>
      <w:r w:rsidRPr="00143098">
        <w:rPr>
          <w:b/>
          <w:sz w:val="20"/>
          <w:szCs w:val="20"/>
        </w:rPr>
        <w:t xml:space="preserve">(3) </w:t>
      </w:r>
      <w:r w:rsidRPr="00143098">
        <w:rPr>
          <w:color w:val="222222"/>
          <w:sz w:val="20"/>
          <w:szCs w:val="20"/>
        </w:rPr>
        <w:t>Were there any questions in particular that you found difficult to understand?  If so, please identify the specifi</w:t>
      </w:r>
      <w:r>
        <w:rPr>
          <w:color w:val="222222"/>
          <w:sz w:val="20"/>
          <w:szCs w:val="20"/>
        </w:rPr>
        <w:t>c</w:t>
      </w:r>
      <w:r w:rsidR="00901914">
        <w:rPr>
          <w:color w:val="222222"/>
          <w:sz w:val="20"/>
          <w:szCs w:val="20"/>
        </w:rPr>
        <w:t xml:space="preserve"> </w:t>
      </w:r>
      <w:r>
        <w:rPr>
          <w:color w:val="222222"/>
          <w:sz w:val="20"/>
          <w:szCs w:val="20"/>
        </w:rPr>
        <w:t xml:space="preserve"> </w:t>
      </w:r>
      <w:r w:rsidRPr="00143098">
        <w:rPr>
          <w:color w:val="222222"/>
          <w:sz w:val="20"/>
          <w:szCs w:val="20"/>
        </w:rPr>
        <w:t>questions(s), along with comments about what aspect was confusing, or what you interpreted the question to mean.  Please be as specific as possible.  You may scroll back through the pages to find the specific question if you wish.</w:t>
      </w:r>
    </w:p>
    <w:p w:rsidR="0094506F" w:rsidRDefault="0094506F" w:rsidP="00901914">
      <w:pPr>
        <w:pStyle w:val="NoSpacing"/>
        <w:rPr>
          <w:sz w:val="20"/>
        </w:rPr>
      </w:pPr>
      <w:r w:rsidRPr="00807002">
        <w:rPr>
          <w:sz w:val="20"/>
        </w:rPr>
        <w:t>(4)  In the space below, please add any other comments you might have about the survey.  I encourage you to be as candid as possible</w:t>
      </w:r>
    </w:p>
    <w:p w:rsidR="00807002" w:rsidRDefault="00807002" w:rsidP="00901914">
      <w:pPr>
        <w:pStyle w:val="NoSpacing"/>
        <w:rPr>
          <w:sz w:val="20"/>
        </w:rPr>
      </w:pPr>
    </w:p>
    <w:p w:rsidR="00807002" w:rsidRDefault="00807002" w:rsidP="00901914">
      <w:pPr>
        <w:pStyle w:val="NoSpacing"/>
        <w:rPr>
          <w:szCs w:val="24"/>
        </w:rPr>
      </w:pPr>
    </w:p>
    <w:p w:rsidR="004F6812" w:rsidRPr="00202B8A" w:rsidRDefault="00202B8A" w:rsidP="00A4007F">
      <w:pPr>
        <w:pStyle w:val="NoSpacing"/>
        <w:spacing w:before="240" w:line="480" w:lineRule="auto"/>
      </w:pPr>
      <w:r>
        <w:t>VALIDITY AND RELIABILITY IN QUANTITATIVE RESEARCH</w:t>
      </w:r>
    </w:p>
    <w:p w:rsidR="004F6812" w:rsidRDefault="004F6812" w:rsidP="004F6812">
      <w:pPr>
        <w:spacing w:line="480" w:lineRule="auto"/>
      </w:pPr>
      <w:r>
        <w:tab/>
        <w:t>Quantitative research is evaluated through the reliability and validity of the constructs and their measures. A rigorous piece of quantitative research should contain four primary components of validity:  statistical conclusion validity, internal validity, construct validity, and ext</w:t>
      </w:r>
      <w:r w:rsidR="002A7FA4">
        <w:t>ernal validity (Mentzer and Flint</w:t>
      </w:r>
      <w:r>
        <w:t>, 1995)</w:t>
      </w:r>
      <w:r w:rsidR="00443827">
        <w:t>. Each component is described in more detail below:</w:t>
      </w:r>
    </w:p>
    <w:p w:rsidR="004F6812" w:rsidRPr="00911A3F" w:rsidRDefault="004F6812" w:rsidP="008B3A00">
      <w:pPr>
        <w:pStyle w:val="Header"/>
        <w:numPr>
          <w:ilvl w:val="0"/>
          <w:numId w:val="3"/>
        </w:numPr>
        <w:tabs>
          <w:tab w:val="clear" w:pos="4680"/>
          <w:tab w:val="center" w:pos="720"/>
        </w:tabs>
        <w:spacing w:line="480" w:lineRule="auto"/>
        <w:rPr>
          <w:bCs/>
          <w:i/>
        </w:rPr>
      </w:pPr>
      <w:r w:rsidRPr="00911A3F">
        <w:rPr>
          <w:bCs/>
          <w:i/>
        </w:rPr>
        <w:t>Statistical Conclusion Validity</w:t>
      </w:r>
      <w:r w:rsidRPr="00911A3F">
        <w:rPr>
          <w:bCs/>
        </w:rPr>
        <w:t xml:space="preserve"> - variables in the study must show non-spurious and non-coincidental correlation and demonstrate causality.  </w:t>
      </w:r>
    </w:p>
    <w:p w:rsidR="004F6812" w:rsidRPr="00911A3F" w:rsidRDefault="004F6812" w:rsidP="008B3A00">
      <w:pPr>
        <w:pStyle w:val="Header"/>
        <w:numPr>
          <w:ilvl w:val="0"/>
          <w:numId w:val="3"/>
        </w:numPr>
        <w:tabs>
          <w:tab w:val="clear" w:pos="4680"/>
          <w:tab w:val="center" w:pos="720"/>
        </w:tabs>
        <w:spacing w:line="480" w:lineRule="auto"/>
        <w:rPr>
          <w:bCs/>
          <w:i/>
        </w:rPr>
      </w:pPr>
      <w:r w:rsidRPr="00911A3F">
        <w:rPr>
          <w:bCs/>
          <w:i/>
        </w:rPr>
        <w:t>Internal validity</w:t>
      </w:r>
      <w:r w:rsidRPr="00911A3F">
        <w:rPr>
          <w:bCs/>
        </w:rPr>
        <w:t xml:space="preserve"> – identification of a causal relationship among the variables whereby the relationship precludes the influence of all other extraneous events on the relationship. Internal validity is used to rule out any other plausible rival hypothesis, such as history, maturation, and sample selection.</w:t>
      </w:r>
    </w:p>
    <w:p w:rsidR="004F6812" w:rsidRPr="00911A3F" w:rsidRDefault="004F6812" w:rsidP="008B3A00">
      <w:pPr>
        <w:pStyle w:val="Header"/>
        <w:numPr>
          <w:ilvl w:val="0"/>
          <w:numId w:val="2"/>
        </w:numPr>
        <w:tabs>
          <w:tab w:val="clear" w:pos="4680"/>
          <w:tab w:val="center" w:pos="720"/>
        </w:tabs>
        <w:spacing w:after="0" w:line="480" w:lineRule="auto"/>
        <w:rPr>
          <w:bCs/>
        </w:rPr>
      </w:pPr>
      <w:r w:rsidRPr="00911A3F">
        <w:rPr>
          <w:bCs/>
          <w:i/>
        </w:rPr>
        <w:lastRenderedPageBreak/>
        <w:t>Construct Validity –</w:t>
      </w:r>
      <w:r w:rsidRPr="00911A3F">
        <w:rPr>
          <w:bCs/>
        </w:rPr>
        <w:t xml:space="preserve"> existence of theoretical and empirical meaning within the framework of the theory. Construct validity </w:t>
      </w:r>
      <w:r>
        <w:rPr>
          <w:bCs/>
        </w:rPr>
        <w:t>consists of the following compo</w:t>
      </w:r>
      <w:r w:rsidRPr="00911A3F">
        <w:rPr>
          <w:bCs/>
        </w:rPr>
        <w:t>nents:</w:t>
      </w:r>
    </w:p>
    <w:p w:rsidR="004F6812" w:rsidRPr="00911A3F" w:rsidRDefault="004F6812" w:rsidP="00D50311">
      <w:pPr>
        <w:pStyle w:val="Header"/>
        <w:numPr>
          <w:ilvl w:val="1"/>
          <w:numId w:val="42"/>
        </w:numPr>
        <w:tabs>
          <w:tab w:val="clear" w:pos="4680"/>
          <w:tab w:val="center" w:pos="720"/>
        </w:tabs>
        <w:spacing w:after="0" w:line="480" w:lineRule="auto"/>
        <w:rPr>
          <w:bCs/>
        </w:rPr>
      </w:pPr>
      <w:r w:rsidRPr="00911A3F">
        <w:rPr>
          <w:bCs/>
        </w:rPr>
        <w:t>Nomological validity – the constructs “fit” logically into the theory framework.</w:t>
      </w:r>
    </w:p>
    <w:p w:rsidR="004F6812" w:rsidRDefault="004F6812" w:rsidP="00D50311">
      <w:pPr>
        <w:numPr>
          <w:ilvl w:val="1"/>
          <w:numId w:val="42"/>
        </w:numPr>
        <w:spacing w:after="0" w:line="480" w:lineRule="auto"/>
        <w:rPr>
          <w:bCs/>
        </w:rPr>
      </w:pPr>
      <w:r w:rsidRPr="00911A3F">
        <w:rPr>
          <w:bCs/>
        </w:rPr>
        <w:t>Face/Content</w:t>
      </w:r>
      <w:r>
        <w:rPr>
          <w:bCs/>
        </w:rPr>
        <w:t xml:space="preserve"> validity – the constructs at face value seem to measure what the study says they should measure.</w:t>
      </w:r>
    </w:p>
    <w:p w:rsidR="004F6812" w:rsidRDefault="004F6812" w:rsidP="00D50311">
      <w:pPr>
        <w:numPr>
          <w:ilvl w:val="1"/>
          <w:numId w:val="42"/>
        </w:numPr>
        <w:spacing w:after="0" w:line="480" w:lineRule="auto"/>
        <w:rPr>
          <w:bCs/>
        </w:rPr>
      </w:pPr>
      <w:r>
        <w:rPr>
          <w:bCs/>
        </w:rPr>
        <w:t>Convergent validity – different methods measuring the same concept agree with each other.</w:t>
      </w:r>
    </w:p>
    <w:p w:rsidR="004F6812" w:rsidRDefault="004F6812" w:rsidP="00D50311">
      <w:pPr>
        <w:numPr>
          <w:ilvl w:val="1"/>
          <w:numId w:val="42"/>
        </w:numPr>
        <w:spacing w:after="0" w:line="480" w:lineRule="auto"/>
        <w:rPr>
          <w:bCs/>
        </w:rPr>
      </w:pPr>
      <w:r>
        <w:rPr>
          <w:bCs/>
        </w:rPr>
        <w:t>Discriminant validity – different measures do not correlate highly with other measures, with which they should differ.</w:t>
      </w:r>
    </w:p>
    <w:p w:rsidR="004F6812" w:rsidRDefault="004F6812" w:rsidP="00D50311">
      <w:pPr>
        <w:numPr>
          <w:ilvl w:val="1"/>
          <w:numId w:val="42"/>
        </w:numPr>
        <w:spacing w:after="0" w:line="480" w:lineRule="auto"/>
        <w:rPr>
          <w:bCs/>
        </w:rPr>
      </w:pPr>
      <w:r>
        <w:rPr>
          <w:bCs/>
        </w:rPr>
        <w:t>Reliability – results are consistent through multiple applications of the sam</w:t>
      </w:r>
      <w:r w:rsidR="004C2D74">
        <w:rPr>
          <w:bCs/>
        </w:rPr>
        <w:t>e test.</w:t>
      </w:r>
    </w:p>
    <w:p w:rsidR="004F6812" w:rsidRDefault="004F6812" w:rsidP="008B3A00">
      <w:pPr>
        <w:numPr>
          <w:ilvl w:val="1"/>
          <w:numId w:val="2"/>
        </w:numPr>
        <w:tabs>
          <w:tab w:val="clear" w:pos="1440"/>
          <w:tab w:val="num" w:pos="720"/>
        </w:tabs>
        <w:spacing w:after="0" w:line="480" w:lineRule="auto"/>
        <w:ind w:left="720"/>
        <w:rPr>
          <w:bCs/>
        </w:rPr>
      </w:pPr>
      <w:r w:rsidRPr="00911A3F">
        <w:rPr>
          <w:bCs/>
          <w:i/>
        </w:rPr>
        <w:t>External Validity</w:t>
      </w:r>
      <w:r>
        <w:rPr>
          <w:bCs/>
        </w:rPr>
        <w:t xml:space="preserve"> – the ability of the study to generalize its findings across population, situations, and temporal space.   </w:t>
      </w:r>
    </w:p>
    <w:p w:rsidR="000679D4" w:rsidRDefault="000679D4" w:rsidP="000679D4">
      <w:pPr>
        <w:pStyle w:val="NoSpacing"/>
        <w:spacing w:line="480" w:lineRule="auto"/>
        <w:ind w:firstLine="720"/>
      </w:pPr>
    </w:p>
    <w:p w:rsidR="001D62D1" w:rsidRDefault="001D62D1" w:rsidP="000679D4">
      <w:pPr>
        <w:pStyle w:val="NoSpacing"/>
        <w:rPr>
          <w:b/>
        </w:rPr>
      </w:pPr>
    </w:p>
    <w:p w:rsidR="001D62D1" w:rsidRDefault="001D62D1" w:rsidP="004F6812">
      <w:pPr>
        <w:pStyle w:val="NoSpacing"/>
        <w:jc w:val="center"/>
        <w:rPr>
          <w:b/>
        </w:rPr>
      </w:pPr>
    </w:p>
    <w:p w:rsidR="001D62D1" w:rsidRDefault="001D62D1" w:rsidP="004F6812">
      <w:pPr>
        <w:pStyle w:val="NoSpacing"/>
        <w:jc w:val="center"/>
        <w:rPr>
          <w:b/>
        </w:rPr>
      </w:pPr>
    </w:p>
    <w:p w:rsidR="001D62D1" w:rsidRDefault="001D62D1" w:rsidP="004F6812">
      <w:pPr>
        <w:pStyle w:val="NoSpacing"/>
        <w:jc w:val="center"/>
        <w:rPr>
          <w:b/>
        </w:rPr>
      </w:pPr>
    </w:p>
    <w:p w:rsidR="001D62D1" w:rsidRDefault="001D62D1" w:rsidP="004F6812">
      <w:pPr>
        <w:pStyle w:val="NoSpacing"/>
        <w:jc w:val="center"/>
        <w:rPr>
          <w:b/>
        </w:rPr>
      </w:pPr>
    </w:p>
    <w:p w:rsidR="005A3293" w:rsidRPr="00B44E33" w:rsidRDefault="00BA323E" w:rsidP="005A3293">
      <w:pPr>
        <w:pStyle w:val="NoSpacing"/>
        <w:jc w:val="center"/>
        <w:rPr>
          <w:b/>
        </w:rPr>
      </w:pPr>
      <w:r>
        <w:rPr>
          <w:b/>
        </w:rPr>
        <w:br w:type="page"/>
      </w:r>
      <w:r w:rsidR="005A3293" w:rsidRPr="00B44E33">
        <w:rPr>
          <w:b/>
        </w:rPr>
        <w:lastRenderedPageBreak/>
        <w:t>CHAPTER 4 – DATA ANALYSIS</w:t>
      </w:r>
    </w:p>
    <w:p w:rsidR="005A3293" w:rsidRDefault="005A3293" w:rsidP="005A3293">
      <w:pPr>
        <w:pStyle w:val="NoSpacing"/>
        <w:jc w:val="center"/>
      </w:pPr>
    </w:p>
    <w:p w:rsidR="005A3293" w:rsidRPr="00960497" w:rsidRDefault="005A3293" w:rsidP="005A3293">
      <w:pPr>
        <w:spacing w:after="0" w:line="480" w:lineRule="auto"/>
        <w:jc w:val="center"/>
        <w:rPr>
          <w:b/>
        </w:rPr>
      </w:pPr>
      <w:r>
        <w:rPr>
          <w:b/>
        </w:rPr>
        <w:t>INTRODUCTION</w:t>
      </w:r>
    </w:p>
    <w:p w:rsidR="005A3293" w:rsidRDefault="005A3293" w:rsidP="005A3293">
      <w:pPr>
        <w:spacing w:after="0" w:line="480" w:lineRule="auto"/>
        <w:ind w:firstLine="720"/>
      </w:pPr>
      <w:r>
        <w:t xml:space="preserve">Chapter 4 presents the results of the measurement model analysis and the test of the theoretical model presented in Chapter 3. A pre-test was used to analyze the initial survey items to determine if measurement and/or procedural modifications were needed before the main test was launched. The main test was launched after the pre-test, using the modified survey. Analysis of the data collected from the main test survey includes a review of the descriptive statistics, missing data, data distribution, reliability and validity of the constructs, and the modifications made to the </w:t>
      </w:r>
      <w:r w:rsidRPr="00B44E33">
        <w:rPr>
          <w:i/>
        </w:rPr>
        <w:t>a priori</w:t>
      </w:r>
      <w:r>
        <w:t xml:space="preserve"> measurement model to establish a final, refined measurement model. This is followed by an analysis of the data in the structural model to test the hypotheses. Chapter 4 concludes with a summary of the findings.</w:t>
      </w:r>
    </w:p>
    <w:p w:rsidR="005A3293" w:rsidRDefault="005A3293" w:rsidP="005A3293">
      <w:pPr>
        <w:spacing w:before="240" w:after="0" w:line="480" w:lineRule="auto"/>
        <w:jc w:val="center"/>
        <w:rPr>
          <w:szCs w:val="24"/>
        </w:rPr>
      </w:pPr>
      <w:r>
        <w:rPr>
          <w:b/>
          <w:szCs w:val="24"/>
        </w:rPr>
        <w:t>SURVEY PRE-TEST</w:t>
      </w:r>
    </w:p>
    <w:p w:rsidR="005A3293" w:rsidRDefault="005A3293" w:rsidP="005A3293">
      <w:pPr>
        <w:spacing w:after="0" w:line="480" w:lineRule="auto"/>
        <w:rPr>
          <w:szCs w:val="24"/>
        </w:rPr>
      </w:pPr>
      <w:r>
        <w:rPr>
          <w:szCs w:val="24"/>
        </w:rPr>
        <w:tab/>
        <w:t xml:space="preserve">The pre-test was launched using a web-based survey instrument, according to the process described in Chapter 3 </w:t>
      </w:r>
      <w:r w:rsidR="00825684">
        <w:rPr>
          <w:szCs w:val="24"/>
        </w:rPr>
        <w:fldChar w:fldCharType="begin"/>
      </w:r>
      <w:r w:rsidR="00063F10">
        <w:rPr>
          <w:szCs w:val="24"/>
        </w:rPr>
        <w:instrText xml:space="preserve"> ADDIN EN.CITE &lt;EndNote&gt;&lt;Cite&gt;&lt;Author&gt;Dillman&lt;/Author&gt;&lt;Year&gt;2000&lt;/Year&gt;&lt;RecNum&gt;525&lt;/RecNum&gt;&lt;record&gt;&lt;rec-number&gt;525&lt;/rec-number&gt;&lt;foreign-keys&gt;&lt;key app="EN" db-id="t2f5t0r0k5zazuezpdax0a98zawa95et290s"&gt;525&lt;/key&gt;&lt;/foreign-keys&gt;&lt;ref-type name="Book"&gt;6&lt;/ref-type&gt;&lt;contributors&gt;&lt;authors&gt;&lt;author&gt;Dillman, D&lt;/author&gt;&lt;/authors&gt;&lt;/contributors&gt;&lt;titles&gt;&lt;title&gt;Elements of the Tailored Design Method&lt;/title&gt;&lt;/titles&gt;&lt;dates&gt;&lt;year&gt;2000&lt;/year&gt;&lt;/dates&gt;&lt;pub-location&gt;New York&lt;/pub-location&gt;&lt;publisher&gt;Wiley&lt;/publisher&gt;&lt;urls&gt;&lt;/urls&gt;&lt;/record&gt;&lt;/Cite&gt;&lt;/EndNote&gt;</w:instrText>
      </w:r>
      <w:r w:rsidR="00825684">
        <w:rPr>
          <w:szCs w:val="24"/>
        </w:rPr>
        <w:fldChar w:fldCharType="separate"/>
      </w:r>
      <w:r>
        <w:rPr>
          <w:noProof/>
          <w:szCs w:val="24"/>
        </w:rPr>
        <w:t>(Dillman 2000)</w:t>
      </w:r>
      <w:r w:rsidR="00825684">
        <w:rPr>
          <w:szCs w:val="24"/>
        </w:rPr>
        <w:fldChar w:fldCharType="end"/>
      </w:r>
      <w:r>
        <w:rPr>
          <w:szCs w:val="24"/>
        </w:rPr>
        <w:t xml:space="preserve">. A personalized e-mail was sent to each participant of the University of Tennessee Supply Chain Forum, requesting their help in pre-testing the dissertation survey and asking them to share their thoughts about the clarity and relevancy of the survey questions. No reminder e-mails were sent to non-responders on the contact list, in agreement with the Forum facilitator’s conditions. Therefore, an early-late response test was not used to examine any potential bias among the participants in the survey </w:t>
      </w:r>
      <w:r w:rsidR="00825684">
        <w:rPr>
          <w:szCs w:val="24"/>
        </w:rPr>
        <w:fldChar w:fldCharType="begin"/>
      </w:r>
      <w:r w:rsidR="00063F10">
        <w:rPr>
          <w:szCs w:val="24"/>
        </w:rPr>
        <w:instrText xml:space="preserve"> ADDIN EN.CITE &lt;EndNote&gt;&lt;Cite&gt;&lt;Author&gt;Armstrong&lt;/Author&gt;&lt;Year&gt;1977&lt;/Year&gt;&lt;RecNum&gt;537&lt;/RecNum&gt;&lt;record&gt;&lt;rec-number&gt;537&lt;/rec-number&gt;&lt;foreign-keys&gt;&lt;key app="EN" db-id="t2f5t0r0k5zazuezpdax0a98zawa95et290s"&gt;537&lt;/key&gt;&lt;/foreign-keys&gt;&lt;ref-type name="Journal Article"&gt;17&lt;/ref-type&gt;&lt;contributors&gt;&lt;authors&gt;&lt;author&gt;Armstrong, J.S.&lt;/author&gt;&lt;author&gt;Overton, T.S.&lt;/author&gt;&lt;/authors&gt;&lt;/contributors&gt;&lt;titles&gt;&lt;title&gt;Estimating Nonresponse Bias in Mail Surveys&lt;/title&gt;&lt;secondary-title&gt;Journal of Marketing Research&lt;/secondary-title&gt;&lt;/titles&gt;&lt;periodical&gt;&lt;full-title&gt;Journal of Marketing Research&lt;/full-title&gt;&lt;/periodical&gt;&lt;pages&gt;396-402&lt;/pages&gt;&lt;volume&gt;14&lt;/volume&gt;&lt;number&gt;3&lt;/number&gt;&lt;dates&gt;&lt;year&gt;1977&lt;/year&gt;&lt;/dates&gt;&lt;publisher&gt;JSTOR&lt;/publisher&gt;&lt;isbn&gt;0022-2437&lt;/isbn&gt;&lt;urls&gt;&lt;/urls&gt;&lt;/record&gt;&lt;/Cite&gt;&lt;/EndNote&gt;</w:instrText>
      </w:r>
      <w:r w:rsidR="00825684">
        <w:rPr>
          <w:szCs w:val="24"/>
        </w:rPr>
        <w:fldChar w:fldCharType="separate"/>
      </w:r>
      <w:r>
        <w:rPr>
          <w:noProof/>
          <w:szCs w:val="24"/>
        </w:rPr>
        <w:t>(Armstrong and Overton 1977)</w:t>
      </w:r>
      <w:r w:rsidR="00825684">
        <w:rPr>
          <w:szCs w:val="24"/>
        </w:rPr>
        <w:fldChar w:fldCharType="end"/>
      </w:r>
      <w:r>
        <w:rPr>
          <w:szCs w:val="24"/>
        </w:rPr>
        <w:t>.</w:t>
      </w:r>
    </w:p>
    <w:p w:rsidR="005A3293" w:rsidRDefault="005A3293" w:rsidP="005A3293">
      <w:pPr>
        <w:spacing w:before="240" w:after="0" w:line="480" w:lineRule="auto"/>
        <w:rPr>
          <w:szCs w:val="24"/>
        </w:rPr>
      </w:pPr>
    </w:p>
    <w:p w:rsidR="001F0859" w:rsidRDefault="001F0859" w:rsidP="005A3293">
      <w:pPr>
        <w:spacing w:before="240" w:after="0" w:line="480" w:lineRule="auto"/>
        <w:rPr>
          <w:szCs w:val="24"/>
        </w:rPr>
      </w:pPr>
    </w:p>
    <w:p w:rsidR="005A3293" w:rsidRDefault="005A3293" w:rsidP="005A3293">
      <w:pPr>
        <w:spacing w:before="240" w:after="0" w:line="480" w:lineRule="auto"/>
        <w:rPr>
          <w:szCs w:val="24"/>
        </w:rPr>
      </w:pPr>
      <w:r>
        <w:rPr>
          <w:szCs w:val="24"/>
        </w:rPr>
        <w:lastRenderedPageBreak/>
        <w:t>DESCRIPTIVE STATISTICS</w:t>
      </w:r>
    </w:p>
    <w:p w:rsidR="005A3293" w:rsidRDefault="005A3293" w:rsidP="005A3293">
      <w:pPr>
        <w:spacing w:line="480" w:lineRule="auto"/>
        <w:rPr>
          <w:szCs w:val="24"/>
        </w:rPr>
      </w:pPr>
      <w:r>
        <w:rPr>
          <w:szCs w:val="24"/>
        </w:rPr>
        <w:tab/>
        <w:t>The participants in the pre-test survey answered 77 substantive questions related to the hypotheses and the theoretical model. They also answered 9 demographic/control-type questions. Finally, they answered 4 additional questions related to the nature of the survey. Of the 184 potential survey participants, 51 completed the survey, for a response rate of 28 percent. A breakdown of participants by industry is shown in Table 4.1. The largest number of pre-test survey participants came from the automotive industry, with 22 percent. The packaged goods and retail industries were also well represented, making up over 32 percent of the total, combined. Industries in the “other” category included building products, aerospace, and pharmaceuticals.</w:t>
      </w:r>
    </w:p>
    <w:p w:rsidR="005A3293" w:rsidRPr="00492E19" w:rsidRDefault="005A3293" w:rsidP="005A3293">
      <w:pPr>
        <w:spacing w:line="480" w:lineRule="auto"/>
        <w:jc w:val="center"/>
        <w:rPr>
          <w:b/>
          <w:szCs w:val="24"/>
        </w:rPr>
      </w:pPr>
      <w:r w:rsidRPr="00492E19">
        <w:rPr>
          <w:b/>
          <w:szCs w:val="24"/>
        </w:rPr>
        <w:t>Table 4.1 Pre-Test Participants by Industry</w:t>
      </w:r>
    </w:p>
    <w:tbl>
      <w:tblPr>
        <w:tblW w:w="5560" w:type="dxa"/>
        <w:tblInd w:w="1905" w:type="dxa"/>
        <w:tblLook w:val="04A0"/>
      </w:tblPr>
      <w:tblGrid>
        <w:gridCol w:w="2920"/>
        <w:gridCol w:w="1420"/>
        <w:gridCol w:w="1220"/>
      </w:tblGrid>
      <w:tr w:rsidR="005A3293" w:rsidRPr="00492E19" w:rsidTr="005A3293">
        <w:trPr>
          <w:trHeight w:val="413"/>
        </w:trPr>
        <w:tc>
          <w:tcPr>
            <w:tcW w:w="2920" w:type="dxa"/>
            <w:tcBorders>
              <w:top w:val="single" w:sz="12" w:space="0" w:color="auto"/>
              <w:bottom w:val="single" w:sz="12" w:space="0" w:color="auto"/>
            </w:tcBorders>
            <w:shd w:val="clear" w:color="auto" w:fill="auto"/>
            <w:noWrap/>
            <w:vAlign w:val="center"/>
            <w:hideMark/>
          </w:tcPr>
          <w:p w:rsidR="005A3293" w:rsidRPr="00492E19" w:rsidRDefault="005A3293" w:rsidP="005A3293">
            <w:pPr>
              <w:spacing w:after="0" w:line="240" w:lineRule="auto"/>
              <w:jc w:val="center"/>
              <w:rPr>
                <w:rFonts w:ascii="Calibri" w:eastAsia="Times New Roman" w:hAnsi="Calibri" w:cs="Calibri"/>
                <w:color w:val="000000"/>
                <w:szCs w:val="24"/>
              </w:rPr>
            </w:pPr>
          </w:p>
        </w:tc>
        <w:tc>
          <w:tcPr>
            <w:tcW w:w="1420" w:type="dxa"/>
            <w:tcBorders>
              <w:top w:val="single" w:sz="12" w:space="0" w:color="auto"/>
              <w:bottom w:val="single" w:sz="12" w:space="0" w:color="auto"/>
            </w:tcBorders>
            <w:shd w:val="clear" w:color="auto" w:fill="auto"/>
            <w:noWrap/>
            <w:vAlign w:val="center"/>
            <w:hideMark/>
          </w:tcPr>
          <w:p w:rsidR="005A3293" w:rsidRPr="003250A5" w:rsidRDefault="005A3293" w:rsidP="005A3293">
            <w:pPr>
              <w:spacing w:after="0" w:line="240" w:lineRule="auto"/>
              <w:jc w:val="center"/>
              <w:rPr>
                <w:rFonts w:eastAsia="Times New Roman"/>
                <w:b/>
                <w:bCs/>
                <w:color w:val="000000"/>
                <w:szCs w:val="24"/>
              </w:rPr>
            </w:pPr>
            <w:r w:rsidRPr="003250A5">
              <w:rPr>
                <w:rFonts w:eastAsia="Times New Roman"/>
                <w:b/>
                <w:bCs/>
                <w:color w:val="000000"/>
                <w:szCs w:val="24"/>
              </w:rPr>
              <w:t>Frequency</w:t>
            </w:r>
          </w:p>
        </w:tc>
        <w:tc>
          <w:tcPr>
            <w:tcW w:w="1220" w:type="dxa"/>
            <w:tcBorders>
              <w:top w:val="single" w:sz="12" w:space="0" w:color="auto"/>
              <w:bottom w:val="single" w:sz="12" w:space="0" w:color="auto"/>
            </w:tcBorders>
            <w:shd w:val="clear" w:color="auto" w:fill="auto"/>
            <w:noWrap/>
            <w:vAlign w:val="center"/>
            <w:hideMark/>
          </w:tcPr>
          <w:p w:rsidR="005A3293" w:rsidRPr="003250A5" w:rsidRDefault="005A3293" w:rsidP="005A3293">
            <w:pPr>
              <w:spacing w:after="0" w:line="240" w:lineRule="auto"/>
              <w:jc w:val="center"/>
              <w:rPr>
                <w:rFonts w:eastAsia="Times New Roman"/>
                <w:b/>
                <w:bCs/>
                <w:color w:val="000000"/>
                <w:szCs w:val="24"/>
              </w:rPr>
            </w:pPr>
            <w:r w:rsidRPr="003250A5">
              <w:rPr>
                <w:rFonts w:eastAsia="Times New Roman"/>
                <w:b/>
                <w:bCs/>
                <w:color w:val="000000"/>
                <w:szCs w:val="24"/>
              </w:rPr>
              <w:t>(%)</w:t>
            </w:r>
          </w:p>
        </w:tc>
      </w:tr>
      <w:tr w:rsidR="005A3293" w:rsidRPr="00492E19" w:rsidTr="005A3293">
        <w:trPr>
          <w:trHeight w:val="395"/>
        </w:trPr>
        <w:tc>
          <w:tcPr>
            <w:tcW w:w="2920" w:type="dxa"/>
            <w:tcBorders>
              <w:top w:val="single" w:sz="12" w:space="0" w:color="auto"/>
            </w:tcBorders>
            <w:shd w:val="clear" w:color="auto" w:fill="auto"/>
            <w:noWrap/>
            <w:vAlign w:val="bottom"/>
            <w:hideMark/>
          </w:tcPr>
          <w:p w:rsidR="005A3293" w:rsidRPr="00492E19" w:rsidRDefault="005A3293" w:rsidP="005A3293">
            <w:pPr>
              <w:spacing w:after="0" w:line="240" w:lineRule="auto"/>
              <w:rPr>
                <w:rFonts w:eastAsia="Times New Roman"/>
                <w:color w:val="000000"/>
                <w:szCs w:val="24"/>
              </w:rPr>
            </w:pPr>
            <w:r w:rsidRPr="00492E19">
              <w:rPr>
                <w:rFonts w:eastAsia="Times New Roman"/>
                <w:color w:val="000000"/>
                <w:szCs w:val="24"/>
              </w:rPr>
              <w:t>Automotive</w:t>
            </w:r>
          </w:p>
        </w:tc>
        <w:tc>
          <w:tcPr>
            <w:tcW w:w="1420" w:type="dxa"/>
            <w:tcBorders>
              <w:top w:val="single" w:sz="12" w:space="0" w:color="auto"/>
            </w:tcBorders>
            <w:shd w:val="clear" w:color="auto" w:fill="auto"/>
            <w:noWrap/>
            <w:vAlign w:val="bottom"/>
            <w:hideMark/>
          </w:tcPr>
          <w:p w:rsidR="005A3293" w:rsidRPr="00492E19" w:rsidRDefault="005A3293" w:rsidP="005A3293">
            <w:pPr>
              <w:spacing w:after="0" w:line="240" w:lineRule="auto"/>
              <w:jc w:val="center"/>
              <w:rPr>
                <w:rFonts w:eastAsia="Times New Roman"/>
                <w:color w:val="000000"/>
                <w:szCs w:val="24"/>
              </w:rPr>
            </w:pPr>
            <w:r w:rsidRPr="00492E19">
              <w:rPr>
                <w:rFonts w:eastAsia="Times New Roman"/>
                <w:color w:val="000000"/>
                <w:szCs w:val="24"/>
              </w:rPr>
              <w:t>11</w:t>
            </w:r>
          </w:p>
        </w:tc>
        <w:tc>
          <w:tcPr>
            <w:tcW w:w="1220" w:type="dxa"/>
            <w:tcBorders>
              <w:top w:val="single" w:sz="12" w:space="0" w:color="auto"/>
            </w:tcBorders>
            <w:shd w:val="clear" w:color="auto" w:fill="auto"/>
            <w:noWrap/>
            <w:vAlign w:val="bottom"/>
            <w:hideMark/>
          </w:tcPr>
          <w:p w:rsidR="005A3293" w:rsidRPr="00492E19" w:rsidRDefault="005A3293" w:rsidP="005A3293">
            <w:pPr>
              <w:spacing w:after="0" w:line="240" w:lineRule="auto"/>
              <w:jc w:val="right"/>
              <w:rPr>
                <w:rFonts w:eastAsia="Times New Roman"/>
                <w:color w:val="000000"/>
                <w:szCs w:val="24"/>
              </w:rPr>
            </w:pPr>
            <w:r w:rsidRPr="00492E19">
              <w:rPr>
                <w:rFonts w:eastAsia="Times New Roman"/>
                <w:color w:val="000000"/>
                <w:szCs w:val="24"/>
              </w:rPr>
              <w:t>22.00%</w:t>
            </w:r>
          </w:p>
        </w:tc>
      </w:tr>
      <w:tr w:rsidR="005A3293" w:rsidRPr="00492E19" w:rsidTr="005A3293">
        <w:trPr>
          <w:trHeight w:val="350"/>
        </w:trPr>
        <w:tc>
          <w:tcPr>
            <w:tcW w:w="2920" w:type="dxa"/>
            <w:shd w:val="clear" w:color="auto" w:fill="auto"/>
            <w:noWrap/>
            <w:vAlign w:val="bottom"/>
            <w:hideMark/>
          </w:tcPr>
          <w:p w:rsidR="005A3293" w:rsidRPr="00492E19" w:rsidRDefault="005A3293" w:rsidP="005A3293">
            <w:pPr>
              <w:spacing w:after="0" w:line="240" w:lineRule="auto"/>
              <w:rPr>
                <w:rFonts w:eastAsia="Times New Roman"/>
                <w:color w:val="000000"/>
                <w:szCs w:val="24"/>
              </w:rPr>
            </w:pPr>
            <w:r w:rsidRPr="00492E19">
              <w:rPr>
                <w:rFonts w:eastAsia="Times New Roman"/>
                <w:color w:val="000000"/>
                <w:szCs w:val="24"/>
              </w:rPr>
              <w:t>Consumer Packaged Goods</w:t>
            </w:r>
          </w:p>
        </w:tc>
        <w:tc>
          <w:tcPr>
            <w:tcW w:w="1420" w:type="dxa"/>
            <w:shd w:val="clear" w:color="auto" w:fill="auto"/>
            <w:noWrap/>
            <w:vAlign w:val="bottom"/>
            <w:hideMark/>
          </w:tcPr>
          <w:p w:rsidR="005A3293" w:rsidRPr="00492E19" w:rsidRDefault="005A3293" w:rsidP="005A3293">
            <w:pPr>
              <w:spacing w:after="0" w:line="240" w:lineRule="auto"/>
              <w:jc w:val="center"/>
              <w:rPr>
                <w:rFonts w:eastAsia="Times New Roman"/>
                <w:color w:val="000000"/>
                <w:szCs w:val="24"/>
              </w:rPr>
            </w:pPr>
            <w:r w:rsidRPr="00492E19">
              <w:rPr>
                <w:rFonts w:eastAsia="Times New Roman"/>
                <w:color w:val="000000"/>
                <w:szCs w:val="24"/>
              </w:rPr>
              <w:t>10</w:t>
            </w:r>
          </w:p>
        </w:tc>
        <w:tc>
          <w:tcPr>
            <w:tcW w:w="1220" w:type="dxa"/>
            <w:shd w:val="clear" w:color="auto" w:fill="auto"/>
            <w:noWrap/>
            <w:vAlign w:val="bottom"/>
            <w:hideMark/>
          </w:tcPr>
          <w:p w:rsidR="005A3293" w:rsidRPr="00492E19" w:rsidRDefault="005A3293" w:rsidP="005A3293">
            <w:pPr>
              <w:spacing w:after="0" w:line="240" w:lineRule="auto"/>
              <w:jc w:val="right"/>
              <w:rPr>
                <w:rFonts w:eastAsia="Times New Roman"/>
                <w:color w:val="000000"/>
                <w:szCs w:val="24"/>
              </w:rPr>
            </w:pPr>
            <w:r w:rsidRPr="00492E19">
              <w:rPr>
                <w:rFonts w:eastAsia="Times New Roman"/>
                <w:color w:val="000000"/>
                <w:szCs w:val="24"/>
              </w:rPr>
              <w:t>20.00%</w:t>
            </w:r>
          </w:p>
        </w:tc>
      </w:tr>
      <w:tr w:rsidR="005A3293" w:rsidRPr="00492E19" w:rsidTr="005A3293">
        <w:trPr>
          <w:trHeight w:val="350"/>
        </w:trPr>
        <w:tc>
          <w:tcPr>
            <w:tcW w:w="2920" w:type="dxa"/>
            <w:shd w:val="clear" w:color="auto" w:fill="auto"/>
            <w:noWrap/>
            <w:vAlign w:val="bottom"/>
            <w:hideMark/>
          </w:tcPr>
          <w:p w:rsidR="005A3293" w:rsidRPr="00492E19" w:rsidRDefault="005A3293" w:rsidP="005A3293">
            <w:pPr>
              <w:spacing w:after="0" w:line="240" w:lineRule="auto"/>
              <w:rPr>
                <w:rFonts w:eastAsia="Times New Roman"/>
                <w:color w:val="000000"/>
                <w:szCs w:val="24"/>
              </w:rPr>
            </w:pPr>
            <w:r w:rsidRPr="00492E19">
              <w:rPr>
                <w:rFonts w:eastAsia="Times New Roman"/>
                <w:color w:val="000000"/>
                <w:szCs w:val="24"/>
              </w:rPr>
              <w:t>Retail</w:t>
            </w:r>
          </w:p>
        </w:tc>
        <w:tc>
          <w:tcPr>
            <w:tcW w:w="1420" w:type="dxa"/>
            <w:shd w:val="clear" w:color="auto" w:fill="auto"/>
            <w:noWrap/>
            <w:vAlign w:val="bottom"/>
            <w:hideMark/>
          </w:tcPr>
          <w:p w:rsidR="005A3293" w:rsidRPr="00492E19" w:rsidRDefault="005A3293" w:rsidP="005A3293">
            <w:pPr>
              <w:spacing w:after="0" w:line="240" w:lineRule="auto"/>
              <w:jc w:val="center"/>
              <w:rPr>
                <w:rFonts w:eastAsia="Times New Roman"/>
                <w:color w:val="000000"/>
                <w:szCs w:val="24"/>
              </w:rPr>
            </w:pPr>
            <w:r w:rsidRPr="00492E19">
              <w:rPr>
                <w:rFonts w:eastAsia="Times New Roman"/>
                <w:color w:val="000000"/>
                <w:szCs w:val="24"/>
              </w:rPr>
              <w:t>6</w:t>
            </w:r>
          </w:p>
        </w:tc>
        <w:tc>
          <w:tcPr>
            <w:tcW w:w="1220" w:type="dxa"/>
            <w:shd w:val="clear" w:color="auto" w:fill="auto"/>
            <w:noWrap/>
            <w:vAlign w:val="bottom"/>
            <w:hideMark/>
          </w:tcPr>
          <w:p w:rsidR="005A3293" w:rsidRPr="00492E19" w:rsidRDefault="005A3293" w:rsidP="005A3293">
            <w:pPr>
              <w:spacing w:after="0" w:line="240" w:lineRule="auto"/>
              <w:jc w:val="right"/>
              <w:rPr>
                <w:rFonts w:eastAsia="Times New Roman"/>
                <w:color w:val="000000"/>
                <w:szCs w:val="24"/>
              </w:rPr>
            </w:pPr>
            <w:r w:rsidRPr="00492E19">
              <w:rPr>
                <w:rFonts w:eastAsia="Times New Roman"/>
                <w:color w:val="000000"/>
                <w:szCs w:val="24"/>
              </w:rPr>
              <w:t>12.00%</w:t>
            </w:r>
          </w:p>
        </w:tc>
      </w:tr>
      <w:tr w:rsidR="005A3293" w:rsidRPr="00492E19" w:rsidTr="005A3293">
        <w:trPr>
          <w:trHeight w:val="350"/>
        </w:trPr>
        <w:tc>
          <w:tcPr>
            <w:tcW w:w="2920" w:type="dxa"/>
            <w:shd w:val="clear" w:color="auto" w:fill="auto"/>
            <w:noWrap/>
            <w:vAlign w:val="bottom"/>
            <w:hideMark/>
          </w:tcPr>
          <w:p w:rsidR="005A3293" w:rsidRPr="00492E19" w:rsidRDefault="005A3293" w:rsidP="005A3293">
            <w:pPr>
              <w:spacing w:after="0" w:line="240" w:lineRule="auto"/>
              <w:rPr>
                <w:rFonts w:eastAsia="Times New Roman"/>
                <w:color w:val="000000"/>
                <w:szCs w:val="24"/>
              </w:rPr>
            </w:pPr>
            <w:r w:rsidRPr="00492E19">
              <w:rPr>
                <w:rFonts w:eastAsia="Times New Roman"/>
                <w:color w:val="000000"/>
                <w:szCs w:val="24"/>
              </w:rPr>
              <w:t>Industrial Products</w:t>
            </w:r>
          </w:p>
        </w:tc>
        <w:tc>
          <w:tcPr>
            <w:tcW w:w="1420" w:type="dxa"/>
            <w:shd w:val="clear" w:color="auto" w:fill="auto"/>
            <w:noWrap/>
            <w:vAlign w:val="bottom"/>
            <w:hideMark/>
          </w:tcPr>
          <w:p w:rsidR="005A3293" w:rsidRPr="00492E19" w:rsidRDefault="005A3293" w:rsidP="005A3293">
            <w:pPr>
              <w:spacing w:after="0" w:line="240" w:lineRule="auto"/>
              <w:jc w:val="center"/>
              <w:rPr>
                <w:rFonts w:eastAsia="Times New Roman"/>
                <w:color w:val="000000"/>
                <w:szCs w:val="24"/>
              </w:rPr>
            </w:pPr>
            <w:r w:rsidRPr="00492E19">
              <w:rPr>
                <w:rFonts w:eastAsia="Times New Roman"/>
                <w:color w:val="000000"/>
                <w:szCs w:val="24"/>
              </w:rPr>
              <w:t>5</w:t>
            </w:r>
          </w:p>
        </w:tc>
        <w:tc>
          <w:tcPr>
            <w:tcW w:w="1220" w:type="dxa"/>
            <w:shd w:val="clear" w:color="auto" w:fill="auto"/>
            <w:noWrap/>
            <w:vAlign w:val="bottom"/>
            <w:hideMark/>
          </w:tcPr>
          <w:p w:rsidR="005A3293" w:rsidRPr="00492E19" w:rsidRDefault="005A3293" w:rsidP="005A3293">
            <w:pPr>
              <w:spacing w:after="0" w:line="240" w:lineRule="auto"/>
              <w:jc w:val="right"/>
              <w:rPr>
                <w:rFonts w:eastAsia="Times New Roman"/>
                <w:color w:val="000000"/>
                <w:szCs w:val="24"/>
              </w:rPr>
            </w:pPr>
            <w:r w:rsidRPr="00492E19">
              <w:rPr>
                <w:rFonts w:eastAsia="Times New Roman"/>
                <w:color w:val="000000"/>
                <w:szCs w:val="24"/>
              </w:rPr>
              <w:t>10.00%</w:t>
            </w:r>
          </w:p>
        </w:tc>
      </w:tr>
      <w:tr w:rsidR="005A3293" w:rsidRPr="00492E19" w:rsidTr="005A3293">
        <w:trPr>
          <w:trHeight w:val="350"/>
        </w:trPr>
        <w:tc>
          <w:tcPr>
            <w:tcW w:w="2920" w:type="dxa"/>
            <w:shd w:val="clear" w:color="auto" w:fill="auto"/>
            <w:noWrap/>
            <w:vAlign w:val="bottom"/>
            <w:hideMark/>
          </w:tcPr>
          <w:p w:rsidR="005A3293" w:rsidRPr="00492E19" w:rsidRDefault="005A3293" w:rsidP="005A3293">
            <w:pPr>
              <w:spacing w:after="0" w:line="240" w:lineRule="auto"/>
              <w:rPr>
                <w:rFonts w:eastAsia="Times New Roman"/>
                <w:color w:val="000000"/>
                <w:szCs w:val="24"/>
              </w:rPr>
            </w:pPr>
            <w:r w:rsidRPr="00492E19">
              <w:rPr>
                <w:rFonts w:eastAsia="Times New Roman"/>
                <w:color w:val="000000"/>
                <w:szCs w:val="24"/>
              </w:rPr>
              <w:t>Apparel / Textiles</w:t>
            </w:r>
          </w:p>
        </w:tc>
        <w:tc>
          <w:tcPr>
            <w:tcW w:w="1420" w:type="dxa"/>
            <w:shd w:val="clear" w:color="auto" w:fill="auto"/>
            <w:noWrap/>
            <w:vAlign w:val="bottom"/>
            <w:hideMark/>
          </w:tcPr>
          <w:p w:rsidR="005A3293" w:rsidRPr="00492E19" w:rsidRDefault="005A3293" w:rsidP="005A3293">
            <w:pPr>
              <w:spacing w:after="0" w:line="240" w:lineRule="auto"/>
              <w:jc w:val="center"/>
              <w:rPr>
                <w:rFonts w:eastAsia="Times New Roman"/>
                <w:color w:val="000000"/>
                <w:szCs w:val="24"/>
              </w:rPr>
            </w:pPr>
            <w:r w:rsidRPr="00492E19">
              <w:rPr>
                <w:rFonts w:eastAsia="Times New Roman"/>
                <w:color w:val="000000"/>
                <w:szCs w:val="24"/>
              </w:rPr>
              <w:t>3</w:t>
            </w:r>
          </w:p>
        </w:tc>
        <w:tc>
          <w:tcPr>
            <w:tcW w:w="1220" w:type="dxa"/>
            <w:shd w:val="clear" w:color="auto" w:fill="auto"/>
            <w:noWrap/>
            <w:vAlign w:val="bottom"/>
            <w:hideMark/>
          </w:tcPr>
          <w:p w:rsidR="005A3293" w:rsidRPr="00492E19" w:rsidRDefault="005A3293" w:rsidP="005A3293">
            <w:pPr>
              <w:spacing w:after="0" w:line="240" w:lineRule="auto"/>
              <w:jc w:val="right"/>
              <w:rPr>
                <w:rFonts w:eastAsia="Times New Roman"/>
                <w:color w:val="000000"/>
                <w:szCs w:val="24"/>
              </w:rPr>
            </w:pPr>
            <w:r w:rsidRPr="00492E19">
              <w:rPr>
                <w:rFonts w:eastAsia="Times New Roman"/>
                <w:color w:val="000000"/>
                <w:szCs w:val="24"/>
              </w:rPr>
              <w:t>6.00%</w:t>
            </w:r>
          </w:p>
        </w:tc>
      </w:tr>
      <w:tr w:rsidR="005A3293" w:rsidRPr="00492E19" w:rsidTr="005A3293">
        <w:trPr>
          <w:trHeight w:val="350"/>
        </w:trPr>
        <w:tc>
          <w:tcPr>
            <w:tcW w:w="2920" w:type="dxa"/>
            <w:shd w:val="clear" w:color="auto" w:fill="auto"/>
            <w:noWrap/>
            <w:vAlign w:val="bottom"/>
            <w:hideMark/>
          </w:tcPr>
          <w:p w:rsidR="005A3293" w:rsidRPr="00492E19" w:rsidRDefault="005A3293" w:rsidP="005A3293">
            <w:pPr>
              <w:spacing w:after="0" w:line="240" w:lineRule="auto"/>
              <w:rPr>
                <w:rFonts w:eastAsia="Times New Roman"/>
                <w:color w:val="000000"/>
                <w:szCs w:val="24"/>
              </w:rPr>
            </w:pPr>
            <w:r w:rsidRPr="00492E19">
              <w:rPr>
                <w:rFonts w:eastAsia="Times New Roman"/>
                <w:color w:val="000000"/>
                <w:szCs w:val="24"/>
              </w:rPr>
              <w:t>Electronics</w:t>
            </w:r>
          </w:p>
        </w:tc>
        <w:tc>
          <w:tcPr>
            <w:tcW w:w="1420" w:type="dxa"/>
            <w:shd w:val="clear" w:color="auto" w:fill="auto"/>
            <w:noWrap/>
            <w:vAlign w:val="bottom"/>
            <w:hideMark/>
          </w:tcPr>
          <w:p w:rsidR="005A3293" w:rsidRPr="00492E19" w:rsidRDefault="005A3293" w:rsidP="005A3293">
            <w:pPr>
              <w:spacing w:after="0" w:line="240" w:lineRule="auto"/>
              <w:jc w:val="center"/>
              <w:rPr>
                <w:rFonts w:eastAsia="Times New Roman"/>
                <w:color w:val="000000"/>
                <w:szCs w:val="24"/>
              </w:rPr>
            </w:pPr>
            <w:r w:rsidRPr="00492E19">
              <w:rPr>
                <w:rFonts w:eastAsia="Times New Roman"/>
                <w:color w:val="000000"/>
                <w:szCs w:val="24"/>
              </w:rPr>
              <w:t>3</w:t>
            </w:r>
          </w:p>
        </w:tc>
        <w:tc>
          <w:tcPr>
            <w:tcW w:w="1220" w:type="dxa"/>
            <w:shd w:val="clear" w:color="auto" w:fill="auto"/>
            <w:noWrap/>
            <w:vAlign w:val="bottom"/>
            <w:hideMark/>
          </w:tcPr>
          <w:p w:rsidR="005A3293" w:rsidRPr="00492E19" w:rsidRDefault="005A3293" w:rsidP="005A3293">
            <w:pPr>
              <w:spacing w:after="0" w:line="240" w:lineRule="auto"/>
              <w:jc w:val="right"/>
              <w:rPr>
                <w:rFonts w:eastAsia="Times New Roman"/>
                <w:color w:val="000000"/>
                <w:szCs w:val="24"/>
              </w:rPr>
            </w:pPr>
            <w:r w:rsidRPr="00492E19">
              <w:rPr>
                <w:rFonts w:eastAsia="Times New Roman"/>
                <w:color w:val="000000"/>
                <w:szCs w:val="24"/>
              </w:rPr>
              <w:t>6.00%</w:t>
            </w:r>
          </w:p>
        </w:tc>
      </w:tr>
      <w:tr w:rsidR="005A3293" w:rsidRPr="00492E19" w:rsidTr="005A3293">
        <w:trPr>
          <w:trHeight w:val="350"/>
        </w:trPr>
        <w:tc>
          <w:tcPr>
            <w:tcW w:w="2920" w:type="dxa"/>
            <w:shd w:val="clear" w:color="auto" w:fill="auto"/>
            <w:noWrap/>
            <w:vAlign w:val="bottom"/>
            <w:hideMark/>
          </w:tcPr>
          <w:p w:rsidR="005A3293" w:rsidRPr="00492E19" w:rsidRDefault="005A3293" w:rsidP="005A3293">
            <w:pPr>
              <w:spacing w:after="0" w:line="240" w:lineRule="auto"/>
              <w:rPr>
                <w:rFonts w:eastAsia="Times New Roman"/>
                <w:color w:val="000000"/>
                <w:szCs w:val="24"/>
              </w:rPr>
            </w:pPr>
            <w:r w:rsidRPr="00492E19">
              <w:rPr>
                <w:rFonts w:eastAsia="Times New Roman"/>
                <w:color w:val="000000"/>
                <w:szCs w:val="24"/>
              </w:rPr>
              <w:t>Raw Materials</w:t>
            </w:r>
          </w:p>
        </w:tc>
        <w:tc>
          <w:tcPr>
            <w:tcW w:w="1420" w:type="dxa"/>
            <w:shd w:val="clear" w:color="auto" w:fill="auto"/>
            <w:noWrap/>
            <w:vAlign w:val="bottom"/>
            <w:hideMark/>
          </w:tcPr>
          <w:p w:rsidR="005A3293" w:rsidRPr="00492E19" w:rsidRDefault="005A3293" w:rsidP="005A3293">
            <w:pPr>
              <w:spacing w:after="0" w:line="240" w:lineRule="auto"/>
              <w:jc w:val="center"/>
              <w:rPr>
                <w:rFonts w:eastAsia="Times New Roman"/>
                <w:color w:val="000000"/>
                <w:szCs w:val="24"/>
              </w:rPr>
            </w:pPr>
            <w:r w:rsidRPr="00492E19">
              <w:rPr>
                <w:rFonts w:eastAsia="Times New Roman"/>
                <w:color w:val="000000"/>
                <w:szCs w:val="24"/>
              </w:rPr>
              <w:t>3</w:t>
            </w:r>
          </w:p>
        </w:tc>
        <w:tc>
          <w:tcPr>
            <w:tcW w:w="1220" w:type="dxa"/>
            <w:shd w:val="clear" w:color="auto" w:fill="auto"/>
            <w:noWrap/>
            <w:vAlign w:val="bottom"/>
            <w:hideMark/>
          </w:tcPr>
          <w:p w:rsidR="005A3293" w:rsidRPr="00492E19" w:rsidRDefault="005A3293" w:rsidP="005A3293">
            <w:pPr>
              <w:spacing w:after="0" w:line="240" w:lineRule="auto"/>
              <w:jc w:val="right"/>
              <w:rPr>
                <w:rFonts w:eastAsia="Times New Roman"/>
                <w:color w:val="000000"/>
                <w:szCs w:val="24"/>
              </w:rPr>
            </w:pPr>
            <w:r w:rsidRPr="00492E19">
              <w:rPr>
                <w:rFonts w:eastAsia="Times New Roman"/>
                <w:color w:val="000000"/>
                <w:szCs w:val="24"/>
              </w:rPr>
              <w:t>6.00%</w:t>
            </w:r>
          </w:p>
        </w:tc>
      </w:tr>
      <w:tr w:rsidR="005A3293" w:rsidRPr="00492E19" w:rsidTr="005A3293">
        <w:trPr>
          <w:trHeight w:val="350"/>
        </w:trPr>
        <w:tc>
          <w:tcPr>
            <w:tcW w:w="2920" w:type="dxa"/>
            <w:shd w:val="clear" w:color="auto" w:fill="auto"/>
            <w:noWrap/>
            <w:vAlign w:val="bottom"/>
            <w:hideMark/>
          </w:tcPr>
          <w:p w:rsidR="005A3293" w:rsidRPr="00492E19" w:rsidRDefault="005A3293" w:rsidP="005A3293">
            <w:pPr>
              <w:spacing w:after="0" w:line="240" w:lineRule="auto"/>
              <w:rPr>
                <w:rFonts w:eastAsia="Times New Roman"/>
                <w:color w:val="000000"/>
                <w:szCs w:val="24"/>
              </w:rPr>
            </w:pPr>
            <w:r w:rsidRPr="00492E19">
              <w:rPr>
                <w:rFonts w:eastAsia="Times New Roman"/>
                <w:color w:val="000000"/>
                <w:szCs w:val="24"/>
              </w:rPr>
              <w:t>Appliances</w:t>
            </w:r>
          </w:p>
        </w:tc>
        <w:tc>
          <w:tcPr>
            <w:tcW w:w="1420" w:type="dxa"/>
            <w:shd w:val="clear" w:color="auto" w:fill="auto"/>
            <w:noWrap/>
            <w:vAlign w:val="bottom"/>
            <w:hideMark/>
          </w:tcPr>
          <w:p w:rsidR="005A3293" w:rsidRPr="00492E19" w:rsidRDefault="005A3293" w:rsidP="005A3293">
            <w:pPr>
              <w:spacing w:after="0" w:line="240" w:lineRule="auto"/>
              <w:jc w:val="center"/>
              <w:rPr>
                <w:rFonts w:eastAsia="Times New Roman"/>
                <w:color w:val="000000"/>
                <w:szCs w:val="24"/>
              </w:rPr>
            </w:pPr>
            <w:r w:rsidRPr="00492E19">
              <w:rPr>
                <w:rFonts w:eastAsia="Times New Roman"/>
                <w:color w:val="000000"/>
                <w:szCs w:val="24"/>
              </w:rPr>
              <w:t>2</w:t>
            </w:r>
          </w:p>
        </w:tc>
        <w:tc>
          <w:tcPr>
            <w:tcW w:w="1220" w:type="dxa"/>
            <w:shd w:val="clear" w:color="auto" w:fill="auto"/>
            <w:noWrap/>
            <w:vAlign w:val="bottom"/>
            <w:hideMark/>
          </w:tcPr>
          <w:p w:rsidR="005A3293" w:rsidRPr="00492E19" w:rsidRDefault="005A3293" w:rsidP="005A3293">
            <w:pPr>
              <w:spacing w:after="0" w:line="240" w:lineRule="auto"/>
              <w:jc w:val="right"/>
              <w:rPr>
                <w:rFonts w:eastAsia="Times New Roman"/>
                <w:color w:val="000000"/>
                <w:szCs w:val="24"/>
              </w:rPr>
            </w:pPr>
            <w:r w:rsidRPr="00492E19">
              <w:rPr>
                <w:rFonts w:eastAsia="Times New Roman"/>
                <w:color w:val="000000"/>
                <w:szCs w:val="24"/>
              </w:rPr>
              <w:t>4.00%</w:t>
            </w:r>
          </w:p>
        </w:tc>
      </w:tr>
      <w:tr w:rsidR="005A3293" w:rsidRPr="00492E19" w:rsidTr="005A3293">
        <w:trPr>
          <w:trHeight w:val="350"/>
        </w:trPr>
        <w:tc>
          <w:tcPr>
            <w:tcW w:w="2920" w:type="dxa"/>
            <w:tcBorders>
              <w:bottom w:val="single" w:sz="4" w:space="0" w:color="auto"/>
            </w:tcBorders>
            <w:shd w:val="clear" w:color="auto" w:fill="auto"/>
            <w:noWrap/>
            <w:vAlign w:val="bottom"/>
            <w:hideMark/>
          </w:tcPr>
          <w:p w:rsidR="005A3293" w:rsidRPr="00492E19" w:rsidRDefault="005A3293" w:rsidP="005A3293">
            <w:pPr>
              <w:spacing w:after="0" w:line="240" w:lineRule="auto"/>
              <w:rPr>
                <w:rFonts w:eastAsia="Times New Roman"/>
                <w:color w:val="000000"/>
                <w:szCs w:val="24"/>
              </w:rPr>
            </w:pPr>
            <w:r w:rsidRPr="00492E19">
              <w:rPr>
                <w:rFonts w:eastAsia="Times New Roman"/>
                <w:color w:val="000000"/>
                <w:szCs w:val="24"/>
              </w:rPr>
              <w:t>Other</w:t>
            </w:r>
          </w:p>
        </w:tc>
        <w:tc>
          <w:tcPr>
            <w:tcW w:w="1420" w:type="dxa"/>
            <w:tcBorders>
              <w:bottom w:val="single" w:sz="4" w:space="0" w:color="auto"/>
            </w:tcBorders>
            <w:shd w:val="clear" w:color="auto" w:fill="auto"/>
            <w:noWrap/>
            <w:vAlign w:val="bottom"/>
            <w:hideMark/>
          </w:tcPr>
          <w:p w:rsidR="005A3293" w:rsidRPr="00492E19" w:rsidRDefault="005A3293" w:rsidP="005A3293">
            <w:pPr>
              <w:spacing w:after="0" w:line="240" w:lineRule="auto"/>
              <w:jc w:val="center"/>
              <w:rPr>
                <w:rFonts w:eastAsia="Times New Roman"/>
                <w:color w:val="000000"/>
                <w:szCs w:val="24"/>
              </w:rPr>
            </w:pPr>
            <w:r w:rsidRPr="00492E19">
              <w:rPr>
                <w:rFonts w:eastAsia="Times New Roman"/>
                <w:color w:val="000000"/>
                <w:szCs w:val="24"/>
              </w:rPr>
              <w:t>8</w:t>
            </w:r>
          </w:p>
        </w:tc>
        <w:tc>
          <w:tcPr>
            <w:tcW w:w="1220" w:type="dxa"/>
            <w:tcBorders>
              <w:bottom w:val="single" w:sz="4" w:space="0" w:color="auto"/>
            </w:tcBorders>
            <w:shd w:val="clear" w:color="auto" w:fill="auto"/>
            <w:noWrap/>
            <w:vAlign w:val="bottom"/>
            <w:hideMark/>
          </w:tcPr>
          <w:p w:rsidR="005A3293" w:rsidRPr="00492E19" w:rsidRDefault="005A3293" w:rsidP="005A3293">
            <w:pPr>
              <w:spacing w:after="0" w:line="240" w:lineRule="auto"/>
              <w:jc w:val="right"/>
              <w:rPr>
                <w:rFonts w:eastAsia="Times New Roman"/>
                <w:color w:val="000000"/>
                <w:szCs w:val="24"/>
              </w:rPr>
            </w:pPr>
            <w:r w:rsidRPr="00492E19">
              <w:rPr>
                <w:rFonts w:eastAsia="Times New Roman"/>
                <w:color w:val="000000"/>
                <w:szCs w:val="24"/>
              </w:rPr>
              <w:t>14.00%</w:t>
            </w:r>
          </w:p>
        </w:tc>
      </w:tr>
      <w:tr w:rsidR="005A3293" w:rsidRPr="00492E19" w:rsidTr="005A3293">
        <w:trPr>
          <w:trHeight w:val="350"/>
        </w:trPr>
        <w:tc>
          <w:tcPr>
            <w:tcW w:w="2920" w:type="dxa"/>
            <w:tcBorders>
              <w:top w:val="single" w:sz="4" w:space="0" w:color="auto"/>
            </w:tcBorders>
            <w:shd w:val="clear" w:color="auto" w:fill="auto"/>
            <w:noWrap/>
            <w:vAlign w:val="bottom"/>
            <w:hideMark/>
          </w:tcPr>
          <w:p w:rsidR="005A3293" w:rsidRPr="00492E19" w:rsidRDefault="005A3293" w:rsidP="005A3293">
            <w:pPr>
              <w:spacing w:after="0" w:line="240" w:lineRule="auto"/>
              <w:rPr>
                <w:rFonts w:eastAsia="Times New Roman"/>
                <w:bCs/>
                <w:color w:val="000000"/>
                <w:szCs w:val="24"/>
              </w:rPr>
            </w:pPr>
            <w:r w:rsidRPr="00492E19">
              <w:rPr>
                <w:rFonts w:eastAsia="Times New Roman"/>
                <w:bCs/>
                <w:color w:val="000000"/>
                <w:szCs w:val="24"/>
              </w:rPr>
              <w:t>TOTAL</w:t>
            </w:r>
          </w:p>
        </w:tc>
        <w:tc>
          <w:tcPr>
            <w:tcW w:w="1420" w:type="dxa"/>
            <w:tcBorders>
              <w:top w:val="single" w:sz="4" w:space="0" w:color="auto"/>
            </w:tcBorders>
            <w:shd w:val="clear" w:color="auto" w:fill="auto"/>
            <w:noWrap/>
            <w:vAlign w:val="bottom"/>
            <w:hideMark/>
          </w:tcPr>
          <w:p w:rsidR="005A3293" w:rsidRPr="00492E19" w:rsidRDefault="005A3293" w:rsidP="005A3293">
            <w:pPr>
              <w:spacing w:after="0" w:line="240" w:lineRule="auto"/>
              <w:jc w:val="center"/>
              <w:rPr>
                <w:rFonts w:eastAsia="Times New Roman"/>
                <w:bCs/>
                <w:color w:val="000000"/>
                <w:szCs w:val="24"/>
              </w:rPr>
            </w:pPr>
            <w:r w:rsidRPr="00492E19">
              <w:rPr>
                <w:rFonts w:eastAsia="Times New Roman"/>
                <w:bCs/>
                <w:color w:val="000000"/>
                <w:szCs w:val="24"/>
              </w:rPr>
              <w:t>51</w:t>
            </w:r>
          </w:p>
        </w:tc>
        <w:tc>
          <w:tcPr>
            <w:tcW w:w="1220" w:type="dxa"/>
            <w:tcBorders>
              <w:top w:val="single" w:sz="4" w:space="0" w:color="auto"/>
            </w:tcBorders>
            <w:shd w:val="clear" w:color="auto" w:fill="auto"/>
            <w:noWrap/>
            <w:vAlign w:val="bottom"/>
            <w:hideMark/>
          </w:tcPr>
          <w:p w:rsidR="005A3293" w:rsidRPr="00492E19" w:rsidRDefault="005A3293" w:rsidP="005A3293">
            <w:pPr>
              <w:spacing w:after="0" w:line="240" w:lineRule="auto"/>
              <w:jc w:val="right"/>
              <w:rPr>
                <w:rFonts w:eastAsia="Times New Roman"/>
                <w:bCs/>
                <w:color w:val="000000"/>
                <w:szCs w:val="24"/>
              </w:rPr>
            </w:pPr>
            <w:r w:rsidRPr="00492E19">
              <w:rPr>
                <w:rFonts w:eastAsia="Times New Roman"/>
                <w:bCs/>
                <w:color w:val="000000"/>
                <w:szCs w:val="24"/>
              </w:rPr>
              <w:t>100.00%</w:t>
            </w:r>
          </w:p>
        </w:tc>
      </w:tr>
    </w:tbl>
    <w:p w:rsidR="005A3293" w:rsidRDefault="005A3293" w:rsidP="005A3293">
      <w:pPr>
        <w:spacing w:line="480" w:lineRule="auto"/>
        <w:rPr>
          <w:b/>
          <w:szCs w:val="24"/>
        </w:rPr>
      </w:pPr>
    </w:p>
    <w:p w:rsidR="005A3293" w:rsidRDefault="005A3293" w:rsidP="005A3293">
      <w:pPr>
        <w:spacing w:line="480" w:lineRule="auto"/>
        <w:rPr>
          <w:szCs w:val="24"/>
        </w:rPr>
      </w:pPr>
      <w:r>
        <w:rPr>
          <w:szCs w:val="24"/>
        </w:rPr>
        <w:tab/>
        <w:t xml:space="preserve">The majority (71%) of participants in the pre-test survey reported they worked for firms with approximate annual sales of more than $1 billion. Another 26% reported approximate annual sales revenue of between $51 million and $1 billion.  The majority of respondents </w:t>
      </w:r>
      <w:r>
        <w:rPr>
          <w:szCs w:val="24"/>
        </w:rPr>
        <w:lastRenderedPageBreak/>
        <w:t xml:space="preserve">reported job titles at the manager level and higher in logistics, supply chain </w:t>
      </w:r>
      <w:r w:rsidR="001C669A">
        <w:rPr>
          <w:szCs w:val="24"/>
        </w:rPr>
        <w:t>management, supply chain analysis</w:t>
      </w:r>
      <w:r>
        <w:rPr>
          <w:szCs w:val="24"/>
        </w:rPr>
        <w:t>, and transportation. The average number of years experience was 12.5.</w:t>
      </w:r>
    </w:p>
    <w:p w:rsidR="005A3293" w:rsidRDefault="005A3293" w:rsidP="005A3293">
      <w:pPr>
        <w:spacing w:after="0" w:line="480" w:lineRule="auto"/>
        <w:rPr>
          <w:szCs w:val="24"/>
        </w:rPr>
      </w:pPr>
      <w:r>
        <w:rPr>
          <w:szCs w:val="24"/>
        </w:rPr>
        <w:t>PRE-TEST DATA ANALYSIS</w:t>
      </w:r>
    </w:p>
    <w:p w:rsidR="005A3293" w:rsidRPr="008E0E52" w:rsidRDefault="005A3293" w:rsidP="005A3293">
      <w:pPr>
        <w:spacing w:after="0" w:line="480" w:lineRule="auto"/>
        <w:rPr>
          <w:szCs w:val="24"/>
        </w:rPr>
      </w:pPr>
      <w:r>
        <w:rPr>
          <w:szCs w:val="24"/>
        </w:rPr>
        <w:tab/>
        <w:t xml:space="preserve">Data from completed surveys was downloaded from the on-line survey website into an Excel file and then loaded into the software tool SPSS 18 for further analysis. A missing data analysis was conducted for each respondent and for each variable. The results of the analysis found that 5% of the completed surveys had some missing data, containing 10 or fewer missing questions, but were still deemed usable. Missing data accounted for less than one percent (0.63%) of all responses; non-significant t-tests using Missing Value Analysis in SPSS showed that data was missing at random. Thus, missing data was not a threat to the integrity of the pre-test data set. Missing data points were estimated and replaced by using the Expectation Maximization (EM) method in SPSS.  EM is commonly used to compute maximum likelihood estimates for missing data in a sample and is generally considered less biased that other missing value techniques </w:t>
      </w:r>
      <w:r w:rsidR="00825684">
        <w:rPr>
          <w:szCs w:val="24"/>
        </w:rPr>
        <w:fldChar w:fldCharType="begin"/>
      </w:r>
      <w:r w:rsidR="00063F10">
        <w:rPr>
          <w:szCs w:val="24"/>
        </w:rPr>
        <w:instrText xml:space="preserve"> ADDIN EN.CITE &lt;EndNote&gt;&lt;Cite&gt;&lt;Author&gt;Schafer&lt;/Author&gt;&lt;Year&gt;1998&lt;/Year&gt;&lt;RecNum&gt;538&lt;/RecNum&gt;&lt;record&gt;&lt;rec-number&gt;538&lt;/rec-number&gt;&lt;foreign-keys&gt;&lt;key app="EN" db-id="t2f5t0r0k5zazuezpdax0a98zawa95et290s"&gt;538&lt;/key&gt;&lt;/foreign-keys&gt;&lt;ref-type name="Journal Article"&gt;17&lt;/ref-type&gt;&lt;contributors&gt;&lt;authors&gt;&lt;author&gt;Schafer, J.L.&lt;/author&gt;&lt;author&gt;Olsen, M.K.&lt;/author&gt;&lt;/authors&gt;&lt;/contributors&gt;&lt;titles&gt;&lt;title&gt;Multiple Imputation for Multivariate Missing-Data Problems: A Data Analyst&amp;apos;s Perspective&lt;/title&gt;&lt;secondary-title&gt;Multivariate Behavioral Research&lt;/secondary-title&gt;&lt;/titles&gt;&lt;periodical&gt;&lt;full-title&gt;Multivariate Behavioral Research&lt;/full-title&gt;&lt;/periodical&gt;&lt;pages&gt;545-571&lt;/pages&gt;&lt;volume&gt;33&lt;/volume&gt;&lt;number&gt;4&lt;/number&gt;&lt;dates&gt;&lt;year&gt;1998&lt;/year&gt;&lt;/dates&gt;&lt;publisher&gt;Psychology Press&lt;/publisher&gt;&lt;isbn&gt;0027-3171&lt;/isbn&gt;&lt;urls&gt;&lt;/urls&gt;&lt;/record&gt;&lt;/Cite&gt;&lt;/EndNote&gt;</w:instrText>
      </w:r>
      <w:r w:rsidR="00825684">
        <w:rPr>
          <w:szCs w:val="24"/>
        </w:rPr>
        <w:fldChar w:fldCharType="separate"/>
      </w:r>
      <w:r>
        <w:rPr>
          <w:noProof/>
          <w:szCs w:val="24"/>
        </w:rPr>
        <w:t>(Schafer and Olsen 1998)</w:t>
      </w:r>
      <w:r w:rsidR="00825684">
        <w:rPr>
          <w:szCs w:val="24"/>
        </w:rPr>
        <w:fldChar w:fldCharType="end"/>
      </w:r>
      <w:r>
        <w:rPr>
          <w:szCs w:val="24"/>
        </w:rPr>
        <w:t xml:space="preserve">. </w:t>
      </w:r>
    </w:p>
    <w:p w:rsidR="005A3293" w:rsidRPr="007661C9" w:rsidRDefault="005A3293" w:rsidP="005A3293">
      <w:pPr>
        <w:spacing w:line="480" w:lineRule="auto"/>
        <w:rPr>
          <w:szCs w:val="24"/>
        </w:rPr>
      </w:pPr>
      <w:r>
        <w:rPr>
          <w:b/>
          <w:szCs w:val="24"/>
        </w:rPr>
        <w:tab/>
      </w:r>
      <w:r>
        <w:rPr>
          <w:szCs w:val="24"/>
        </w:rPr>
        <w:t xml:space="preserve">Descriptive statistics were run on responses to the 77 substantive 7-point scale items. Mean values ranged from 3.32 to 6.54. The standard deviation values ranged from 0.607 to 2.572 (see table 4.2). In addition, normality was assessed in SPSS. The results of the kurtosis and descriptive statistics are shown in Table 4.2. Three supply chain orientation items, TR1, CN1, and CN3, raised concerns for kurtosis (2.7, 5.076, and 3.92 respectively). </w:t>
      </w:r>
      <w:r w:rsidRPr="00925DDC">
        <w:rPr>
          <w:szCs w:val="24"/>
        </w:rPr>
        <w:t>A close examination of the cases using the Explore command in SPSS revealed that each dimensio</w:t>
      </w:r>
      <w:r>
        <w:rPr>
          <w:szCs w:val="24"/>
        </w:rPr>
        <w:t>n had outliers (TR1 = observation 21; CN1 = observation 37; CN3 = observation 21). Once the outliers were removed, the modified statistics for all three dimensions were found to have acceptable levels of kurtosis.</w:t>
      </w:r>
    </w:p>
    <w:p w:rsidR="005A3293" w:rsidRDefault="005A3293" w:rsidP="005A3293">
      <w:pPr>
        <w:spacing w:line="480" w:lineRule="auto"/>
        <w:jc w:val="center"/>
        <w:rPr>
          <w:b/>
          <w:szCs w:val="24"/>
        </w:rPr>
      </w:pPr>
      <w:r>
        <w:rPr>
          <w:b/>
          <w:szCs w:val="24"/>
        </w:rPr>
        <w:lastRenderedPageBreak/>
        <w:t>Table 4.2 Pre-Test Descriptive Statistics</w:t>
      </w:r>
    </w:p>
    <w:tbl>
      <w:tblPr>
        <w:tblW w:w="5095" w:type="dxa"/>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669"/>
        <w:gridCol w:w="1004"/>
        <w:gridCol w:w="1418"/>
        <w:gridCol w:w="1004"/>
      </w:tblGrid>
      <w:tr w:rsidR="001259FD" w:rsidRPr="00870D31" w:rsidTr="001259FD">
        <w:trPr>
          <w:cantSplit/>
          <w:trHeight w:hRule="exact" w:val="216"/>
          <w:tblHeader/>
        </w:trPr>
        <w:tc>
          <w:tcPr>
            <w:tcW w:w="1669" w:type="dxa"/>
            <w:tcBorders>
              <w:top w:val="single" w:sz="12" w:space="0" w:color="auto"/>
              <w:left w:val="nil"/>
              <w:bottom w:val="single" w:sz="12" w:space="0" w:color="auto"/>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sz w:val="16"/>
                <w:szCs w:val="16"/>
              </w:rPr>
            </w:pPr>
          </w:p>
        </w:tc>
        <w:tc>
          <w:tcPr>
            <w:tcW w:w="1004" w:type="dxa"/>
            <w:tcBorders>
              <w:top w:val="single" w:sz="12" w:space="0" w:color="auto"/>
              <w:left w:val="nil"/>
              <w:bottom w:val="single" w:sz="12" w:space="0" w:color="auto"/>
              <w:right w:val="nil"/>
            </w:tcBorders>
            <w:shd w:val="clear" w:color="auto" w:fill="FFFFFF"/>
            <w:tcMar>
              <w:top w:w="30" w:type="dxa"/>
              <w:left w:w="30" w:type="dxa"/>
              <w:bottom w:w="30" w:type="dxa"/>
              <w:right w:w="30" w:type="dxa"/>
            </w:tcMar>
            <w:vAlign w:val="center"/>
          </w:tcPr>
          <w:p w:rsidR="001259FD" w:rsidRPr="003250A5" w:rsidRDefault="001259FD" w:rsidP="005A3293">
            <w:pPr>
              <w:pStyle w:val="NoSpacing"/>
              <w:jc w:val="center"/>
              <w:rPr>
                <w:b/>
                <w:color w:val="000000"/>
                <w:sz w:val="16"/>
                <w:szCs w:val="16"/>
              </w:rPr>
            </w:pPr>
            <w:r w:rsidRPr="003250A5">
              <w:rPr>
                <w:b/>
                <w:color w:val="000000"/>
                <w:sz w:val="16"/>
                <w:szCs w:val="16"/>
              </w:rPr>
              <w:t>Mean</w:t>
            </w:r>
          </w:p>
        </w:tc>
        <w:tc>
          <w:tcPr>
            <w:tcW w:w="1418" w:type="dxa"/>
            <w:tcBorders>
              <w:top w:val="single" w:sz="12" w:space="0" w:color="auto"/>
              <w:left w:val="nil"/>
              <w:bottom w:val="single" w:sz="12" w:space="0" w:color="auto"/>
              <w:right w:val="nil"/>
            </w:tcBorders>
            <w:shd w:val="clear" w:color="auto" w:fill="FFFFFF"/>
            <w:tcMar>
              <w:top w:w="30" w:type="dxa"/>
              <w:left w:w="30" w:type="dxa"/>
              <w:bottom w:w="30" w:type="dxa"/>
              <w:right w:w="30" w:type="dxa"/>
            </w:tcMar>
            <w:vAlign w:val="center"/>
          </w:tcPr>
          <w:p w:rsidR="001259FD" w:rsidRPr="003250A5" w:rsidRDefault="001259FD" w:rsidP="005A3293">
            <w:pPr>
              <w:pStyle w:val="NoSpacing"/>
              <w:jc w:val="center"/>
              <w:rPr>
                <w:b/>
                <w:color w:val="000000"/>
                <w:sz w:val="16"/>
                <w:szCs w:val="16"/>
              </w:rPr>
            </w:pPr>
            <w:r w:rsidRPr="003250A5">
              <w:rPr>
                <w:b/>
                <w:color w:val="000000"/>
                <w:sz w:val="16"/>
                <w:szCs w:val="16"/>
              </w:rPr>
              <w:t>Std. Deviation</w:t>
            </w:r>
          </w:p>
        </w:tc>
        <w:tc>
          <w:tcPr>
            <w:tcW w:w="1004" w:type="dxa"/>
            <w:tcBorders>
              <w:top w:val="single" w:sz="12" w:space="0" w:color="auto"/>
              <w:left w:val="nil"/>
              <w:bottom w:val="single" w:sz="12" w:space="0" w:color="auto"/>
              <w:right w:val="nil"/>
            </w:tcBorders>
            <w:shd w:val="clear" w:color="auto" w:fill="FFFFFF"/>
            <w:tcMar>
              <w:top w:w="30" w:type="dxa"/>
              <w:left w:w="30" w:type="dxa"/>
              <w:bottom w:w="30" w:type="dxa"/>
              <w:right w:w="30" w:type="dxa"/>
            </w:tcMar>
            <w:vAlign w:val="center"/>
          </w:tcPr>
          <w:p w:rsidR="001259FD" w:rsidRPr="003250A5" w:rsidRDefault="001259FD" w:rsidP="005A3293">
            <w:pPr>
              <w:pStyle w:val="NoSpacing"/>
              <w:jc w:val="center"/>
              <w:rPr>
                <w:b/>
                <w:color w:val="000000"/>
                <w:sz w:val="16"/>
                <w:szCs w:val="16"/>
              </w:rPr>
            </w:pPr>
            <w:r>
              <w:rPr>
                <w:b/>
                <w:color w:val="000000"/>
                <w:sz w:val="16"/>
                <w:szCs w:val="16"/>
              </w:rPr>
              <w:t>Kurtosis</w:t>
            </w:r>
          </w:p>
        </w:tc>
      </w:tr>
      <w:tr w:rsidR="001259FD" w:rsidRPr="00870D31" w:rsidTr="001259FD">
        <w:trPr>
          <w:cantSplit/>
          <w:trHeight w:hRule="exact" w:val="216"/>
        </w:trPr>
        <w:tc>
          <w:tcPr>
            <w:tcW w:w="1669" w:type="dxa"/>
            <w:tcBorders>
              <w:top w:val="single" w:sz="12" w:space="0" w:color="auto"/>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GIN1</w:t>
            </w:r>
          </w:p>
        </w:tc>
        <w:tc>
          <w:tcPr>
            <w:tcW w:w="1004" w:type="dxa"/>
            <w:tcBorders>
              <w:top w:val="single" w:sz="12" w:space="0" w:color="auto"/>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5.18</w:t>
            </w:r>
          </w:p>
        </w:tc>
        <w:tc>
          <w:tcPr>
            <w:tcW w:w="1418" w:type="dxa"/>
            <w:tcBorders>
              <w:top w:val="single" w:sz="12" w:space="0" w:color="auto"/>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2.095</w:t>
            </w:r>
          </w:p>
        </w:tc>
        <w:tc>
          <w:tcPr>
            <w:tcW w:w="1004" w:type="dxa"/>
            <w:tcBorders>
              <w:top w:val="single" w:sz="12" w:space="0" w:color="auto"/>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-.383</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GIN2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5.80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2.107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1.078</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GIN3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4.68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2.572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-1.487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GIN4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4.82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2.364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-1.261</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FPF1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5.22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1.082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-.657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FPF2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5.38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1.037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-1.201</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FPF3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4.90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1.063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.047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FPF4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4.42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1.022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-.561</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FPF5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5.10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1.187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.364</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FPF6</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5.16</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1.065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1.526</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FPF7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5.12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1.070</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-.350</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FPF8</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5.28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1.167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.168</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FPD1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4.62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1.164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.233</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FPD2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4.48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1.187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-.103</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FPD3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4.16</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.857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1.456</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FPD4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5.32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.989</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-.678</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FPD5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4.20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1.020</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2.139</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FPE1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4.28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1.357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-.289</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FPE2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4.50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1.170</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-.316</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FPE3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4.50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1.100</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.186</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FPE4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4.70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1.237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-.369</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FPE5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4.98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1.191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-.932</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FPE6</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4.20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1.327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-.689</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FPE7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4.96</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1.095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-.765</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TR1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5.82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.792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b/>
                <w:color w:val="000000"/>
                <w:sz w:val="16"/>
                <w:szCs w:val="16"/>
              </w:rPr>
            </w:pPr>
            <w:r w:rsidRPr="001D4A9A">
              <w:rPr>
                <w:rFonts w:ascii="Arial" w:hAnsi="Arial" w:cs="Arial"/>
                <w:b/>
                <w:color w:val="000000"/>
                <w:sz w:val="16"/>
                <w:szCs w:val="16"/>
              </w:rPr>
              <w:t>2.700</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TR2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5.36</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1.179</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.334</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TR3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5.78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1.025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-.086</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TR4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5.66</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1.051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.067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COM1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6.54</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.607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.078</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COM2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4.96</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1.183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1.746</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COM3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6.18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.767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.928</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COM4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6.14</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.721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1.551</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OC1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5.40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1.039</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.370</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OC2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4.84</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1.084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-.031</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OC3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4.80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1.114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-.245</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OC4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5.18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1.161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-.066</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CN1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6.04</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.979</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b/>
                <w:color w:val="000000"/>
                <w:sz w:val="16"/>
                <w:szCs w:val="16"/>
              </w:rPr>
            </w:pPr>
            <w:r w:rsidRPr="001D4A9A">
              <w:rPr>
                <w:rFonts w:ascii="Arial" w:hAnsi="Arial" w:cs="Arial"/>
                <w:b/>
                <w:color w:val="000000"/>
                <w:sz w:val="16"/>
                <w:szCs w:val="16"/>
              </w:rPr>
              <w:t>5.076</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CN2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6.06</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.759</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.598</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CN3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6.16</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.784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b/>
                <w:color w:val="000000"/>
                <w:sz w:val="16"/>
                <w:szCs w:val="16"/>
              </w:rPr>
            </w:pPr>
            <w:r w:rsidRPr="001D4A9A">
              <w:rPr>
                <w:rFonts w:ascii="Arial" w:hAnsi="Arial" w:cs="Arial"/>
                <w:b/>
                <w:color w:val="000000"/>
                <w:sz w:val="16"/>
                <w:szCs w:val="16"/>
              </w:rPr>
              <w:t>3.924</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CN4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5.64</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1.015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.997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TMS1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5.74</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.934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.424</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TMS2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5.46</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.964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.244</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TMS3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5.40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.959</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.595</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TMS4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5.86</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.849</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1.355</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INT1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5.02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1.319</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.637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INT2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5.16</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1.222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-.257</w:t>
            </w:r>
          </w:p>
          <w:p w:rsidR="00DA2E15" w:rsidRDefault="00DA2E15" w:rsidP="005A3293">
            <w:pPr>
              <w:pStyle w:val="NoSpacing"/>
              <w:jc w:val="center"/>
              <w:rPr>
                <w:rFonts w:ascii="Arial" w:hAnsi="Arial" w:cs="Arial"/>
                <w:color w:val="000000"/>
                <w:sz w:val="16"/>
                <w:szCs w:val="16"/>
              </w:rPr>
            </w:pPr>
          </w:p>
          <w:p w:rsidR="00DA2E15" w:rsidRDefault="00DA2E15" w:rsidP="005A3293">
            <w:pPr>
              <w:pStyle w:val="NoSpacing"/>
              <w:jc w:val="center"/>
              <w:rPr>
                <w:rFonts w:ascii="Arial" w:hAnsi="Arial" w:cs="Arial"/>
                <w:color w:val="000000"/>
                <w:sz w:val="16"/>
                <w:szCs w:val="16"/>
              </w:rPr>
            </w:pPr>
          </w:p>
          <w:p w:rsidR="00DA2E15" w:rsidRDefault="00DA2E15" w:rsidP="005A3293">
            <w:pPr>
              <w:pStyle w:val="NoSpacing"/>
              <w:jc w:val="center"/>
              <w:rPr>
                <w:rFonts w:ascii="Arial" w:hAnsi="Arial" w:cs="Arial"/>
                <w:color w:val="000000"/>
                <w:sz w:val="16"/>
                <w:szCs w:val="16"/>
              </w:rPr>
            </w:pPr>
          </w:p>
          <w:p w:rsidR="00DA2E15" w:rsidRPr="001D4A9A" w:rsidRDefault="00DA2E15" w:rsidP="005A3293">
            <w:pPr>
              <w:pStyle w:val="NoSpacing"/>
              <w:jc w:val="center"/>
              <w:rPr>
                <w:rFonts w:ascii="Arial" w:hAnsi="Arial" w:cs="Arial"/>
                <w:color w:val="000000"/>
                <w:sz w:val="16"/>
                <w:szCs w:val="16"/>
              </w:rPr>
            </w:pPr>
          </w:p>
        </w:tc>
      </w:tr>
    </w:tbl>
    <w:p w:rsidR="00DA2E15" w:rsidRDefault="00DA2E15">
      <w:r>
        <w:br w:type="page"/>
      </w:r>
    </w:p>
    <w:p w:rsidR="00DA2E15" w:rsidRDefault="00DA2E15" w:rsidP="00DA2E15">
      <w:pPr>
        <w:jc w:val="center"/>
        <w:rPr>
          <w:b/>
          <w:szCs w:val="24"/>
        </w:rPr>
      </w:pPr>
      <w:r>
        <w:rPr>
          <w:b/>
          <w:szCs w:val="24"/>
        </w:rPr>
        <w:lastRenderedPageBreak/>
        <w:t>Table 4.2.  Continued</w:t>
      </w:r>
    </w:p>
    <w:tbl>
      <w:tblPr>
        <w:tblW w:w="5095" w:type="dxa"/>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669"/>
        <w:gridCol w:w="1004"/>
        <w:gridCol w:w="1418"/>
        <w:gridCol w:w="1004"/>
      </w:tblGrid>
      <w:tr w:rsidR="00DA2E15" w:rsidRPr="00870D31" w:rsidTr="004016A3">
        <w:trPr>
          <w:cantSplit/>
          <w:trHeight w:hRule="exact" w:val="216"/>
        </w:trPr>
        <w:tc>
          <w:tcPr>
            <w:tcW w:w="1669" w:type="dxa"/>
            <w:tcBorders>
              <w:top w:val="single" w:sz="12" w:space="0" w:color="auto"/>
              <w:left w:val="nil"/>
              <w:bottom w:val="single" w:sz="12" w:space="0" w:color="auto"/>
              <w:right w:val="nil"/>
            </w:tcBorders>
            <w:shd w:val="clear" w:color="auto" w:fill="FFFFFF"/>
            <w:tcMar>
              <w:top w:w="30" w:type="dxa"/>
              <w:left w:w="30" w:type="dxa"/>
              <w:bottom w:w="30" w:type="dxa"/>
              <w:right w:w="30" w:type="dxa"/>
            </w:tcMar>
            <w:vAlign w:val="center"/>
          </w:tcPr>
          <w:p w:rsidR="00DA2E15" w:rsidRPr="004016A3" w:rsidRDefault="00DA2E15" w:rsidP="000C760C">
            <w:pPr>
              <w:pStyle w:val="NoSpacing"/>
              <w:jc w:val="center"/>
              <w:rPr>
                <w:color w:val="000000"/>
                <w:sz w:val="16"/>
                <w:szCs w:val="16"/>
              </w:rPr>
            </w:pPr>
          </w:p>
        </w:tc>
        <w:tc>
          <w:tcPr>
            <w:tcW w:w="1004" w:type="dxa"/>
            <w:tcBorders>
              <w:top w:val="single" w:sz="12" w:space="0" w:color="auto"/>
              <w:left w:val="nil"/>
              <w:bottom w:val="single" w:sz="12" w:space="0" w:color="auto"/>
              <w:right w:val="nil"/>
            </w:tcBorders>
            <w:shd w:val="clear" w:color="auto" w:fill="FFFFFF"/>
            <w:tcMar>
              <w:top w:w="30" w:type="dxa"/>
              <w:left w:w="30" w:type="dxa"/>
              <w:bottom w:w="30" w:type="dxa"/>
              <w:right w:w="30" w:type="dxa"/>
            </w:tcMar>
            <w:vAlign w:val="center"/>
          </w:tcPr>
          <w:p w:rsidR="00DA2E15" w:rsidRPr="004016A3" w:rsidRDefault="00DA2E15" w:rsidP="000C760C">
            <w:pPr>
              <w:pStyle w:val="NoSpacing"/>
              <w:jc w:val="center"/>
              <w:rPr>
                <w:b/>
                <w:color w:val="000000"/>
                <w:sz w:val="16"/>
                <w:szCs w:val="16"/>
              </w:rPr>
            </w:pPr>
            <w:r w:rsidRPr="004016A3">
              <w:rPr>
                <w:b/>
                <w:color w:val="000000"/>
                <w:sz w:val="16"/>
                <w:szCs w:val="16"/>
              </w:rPr>
              <w:t>Mean</w:t>
            </w:r>
          </w:p>
        </w:tc>
        <w:tc>
          <w:tcPr>
            <w:tcW w:w="1418" w:type="dxa"/>
            <w:tcBorders>
              <w:top w:val="single" w:sz="12" w:space="0" w:color="auto"/>
              <w:left w:val="nil"/>
              <w:bottom w:val="single" w:sz="12" w:space="0" w:color="auto"/>
              <w:right w:val="nil"/>
            </w:tcBorders>
            <w:shd w:val="clear" w:color="auto" w:fill="FFFFFF"/>
            <w:tcMar>
              <w:top w:w="30" w:type="dxa"/>
              <w:left w:w="30" w:type="dxa"/>
              <w:bottom w:w="30" w:type="dxa"/>
              <w:right w:w="30" w:type="dxa"/>
            </w:tcMar>
            <w:vAlign w:val="center"/>
          </w:tcPr>
          <w:p w:rsidR="00DA2E15" w:rsidRPr="004016A3" w:rsidRDefault="00DA2E15" w:rsidP="000C760C">
            <w:pPr>
              <w:pStyle w:val="NoSpacing"/>
              <w:jc w:val="center"/>
              <w:rPr>
                <w:b/>
                <w:color w:val="000000"/>
                <w:sz w:val="16"/>
                <w:szCs w:val="16"/>
              </w:rPr>
            </w:pPr>
            <w:r w:rsidRPr="004016A3">
              <w:rPr>
                <w:b/>
                <w:color w:val="000000"/>
                <w:sz w:val="16"/>
                <w:szCs w:val="16"/>
              </w:rPr>
              <w:t>Std. Deviation</w:t>
            </w:r>
          </w:p>
        </w:tc>
        <w:tc>
          <w:tcPr>
            <w:tcW w:w="1004" w:type="dxa"/>
            <w:tcBorders>
              <w:top w:val="single" w:sz="12" w:space="0" w:color="auto"/>
              <w:left w:val="nil"/>
              <w:bottom w:val="single" w:sz="12" w:space="0" w:color="auto"/>
              <w:right w:val="nil"/>
            </w:tcBorders>
            <w:shd w:val="clear" w:color="auto" w:fill="FFFFFF"/>
            <w:tcMar>
              <w:top w:w="30" w:type="dxa"/>
              <w:left w:w="30" w:type="dxa"/>
              <w:bottom w:w="30" w:type="dxa"/>
              <w:right w:w="30" w:type="dxa"/>
            </w:tcMar>
            <w:vAlign w:val="center"/>
          </w:tcPr>
          <w:p w:rsidR="00DA2E15" w:rsidRPr="004016A3" w:rsidRDefault="00DA2E15" w:rsidP="000C760C">
            <w:pPr>
              <w:pStyle w:val="NoSpacing"/>
              <w:jc w:val="center"/>
              <w:rPr>
                <w:b/>
                <w:color w:val="000000"/>
                <w:sz w:val="16"/>
                <w:szCs w:val="16"/>
              </w:rPr>
            </w:pPr>
            <w:r w:rsidRPr="004016A3">
              <w:rPr>
                <w:b/>
                <w:color w:val="000000"/>
                <w:sz w:val="16"/>
                <w:szCs w:val="16"/>
              </w:rPr>
              <w:t>Kurtosis</w:t>
            </w:r>
          </w:p>
        </w:tc>
      </w:tr>
      <w:tr w:rsidR="001259FD" w:rsidRPr="00870D31" w:rsidTr="004016A3">
        <w:trPr>
          <w:cantSplit/>
          <w:trHeight w:hRule="exact" w:val="216"/>
        </w:trPr>
        <w:tc>
          <w:tcPr>
            <w:tcW w:w="1669" w:type="dxa"/>
            <w:tcBorders>
              <w:top w:val="single" w:sz="12" w:space="0" w:color="auto"/>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INT3</w:t>
            </w:r>
          </w:p>
        </w:tc>
        <w:tc>
          <w:tcPr>
            <w:tcW w:w="1004" w:type="dxa"/>
            <w:tcBorders>
              <w:top w:val="single" w:sz="12" w:space="0" w:color="auto"/>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5.28</w:t>
            </w:r>
          </w:p>
        </w:tc>
        <w:tc>
          <w:tcPr>
            <w:tcW w:w="1418" w:type="dxa"/>
            <w:tcBorders>
              <w:top w:val="single" w:sz="12" w:space="0" w:color="auto"/>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1.184</w:t>
            </w:r>
          </w:p>
        </w:tc>
        <w:tc>
          <w:tcPr>
            <w:tcW w:w="1004" w:type="dxa"/>
            <w:tcBorders>
              <w:top w:val="single" w:sz="12" w:space="0" w:color="auto"/>
              <w:left w:val="nil"/>
              <w:bottom w:val="nil"/>
              <w:right w:val="nil"/>
            </w:tcBorders>
            <w:shd w:val="clear" w:color="auto" w:fill="FFFFFF"/>
            <w:tcMar>
              <w:top w:w="30" w:type="dxa"/>
              <w:left w:w="30" w:type="dxa"/>
              <w:bottom w:w="30" w:type="dxa"/>
              <w:right w:w="30" w:type="dxa"/>
            </w:tcMar>
            <w:vAlign w:val="center"/>
          </w:tcPr>
          <w:p w:rsidR="001259FD"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-.235</w:t>
            </w:r>
          </w:p>
          <w:p w:rsidR="00DA2E15" w:rsidRDefault="00DA2E15" w:rsidP="005A3293">
            <w:pPr>
              <w:pStyle w:val="NoSpacing"/>
              <w:jc w:val="center"/>
              <w:rPr>
                <w:rFonts w:ascii="Arial" w:hAnsi="Arial" w:cs="Arial"/>
                <w:color w:val="000000"/>
                <w:sz w:val="16"/>
                <w:szCs w:val="16"/>
              </w:rPr>
            </w:pPr>
          </w:p>
          <w:p w:rsidR="00DA2E15" w:rsidRDefault="00DA2E15" w:rsidP="005A3293">
            <w:pPr>
              <w:pStyle w:val="NoSpacing"/>
              <w:jc w:val="center"/>
              <w:rPr>
                <w:rFonts w:ascii="Arial" w:hAnsi="Arial" w:cs="Arial"/>
                <w:color w:val="000000"/>
                <w:sz w:val="16"/>
                <w:szCs w:val="16"/>
              </w:rPr>
            </w:pPr>
          </w:p>
          <w:p w:rsidR="00DA2E15" w:rsidRDefault="00DA2E15" w:rsidP="005A3293">
            <w:pPr>
              <w:pStyle w:val="NoSpacing"/>
              <w:jc w:val="center"/>
              <w:rPr>
                <w:rFonts w:ascii="Arial" w:hAnsi="Arial" w:cs="Arial"/>
                <w:color w:val="000000"/>
                <w:sz w:val="16"/>
                <w:szCs w:val="16"/>
              </w:rPr>
            </w:pPr>
          </w:p>
          <w:p w:rsidR="00DA2E15" w:rsidRPr="001D4A9A" w:rsidRDefault="00DA2E15" w:rsidP="005A3293">
            <w:pPr>
              <w:pStyle w:val="NoSpacing"/>
              <w:jc w:val="center"/>
              <w:rPr>
                <w:rFonts w:ascii="Arial" w:hAnsi="Arial" w:cs="Arial"/>
                <w:color w:val="000000"/>
                <w:sz w:val="16"/>
                <w:szCs w:val="16"/>
              </w:rPr>
            </w:pP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INT4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5.72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1.312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.540</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EXT1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5.64</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1.127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.721</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EXT2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5.24</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1.305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.945</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EXT3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5.38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1.181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-.617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EXT4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4.00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1.456</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-.670</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GED1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5.12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1.946</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-.459</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GED2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5.02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2.159</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-1.152</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GED3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5.40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2.030</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.114</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GED4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4.72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2.050</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-.959</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GED5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5.12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2.065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-.421</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GED6</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4.30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2.317</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-1.539</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GGP1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4.22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2.081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-1.297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GGP2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3.62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2.465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-1.727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GGP3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3.38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2.473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-1.511</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GGP4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3.80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2.040</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-1.315</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GGP5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4.20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2.191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-1.357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GGP6</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4.54</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2.165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-1.177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GCC1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4.84</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1.973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-.765</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GCC2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3.32</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2.213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-1.311</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GCC3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4.74</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2.279</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-1.143</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GCC4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4.20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2.263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-1.436</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GCC5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4.10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2.081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-1.344</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GI1</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4.63</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.893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-1.697</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GI2</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3.38</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.893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-1.378</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GI3</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4.13</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.968</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-1.738</w:t>
            </w:r>
          </w:p>
        </w:tc>
      </w:tr>
      <w:tr w:rsidR="001259FD" w:rsidRPr="00870D31" w:rsidTr="001259FD">
        <w:trPr>
          <w:cantSplit/>
          <w:trHeight w:hRule="exact" w:val="216"/>
        </w:trPr>
        <w:tc>
          <w:tcPr>
            <w:tcW w:w="1669"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GI4</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6.00</w:t>
            </w:r>
          </w:p>
        </w:tc>
        <w:tc>
          <w:tcPr>
            <w:tcW w:w="1418"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.775</w:t>
            </w:r>
          </w:p>
        </w:tc>
        <w:tc>
          <w:tcPr>
            <w:tcW w:w="1004" w:type="dxa"/>
            <w:tcBorders>
              <w:top w:val="nil"/>
              <w:left w:val="nil"/>
              <w:bottom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-1.276</w:t>
            </w:r>
          </w:p>
        </w:tc>
      </w:tr>
      <w:tr w:rsidR="001259FD" w:rsidRPr="00870D31" w:rsidTr="001259FD">
        <w:trPr>
          <w:cantSplit/>
          <w:trHeight w:hRule="exact" w:val="216"/>
        </w:trPr>
        <w:tc>
          <w:tcPr>
            <w:tcW w:w="1669" w:type="dxa"/>
            <w:tcBorders>
              <w:top w:val="nil"/>
              <w:left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GI5</w:t>
            </w:r>
          </w:p>
        </w:tc>
        <w:tc>
          <w:tcPr>
            <w:tcW w:w="1004" w:type="dxa"/>
            <w:tcBorders>
              <w:top w:val="nil"/>
              <w:left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6.25</w:t>
            </w:r>
          </w:p>
        </w:tc>
        <w:tc>
          <w:tcPr>
            <w:tcW w:w="1418" w:type="dxa"/>
            <w:tcBorders>
              <w:top w:val="nil"/>
              <w:left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.793</w:t>
            </w:r>
          </w:p>
        </w:tc>
        <w:tc>
          <w:tcPr>
            <w:tcW w:w="1004" w:type="dxa"/>
            <w:tcBorders>
              <w:top w:val="nil"/>
              <w:left w:val="nil"/>
              <w:right w:val="nil"/>
            </w:tcBorders>
            <w:shd w:val="clear" w:color="auto" w:fill="FFFFFF"/>
            <w:tcMar>
              <w:top w:w="30" w:type="dxa"/>
              <w:left w:w="30" w:type="dxa"/>
              <w:bottom w:w="30" w:type="dxa"/>
              <w:right w:w="30" w:type="dxa"/>
            </w:tcMar>
            <w:vAlign w:val="center"/>
          </w:tcPr>
          <w:p w:rsidR="001259FD" w:rsidRPr="001D4A9A" w:rsidRDefault="001259FD" w:rsidP="005A3293">
            <w:pPr>
              <w:pStyle w:val="NoSpacing"/>
              <w:jc w:val="center"/>
              <w:rPr>
                <w:rFonts w:ascii="Arial" w:hAnsi="Arial" w:cs="Arial"/>
                <w:color w:val="000000"/>
                <w:sz w:val="16"/>
                <w:szCs w:val="16"/>
              </w:rPr>
            </w:pPr>
            <w:r w:rsidRPr="001D4A9A">
              <w:rPr>
                <w:rFonts w:ascii="Arial" w:hAnsi="Arial" w:cs="Arial"/>
                <w:color w:val="000000"/>
                <w:sz w:val="16"/>
                <w:szCs w:val="16"/>
              </w:rPr>
              <w:t>-1.101</w:t>
            </w:r>
          </w:p>
        </w:tc>
      </w:tr>
    </w:tbl>
    <w:p w:rsidR="005A3293" w:rsidRDefault="005A3293" w:rsidP="005A3293">
      <w:pPr>
        <w:spacing w:line="480" w:lineRule="auto"/>
        <w:rPr>
          <w:b/>
          <w:szCs w:val="24"/>
        </w:rPr>
      </w:pPr>
    </w:p>
    <w:p w:rsidR="005A3293" w:rsidRPr="00DE4BA5" w:rsidRDefault="005A3293" w:rsidP="005A3293">
      <w:pPr>
        <w:spacing w:after="0" w:line="480" w:lineRule="auto"/>
        <w:rPr>
          <w:szCs w:val="24"/>
        </w:rPr>
      </w:pPr>
      <w:r>
        <w:rPr>
          <w:szCs w:val="24"/>
        </w:rPr>
        <w:t>EVALUATION OF ITEMS</w:t>
      </w:r>
      <w:r w:rsidRPr="00DE4BA5">
        <w:rPr>
          <w:szCs w:val="24"/>
        </w:rPr>
        <w:tab/>
      </w:r>
    </w:p>
    <w:p w:rsidR="005A3293" w:rsidRDefault="005A3293" w:rsidP="005A3293">
      <w:pPr>
        <w:spacing w:after="0" w:line="480" w:lineRule="auto"/>
        <w:ind w:firstLine="720"/>
        <w:rPr>
          <w:szCs w:val="24"/>
        </w:rPr>
      </w:pPr>
      <w:r>
        <w:rPr>
          <w:szCs w:val="24"/>
        </w:rPr>
        <w:t>The items used in the pre-test survey were evaluated through both quantitative and qualitative tools of analysis. Quantitative analysis included testing for statistical validity and reliability. Validity was assessed in SPSS using principal component analysis and reliability was assessed using Cronbach’s coefficient alpha, due to the small sample size of the pre-test. Since all scales contained more than three items, the if-item-deleted and the inter-item correlation matrices were examined to further assess reliability.</w:t>
      </w:r>
      <w:r w:rsidRPr="007B198A">
        <w:rPr>
          <w:szCs w:val="24"/>
        </w:rPr>
        <w:t xml:space="preserve"> </w:t>
      </w:r>
      <w:r>
        <w:rPr>
          <w:szCs w:val="24"/>
        </w:rPr>
        <w:t xml:space="preserve">All of the scales showed coefficient alpha values of .70 or higher </w:t>
      </w:r>
      <w:r w:rsidR="00825684">
        <w:rPr>
          <w:szCs w:val="24"/>
        </w:rPr>
        <w:fldChar w:fldCharType="begin"/>
      </w:r>
      <w:r w:rsidR="00063F10">
        <w:rPr>
          <w:szCs w:val="24"/>
        </w:rPr>
        <w:instrText xml:space="preserve"> ADDIN EN.CITE &lt;EndNote&gt;&lt;Cite&gt;&lt;Author&gt;Churchill&lt;/Author&gt;&lt;Year&gt;1979&lt;/Year&gt;&lt;RecNum&gt;506&lt;/RecNum&gt;&lt;record&gt;&lt;rec-number&gt;506&lt;/rec-number&gt;&lt;foreign-keys&gt;&lt;key app="EN" db-id="t2f5t0r0k5zazuezpdax0a98zawa95et290s"&gt;506&lt;/key&gt;&lt;/foreign-keys&gt;&lt;ref-type name="Journal Article"&gt;17&lt;/ref-type&gt;&lt;contributors&gt;&lt;authors&gt;&lt;author&gt;Churchill, GA&lt;/author&gt;&lt;/authors&gt;&lt;/contributors&gt;&lt;titles&gt;&lt;title&gt;A Paradigm for Developing Better Measures of Marketing Constructs&lt;/title&gt;&lt;secondary-title&gt;Journal of Marketing Research&lt;/secondary-title&gt;&lt;/titles&gt;&lt;periodical&gt;&lt;full-title&gt;Journal of Marketing Research&lt;/full-title&gt;&lt;/periodical&gt;&lt;pages&gt;64-73&lt;/pages&gt;&lt;volume&gt;16&lt;/volume&gt;&lt;number&gt;1&lt;/number&gt;&lt;dates&gt;&lt;year&gt;1979&lt;/year&gt;&lt;/dates&gt;&lt;publisher&gt;JSTOR&lt;/publisher&gt;&lt;urls&gt;&lt;/urls&gt;&lt;/record&gt;&lt;/Cite&gt;&lt;/EndNote&gt;</w:instrText>
      </w:r>
      <w:r w:rsidR="00825684">
        <w:rPr>
          <w:szCs w:val="24"/>
        </w:rPr>
        <w:fldChar w:fldCharType="separate"/>
      </w:r>
      <w:r>
        <w:rPr>
          <w:noProof/>
          <w:szCs w:val="24"/>
        </w:rPr>
        <w:t>(Churchill 1979)</w:t>
      </w:r>
      <w:r w:rsidR="00825684">
        <w:rPr>
          <w:szCs w:val="24"/>
        </w:rPr>
        <w:fldChar w:fldCharType="end"/>
      </w:r>
      <w:r>
        <w:rPr>
          <w:szCs w:val="24"/>
        </w:rPr>
        <w:t xml:space="preserve">, with the exception of COM, GIN and FP-E. </w:t>
      </w:r>
      <w:r>
        <w:rPr>
          <w:szCs w:val="24"/>
        </w:rPr>
        <w:lastRenderedPageBreak/>
        <w:t xml:space="preserve">Discriminant validity was assessed through the principal component analysis. All items showed strong loading on single factors with the exception of FP-F, FP-E, FP-D (the three performance measures), COM1, INT4, and EXT4. </w:t>
      </w:r>
    </w:p>
    <w:p w:rsidR="005A3293" w:rsidRDefault="005A3293" w:rsidP="005A3293">
      <w:pPr>
        <w:spacing w:after="0" w:line="480" w:lineRule="auto"/>
        <w:rPr>
          <w:szCs w:val="24"/>
        </w:rPr>
      </w:pPr>
      <w:r>
        <w:rPr>
          <w:szCs w:val="24"/>
        </w:rPr>
        <w:tab/>
        <w:t>To better understand the aforementioned problems with reliability and validity, a qualitative analysis was conducted on the responses to the four questions given at the end of the pre-test survey. These four questions asked about the clarity of the survey, the relevancy of the questions to the responder, any questions the responder found difficult to understand, and any other candid comments the participant wished to share about the survey. Results of the qualitative analysis were consistent with the statistical analysis in identifying problem areas of the survey and the following changes were made:</w:t>
      </w:r>
    </w:p>
    <w:p w:rsidR="005A3293" w:rsidRPr="0003372D" w:rsidRDefault="005A3293" w:rsidP="00867C4A">
      <w:pPr>
        <w:pStyle w:val="ListParagraph"/>
        <w:numPr>
          <w:ilvl w:val="0"/>
          <w:numId w:val="25"/>
        </w:numPr>
        <w:spacing w:after="0" w:line="480" w:lineRule="auto"/>
        <w:rPr>
          <w:szCs w:val="24"/>
        </w:rPr>
      </w:pPr>
      <w:r w:rsidRPr="0003372D">
        <w:rPr>
          <w:szCs w:val="24"/>
        </w:rPr>
        <w:t xml:space="preserve">COM1 wording was deemed too extreme and unrealistic in tone.  It was changed to reflect a more realistic attitude towards key supply chain members. </w:t>
      </w:r>
    </w:p>
    <w:p w:rsidR="005A3293" w:rsidRPr="0003372D" w:rsidRDefault="005A3293" w:rsidP="00867C4A">
      <w:pPr>
        <w:pStyle w:val="ListParagraph"/>
        <w:numPr>
          <w:ilvl w:val="0"/>
          <w:numId w:val="25"/>
        </w:numPr>
        <w:spacing w:after="0" w:line="480" w:lineRule="auto"/>
        <w:rPr>
          <w:szCs w:val="24"/>
        </w:rPr>
      </w:pPr>
      <w:r w:rsidRPr="0003372D">
        <w:rPr>
          <w:szCs w:val="24"/>
        </w:rPr>
        <w:t>EXT4 and INT4 were both reverse coded measures</w:t>
      </w:r>
      <w:r>
        <w:rPr>
          <w:szCs w:val="24"/>
        </w:rPr>
        <w:t xml:space="preserve"> and were </w:t>
      </w:r>
      <w:r w:rsidRPr="0003372D">
        <w:rPr>
          <w:szCs w:val="24"/>
        </w:rPr>
        <w:t>conf</w:t>
      </w:r>
      <w:r>
        <w:rPr>
          <w:szCs w:val="24"/>
        </w:rPr>
        <w:t>using to the participants, many of whom claimed</w:t>
      </w:r>
      <w:r w:rsidRPr="0003372D">
        <w:rPr>
          <w:szCs w:val="24"/>
        </w:rPr>
        <w:t xml:space="preserve"> that the questions did not belong in the survey. Both questions were revised to eliminate the reverse coding. </w:t>
      </w:r>
    </w:p>
    <w:p w:rsidR="005A3293" w:rsidRPr="0003372D" w:rsidRDefault="005A3293" w:rsidP="00867C4A">
      <w:pPr>
        <w:pStyle w:val="ListParagraph"/>
        <w:numPr>
          <w:ilvl w:val="0"/>
          <w:numId w:val="25"/>
        </w:numPr>
        <w:spacing w:after="0" w:line="480" w:lineRule="auto"/>
        <w:rPr>
          <w:szCs w:val="24"/>
        </w:rPr>
      </w:pPr>
      <w:r w:rsidRPr="0003372D">
        <w:rPr>
          <w:szCs w:val="24"/>
        </w:rPr>
        <w:t xml:space="preserve">While Fugate, et al. </w:t>
      </w:r>
      <w:r w:rsidR="00825684" w:rsidRPr="0003372D">
        <w:rPr>
          <w:szCs w:val="24"/>
        </w:rPr>
        <w:fldChar w:fldCharType="begin"/>
      </w:r>
      <w:r w:rsidR="00063F10">
        <w:rPr>
          <w:szCs w:val="24"/>
        </w:rPr>
        <w:instrText xml:space="preserve"> ADDIN EN.CITE &lt;EndNote&gt;&lt;Cite ExcludeAuth="1"&gt;&lt;Author&gt;Fugate&lt;/Author&gt;&lt;Year&gt;2010&lt;/Year&gt;&lt;RecNum&gt;459&lt;/RecNum&gt;&lt;record&gt;&lt;rec-number&gt;459&lt;/rec-number&gt;&lt;foreign-keys&gt;&lt;key app="EN" db-id="t2f5t0r0k5zazuezpdax0a98zawa95et290s"&gt;459&lt;/key&gt;&lt;/foreign-keys&gt;&lt;ref-type name="Journal Article"&gt;17&lt;/ref-type&gt;&lt;contributors&gt;&lt;authors&gt;&lt;author&gt;Fugate, B.S.&lt;/author&gt;&lt;author&gt;Mentzer, J. T.&lt;/author&gt;&lt;author&gt;Stank, T. P.&lt;/author&gt;&lt;/authors&gt;&lt;/contributors&gt;&lt;titles&gt;&lt;title&gt;Logistics Performance:  Efficiency, Effectiveness, and Differentiation&lt;/title&gt;&lt;secondary-title&gt;Journal of Business Logistics&lt;/secondary-title&gt;&lt;/titles&gt;&lt;periodical&gt;&lt;full-title&gt;JOURNAL OF BUSINESS LOGISTICS&lt;/full-title&gt;&lt;/periodical&gt;&lt;pages&gt;43-62&lt;/pages&gt;&lt;volume&gt;31&lt;/volume&gt;&lt;number&gt;1&lt;/number&gt;&lt;dates&gt;&lt;year&gt;2010&lt;/year&gt;&lt;/dates&gt;&lt;urls&gt;&lt;/urls&gt;&lt;/record&gt;&lt;/Cite&gt;&lt;/EndNote&gt;</w:instrText>
      </w:r>
      <w:r w:rsidR="00825684" w:rsidRPr="0003372D">
        <w:rPr>
          <w:szCs w:val="24"/>
        </w:rPr>
        <w:fldChar w:fldCharType="separate"/>
      </w:r>
      <w:r w:rsidRPr="0003372D">
        <w:rPr>
          <w:noProof/>
          <w:szCs w:val="24"/>
        </w:rPr>
        <w:t>(2010)</w:t>
      </w:r>
      <w:r w:rsidR="00825684" w:rsidRPr="0003372D">
        <w:rPr>
          <w:szCs w:val="24"/>
        </w:rPr>
        <w:fldChar w:fldCharType="end"/>
      </w:r>
      <w:r w:rsidRPr="0003372D">
        <w:rPr>
          <w:szCs w:val="24"/>
        </w:rPr>
        <w:t xml:space="preserve"> used end points of  “far below competitors” and “far above competitors”</w:t>
      </w:r>
      <w:r>
        <w:rPr>
          <w:szCs w:val="24"/>
        </w:rPr>
        <w:t xml:space="preserve"> for items measuring performance</w:t>
      </w:r>
      <w:r w:rsidRPr="0003372D">
        <w:rPr>
          <w:szCs w:val="24"/>
        </w:rPr>
        <w:t xml:space="preserve">, the </w:t>
      </w:r>
      <w:r>
        <w:rPr>
          <w:szCs w:val="24"/>
        </w:rPr>
        <w:t xml:space="preserve">qualitative analysis </w:t>
      </w:r>
      <w:r w:rsidRPr="0003372D">
        <w:rPr>
          <w:szCs w:val="24"/>
        </w:rPr>
        <w:t xml:space="preserve">showed </w:t>
      </w:r>
      <w:r>
        <w:rPr>
          <w:szCs w:val="24"/>
        </w:rPr>
        <w:t xml:space="preserve">that these end points </w:t>
      </w:r>
      <w:r w:rsidRPr="0003372D">
        <w:rPr>
          <w:szCs w:val="24"/>
        </w:rPr>
        <w:t>confused participants. The</w:t>
      </w:r>
      <w:r>
        <w:rPr>
          <w:szCs w:val="24"/>
        </w:rPr>
        <w:t>refore, the</w:t>
      </w:r>
      <w:r w:rsidRPr="0003372D">
        <w:rPr>
          <w:szCs w:val="24"/>
        </w:rPr>
        <w:t xml:space="preserve"> end points o</w:t>
      </w:r>
      <w:r>
        <w:rPr>
          <w:szCs w:val="24"/>
        </w:rPr>
        <w:t xml:space="preserve">f the performance measures were </w:t>
      </w:r>
      <w:r w:rsidRPr="0003372D">
        <w:rPr>
          <w:szCs w:val="24"/>
        </w:rPr>
        <w:t>change</w:t>
      </w:r>
      <w:r>
        <w:rPr>
          <w:szCs w:val="24"/>
        </w:rPr>
        <w:t>d to be clearer.</w:t>
      </w:r>
    </w:p>
    <w:p w:rsidR="005A3293" w:rsidRPr="00F67944" w:rsidRDefault="005A3293" w:rsidP="005A3293">
      <w:pPr>
        <w:spacing w:after="0" w:line="480" w:lineRule="auto"/>
        <w:ind w:firstLine="720"/>
        <w:rPr>
          <w:szCs w:val="24"/>
        </w:rPr>
      </w:pPr>
      <w:r w:rsidRPr="00F24C6E">
        <w:rPr>
          <w:szCs w:val="24"/>
        </w:rPr>
        <w:t xml:space="preserve"> The measures for GIN were left unchanged for two reasons:  First, theoretical justification has been established and replicated in the literature</w:t>
      </w:r>
      <w:r>
        <w:rPr>
          <w:szCs w:val="24"/>
        </w:rPr>
        <w:t xml:space="preserve"> for the inclusion of a dimension that measures the recovery and reuse of materials as a part of green supply management practices </w:t>
      </w:r>
      <w:r w:rsidR="00825684">
        <w:rPr>
          <w:szCs w:val="24"/>
        </w:rPr>
        <w:fldChar w:fldCharType="begin">
          <w:fldData xml:space="preserve">PEVuZE5vdGU+PENpdGU+PEF1dGhvcj5aaHU8L0F1dGhvcj48WWVhcj4yMDA0PC9ZZWFyPjxSZWNO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</w:fldData>
        </w:fldChar>
      </w:r>
      <w:r w:rsidR="00063F10">
        <w:rPr>
          <w:szCs w:val="24"/>
        </w:rPr>
        <w:instrText xml:space="preserve"> ADDIN EN.CITE </w:instrText>
      </w:r>
      <w:r w:rsidR="00825684">
        <w:rPr>
          <w:szCs w:val="24"/>
        </w:rPr>
        <w:fldChar w:fldCharType="begin">
          <w:fldData xml:space="preserve">PEVuZE5vdGU+PENpdGU+PEF1dGhvcj5aaHU8L0F1dGhvcj48WWVhcj4yMDA0PC9ZZWFyPjxSZWNO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</w:fldData>
        </w:fldChar>
      </w:r>
      <w:r w:rsidR="00063F10">
        <w:rPr>
          <w:szCs w:val="24"/>
        </w:rPr>
        <w:instrText xml:space="preserve"> ADDIN EN.CITE.DATA </w:instrText>
      </w:r>
      <w:r w:rsidR="00825684">
        <w:rPr>
          <w:szCs w:val="24"/>
        </w:rPr>
      </w:r>
      <w:r w:rsidR="00825684">
        <w:rPr>
          <w:szCs w:val="24"/>
        </w:rPr>
        <w:fldChar w:fldCharType="end"/>
      </w:r>
      <w:r w:rsidR="00825684">
        <w:rPr>
          <w:szCs w:val="24"/>
        </w:rPr>
      </w:r>
      <w:r w:rsidR="00825684">
        <w:rPr>
          <w:szCs w:val="24"/>
        </w:rPr>
        <w:fldChar w:fldCharType="separate"/>
      </w:r>
      <w:r>
        <w:rPr>
          <w:noProof/>
          <w:szCs w:val="24"/>
        </w:rPr>
        <w:t>(Zhu and Sarkis 2004; Zhu et al. 2008b; Zhu et al. 2008a)</w:t>
      </w:r>
      <w:r w:rsidR="00825684">
        <w:rPr>
          <w:szCs w:val="24"/>
        </w:rPr>
        <w:fldChar w:fldCharType="end"/>
      </w:r>
      <w:r w:rsidRPr="00F67944">
        <w:rPr>
          <w:szCs w:val="24"/>
        </w:rPr>
        <w:t xml:space="preserve">. </w:t>
      </w:r>
      <w:r>
        <w:rPr>
          <w:szCs w:val="24"/>
        </w:rPr>
        <w:t xml:space="preserve">Second, the pre-test sample size, </w:t>
      </w:r>
      <w:r>
        <w:rPr>
          <w:szCs w:val="24"/>
        </w:rPr>
        <w:lastRenderedPageBreak/>
        <w:t xml:space="preserve">while large enough to make wording changes to the survey, was not deemed large enough to conclude dimensions or constructs should be removed. </w:t>
      </w:r>
      <w:r w:rsidRPr="00F67944">
        <w:rPr>
          <w:szCs w:val="24"/>
        </w:rPr>
        <w:t>A summary of the changes to the pre-test survey scales for each latent variable in the model is shown in Table 4.3.</w:t>
      </w:r>
    </w:p>
    <w:p w:rsidR="005A3293" w:rsidRPr="0097111D" w:rsidRDefault="005A3293" w:rsidP="005A3293">
      <w:pPr>
        <w:spacing w:before="240" w:after="0" w:line="480" w:lineRule="auto"/>
        <w:jc w:val="center"/>
        <w:rPr>
          <w:b/>
          <w:szCs w:val="24"/>
        </w:rPr>
      </w:pPr>
      <w:r>
        <w:rPr>
          <w:b/>
          <w:szCs w:val="24"/>
        </w:rPr>
        <w:t>Table 4.3 Results of Pre-Test Scale Purification</w:t>
      </w:r>
    </w:p>
    <w:tbl>
      <w:tblPr>
        <w:tblW w:w="9492" w:type="dxa"/>
        <w:jc w:val="center"/>
        <w:tblInd w:w="1479" w:type="dxa"/>
        <w:tblLook w:val="01E0"/>
      </w:tblPr>
      <w:tblGrid>
        <w:gridCol w:w="3388"/>
        <w:gridCol w:w="1254"/>
        <w:gridCol w:w="4850"/>
      </w:tblGrid>
      <w:tr w:rsidR="005A3293" w:rsidRPr="00A74711" w:rsidTr="004016A3">
        <w:trPr>
          <w:trHeight w:val="420"/>
          <w:jc w:val="center"/>
        </w:trPr>
        <w:tc>
          <w:tcPr>
            <w:tcW w:w="3388" w:type="dxa"/>
            <w:tcBorders>
              <w:top w:val="single" w:sz="12" w:space="0" w:color="auto"/>
              <w:bottom w:val="single" w:sz="12" w:space="0" w:color="auto"/>
            </w:tcBorders>
            <w:vAlign w:val="center"/>
          </w:tcPr>
          <w:p w:rsidR="005A3293" w:rsidRPr="002512EB" w:rsidRDefault="005A3293" w:rsidP="005A3293">
            <w:pPr>
              <w:pStyle w:val="NoSpacing"/>
              <w:rPr>
                <w:b/>
                <w:szCs w:val="24"/>
              </w:rPr>
            </w:pPr>
            <w:r w:rsidRPr="002512EB">
              <w:rPr>
                <w:b/>
                <w:szCs w:val="24"/>
              </w:rPr>
              <w:t>Variable</w:t>
            </w:r>
          </w:p>
        </w:tc>
        <w:tc>
          <w:tcPr>
            <w:tcW w:w="1254" w:type="dxa"/>
            <w:tcBorders>
              <w:top w:val="single" w:sz="12" w:space="0" w:color="auto"/>
              <w:bottom w:val="single" w:sz="12" w:space="0" w:color="auto"/>
            </w:tcBorders>
            <w:vAlign w:val="center"/>
          </w:tcPr>
          <w:p w:rsidR="005A3293" w:rsidRPr="002512EB" w:rsidRDefault="005A3293" w:rsidP="005A3293">
            <w:pPr>
              <w:pStyle w:val="NoSpacing"/>
              <w:jc w:val="center"/>
              <w:rPr>
                <w:b/>
                <w:szCs w:val="24"/>
              </w:rPr>
            </w:pPr>
            <w:r w:rsidRPr="002512EB">
              <w:rPr>
                <w:b/>
                <w:szCs w:val="24"/>
              </w:rPr>
              <w:t>Alpha</w:t>
            </w:r>
          </w:p>
        </w:tc>
        <w:tc>
          <w:tcPr>
            <w:tcW w:w="4850" w:type="dxa"/>
            <w:tcBorders>
              <w:top w:val="single" w:sz="12" w:space="0" w:color="auto"/>
              <w:bottom w:val="single" w:sz="12" w:space="0" w:color="auto"/>
            </w:tcBorders>
            <w:vAlign w:val="center"/>
          </w:tcPr>
          <w:p w:rsidR="005A3293" w:rsidRPr="002512EB" w:rsidRDefault="005A3293" w:rsidP="005A3293">
            <w:pPr>
              <w:pStyle w:val="NoSpacing"/>
              <w:rPr>
                <w:b/>
                <w:szCs w:val="24"/>
              </w:rPr>
            </w:pPr>
            <w:r w:rsidRPr="002512EB">
              <w:rPr>
                <w:b/>
                <w:szCs w:val="24"/>
              </w:rPr>
              <w:t>Item / Description of Change</w:t>
            </w:r>
          </w:p>
        </w:tc>
      </w:tr>
      <w:tr w:rsidR="005A3293" w:rsidRPr="00A74711" w:rsidTr="004016A3">
        <w:trPr>
          <w:trHeight w:val="467"/>
          <w:jc w:val="center"/>
        </w:trPr>
        <w:tc>
          <w:tcPr>
            <w:tcW w:w="3388" w:type="dxa"/>
            <w:tcBorders>
              <w:top w:val="single" w:sz="12" w:space="0" w:color="auto"/>
            </w:tcBorders>
            <w:vAlign w:val="center"/>
          </w:tcPr>
          <w:p w:rsidR="005A3293" w:rsidRPr="002512EB" w:rsidRDefault="005A3293" w:rsidP="005A3293">
            <w:pPr>
              <w:pStyle w:val="NoSpacing"/>
              <w:rPr>
                <w:szCs w:val="24"/>
              </w:rPr>
            </w:pPr>
            <w:r w:rsidRPr="002512EB">
              <w:rPr>
                <w:szCs w:val="24"/>
              </w:rPr>
              <w:t>Internal Environmental Orientation</w:t>
            </w:r>
          </w:p>
        </w:tc>
        <w:tc>
          <w:tcPr>
            <w:tcW w:w="1254" w:type="dxa"/>
            <w:tcBorders>
              <w:top w:val="single" w:sz="12" w:space="0" w:color="auto"/>
            </w:tcBorders>
            <w:vAlign w:val="center"/>
          </w:tcPr>
          <w:p w:rsidR="005A3293" w:rsidRPr="002512EB" w:rsidRDefault="005A3293" w:rsidP="005A3293">
            <w:pPr>
              <w:pStyle w:val="NoSpacing"/>
              <w:spacing w:line="360" w:lineRule="auto"/>
              <w:jc w:val="center"/>
              <w:rPr>
                <w:szCs w:val="24"/>
              </w:rPr>
            </w:pPr>
            <w:r w:rsidRPr="002512EB">
              <w:rPr>
                <w:szCs w:val="24"/>
              </w:rPr>
              <w:t>.880</w:t>
            </w:r>
          </w:p>
        </w:tc>
        <w:tc>
          <w:tcPr>
            <w:tcW w:w="4850" w:type="dxa"/>
            <w:tcBorders>
              <w:top w:val="single" w:sz="12" w:space="0" w:color="auto"/>
            </w:tcBorders>
            <w:vAlign w:val="center"/>
          </w:tcPr>
          <w:p w:rsidR="005A3293" w:rsidRPr="002512EB" w:rsidRDefault="005A3293" w:rsidP="005A3293">
            <w:pPr>
              <w:pStyle w:val="NoSpacing"/>
              <w:spacing w:line="360" w:lineRule="auto"/>
              <w:rPr>
                <w:szCs w:val="24"/>
              </w:rPr>
            </w:pPr>
            <w:r w:rsidRPr="002512EB">
              <w:rPr>
                <w:szCs w:val="24"/>
              </w:rPr>
              <w:t>INT4 – reverse coding eliminated</w:t>
            </w:r>
          </w:p>
        </w:tc>
      </w:tr>
      <w:tr w:rsidR="005A3293" w:rsidRPr="00A74711" w:rsidTr="004016A3">
        <w:trPr>
          <w:trHeight w:val="450"/>
          <w:jc w:val="center"/>
        </w:trPr>
        <w:tc>
          <w:tcPr>
            <w:tcW w:w="3388" w:type="dxa"/>
          </w:tcPr>
          <w:p w:rsidR="005A3293" w:rsidRPr="002512EB" w:rsidRDefault="005A3293" w:rsidP="005A3293">
            <w:pPr>
              <w:pStyle w:val="NoSpacing"/>
              <w:rPr>
                <w:szCs w:val="24"/>
              </w:rPr>
            </w:pPr>
            <w:r w:rsidRPr="002512EB">
              <w:rPr>
                <w:szCs w:val="24"/>
              </w:rPr>
              <w:t>External Environmental Orientation</w:t>
            </w:r>
          </w:p>
        </w:tc>
        <w:tc>
          <w:tcPr>
            <w:tcW w:w="1254" w:type="dxa"/>
          </w:tcPr>
          <w:p w:rsidR="005A3293" w:rsidRPr="002512EB" w:rsidRDefault="005A3293" w:rsidP="005A3293">
            <w:pPr>
              <w:pStyle w:val="NoSpacing"/>
              <w:spacing w:line="360" w:lineRule="auto"/>
              <w:jc w:val="center"/>
              <w:rPr>
                <w:szCs w:val="24"/>
              </w:rPr>
            </w:pPr>
            <w:r w:rsidRPr="002512EB">
              <w:rPr>
                <w:szCs w:val="24"/>
              </w:rPr>
              <w:t>.700</w:t>
            </w:r>
          </w:p>
        </w:tc>
        <w:tc>
          <w:tcPr>
            <w:tcW w:w="4850" w:type="dxa"/>
          </w:tcPr>
          <w:p w:rsidR="005A3293" w:rsidRPr="002512EB" w:rsidRDefault="005A3293" w:rsidP="005A3293">
            <w:pPr>
              <w:pStyle w:val="NoSpacing"/>
              <w:spacing w:line="360" w:lineRule="auto"/>
              <w:rPr>
                <w:szCs w:val="24"/>
              </w:rPr>
            </w:pPr>
            <w:r w:rsidRPr="002512EB">
              <w:rPr>
                <w:szCs w:val="24"/>
              </w:rPr>
              <w:t>EXT4 – reverse coding eliminated</w:t>
            </w:r>
          </w:p>
        </w:tc>
      </w:tr>
      <w:tr w:rsidR="005A3293" w:rsidRPr="00A74711" w:rsidTr="004016A3">
        <w:trPr>
          <w:trHeight w:val="360"/>
          <w:jc w:val="center"/>
        </w:trPr>
        <w:tc>
          <w:tcPr>
            <w:tcW w:w="3388" w:type="dxa"/>
          </w:tcPr>
          <w:p w:rsidR="005A3293" w:rsidRPr="002512EB" w:rsidRDefault="005A3293" w:rsidP="005A3293">
            <w:pPr>
              <w:pStyle w:val="NoSpacing"/>
              <w:spacing w:line="360" w:lineRule="auto"/>
              <w:rPr>
                <w:szCs w:val="24"/>
              </w:rPr>
            </w:pPr>
            <w:r w:rsidRPr="002512EB">
              <w:rPr>
                <w:szCs w:val="24"/>
              </w:rPr>
              <w:t>Trust</w:t>
            </w:r>
          </w:p>
        </w:tc>
        <w:tc>
          <w:tcPr>
            <w:tcW w:w="1254" w:type="dxa"/>
          </w:tcPr>
          <w:p w:rsidR="005A3293" w:rsidRPr="002512EB" w:rsidRDefault="005A3293" w:rsidP="005A3293">
            <w:pPr>
              <w:pStyle w:val="NoSpacing"/>
              <w:spacing w:line="360" w:lineRule="auto"/>
              <w:jc w:val="center"/>
              <w:rPr>
                <w:szCs w:val="24"/>
              </w:rPr>
            </w:pPr>
            <w:r w:rsidRPr="002512EB">
              <w:rPr>
                <w:szCs w:val="24"/>
              </w:rPr>
              <w:t>.889</w:t>
            </w:r>
          </w:p>
        </w:tc>
        <w:tc>
          <w:tcPr>
            <w:tcW w:w="4850" w:type="dxa"/>
          </w:tcPr>
          <w:p w:rsidR="005A3293" w:rsidRPr="002512EB" w:rsidRDefault="005A3293" w:rsidP="005A3293">
            <w:pPr>
              <w:pStyle w:val="NoSpacing"/>
              <w:spacing w:line="360" w:lineRule="auto"/>
              <w:rPr>
                <w:szCs w:val="24"/>
              </w:rPr>
            </w:pPr>
            <w:r w:rsidRPr="002512EB">
              <w:rPr>
                <w:szCs w:val="24"/>
              </w:rPr>
              <w:t>No changes made</w:t>
            </w:r>
          </w:p>
        </w:tc>
      </w:tr>
      <w:tr w:rsidR="005A3293" w:rsidRPr="00A74711" w:rsidTr="004016A3">
        <w:trPr>
          <w:jc w:val="center"/>
        </w:trPr>
        <w:tc>
          <w:tcPr>
            <w:tcW w:w="3388" w:type="dxa"/>
          </w:tcPr>
          <w:p w:rsidR="005A3293" w:rsidRPr="002512EB" w:rsidRDefault="005A3293" w:rsidP="005A3293">
            <w:pPr>
              <w:pStyle w:val="NoSpacing"/>
              <w:spacing w:line="360" w:lineRule="auto"/>
              <w:rPr>
                <w:szCs w:val="24"/>
              </w:rPr>
            </w:pPr>
            <w:r w:rsidRPr="002512EB">
              <w:rPr>
                <w:szCs w:val="24"/>
              </w:rPr>
              <w:t>Commitment</w:t>
            </w:r>
          </w:p>
        </w:tc>
        <w:tc>
          <w:tcPr>
            <w:tcW w:w="1254" w:type="dxa"/>
          </w:tcPr>
          <w:p w:rsidR="005A3293" w:rsidRPr="002512EB" w:rsidRDefault="005A3293" w:rsidP="005A3293">
            <w:pPr>
              <w:pStyle w:val="NoSpacing"/>
              <w:spacing w:line="360" w:lineRule="auto"/>
              <w:jc w:val="center"/>
              <w:rPr>
                <w:szCs w:val="24"/>
              </w:rPr>
            </w:pPr>
            <w:r w:rsidRPr="002512EB">
              <w:rPr>
                <w:szCs w:val="24"/>
              </w:rPr>
              <w:t>.676</w:t>
            </w:r>
          </w:p>
        </w:tc>
        <w:tc>
          <w:tcPr>
            <w:tcW w:w="4850" w:type="dxa"/>
          </w:tcPr>
          <w:p w:rsidR="005A3293" w:rsidRDefault="005A3293" w:rsidP="004016A3">
            <w:pPr>
              <w:pStyle w:val="NoSpacing"/>
              <w:rPr>
                <w:szCs w:val="24"/>
              </w:rPr>
            </w:pPr>
            <w:r w:rsidRPr="002512EB">
              <w:rPr>
                <w:szCs w:val="24"/>
              </w:rPr>
              <w:t>COM1 – “critical” replaced by more realistic “important” to describe relationship</w:t>
            </w:r>
          </w:p>
          <w:p w:rsidR="004016A3" w:rsidRPr="004016A3" w:rsidRDefault="004016A3" w:rsidP="004016A3">
            <w:pPr>
              <w:pStyle w:val="NoSpacing"/>
              <w:rPr>
                <w:sz w:val="16"/>
                <w:szCs w:val="16"/>
              </w:rPr>
            </w:pPr>
          </w:p>
        </w:tc>
      </w:tr>
      <w:tr w:rsidR="005A3293" w:rsidRPr="00A74711" w:rsidTr="004016A3">
        <w:trPr>
          <w:jc w:val="center"/>
        </w:trPr>
        <w:tc>
          <w:tcPr>
            <w:tcW w:w="3388" w:type="dxa"/>
          </w:tcPr>
          <w:p w:rsidR="005A3293" w:rsidRPr="002512EB" w:rsidRDefault="005A3293" w:rsidP="005A3293">
            <w:pPr>
              <w:pStyle w:val="NoSpacing"/>
              <w:spacing w:line="360" w:lineRule="auto"/>
              <w:rPr>
                <w:szCs w:val="24"/>
              </w:rPr>
            </w:pPr>
            <w:r w:rsidRPr="002512EB">
              <w:rPr>
                <w:szCs w:val="24"/>
              </w:rPr>
              <w:t>Coop Norms</w:t>
            </w:r>
          </w:p>
        </w:tc>
        <w:tc>
          <w:tcPr>
            <w:tcW w:w="1254" w:type="dxa"/>
          </w:tcPr>
          <w:p w:rsidR="005A3293" w:rsidRPr="002512EB" w:rsidRDefault="005A3293" w:rsidP="005A3293">
            <w:pPr>
              <w:pStyle w:val="NoSpacing"/>
              <w:spacing w:line="360" w:lineRule="auto"/>
              <w:jc w:val="center"/>
              <w:rPr>
                <w:szCs w:val="24"/>
              </w:rPr>
            </w:pPr>
            <w:r w:rsidRPr="002512EB">
              <w:rPr>
                <w:szCs w:val="24"/>
              </w:rPr>
              <w:t>.817</w:t>
            </w:r>
          </w:p>
        </w:tc>
        <w:tc>
          <w:tcPr>
            <w:tcW w:w="4850" w:type="dxa"/>
          </w:tcPr>
          <w:p w:rsidR="005A3293" w:rsidRPr="002512EB" w:rsidRDefault="005A3293" w:rsidP="005A3293">
            <w:pPr>
              <w:pStyle w:val="NoSpacing"/>
              <w:spacing w:line="360" w:lineRule="auto"/>
              <w:rPr>
                <w:szCs w:val="24"/>
              </w:rPr>
            </w:pPr>
            <w:r w:rsidRPr="002512EB">
              <w:rPr>
                <w:szCs w:val="24"/>
              </w:rPr>
              <w:t>No changes made</w:t>
            </w:r>
          </w:p>
        </w:tc>
      </w:tr>
      <w:tr w:rsidR="005A3293" w:rsidRPr="00A74711" w:rsidTr="004016A3">
        <w:trPr>
          <w:jc w:val="center"/>
        </w:trPr>
        <w:tc>
          <w:tcPr>
            <w:tcW w:w="3388" w:type="dxa"/>
          </w:tcPr>
          <w:p w:rsidR="005A3293" w:rsidRPr="002512EB" w:rsidRDefault="005A3293" w:rsidP="005A3293">
            <w:pPr>
              <w:pStyle w:val="NoSpacing"/>
              <w:spacing w:line="360" w:lineRule="auto"/>
              <w:rPr>
                <w:szCs w:val="24"/>
              </w:rPr>
            </w:pPr>
            <w:r w:rsidRPr="002512EB">
              <w:rPr>
                <w:szCs w:val="24"/>
              </w:rPr>
              <w:t>Compatibility</w:t>
            </w:r>
          </w:p>
        </w:tc>
        <w:tc>
          <w:tcPr>
            <w:tcW w:w="1254" w:type="dxa"/>
          </w:tcPr>
          <w:p w:rsidR="005A3293" w:rsidRPr="002512EB" w:rsidRDefault="005A3293" w:rsidP="005A3293">
            <w:pPr>
              <w:pStyle w:val="NoSpacing"/>
              <w:spacing w:line="360" w:lineRule="auto"/>
              <w:ind w:hanging="81"/>
              <w:jc w:val="center"/>
              <w:rPr>
                <w:szCs w:val="24"/>
              </w:rPr>
            </w:pPr>
            <w:r w:rsidRPr="002512EB">
              <w:rPr>
                <w:szCs w:val="24"/>
              </w:rPr>
              <w:t xml:space="preserve"> .739</w:t>
            </w:r>
          </w:p>
        </w:tc>
        <w:tc>
          <w:tcPr>
            <w:tcW w:w="4850" w:type="dxa"/>
          </w:tcPr>
          <w:p w:rsidR="005A3293" w:rsidRPr="002512EB" w:rsidRDefault="005A3293" w:rsidP="005A3293">
            <w:pPr>
              <w:pStyle w:val="NoSpacing"/>
              <w:spacing w:line="360" w:lineRule="auto"/>
              <w:rPr>
                <w:szCs w:val="24"/>
              </w:rPr>
            </w:pPr>
            <w:r w:rsidRPr="002512EB">
              <w:rPr>
                <w:szCs w:val="24"/>
              </w:rPr>
              <w:t>No changes made</w:t>
            </w:r>
          </w:p>
        </w:tc>
      </w:tr>
      <w:tr w:rsidR="005A3293" w:rsidRPr="00A74711" w:rsidTr="004016A3">
        <w:trPr>
          <w:jc w:val="center"/>
        </w:trPr>
        <w:tc>
          <w:tcPr>
            <w:tcW w:w="3388" w:type="dxa"/>
          </w:tcPr>
          <w:p w:rsidR="005A3293" w:rsidRPr="002512EB" w:rsidRDefault="005A3293" w:rsidP="005A3293">
            <w:pPr>
              <w:pStyle w:val="NoSpacing"/>
              <w:spacing w:line="360" w:lineRule="auto"/>
              <w:rPr>
                <w:szCs w:val="24"/>
              </w:rPr>
            </w:pPr>
            <w:r w:rsidRPr="002512EB">
              <w:rPr>
                <w:szCs w:val="24"/>
              </w:rPr>
              <w:t>Top Management Support</w:t>
            </w:r>
          </w:p>
        </w:tc>
        <w:tc>
          <w:tcPr>
            <w:tcW w:w="1254" w:type="dxa"/>
          </w:tcPr>
          <w:p w:rsidR="005A3293" w:rsidRPr="002512EB" w:rsidRDefault="005A3293" w:rsidP="005A3293">
            <w:pPr>
              <w:pStyle w:val="NoSpacing"/>
              <w:spacing w:line="360" w:lineRule="auto"/>
              <w:jc w:val="center"/>
              <w:rPr>
                <w:szCs w:val="24"/>
              </w:rPr>
            </w:pPr>
            <w:r w:rsidRPr="002512EB">
              <w:rPr>
                <w:szCs w:val="24"/>
              </w:rPr>
              <w:t>.704</w:t>
            </w:r>
          </w:p>
        </w:tc>
        <w:tc>
          <w:tcPr>
            <w:tcW w:w="4850" w:type="dxa"/>
          </w:tcPr>
          <w:p w:rsidR="005A3293" w:rsidRPr="002512EB" w:rsidRDefault="005A3293" w:rsidP="005A3293">
            <w:pPr>
              <w:pStyle w:val="NoSpacing"/>
              <w:spacing w:line="360" w:lineRule="auto"/>
              <w:rPr>
                <w:szCs w:val="24"/>
              </w:rPr>
            </w:pPr>
            <w:r w:rsidRPr="002512EB">
              <w:rPr>
                <w:szCs w:val="24"/>
              </w:rPr>
              <w:t>No changes made</w:t>
            </w:r>
          </w:p>
        </w:tc>
      </w:tr>
      <w:tr w:rsidR="005A3293" w:rsidRPr="00A74711" w:rsidTr="004016A3">
        <w:trPr>
          <w:jc w:val="center"/>
        </w:trPr>
        <w:tc>
          <w:tcPr>
            <w:tcW w:w="3388" w:type="dxa"/>
          </w:tcPr>
          <w:p w:rsidR="005A3293" w:rsidRPr="002512EB" w:rsidRDefault="005A3293" w:rsidP="005A3293">
            <w:pPr>
              <w:pStyle w:val="NoSpacing"/>
              <w:spacing w:line="360" w:lineRule="auto"/>
              <w:rPr>
                <w:szCs w:val="24"/>
              </w:rPr>
            </w:pPr>
            <w:r w:rsidRPr="002512EB">
              <w:rPr>
                <w:szCs w:val="24"/>
              </w:rPr>
              <w:t>Internal Enviro Mngmt</w:t>
            </w:r>
          </w:p>
        </w:tc>
        <w:tc>
          <w:tcPr>
            <w:tcW w:w="1254" w:type="dxa"/>
          </w:tcPr>
          <w:p w:rsidR="005A3293" w:rsidRPr="002512EB" w:rsidRDefault="005A3293" w:rsidP="005A3293">
            <w:pPr>
              <w:pStyle w:val="NoSpacing"/>
              <w:spacing w:line="360" w:lineRule="auto"/>
              <w:jc w:val="center"/>
              <w:rPr>
                <w:szCs w:val="24"/>
              </w:rPr>
            </w:pPr>
            <w:r w:rsidRPr="002512EB">
              <w:rPr>
                <w:szCs w:val="24"/>
              </w:rPr>
              <w:t>.884</w:t>
            </w:r>
          </w:p>
        </w:tc>
        <w:tc>
          <w:tcPr>
            <w:tcW w:w="4850" w:type="dxa"/>
          </w:tcPr>
          <w:p w:rsidR="005A3293" w:rsidRPr="002512EB" w:rsidRDefault="005A3293" w:rsidP="005A3293">
            <w:pPr>
              <w:pStyle w:val="NoSpacing"/>
              <w:spacing w:line="360" w:lineRule="auto"/>
              <w:rPr>
                <w:szCs w:val="24"/>
              </w:rPr>
            </w:pPr>
            <w:r w:rsidRPr="002512EB">
              <w:rPr>
                <w:szCs w:val="24"/>
              </w:rPr>
              <w:t>No changes made</w:t>
            </w:r>
          </w:p>
        </w:tc>
      </w:tr>
      <w:tr w:rsidR="005A3293" w:rsidRPr="00A74711" w:rsidTr="004016A3">
        <w:trPr>
          <w:jc w:val="center"/>
        </w:trPr>
        <w:tc>
          <w:tcPr>
            <w:tcW w:w="3388" w:type="dxa"/>
          </w:tcPr>
          <w:p w:rsidR="005A3293" w:rsidRPr="002512EB" w:rsidRDefault="005A3293" w:rsidP="005A3293">
            <w:pPr>
              <w:pStyle w:val="NoSpacing"/>
              <w:spacing w:line="360" w:lineRule="auto"/>
              <w:rPr>
                <w:szCs w:val="24"/>
              </w:rPr>
            </w:pPr>
            <w:r w:rsidRPr="002512EB">
              <w:rPr>
                <w:szCs w:val="24"/>
              </w:rPr>
              <w:t>Green Purchasing</w:t>
            </w:r>
          </w:p>
        </w:tc>
        <w:tc>
          <w:tcPr>
            <w:tcW w:w="1254" w:type="dxa"/>
          </w:tcPr>
          <w:p w:rsidR="005A3293" w:rsidRPr="002512EB" w:rsidRDefault="005A3293" w:rsidP="005A3293">
            <w:pPr>
              <w:pStyle w:val="NoSpacing"/>
              <w:spacing w:line="360" w:lineRule="auto"/>
              <w:jc w:val="center"/>
              <w:rPr>
                <w:szCs w:val="24"/>
              </w:rPr>
            </w:pPr>
            <w:r w:rsidRPr="002512EB">
              <w:rPr>
                <w:szCs w:val="24"/>
              </w:rPr>
              <w:t>.834</w:t>
            </w:r>
          </w:p>
        </w:tc>
        <w:tc>
          <w:tcPr>
            <w:tcW w:w="4850" w:type="dxa"/>
          </w:tcPr>
          <w:p w:rsidR="005A3293" w:rsidRPr="002512EB" w:rsidRDefault="005A3293" w:rsidP="005A3293">
            <w:pPr>
              <w:pStyle w:val="NoSpacing"/>
              <w:spacing w:line="360" w:lineRule="auto"/>
              <w:rPr>
                <w:szCs w:val="24"/>
              </w:rPr>
            </w:pPr>
            <w:r w:rsidRPr="002512EB">
              <w:rPr>
                <w:szCs w:val="24"/>
              </w:rPr>
              <w:t>No changes made</w:t>
            </w:r>
          </w:p>
        </w:tc>
      </w:tr>
      <w:tr w:rsidR="005A3293" w:rsidRPr="00A74711" w:rsidTr="004016A3">
        <w:trPr>
          <w:jc w:val="center"/>
        </w:trPr>
        <w:tc>
          <w:tcPr>
            <w:tcW w:w="3388" w:type="dxa"/>
          </w:tcPr>
          <w:p w:rsidR="005A3293" w:rsidRPr="002512EB" w:rsidRDefault="005A3293" w:rsidP="005A3293">
            <w:pPr>
              <w:pStyle w:val="NoSpacing"/>
              <w:spacing w:line="360" w:lineRule="auto"/>
              <w:rPr>
                <w:szCs w:val="24"/>
              </w:rPr>
            </w:pPr>
            <w:r w:rsidRPr="002512EB">
              <w:rPr>
                <w:szCs w:val="24"/>
              </w:rPr>
              <w:t>Eco-Design</w:t>
            </w:r>
          </w:p>
        </w:tc>
        <w:tc>
          <w:tcPr>
            <w:tcW w:w="1254" w:type="dxa"/>
          </w:tcPr>
          <w:p w:rsidR="005A3293" w:rsidRPr="002512EB" w:rsidRDefault="005A3293" w:rsidP="005A3293">
            <w:pPr>
              <w:pStyle w:val="NoSpacing"/>
              <w:spacing w:line="360" w:lineRule="auto"/>
              <w:jc w:val="center"/>
              <w:rPr>
                <w:szCs w:val="24"/>
              </w:rPr>
            </w:pPr>
            <w:r w:rsidRPr="002512EB">
              <w:rPr>
                <w:szCs w:val="24"/>
              </w:rPr>
              <w:t>.868</w:t>
            </w:r>
          </w:p>
        </w:tc>
        <w:tc>
          <w:tcPr>
            <w:tcW w:w="4850" w:type="dxa"/>
          </w:tcPr>
          <w:p w:rsidR="005A3293" w:rsidRPr="002512EB" w:rsidRDefault="005A3293" w:rsidP="005A3293">
            <w:pPr>
              <w:pStyle w:val="NoSpacing"/>
              <w:spacing w:line="360" w:lineRule="auto"/>
              <w:rPr>
                <w:szCs w:val="24"/>
              </w:rPr>
            </w:pPr>
            <w:r w:rsidRPr="002512EB">
              <w:rPr>
                <w:szCs w:val="24"/>
              </w:rPr>
              <w:t>No changes made</w:t>
            </w:r>
          </w:p>
        </w:tc>
      </w:tr>
      <w:tr w:rsidR="005A3293" w:rsidRPr="00A74711" w:rsidTr="004016A3">
        <w:trPr>
          <w:jc w:val="center"/>
        </w:trPr>
        <w:tc>
          <w:tcPr>
            <w:tcW w:w="3388" w:type="dxa"/>
          </w:tcPr>
          <w:p w:rsidR="005A3293" w:rsidRPr="002512EB" w:rsidRDefault="005A3293" w:rsidP="005A3293">
            <w:pPr>
              <w:pStyle w:val="NoSpacing"/>
              <w:spacing w:line="360" w:lineRule="auto"/>
              <w:rPr>
                <w:szCs w:val="24"/>
              </w:rPr>
            </w:pPr>
            <w:r w:rsidRPr="002512EB">
              <w:rPr>
                <w:szCs w:val="24"/>
              </w:rPr>
              <w:t>Coop with Customers</w:t>
            </w:r>
          </w:p>
        </w:tc>
        <w:tc>
          <w:tcPr>
            <w:tcW w:w="1254" w:type="dxa"/>
          </w:tcPr>
          <w:p w:rsidR="005A3293" w:rsidRPr="002512EB" w:rsidRDefault="005A3293" w:rsidP="005A3293">
            <w:pPr>
              <w:pStyle w:val="NoSpacing"/>
              <w:spacing w:line="360" w:lineRule="auto"/>
              <w:jc w:val="center"/>
              <w:rPr>
                <w:szCs w:val="24"/>
              </w:rPr>
            </w:pPr>
            <w:r w:rsidRPr="002512EB">
              <w:rPr>
                <w:szCs w:val="24"/>
              </w:rPr>
              <w:t>.820</w:t>
            </w:r>
          </w:p>
        </w:tc>
        <w:tc>
          <w:tcPr>
            <w:tcW w:w="4850" w:type="dxa"/>
          </w:tcPr>
          <w:p w:rsidR="005A3293" w:rsidRPr="002512EB" w:rsidRDefault="005A3293" w:rsidP="005A3293">
            <w:pPr>
              <w:pStyle w:val="NoSpacing"/>
              <w:spacing w:line="360" w:lineRule="auto"/>
              <w:rPr>
                <w:szCs w:val="24"/>
              </w:rPr>
            </w:pPr>
            <w:r w:rsidRPr="002512EB">
              <w:rPr>
                <w:szCs w:val="24"/>
              </w:rPr>
              <w:t>No changes made</w:t>
            </w:r>
          </w:p>
        </w:tc>
      </w:tr>
      <w:tr w:rsidR="005A3293" w:rsidRPr="00A74711" w:rsidTr="004016A3">
        <w:trPr>
          <w:jc w:val="center"/>
        </w:trPr>
        <w:tc>
          <w:tcPr>
            <w:tcW w:w="3388" w:type="dxa"/>
          </w:tcPr>
          <w:p w:rsidR="005A3293" w:rsidRPr="002512EB" w:rsidRDefault="005A3293" w:rsidP="005A3293">
            <w:pPr>
              <w:pStyle w:val="NoSpacing"/>
              <w:spacing w:line="360" w:lineRule="auto"/>
              <w:rPr>
                <w:szCs w:val="24"/>
              </w:rPr>
            </w:pPr>
            <w:r w:rsidRPr="002512EB">
              <w:rPr>
                <w:szCs w:val="24"/>
              </w:rPr>
              <w:t>Investment Recovery</w:t>
            </w:r>
          </w:p>
        </w:tc>
        <w:tc>
          <w:tcPr>
            <w:tcW w:w="1254" w:type="dxa"/>
          </w:tcPr>
          <w:p w:rsidR="005A3293" w:rsidRPr="002512EB" w:rsidRDefault="005A3293" w:rsidP="005A3293">
            <w:pPr>
              <w:pStyle w:val="NoSpacing"/>
              <w:spacing w:line="360" w:lineRule="auto"/>
              <w:jc w:val="center"/>
              <w:rPr>
                <w:szCs w:val="24"/>
              </w:rPr>
            </w:pPr>
            <w:r w:rsidRPr="002512EB">
              <w:rPr>
                <w:szCs w:val="24"/>
              </w:rPr>
              <w:t>.502</w:t>
            </w:r>
          </w:p>
        </w:tc>
        <w:tc>
          <w:tcPr>
            <w:tcW w:w="4850" w:type="dxa"/>
          </w:tcPr>
          <w:p w:rsidR="005A3293" w:rsidRPr="002512EB" w:rsidRDefault="005A3293" w:rsidP="005A3293">
            <w:pPr>
              <w:pStyle w:val="NoSpacing"/>
              <w:spacing w:line="360" w:lineRule="auto"/>
              <w:rPr>
                <w:szCs w:val="24"/>
              </w:rPr>
            </w:pPr>
            <w:r w:rsidRPr="002512EB">
              <w:rPr>
                <w:szCs w:val="24"/>
              </w:rPr>
              <w:t>No changes made</w:t>
            </w:r>
          </w:p>
        </w:tc>
      </w:tr>
      <w:tr w:rsidR="005A3293" w:rsidRPr="00A74711" w:rsidTr="004016A3">
        <w:trPr>
          <w:jc w:val="center"/>
        </w:trPr>
        <w:tc>
          <w:tcPr>
            <w:tcW w:w="3388" w:type="dxa"/>
          </w:tcPr>
          <w:p w:rsidR="005A3293" w:rsidRPr="002512EB" w:rsidRDefault="005A3293" w:rsidP="005A3293">
            <w:pPr>
              <w:pStyle w:val="NoSpacing"/>
              <w:spacing w:line="360" w:lineRule="auto"/>
              <w:rPr>
                <w:szCs w:val="24"/>
              </w:rPr>
            </w:pPr>
            <w:r w:rsidRPr="002512EB">
              <w:rPr>
                <w:szCs w:val="24"/>
              </w:rPr>
              <w:t>Efficiency</w:t>
            </w:r>
          </w:p>
        </w:tc>
        <w:tc>
          <w:tcPr>
            <w:tcW w:w="1254" w:type="dxa"/>
          </w:tcPr>
          <w:p w:rsidR="005A3293" w:rsidRPr="002512EB" w:rsidRDefault="005A3293" w:rsidP="005A3293">
            <w:pPr>
              <w:pStyle w:val="NoSpacing"/>
              <w:spacing w:line="360" w:lineRule="auto"/>
              <w:jc w:val="center"/>
              <w:rPr>
                <w:szCs w:val="24"/>
              </w:rPr>
            </w:pPr>
            <w:r w:rsidRPr="002512EB">
              <w:rPr>
                <w:szCs w:val="24"/>
              </w:rPr>
              <w:t>.750</w:t>
            </w:r>
          </w:p>
        </w:tc>
        <w:tc>
          <w:tcPr>
            <w:tcW w:w="4850" w:type="dxa"/>
          </w:tcPr>
          <w:p w:rsidR="005A3293" w:rsidRDefault="005A3293" w:rsidP="004016A3">
            <w:pPr>
              <w:pStyle w:val="NoSpacing"/>
              <w:rPr>
                <w:szCs w:val="24"/>
              </w:rPr>
            </w:pPr>
            <w:r w:rsidRPr="002512EB">
              <w:rPr>
                <w:szCs w:val="24"/>
              </w:rPr>
              <w:t>End points changed to “far worse” and “far better”</w:t>
            </w:r>
          </w:p>
          <w:p w:rsidR="004016A3" w:rsidRPr="004016A3" w:rsidRDefault="004016A3" w:rsidP="004016A3">
            <w:pPr>
              <w:pStyle w:val="NoSpacing"/>
              <w:rPr>
                <w:sz w:val="16"/>
                <w:szCs w:val="16"/>
              </w:rPr>
            </w:pPr>
          </w:p>
        </w:tc>
      </w:tr>
      <w:tr w:rsidR="005A3293" w:rsidRPr="00A74711" w:rsidTr="004016A3">
        <w:trPr>
          <w:jc w:val="center"/>
        </w:trPr>
        <w:tc>
          <w:tcPr>
            <w:tcW w:w="3388" w:type="dxa"/>
          </w:tcPr>
          <w:p w:rsidR="005A3293" w:rsidRPr="002512EB" w:rsidRDefault="005A3293" w:rsidP="005A3293">
            <w:pPr>
              <w:pStyle w:val="NoSpacing"/>
              <w:spacing w:line="360" w:lineRule="auto"/>
              <w:rPr>
                <w:szCs w:val="24"/>
              </w:rPr>
            </w:pPr>
            <w:r w:rsidRPr="002512EB">
              <w:rPr>
                <w:szCs w:val="24"/>
              </w:rPr>
              <w:t>Effectiveness</w:t>
            </w:r>
          </w:p>
        </w:tc>
        <w:tc>
          <w:tcPr>
            <w:tcW w:w="1254" w:type="dxa"/>
          </w:tcPr>
          <w:p w:rsidR="005A3293" w:rsidRPr="002512EB" w:rsidRDefault="005A3293" w:rsidP="005A3293">
            <w:pPr>
              <w:pStyle w:val="NoSpacing"/>
              <w:spacing w:line="360" w:lineRule="auto"/>
              <w:jc w:val="center"/>
              <w:rPr>
                <w:szCs w:val="24"/>
              </w:rPr>
            </w:pPr>
            <w:r w:rsidRPr="002512EB">
              <w:rPr>
                <w:szCs w:val="24"/>
              </w:rPr>
              <w:t>.660</w:t>
            </w:r>
          </w:p>
        </w:tc>
        <w:tc>
          <w:tcPr>
            <w:tcW w:w="4850" w:type="dxa"/>
          </w:tcPr>
          <w:p w:rsidR="005A3293" w:rsidRDefault="005A3293" w:rsidP="004016A3">
            <w:pPr>
              <w:pStyle w:val="NoSpacing"/>
              <w:rPr>
                <w:szCs w:val="24"/>
              </w:rPr>
            </w:pPr>
            <w:r w:rsidRPr="002512EB">
              <w:rPr>
                <w:szCs w:val="24"/>
              </w:rPr>
              <w:t>End points changed to “far worse” and “far better”</w:t>
            </w:r>
          </w:p>
          <w:p w:rsidR="004016A3" w:rsidRPr="004016A3" w:rsidRDefault="004016A3" w:rsidP="004016A3">
            <w:pPr>
              <w:pStyle w:val="NoSpacing"/>
              <w:rPr>
                <w:sz w:val="16"/>
                <w:szCs w:val="16"/>
              </w:rPr>
            </w:pPr>
          </w:p>
        </w:tc>
      </w:tr>
      <w:tr w:rsidR="005A3293" w:rsidRPr="00A74711" w:rsidTr="004016A3">
        <w:trPr>
          <w:jc w:val="center"/>
        </w:trPr>
        <w:tc>
          <w:tcPr>
            <w:tcW w:w="3388" w:type="dxa"/>
            <w:tcBorders>
              <w:bottom w:val="single" w:sz="4" w:space="0" w:color="auto"/>
            </w:tcBorders>
          </w:tcPr>
          <w:p w:rsidR="005A3293" w:rsidRPr="002512EB" w:rsidRDefault="005A3293" w:rsidP="005A3293">
            <w:pPr>
              <w:pStyle w:val="NoSpacing"/>
              <w:spacing w:line="360" w:lineRule="auto"/>
              <w:rPr>
                <w:szCs w:val="24"/>
              </w:rPr>
            </w:pPr>
            <w:r w:rsidRPr="002512EB">
              <w:rPr>
                <w:szCs w:val="24"/>
              </w:rPr>
              <w:t>Differentiation</w:t>
            </w:r>
          </w:p>
        </w:tc>
        <w:tc>
          <w:tcPr>
            <w:tcW w:w="1254" w:type="dxa"/>
            <w:tcBorders>
              <w:bottom w:val="single" w:sz="4" w:space="0" w:color="auto"/>
            </w:tcBorders>
          </w:tcPr>
          <w:p w:rsidR="005A3293" w:rsidRPr="002512EB" w:rsidRDefault="005A3293" w:rsidP="005A3293">
            <w:pPr>
              <w:pStyle w:val="NoSpacing"/>
              <w:spacing w:line="360" w:lineRule="auto"/>
              <w:jc w:val="center"/>
              <w:rPr>
                <w:szCs w:val="24"/>
              </w:rPr>
            </w:pPr>
            <w:r w:rsidRPr="002512EB">
              <w:rPr>
                <w:szCs w:val="24"/>
              </w:rPr>
              <w:t>.820</w:t>
            </w:r>
          </w:p>
        </w:tc>
        <w:tc>
          <w:tcPr>
            <w:tcW w:w="4850" w:type="dxa"/>
            <w:tcBorders>
              <w:bottom w:val="single" w:sz="4" w:space="0" w:color="auto"/>
            </w:tcBorders>
          </w:tcPr>
          <w:p w:rsidR="005A3293" w:rsidRPr="002512EB" w:rsidRDefault="005A3293" w:rsidP="004016A3">
            <w:pPr>
              <w:pStyle w:val="NoSpacing"/>
              <w:rPr>
                <w:szCs w:val="24"/>
              </w:rPr>
            </w:pPr>
            <w:r w:rsidRPr="002512EB">
              <w:rPr>
                <w:szCs w:val="24"/>
              </w:rPr>
              <w:t>End points changed to “far worse” and “far better”</w:t>
            </w:r>
          </w:p>
        </w:tc>
      </w:tr>
    </w:tbl>
    <w:p w:rsidR="004016A3" w:rsidRDefault="004016A3" w:rsidP="005A3293">
      <w:pPr>
        <w:spacing w:after="0" w:line="480" w:lineRule="auto"/>
        <w:jc w:val="center"/>
        <w:rPr>
          <w:b/>
          <w:szCs w:val="24"/>
        </w:rPr>
      </w:pPr>
    </w:p>
    <w:p w:rsidR="004016A3" w:rsidRDefault="004016A3" w:rsidP="005A3293">
      <w:pPr>
        <w:spacing w:after="0" w:line="480" w:lineRule="auto"/>
        <w:jc w:val="center"/>
        <w:rPr>
          <w:b/>
          <w:szCs w:val="24"/>
        </w:rPr>
      </w:pPr>
    </w:p>
    <w:p w:rsidR="004016A3" w:rsidRDefault="004016A3" w:rsidP="005A3293">
      <w:pPr>
        <w:spacing w:after="0" w:line="480" w:lineRule="auto"/>
        <w:jc w:val="center"/>
        <w:rPr>
          <w:b/>
          <w:szCs w:val="24"/>
        </w:rPr>
      </w:pPr>
    </w:p>
    <w:p w:rsidR="004016A3" w:rsidRDefault="004016A3" w:rsidP="005A3293">
      <w:pPr>
        <w:spacing w:after="0" w:line="480" w:lineRule="auto"/>
        <w:jc w:val="center"/>
        <w:rPr>
          <w:b/>
          <w:szCs w:val="24"/>
        </w:rPr>
      </w:pPr>
    </w:p>
    <w:p w:rsidR="005A3293" w:rsidRDefault="005A3293" w:rsidP="005A3293">
      <w:pPr>
        <w:spacing w:after="0" w:line="480" w:lineRule="auto"/>
        <w:jc w:val="center"/>
        <w:rPr>
          <w:b/>
          <w:szCs w:val="24"/>
        </w:rPr>
      </w:pPr>
      <w:r>
        <w:rPr>
          <w:b/>
          <w:szCs w:val="24"/>
        </w:rPr>
        <w:lastRenderedPageBreak/>
        <w:t>SURVEY MAIN TEST</w:t>
      </w:r>
    </w:p>
    <w:p w:rsidR="005A3293" w:rsidRDefault="005A3293" w:rsidP="005A3293">
      <w:pPr>
        <w:spacing w:after="0" w:line="480" w:lineRule="auto"/>
        <w:rPr>
          <w:szCs w:val="24"/>
        </w:rPr>
      </w:pPr>
      <w:r>
        <w:rPr>
          <w:szCs w:val="24"/>
        </w:rPr>
        <w:tab/>
        <w:t>Following the refinements and revisions suggested through the analysis conducted on the pre-test results, the main survey was administered (see Table 4.4).</w:t>
      </w:r>
    </w:p>
    <w:p w:rsidR="005A3293" w:rsidRDefault="005A3293" w:rsidP="005A3293">
      <w:pPr>
        <w:spacing w:before="240" w:line="480" w:lineRule="auto"/>
        <w:jc w:val="center"/>
        <w:rPr>
          <w:b/>
          <w:szCs w:val="24"/>
        </w:rPr>
      </w:pPr>
      <w:r>
        <w:rPr>
          <w:b/>
          <w:szCs w:val="24"/>
        </w:rPr>
        <w:t>Table 4.4</w:t>
      </w:r>
      <w:r w:rsidRPr="00DD6702">
        <w:rPr>
          <w:b/>
          <w:szCs w:val="24"/>
        </w:rPr>
        <w:t xml:space="preserve"> Main Survey</w:t>
      </w:r>
    </w:p>
    <w:tbl>
      <w:tblPr>
        <w:tblW w:w="9540"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313"/>
        <w:gridCol w:w="3227"/>
      </w:tblGrid>
      <w:tr w:rsidR="005A3293" w:rsidRPr="008501F0" w:rsidTr="004016A3">
        <w:trPr>
          <w:trHeight w:val="497"/>
        </w:trPr>
        <w:tc>
          <w:tcPr>
            <w:tcW w:w="6313" w:type="dxa"/>
            <w:tcBorders>
              <w:top w:val="single" w:sz="12" w:space="0" w:color="auto"/>
              <w:left w:val="nil"/>
              <w:bottom w:val="single" w:sz="12" w:space="0" w:color="auto"/>
              <w:right w:val="nil"/>
            </w:tcBorders>
            <w:vAlign w:val="bottom"/>
          </w:tcPr>
          <w:p w:rsidR="005A3293" w:rsidRPr="001D4A9A" w:rsidRDefault="005A3293" w:rsidP="005A3293">
            <w:pPr>
              <w:pStyle w:val="NoSpacing1"/>
              <w:rPr>
                <w:rFonts w:ascii="Times New Roman" w:hAnsi="Times New Roman"/>
                <w:b/>
                <w:sz w:val="18"/>
                <w:szCs w:val="18"/>
              </w:rPr>
            </w:pPr>
            <w:r w:rsidRPr="001D4A9A">
              <w:rPr>
                <w:rFonts w:ascii="Times New Roman" w:hAnsi="Times New Roman"/>
                <w:b/>
                <w:sz w:val="18"/>
                <w:szCs w:val="18"/>
              </w:rPr>
              <w:t>Internal Environmental Orientation (INT)</w:t>
            </w:r>
          </w:p>
          <w:p w:rsidR="005A3293" w:rsidRPr="001D4A9A" w:rsidRDefault="005A3293" w:rsidP="005A3293">
            <w:pPr>
              <w:pStyle w:val="NoSpacing1"/>
              <w:rPr>
                <w:rFonts w:ascii="Times New Roman" w:hAnsi="Times New Roman"/>
                <w:sz w:val="18"/>
                <w:szCs w:val="18"/>
              </w:rPr>
            </w:pPr>
            <w:r w:rsidRPr="001D4A9A">
              <w:rPr>
                <w:rFonts w:ascii="Times New Roman" w:hAnsi="Times New Roman"/>
                <w:sz w:val="18"/>
                <w:szCs w:val="18"/>
              </w:rPr>
              <w:t>(Adapted from – Banerjee et al. 2003; Fraj-Andres et al. 2009)</w:t>
            </w:r>
          </w:p>
        </w:tc>
        <w:tc>
          <w:tcPr>
            <w:tcW w:w="3227" w:type="dxa"/>
            <w:tcBorders>
              <w:top w:val="single" w:sz="12" w:space="0" w:color="auto"/>
              <w:left w:val="nil"/>
              <w:bottom w:val="single" w:sz="12" w:space="0" w:color="auto"/>
              <w:right w:val="nil"/>
            </w:tcBorders>
            <w:vAlign w:val="bottom"/>
          </w:tcPr>
          <w:p w:rsidR="005A3293" w:rsidRPr="004016A3" w:rsidRDefault="005A3293" w:rsidP="005A3293">
            <w:pPr>
              <w:pStyle w:val="NoSpacing1"/>
              <w:rPr>
                <w:rFonts w:ascii="Times New Roman" w:hAnsi="Times New Roman"/>
                <w:b/>
                <w:sz w:val="15"/>
                <w:szCs w:val="15"/>
              </w:rPr>
            </w:pPr>
            <w:r w:rsidRPr="004016A3">
              <w:rPr>
                <w:rFonts w:ascii="Times New Roman" w:hAnsi="Times New Roman"/>
                <w:b/>
                <w:sz w:val="15"/>
                <w:szCs w:val="15"/>
              </w:rPr>
              <w:t xml:space="preserve">Strongly                    Neutral                Strongly </w:t>
            </w:r>
          </w:p>
          <w:p w:rsidR="005A3293" w:rsidRPr="004016A3" w:rsidRDefault="005A3293" w:rsidP="005A3293">
            <w:pPr>
              <w:pStyle w:val="NoSpacing1"/>
              <w:rPr>
                <w:rFonts w:ascii="Times New Roman" w:hAnsi="Times New Roman"/>
                <w:sz w:val="15"/>
                <w:szCs w:val="15"/>
              </w:rPr>
            </w:pPr>
            <w:r w:rsidRPr="004016A3">
              <w:rPr>
                <w:rFonts w:ascii="Times New Roman" w:hAnsi="Times New Roman"/>
                <w:b/>
                <w:sz w:val="15"/>
                <w:szCs w:val="15"/>
              </w:rPr>
              <w:t>Disagree                                                    Agree</w:t>
            </w:r>
            <w:r w:rsidRPr="004016A3">
              <w:rPr>
                <w:rFonts w:ascii="Times New Roman" w:hAnsi="Times New Roman"/>
                <w:sz w:val="15"/>
                <w:szCs w:val="15"/>
              </w:rPr>
              <w:t xml:space="preserve">  </w:t>
            </w:r>
          </w:p>
        </w:tc>
      </w:tr>
      <w:tr w:rsidR="005A3293" w:rsidRPr="00DD6702" w:rsidTr="004016A3">
        <w:trPr>
          <w:trHeight w:val="2292"/>
        </w:trPr>
        <w:tc>
          <w:tcPr>
            <w:tcW w:w="6313" w:type="dxa"/>
            <w:tcBorders>
              <w:top w:val="single" w:sz="12" w:space="0" w:color="auto"/>
              <w:left w:val="nil"/>
              <w:bottom w:val="single" w:sz="12" w:space="0" w:color="auto"/>
              <w:right w:val="nil"/>
            </w:tcBorders>
          </w:tcPr>
          <w:p w:rsidR="005A3293" w:rsidRPr="00E27142" w:rsidRDefault="005A3293" w:rsidP="005A3293">
            <w:pPr>
              <w:pStyle w:val="NoSpacing1"/>
              <w:rPr>
                <w:rFonts w:ascii="Times New Roman" w:hAnsi="Times New Roman"/>
                <w:sz w:val="18"/>
                <w:szCs w:val="18"/>
              </w:rPr>
            </w:pPr>
          </w:p>
          <w:p w:rsidR="005A3293" w:rsidRPr="00E27142" w:rsidRDefault="005A3293" w:rsidP="00867C4A">
            <w:pPr>
              <w:pStyle w:val="NoSpacing1"/>
              <w:numPr>
                <w:ilvl w:val="0"/>
                <w:numId w:val="26"/>
              </w:numPr>
              <w:ind w:left="342" w:hanging="342"/>
              <w:rPr>
                <w:rFonts w:ascii="Times New Roman" w:hAnsi="Times New Roman"/>
                <w:sz w:val="18"/>
                <w:szCs w:val="18"/>
              </w:rPr>
            </w:pPr>
            <w:r w:rsidRPr="00E27142">
              <w:rPr>
                <w:rFonts w:ascii="Times New Roman" w:hAnsi="Times New Roman"/>
                <w:sz w:val="18"/>
                <w:szCs w:val="18"/>
              </w:rPr>
              <w:t xml:space="preserve">Employees in our business unit understand the importance of environmental responsibility. </w:t>
            </w:r>
          </w:p>
          <w:p w:rsidR="005A3293" w:rsidRPr="00E27142" w:rsidRDefault="005A3293" w:rsidP="005A3293">
            <w:pPr>
              <w:pStyle w:val="NoSpacing1"/>
              <w:rPr>
                <w:rFonts w:ascii="Times New Roman" w:hAnsi="Times New Roman"/>
                <w:sz w:val="18"/>
                <w:szCs w:val="18"/>
              </w:rPr>
            </w:pPr>
          </w:p>
          <w:p w:rsidR="005A3293" w:rsidRPr="00E27142" w:rsidRDefault="005A3293" w:rsidP="00867C4A">
            <w:pPr>
              <w:pStyle w:val="NoSpacing1"/>
              <w:numPr>
                <w:ilvl w:val="0"/>
                <w:numId w:val="26"/>
              </w:numPr>
              <w:ind w:left="342" w:hanging="342"/>
              <w:rPr>
                <w:rFonts w:ascii="Times New Roman" w:hAnsi="Times New Roman"/>
                <w:sz w:val="18"/>
                <w:szCs w:val="18"/>
              </w:rPr>
            </w:pPr>
            <w:r w:rsidRPr="00E27142">
              <w:rPr>
                <w:rFonts w:ascii="Times New Roman" w:hAnsi="Times New Roman"/>
                <w:sz w:val="18"/>
                <w:szCs w:val="18"/>
              </w:rPr>
              <w:t>Our business unit makes a concerted effort to promote the value of environmental responsibility across all departments.</w:t>
            </w:r>
          </w:p>
          <w:p w:rsidR="005A3293" w:rsidRPr="00E27142" w:rsidRDefault="005A3293" w:rsidP="005A3293">
            <w:pPr>
              <w:pStyle w:val="NoSpacing1"/>
              <w:ind w:left="342" w:hanging="342"/>
              <w:rPr>
                <w:rFonts w:ascii="Times New Roman" w:hAnsi="Times New Roman"/>
                <w:sz w:val="18"/>
                <w:szCs w:val="18"/>
              </w:rPr>
            </w:pPr>
          </w:p>
          <w:p w:rsidR="005A3293" w:rsidRPr="00E27142" w:rsidRDefault="005A3293" w:rsidP="00867C4A">
            <w:pPr>
              <w:pStyle w:val="NoSpacing1"/>
              <w:numPr>
                <w:ilvl w:val="0"/>
                <w:numId w:val="26"/>
              </w:numPr>
              <w:ind w:left="342" w:hanging="342"/>
              <w:rPr>
                <w:rFonts w:ascii="Times New Roman" w:hAnsi="Times New Roman"/>
                <w:sz w:val="18"/>
                <w:szCs w:val="18"/>
              </w:rPr>
            </w:pPr>
            <w:r w:rsidRPr="00E27142">
              <w:rPr>
                <w:rFonts w:ascii="Times New Roman" w:hAnsi="Times New Roman"/>
                <w:sz w:val="18"/>
                <w:szCs w:val="18"/>
              </w:rPr>
              <w:t>Our business unit urges environmental awareness in our operations.</w:t>
            </w:r>
          </w:p>
          <w:p w:rsidR="005A3293" w:rsidRPr="00E27142" w:rsidRDefault="005A3293" w:rsidP="005A3293">
            <w:pPr>
              <w:pStyle w:val="NoSpacing1"/>
              <w:ind w:left="342" w:hanging="342"/>
              <w:rPr>
                <w:rFonts w:ascii="Times New Roman" w:hAnsi="Times New Roman"/>
                <w:sz w:val="18"/>
                <w:szCs w:val="18"/>
              </w:rPr>
            </w:pPr>
          </w:p>
          <w:p w:rsidR="005A3293" w:rsidRPr="00195EC0" w:rsidRDefault="005A3293" w:rsidP="00867C4A">
            <w:pPr>
              <w:pStyle w:val="NoSpacing1"/>
              <w:numPr>
                <w:ilvl w:val="0"/>
                <w:numId w:val="26"/>
              </w:numPr>
              <w:ind w:left="342" w:hanging="342"/>
              <w:rPr>
                <w:rFonts w:ascii="Times New Roman" w:hAnsi="Times New Roman"/>
                <w:sz w:val="18"/>
                <w:szCs w:val="18"/>
              </w:rPr>
            </w:pPr>
            <w:r w:rsidRPr="00E27142">
              <w:rPr>
                <w:rFonts w:ascii="Times New Roman" w:hAnsi="Times New Roman"/>
                <w:sz w:val="18"/>
                <w:szCs w:val="18"/>
              </w:rPr>
              <w:t>Environmental responsibility</w:t>
            </w:r>
            <w:r w:rsidRPr="00E27142">
              <w:rPr>
                <w:rFonts w:ascii="Times New Roman" w:hAnsi="Times New Roman"/>
                <w:kern w:val="24"/>
                <w:sz w:val="18"/>
                <w:szCs w:val="18"/>
              </w:rPr>
              <w:t xml:space="preserve"> </w:t>
            </w:r>
            <w:r w:rsidRPr="00E27142">
              <w:rPr>
                <w:rFonts w:ascii="Times New Roman" w:hAnsi="Times New Roman"/>
                <w:sz w:val="18"/>
                <w:szCs w:val="18"/>
              </w:rPr>
              <w:t>is</w:t>
            </w:r>
            <w:r w:rsidRPr="00E27142">
              <w:rPr>
                <w:rFonts w:ascii="Times New Roman" w:hAnsi="Times New Roman"/>
                <w:b/>
                <w:sz w:val="18"/>
                <w:szCs w:val="18"/>
              </w:rPr>
              <w:t xml:space="preserve"> </w:t>
            </w:r>
            <w:r w:rsidRPr="00E27142">
              <w:rPr>
                <w:rFonts w:ascii="Times New Roman" w:hAnsi="Times New Roman"/>
                <w:sz w:val="18"/>
                <w:szCs w:val="18"/>
              </w:rPr>
              <w:t>important to our business unit.</w:t>
            </w:r>
          </w:p>
        </w:tc>
        <w:tc>
          <w:tcPr>
            <w:tcW w:w="3227" w:type="dxa"/>
            <w:tcBorders>
              <w:top w:val="single" w:sz="12" w:space="0" w:color="auto"/>
              <w:left w:val="nil"/>
              <w:bottom w:val="single" w:sz="12" w:space="0" w:color="auto"/>
              <w:right w:val="nil"/>
            </w:tcBorders>
          </w:tcPr>
          <w:p w:rsidR="005A3293" w:rsidRPr="00E27142" w:rsidRDefault="005A3293" w:rsidP="005A3293">
            <w:pPr>
              <w:pStyle w:val="NoSpacing1"/>
              <w:rPr>
                <w:sz w:val="18"/>
                <w:szCs w:val="18"/>
              </w:rPr>
            </w:pPr>
          </w:p>
          <w:p w:rsidR="005A3293" w:rsidRPr="00E27142" w:rsidRDefault="005A3293" w:rsidP="005A3293">
            <w:pPr>
              <w:pStyle w:val="NoSpacing1"/>
              <w:rPr>
                <w:b/>
                <w:sz w:val="18"/>
                <w:szCs w:val="18"/>
              </w:rPr>
            </w:pPr>
            <w:r w:rsidRPr="00E27142">
              <w:rPr>
                <w:b/>
                <w:sz w:val="18"/>
                <w:szCs w:val="18"/>
              </w:rPr>
              <w:t xml:space="preserve">   1          2          3        4        5        6        7 </w:t>
            </w:r>
          </w:p>
          <w:p w:rsidR="005A3293" w:rsidRPr="00E27142" w:rsidRDefault="005A3293" w:rsidP="005A3293">
            <w:pPr>
              <w:pStyle w:val="NoSpacing1"/>
              <w:rPr>
                <w:b/>
                <w:sz w:val="18"/>
                <w:szCs w:val="18"/>
              </w:rPr>
            </w:pPr>
          </w:p>
          <w:p w:rsidR="005A3293" w:rsidRPr="00E27142"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r w:rsidRPr="00E27142">
              <w:rPr>
                <w:b/>
                <w:sz w:val="18"/>
                <w:szCs w:val="18"/>
              </w:rPr>
              <w:t xml:space="preserve">   1          2          3        4        5        6        7 </w:t>
            </w:r>
          </w:p>
          <w:p w:rsidR="005A3293" w:rsidRPr="00E27142" w:rsidRDefault="005A3293" w:rsidP="005A3293">
            <w:pPr>
              <w:pStyle w:val="NoSpacing1"/>
              <w:rPr>
                <w:b/>
                <w:sz w:val="18"/>
                <w:szCs w:val="18"/>
              </w:rPr>
            </w:pPr>
          </w:p>
          <w:p w:rsidR="005A3293" w:rsidRPr="00E27142"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r w:rsidRPr="00E27142">
              <w:rPr>
                <w:b/>
                <w:sz w:val="18"/>
                <w:szCs w:val="18"/>
              </w:rPr>
              <w:t xml:space="preserve">   1          2          3        4        5        6        7   </w:t>
            </w:r>
          </w:p>
          <w:p w:rsidR="005A3293" w:rsidRPr="00E27142" w:rsidRDefault="005A3293" w:rsidP="005A3293">
            <w:pPr>
              <w:pStyle w:val="NoSpacing1"/>
              <w:rPr>
                <w:b/>
                <w:sz w:val="18"/>
                <w:szCs w:val="18"/>
              </w:rPr>
            </w:pPr>
          </w:p>
          <w:p w:rsidR="005A3293" w:rsidRPr="00E27142" w:rsidRDefault="005A3293" w:rsidP="005A3293">
            <w:pPr>
              <w:pStyle w:val="NoSpacing1"/>
              <w:rPr>
                <w:b/>
                <w:sz w:val="18"/>
                <w:szCs w:val="18"/>
              </w:rPr>
            </w:pPr>
            <w:r w:rsidRPr="00E27142">
              <w:rPr>
                <w:b/>
                <w:sz w:val="18"/>
                <w:szCs w:val="18"/>
              </w:rPr>
              <w:t xml:space="preserve">   1          2          3        4        5        6        7       </w:t>
            </w:r>
          </w:p>
        </w:tc>
      </w:tr>
      <w:tr w:rsidR="005A3293" w:rsidRPr="008501F0" w:rsidTr="004016A3">
        <w:trPr>
          <w:trHeight w:val="178"/>
        </w:trPr>
        <w:tc>
          <w:tcPr>
            <w:tcW w:w="6313" w:type="dxa"/>
            <w:tcBorders>
              <w:top w:val="single" w:sz="12" w:space="0" w:color="auto"/>
              <w:left w:val="nil"/>
              <w:bottom w:val="single" w:sz="12" w:space="0" w:color="auto"/>
              <w:right w:val="nil"/>
            </w:tcBorders>
          </w:tcPr>
          <w:p w:rsidR="005A3293" w:rsidRPr="001D4A9A" w:rsidRDefault="005A3293" w:rsidP="005A3293">
            <w:pPr>
              <w:pStyle w:val="NoSpacing1"/>
              <w:rPr>
                <w:rFonts w:ascii="Times New Roman" w:hAnsi="Times New Roman"/>
                <w:b/>
                <w:sz w:val="18"/>
                <w:szCs w:val="18"/>
              </w:rPr>
            </w:pPr>
            <w:r w:rsidRPr="001D4A9A">
              <w:rPr>
                <w:rFonts w:ascii="Times New Roman" w:hAnsi="Times New Roman"/>
                <w:b/>
                <w:sz w:val="18"/>
                <w:szCs w:val="18"/>
              </w:rPr>
              <w:t>External Environmental Orientation (EXT)</w:t>
            </w:r>
          </w:p>
          <w:p w:rsidR="005A3293" w:rsidRPr="001D4A9A" w:rsidRDefault="005A3293" w:rsidP="005A3293">
            <w:pPr>
              <w:pStyle w:val="NoSpacing1"/>
              <w:rPr>
                <w:rFonts w:ascii="Times New Roman" w:hAnsi="Times New Roman"/>
                <w:sz w:val="18"/>
                <w:szCs w:val="18"/>
              </w:rPr>
            </w:pPr>
            <w:r w:rsidRPr="001D4A9A">
              <w:rPr>
                <w:rFonts w:ascii="Times New Roman" w:hAnsi="Times New Roman"/>
                <w:sz w:val="18"/>
                <w:szCs w:val="18"/>
              </w:rPr>
              <w:t>(Adapted from – Banerjee et al. 2003; Fraj-Andres et al. 2009)</w:t>
            </w:r>
          </w:p>
        </w:tc>
        <w:tc>
          <w:tcPr>
            <w:tcW w:w="3227" w:type="dxa"/>
            <w:tcBorders>
              <w:top w:val="single" w:sz="12" w:space="0" w:color="auto"/>
              <w:left w:val="nil"/>
              <w:bottom w:val="single" w:sz="12" w:space="0" w:color="auto"/>
              <w:right w:val="nil"/>
            </w:tcBorders>
            <w:vAlign w:val="bottom"/>
          </w:tcPr>
          <w:p w:rsidR="005A3293" w:rsidRPr="004016A3" w:rsidRDefault="005A3293" w:rsidP="005A3293">
            <w:pPr>
              <w:pStyle w:val="NoSpacing1"/>
              <w:rPr>
                <w:rFonts w:ascii="Times New Roman" w:hAnsi="Times New Roman"/>
                <w:b/>
                <w:sz w:val="15"/>
                <w:szCs w:val="15"/>
              </w:rPr>
            </w:pPr>
            <w:r w:rsidRPr="004016A3">
              <w:rPr>
                <w:rFonts w:ascii="Times New Roman" w:hAnsi="Times New Roman"/>
                <w:b/>
                <w:sz w:val="15"/>
                <w:szCs w:val="15"/>
              </w:rPr>
              <w:t xml:space="preserve">Strongly                    Neutral                Strongly </w:t>
            </w:r>
          </w:p>
          <w:p w:rsidR="005A3293" w:rsidRPr="004016A3" w:rsidRDefault="005A3293" w:rsidP="005A3293">
            <w:pPr>
              <w:pStyle w:val="NoSpacing1"/>
              <w:rPr>
                <w:rFonts w:ascii="Times New Roman" w:hAnsi="Times New Roman"/>
                <w:b/>
                <w:sz w:val="15"/>
                <w:szCs w:val="15"/>
              </w:rPr>
            </w:pPr>
            <w:r w:rsidRPr="004016A3">
              <w:rPr>
                <w:rFonts w:ascii="Times New Roman" w:hAnsi="Times New Roman"/>
                <w:b/>
                <w:sz w:val="15"/>
                <w:szCs w:val="15"/>
              </w:rPr>
              <w:t xml:space="preserve">Disagree                                                    Agree  </w:t>
            </w:r>
          </w:p>
        </w:tc>
      </w:tr>
      <w:tr w:rsidR="005A3293" w:rsidRPr="008501F0" w:rsidTr="004016A3">
        <w:trPr>
          <w:trHeight w:val="178"/>
        </w:trPr>
        <w:tc>
          <w:tcPr>
            <w:tcW w:w="6313" w:type="dxa"/>
            <w:tcBorders>
              <w:top w:val="single" w:sz="12" w:space="0" w:color="auto"/>
              <w:left w:val="nil"/>
              <w:bottom w:val="single" w:sz="12" w:space="0" w:color="auto"/>
              <w:right w:val="nil"/>
            </w:tcBorders>
          </w:tcPr>
          <w:p w:rsidR="005A3293" w:rsidRPr="00E27142" w:rsidRDefault="005A3293" w:rsidP="005A3293">
            <w:pPr>
              <w:pStyle w:val="NoSpacing1"/>
              <w:rPr>
                <w:sz w:val="18"/>
                <w:szCs w:val="18"/>
              </w:rPr>
            </w:pPr>
          </w:p>
          <w:p w:rsidR="005A3293" w:rsidRPr="00E27142" w:rsidRDefault="005A3293" w:rsidP="00867C4A">
            <w:pPr>
              <w:pStyle w:val="NoSpacing1"/>
              <w:numPr>
                <w:ilvl w:val="0"/>
                <w:numId w:val="27"/>
              </w:numPr>
              <w:ind w:left="342"/>
              <w:rPr>
                <w:rFonts w:ascii="Times New Roman" w:hAnsi="Times New Roman"/>
                <w:sz w:val="18"/>
                <w:szCs w:val="18"/>
              </w:rPr>
            </w:pPr>
            <w:r w:rsidRPr="00E27142">
              <w:rPr>
                <w:rFonts w:ascii="Times New Roman" w:hAnsi="Times New Roman"/>
                <w:sz w:val="18"/>
                <w:szCs w:val="18"/>
              </w:rPr>
              <w:t>Our business unit believes it is important to balance responsibility to our customers, stockholders, employees, and the environment.</w:t>
            </w:r>
          </w:p>
          <w:p w:rsidR="005A3293" w:rsidRPr="00E27142" w:rsidRDefault="005A3293" w:rsidP="005A3293">
            <w:pPr>
              <w:pStyle w:val="NoSpacing1"/>
              <w:ind w:left="342" w:hanging="342"/>
              <w:rPr>
                <w:rFonts w:ascii="Times New Roman" w:hAnsi="Times New Roman"/>
                <w:sz w:val="18"/>
                <w:szCs w:val="18"/>
              </w:rPr>
            </w:pPr>
          </w:p>
          <w:p w:rsidR="005A3293" w:rsidRPr="00E27142" w:rsidRDefault="005A3293" w:rsidP="00867C4A">
            <w:pPr>
              <w:pStyle w:val="NoSpacing1"/>
              <w:numPr>
                <w:ilvl w:val="0"/>
                <w:numId w:val="27"/>
              </w:numPr>
              <w:ind w:left="342" w:hanging="342"/>
              <w:rPr>
                <w:rFonts w:ascii="Times New Roman" w:hAnsi="Times New Roman"/>
                <w:sz w:val="18"/>
                <w:szCs w:val="18"/>
              </w:rPr>
            </w:pPr>
            <w:r w:rsidRPr="00E27142">
              <w:rPr>
                <w:rFonts w:ascii="Times New Roman" w:hAnsi="Times New Roman"/>
                <w:sz w:val="18"/>
                <w:szCs w:val="18"/>
              </w:rPr>
              <w:t>Environmental responsibility is considered part of our business unit’s long-term performance strategy.</w:t>
            </w:r>
          </w:p>
          <w:p w:rsidR="005A3293" w:rsidRPr="00E27142" w:rsidRDefault="005A3293" w:rsidP="005A3293">
            <w:pPr>
              <w:pStyle w:val="NoSpacing1"/>
              <w:ind w:left="342" w:hanging="342"/>
              <w:rPr>
                <w:rFonts w:ascii="Times New Roman" w:hAnsi="Times New Roman"/>
                <w:sz w:val="18"/>
                <w:szCs w:val="18"/>
              </w:rPr>
            </w:pPr>
          </w:p>
          <w:p w:rsidR="005A3293" w:rsidRPr="00E27142" w:rsidRDefault="005A3293" w:rsidP="00867C4A">
            <w:pPr>
              <w:pStyle w:val="NoSpacing1"/>
              <w:numPr>
                <w:ilvl w:val="0"/>
                <w:numId w:val="27"/>
              </w:numPr>
              <w:ind w:left="342" w:hanging="342"/>
              <w:rPr>
                <w:rFonts w:ascii="Times New Roman" w:hAnsi="Times New Roman"/>
                <w:sz w:val="18"/>
                <w:szCs w:val="18"/>
              </w:rPr>
            </w:pPr>
            <w:r w:rsidRPr="00E27142">
              <w:rPr>
                <w:rFonts w:ascii="Times New Roman" w:hAnsi="Times New Roman"/>
                <w:sz w:val="18"/>
                <w:szCs w:val="18"/>
              </w:rPr>
              <w:t>The ability of our business unit to create a positive image of environmental responsibility is important.</w:t>
            </w:r>
          </w:p>
          <w:p w:rsidR="005A3293" w:rsidRPr="00E27142" w:rsidRDefault="005A3293" w:rsidP="005A3293">
            <w:pPr>
              <w:pStyle w:val="NoSpacing1"/>
              <w:ind w:left="342" w:hanging="342"/>
              <w:rPr>
                <w:rFonts w:ascii="Times New Roman" w:hAnsi="Times New Roman"/>
                <w:sz w:val="18"/>
                <w:szCs w:val="18"/>
              </w:rPr>
            </w:pPr>
          </w:p>
          <w:p w:rsidR="005A3293" w:rsidRPr="00E27142" w:rsidRDefault="005A3293" w:rsidP="00867C4A">
            <w:pPr>
              <w:pStyle w:val="NoSpacing1"/>
              <w:numPr>
                <w:ilvl w:val="0"/>
                <w:numId w:val="27"/>
              </w:numPr>
              <w:ind w:left="342" w:hanging="342"/>
              <w:rPr>
                <w:rFonts w:ascii="Times New Roman" w:hAnsi="Times New Roman"/>
                <w:sz w:val="18"/>
                <w:szCs w:val="18"/>
              </w:rPr>
            </w:pPr>
            <w:r w:rsidRPr="00E27142">
              <w:rPr>
                <w:rFonts w:ascii="Times New Roman" w:hAnsi="Times New Roman"/>
                <w:sz w:val="18"/>
                <w:szCs w:val="18"/>
              </w:rPr>
              <w:t>Environmentally responsibility affects our business unit’s financial performance.</w:t>
            </w:r>
          </w:p>
        </w:tc>
        <w:tc>
          <w:tcPr>
            <w:tcW w:w="3227" w:type="dxa"/>
            <w:tcBorders>
              <w:top w:val="single" w:sz="12" w:space="0" w:color="auto"/>
              <w:left w:val="nil"/>
              <w:bottom w:val="single" w:sz="12" w:space="0" w:color="auto"/>
              <w:right w:val="nil"/>
            </w:tcBorders>
          </w:tcPr>
          <w:p w:rsidR="005A3293" w:rsidRPr="00E27142" w:rsidRDefault="005A3293" w:rsidP="005A3293">
            <w:pPr>
              <w:pStyle w:val="NoSpacing1"/>
              <w:rPr>
                <w:b/>
                <w:sz w:val="18"/>
                <w:szCs w:val="18"/>
              </w:rPr>
            </w:pPr>
          </w:p>
          <w:p w:rsidR="005A3293" w:rsidRPr="00E27142" w:rsidRDefault="005A3293" w:rsidP="005A3293">
            <w:pPr>
              <w:pStyle w:val="NoSpacing1"/>
              <w:rPr>
                <w:b/>
                <w:sz w:val="18"/>
                <w:szCs w:val="18"/>
              </w:rPr>
            </w:pPr>
            <w:r w:rsidRPr="00E27142">
              <w:rPr>
                <w:b/>
                <w:sz w:val="18"/>
                <w:szCs w:val="18"/>
              </w:rPr>
              <w:t xml:space="preserve">   1          2          3        4        5        6        7 </w:t>
            </w:r>
          </w:p>
          <w:p w:rsidR="005A3293" w:rsidRPr="00E27142" w:rsidRDefault="005A3293" w:rsidP="005A3293">
            <w:pPr>
              <w:pStyle w:val="NoSpacing1"/>
              <w:rPr>
                <w:b/>
                <w:sz w:val="18"/>
                <w:szCs w:val="18"/>
              </w:rPr>
            </w:pPr>
          </w:p>
          <w:p w:rsidR="005A3293" w:rsidRPr="00E27142"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r w:rsidRPr="00E27142">
              <w:rPr>
                <w:b/>
                <w:sz w:val="18"/>
                <w:szCs w:val="18"/>
              </w:rPr>
              <w:t xml:space="preserve">   1          2          3        4        5        6        7 </w:t>
            </w:r>
          </w:p>
          <w:p w:rsidR="005A3293" w:rsidRPr="00E27142" w:rsidRDefault="005A3293" w:rsidP="005A3293">
            <w:pPr>
              <w:pStyle w:val="NoSpacing1"/>
              <w:rPr>
                <w:b/>
                <w:sz w:val="18"/>
                <w:szCs w:val="18"/>
              </w:rPr>
            </w:pPr>
          </w:p>
          <w:p w:rsidR="005A3293" w:rsidRPr="00E27142"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r w:rsidRPr="00E27142">
              <w:rPr>
                <w:b/>
                <w:sz w:val="18"/>
                <w:szCs w:val="18"/>
              </w:rPr>
              <w:t xml:space="preserve">   1          2          3        4        5        6        7   </w:t>
            </w:r>
          </w:p>
          <w:p w:rsidR="005A3293" w:rsidRPr="00E27142" w:rsidRDefault="005A3293" w:rsidP="005A3293">
            <w:pPr>
              <w:pStyle w:val="NoSpacing1"/>
              <w:rPr>
                <w:b/>
                <w:sz w:val="18"/>
                <w:szCs w:val="18"/>
              </w:rPr>
            </w:pPr>
          </w:p>
          <w:p w:rsidR="005A3293" w:rsidRPr="00E27142"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r w:rsidRPr="00E27142">
              <w:rPr>
                <w:b/>
                <w:sz w:val="18"/>
                <w:szCs w:val="18"/>
              </w:rPr>
              <w:t xml:space="preserve">   1          2          3        4        5        6        7      </w:t>
            </w:r>
          </w:p>
        </w:tc>
      </w:tr>
      <w:tr w:rsidR="005A3293" w:rsidRPr="008501F0" w:rsidTr="004016A3">
        <w:trPr>
          <w:trHeight w:val="486"/>
        </w:trPr>
        <w:tc>
          <w:tcPr>
            <w:tcW w:w="6313" w:type="dxa"/>
            <w:tcBorders>
              <w:top w:val="single" w:sz="12" w:space="0" w:color="auto"/>
              <w:left w:val="nil"/>
              <w:bottom w:val="single" w:sz="12" w:space="0" w:color="auto"/>
              <w:right w:val="nil"/>
            </w:tcBorders>
            <w:vAlign w:val="bottom"/>
          </w:tcPr>
          <w:p w:rsidR="005A3293" w:rsidRPr="001D4A9A" w:rsidRDefault="005A3293" w:rsidP="005A3293">
            <w:pPr>
              <w:pStyle w:val="NoSpacing1"/>
              <w:rPr>
                <w:rFonts w:ascii="Times New Roman" w:hAnsi="Times New Roman"/>
                <w:b/>
                <w:sz w:val="18"/>
                <w:szCs w:val="18"/>
              </w:rPr>
            </w:pPr>
            <w:r w:rsidRPr="001D4A9A">
              <w:rPr>
                <w:rFonts w:ascii="Times New Roman" w:hAnsi="Times New Roman"/>
                <w:b/>
                <w:sz w:val="18"/>
                <w:szCs w:val="18"/>
              </w:rPr>
              <w:t xml:space="preserve">Supply Chain Orientation – Trust (TR) </w:t>
            </w:r>
          </w:p>
          <w:p w:rsidR="005A3293" w:rsidRPr="001D4A9A" w:rsidRDefault="005A3293" w:rsidP="005A3293">
            <w:pPr>
              <w:pStyle w:val="NoSpacing1"/>
              <w:rPr>
                <w:rFonts w:ascii="Times New Roman" w:hAnsi="Times New Roman"/>
                <w:sz w:val="18"/>
                <w:szCs w:val="18"/>
              </w:rPr>
            </w:pPr>
            <w:r w:rsidRPr="001D4A9A">
              <w:rPr>
                <w:rFonts w:ascii="Times New Roman" w:hAnsi="Times New Roman"/>
                <w:sz w:val="18"/>
                <w:szCs w:val="18"/>
              </w:rPr>
              <w:t>(Adapted from – Doney and Cannon 1997; Min et al. 2007)</w:t>
            </w:r>
          </w:p>
        </w:tc>
        <w:tc>
          <w:tcPr>
            <w:tcW w:w="3227" w:type="dxa"/>
            <w:tcBorders>
              <w:top w:val="single" w:sz="12" w:space="0" w:color="auto"/>
              <w:left w:val="nil"/>
              <w:bottom w:val="single" w:sz="12" w:space="0" w:color="auto"/>
              <w:right w:val="nil"/>
            </w:tcBorders>
            <w:vAlign w:val="bottom"/>
          </w:tcPr>
          <w:p w:rsidR="005A3293" w:rsidRPr="004016A3" w:rsidRDefault="005A3293" w:rsidP="005A3293">
            <w:pPr>
              <w:pStyle w:val="NoSpacing1"/>
              <w:rPr>
                <w:rFonts w:ascii="Times New Roman" w:hAnsi="Times New Roman"/>
                <w:b/>
                <w:sz w:val="15"/>
                <w:szCs w:val="15"/>
              </w:rPr>
            </w:pPr>
            <w:r w:rsidRPr="004016A3">
              <w:rPr>
                <w:rFonts w:ascii="Times New Roman" w:hAnsi="Times New Roman"/>
                <w:b/>
                <w:sz w:val="15"/>
                <w:szCs w:val="15"/>
              </w:rPr>
              <w:t xml:space="preserve">Strongly                    Neutral                Strongly </w:t>
            </w:r>
          </w:p>
          <w:p w:rsidR="005A3293" w:rsidRPr="004016A3" w:rsidRDefault="005A3293" w:rsidP="005A3293">
            <w:pPr>
              <w:pStyle w:val="NoSpacing1"/>
              <w:rPr>
                <w:sz w:val="15"/>
                <w:szCs w:val="15"/>
              </w:rPr>
            </w:pPr>
            <w:r w:rsidRPr="004016A3">
              <w:rPr>
                <w:rFonts w:ascii="Times New Roman" w:hAnsi="Times New Roman"/>
                <w:b/>
                <w:sz w:val="15"/>
                <w:szCs w:val="15"/>
              </w:rPr>
              <w:t>Disagree                                                    Agree</w:t>
            </w:r>
            <w:r w:rsidRPr="004016A3">
              <w:rPr>
                <w:sz w:val="15"/>
                <w:szCs w:val="15"/>
              </w:rPr>
              <w:t xml:space="preserve">  </w:t>
            </w:r>
          </w:p>
        </w:tc>
      </w:tr>
      <w:tr w:rsidR="005A3293" w:rsidRPr="008501F0" w:rsidTr="004016A3">
        <w:trPr>
          <w:trHeight w:val="544"/>
        </w:trPr>
        <w:tc>
          <w:tcPr>
            <w:tcW w:w="6313" w:type="dxa"/>
            <w:tcBorders>
              <w:top w:val="single" w:sz="12" w:space="0" w:color="auto"/>
              <w:left w:val="nil"/>
              <w:bottom w:val="single" w:sz="12" w:space="0" w:color="auto"/>
              <w:right w:val="nil"/>
            </w:tcBorders>
          </w:tcPr>
          <w:p w:rsidR="005A3293" w:rsidRPr="001D4A9A" w:rsidRDefault="005A3293" w:rsidP="005A3293">
            <w:pPr>
              <w:pStyle w:val="NoSpacing1"/>
              <w:rPr>
                <w:rFonts w:ascii="Times New Roman" w:hAnsi="Times New Roman"/>
                <w:sz w:val="18"/>
                <w:szCs w:val="18"/>
              </w:rPr>
            </w:pPr>
          </w:p>
          <w:p w:rsidR="005A3293" w:rsidRPr="001D4A9A" w:rsidRDefault="005A3293" w:rsidP="00867C4A">
            <w:pPr>
              <w:pStyle w:val="NoSpacing1"/>
              <w:numPr>
                <w:ilvl w:val="0"/>
                <w:numId w:val="28"/>
              </w:numPr>
              <w:ind w:left="342" w:hanging="342"/>
              <w:rPr>
                <w:rFonts w:ascii="Times New Roman" w:hAnsi="Times New Roman"/>
                <w:sz w:val="18"/>
                <w:szCs w:val="18"/>
              </w:rPr>
            </w:pPr>
            <w:r w:rsidRPr="001D4A9A">
              <w:rPr>
                <w:rFonts w:ascii="Times New Roman" w:hAnsi="Times New Roman"/>
                <w:sz w:val="18"/>
                <w:szCs w:val="18"/>
              </w:rPr>
              <w:t>Our key supply chain members are trustworthy.</w:t>
            </w:r>
          </w:p>
          <w:p w:rsidR="005A3293" w:rsidRPr="001D4A9A" w:rsidRDefault="005A3293" w:rsidP="005A3293">
            <w:pPr>
              <w:pStyle w:val="NoSpacing1"/>
              <w:ind w:left="342" w:hanging="342"/>
              <w:rPr>
                <w:rFonts w:ascii="Times New Roman" w:hAnsi="Times New Roman"/>
                <w:sz w:val="18"/>
                <w:szCs w:val="18"/>
              </w:rPr>
            </w:pPr>
          </w:p>
          <w:p w:rsidR="005A3293" w:rsidRPr="001D4A9A" w:rsidRDefault="005A3293" w:rsidP="00867C4A">
            <w:pPr>
              <w:pStyle w:val="NoSpacing1"/>
              <w:numPr>
                <w:ilvl w:val="0"/>
                <w:numId w:val="28"/>
              </w:numPr>
              <w:ind w:left="342" w:hanging="342"/>
              <w:rPr>
                <w:rFonts w:ascii="Times New Roman" w:hAnsi="Times New Roman"/>
                <w:sz w:val="18"/>
                <w:szCs w:val="18"/>
              </w:rPr>
            </w:pPr>
            <w:r w:rsidRPr="001D4A9A">
              <w:rPr>
                <w:rFonts w:ascii="Times New Roman" w:hAnsi="Times New Roman"/>
                <w:sz w:val="18"/>
                <w:szCs w:val="18"/>
              </w:rPr>
              <w:t>Our key supply chain members keep our best interests in mind.</w:t>
            </w:r>
          </w:p>
          <w:p w:rsidR="005A3293" w:rsidRPr="001D4A9A" w:rsidRDefault="005A3293" w:rsidP="005A3293">
            <w:pPr>
              <w:pStyle w:val="NoSpacing1"/>
              <w:ind w:left="342" w:hanging="342"/>
              <w:rPr>
                <w:rFonts w:ascii="Times New Roman" w:hAnsi="Times New Roman"/>
                <w:sz w:val="18"/>
                <w:szCs w:val="18"/>
              </w:rPr>
            </w:pPr>
          </w:p>
          <w:p w:rsidR="005A3293" w:rsidRPr="001D4A9A" w:rsidRDefault="005A3293" w:rsidP="00867C4A">
            <w:pPr>
              <w:pStyle w:val="NoSpacing1"/>
              <w:numPr>
                <w:ilvl w:val="0"/>
                <w:numId w:val="28"/>
              </w:numPr>
              <w:ind w:left="342" w:hanging="342"/>
              <w:rPr>
                <w:rFonts w:ascii="Times New Roman" w:hAnsi="Times New Roman"/>
                <w:sz w:val="18"/>
                <w:szCs w:val="18"/>
              </w:rPr>
            </w:pPr>
            <w:r w:rsidRPr="001D4A9A">
              <w:rPr>
                <w:rFonts w:ascii="Times New Roman" w:hAnsi="Times New Roman"/>
                <w:sz w:val="18"/>
                <w:szCs w:val="18"/>
              </w:rPr>
              <w:t>Our key supply chain members are genuinely concerned that our business succeeds.</w:t>
            </w:r>
          </w:p>
          <w:p w:rsidR="005A3293" w:rsidRPr="001D4A9A" w:rsidRDefault="005A3293" w:rsidP="005A3293">
            <w:pPr>
              <w:pStyle w:val="NoSpacing1"/>
              <w:ind w:left="342" w:hanging="342"/>
              <w:rPr>
                <w:rFonts w:ascii="Times New Roman" w:hAnsi="Times New Roman"/>
                <w:sz w:val="18"/>
                <w:szCs w:val="18"/>
              </w:rPr>
            </w:pPr>
          </w:p>
          <w:p w:rsidR="005A3293" w:rsidRPr="001D4A9A" w:rsidRDefault="005A3293" w:rsidP="00867C4A">
            <w:pPr>
              <w:pStyle w:val="NoSpacing1"/>
              <w:numPr>
                <w:ilvl w:val="0"/>
                <w:numId w:val="28"/>
              </w:numPr>
              <w:ind w:left="342" w:hanging="342"/>
              <w:rPr>
                <w:rFonts w:ascii="Times New Roman" w:hAnsi="Times New Roman"/>
                <w:sz w:val="18"/>
                <w:szCs w:val="18"/>
              </w:rPr>
            </w:pPr>
            <w:r w:rsidRPr="001D4A9A">
              <w:rPr>
                <w:rFonts w:ascii="Times New Roman" w:hAnsi="Times New Roman"/>
                <w:sz w:val="18"/>
                <w:szCs w:val="18"/>
              </w:rPr>
              <w:t>Our key supply chain members are concerned about our welfare.</w:t>
            </w:r>
          </w:p>
        </w:tc>
        <w:tc>
          <w:tcPr>
            <w:tcW w:w="3227" w:type="dxa"/>
            <w:tcBorders>
              <w:top w:val="single" w:sz="12" w:space="0" w:color="auto"/>
              <w:left w:val="nil"/>
              <w:bottom w:val="single" w:sz="12" w:space="0" w:color="auto"/>
              <w:right w:val="nil"/>
            </w:tcBorders>
          </w:tcPr>
          <w:p w:rsidR="005A3293" w:rsidRPr="001D4A9A" w:rsidRDefault="005A3293" w:rsidP="005A3293">
            <w:pPr>
              <w:pStyle w:val="NoSpacing1"/>
              <w:rPr>
                <w:sz w:val="18"/>
                <w:szCs w:val="18"/>
              </w:rPr>
            </w:pPr>
          </w:p>
          <w:p w:rsidR="005A3293" w:rsidRPr="001D4A9A" w:rsidRDefault="005A3293" w:rsidP="005A3293">
            <w:pPr>
              <w:pStyle w:val="NoSpacing1"/>
              <w:rPr>
                <w:b/>
                <w:sz w:val="18"/>
                <w:szCs w:val="18"/>
              </w:rPr>
            </w:pPr>
            <w:r w:rsidRPr="001D4A9A">
              <w:rPr>
                <w:sz w:val="18"/>
                <w:szCs w:val="18"/>
              </w:rPr>
              <w:t xml:space="preserve">  </w:t>
            </w:r>
            <w:r w:rsidRPr="001D4A9A">
              <w:rPr>
                <w:b/>
                <w:sz w:val="18"/>
                <w:szCs w:val="18"/>
              </w:rPr>
              <w:t xml:space="preserve">1          2          3        4        5        6        7 </w:t>
            </w:r>
          </w:p>
          <w:p w:rsidR="005A3293" w:rsidRPr="001D4A9A" w:rsidRDefault="005A3293" w:rsidP="005A3293">
            <w:pPr>
              <w:pStyle w:val="NoSpacing1"/>
              <w:rPr>
                <w:b/>
                <w:sz w:val="18"/>
                <w:szCs w:val="18"/>
              </w:rPr>
            </w:pPr>
            <w:r w:rsidRPr="001D4A9A">
              <w:rPr>
                <w:b/>
                <w:sz w:val="18"/>
                <w:szCs w:val="18"/>
              </w:rPr>
              <w:t xml:space="preserve"> </w:t>
            </w:r>
          </w:p>
          <w:p w:rsidR="005A3293" w:rsidRPr="001D4A9A" w:rsidRDefault="005A3293" w:rsidP="005A3293">
            <w:pPr>
              <w:pStyle w:val="NoSpacing1"/>
              <w:rPr>
                <w:b/>
                <w:sz w:val="18"/>
                <w:szCs w:val="18"/>
              </w:rPr>
            </w:pPr>
            <w:r w:rsidRPr="001D4A9A">
              <w:rPr>
                <w:b/>
                <w:sz w:val="18"/>
                <w:szCs w:val="18"/>
              </w:rPr>
              <w:t xml:space="preserve">  1          2          3        4        5        6        7 </w:t>
            </w:r>
          </w:p>
          <w:p w:rsidR="005A3293" w:rsidRPr="001D4A9A" w:rsidRDefault="005A3293" w:rsidP="005A3293">
            <w:pPr>
              <w:pStyle w:val="NoSpacing1"/>
              <w:rPr>
                <w:b/>
                <w:sz w:val="18"/>
                <w:szCs w:val="18"/>
              </w:rPr>
            </w:pPr>
            <w:r w:rsidRPr="001D4A9A">
              <w:rPr>
                <w:b/>
                <w:sz w:val="18"/>
                <w:szCs w:val="18"/>
              </w:rPr>
              <w:t xml:space="preserve">   </w:t>
            </w:r>
          </w:p>
          <w:p w:rsidR="005A3293" w:rsidRPr="001D4A9A" w:rsidRDefault="005A3293" w:rsidP="005A3293">
            <w:pPr>
              <w:pStyle w:val="NoSpacing1"/>
              <w:rPr>
                <w:b/>
                <w:sz w:val="18"/>
                <w:szCs w:val="18"/>
              </w:rPr>
            </w:pPr>
            <w:r w:rsidRPr="001D4A9A">
              <w:rPr>
                <w:b/>
                <w:sz w:val="18"/>
                <w:szCs w:val="18"/>
              </w:rPr>
              <w:t xml:space="preserve">  1          2          3        4        5        6        7</w:t>
            </w:r>
          </w:p>
          <w:p w:rsidR="005A3293" w:rsidRPr="001D4A9A" w:rsidRDefault="005A3293" w:rsidP="005A3293">
            <w:pPr>
              <w:pStyle w:val="NoSpacing1"/>
              <w:rPr>
                <w:b/>
                <w:sz w:val="18"/>
                <w:szCs w:val="18"/>
              </w:rPr>
            </w:pPr>
          </w:p>
          <w:p w:rsidR="005A3293" w:rsidRPr="001D4A9A" w:rsidRDefault="005A3293" w:rsidP="005A3293">
            <w:pPr>
              <w:pStyle w:val="NoSpacing1"/>
              <w:rPr>
                <w:b/>
                <w:sz w:val="18"/>
                <w:szCs w:val="18"/>
              </w:rPr>
            </w:pPr>
            <w:r w:rsidRPr="001D4A9A">
              <w:rPr>
                <w:b/>
                <w:sz w:val="18"/>
                <w:szCs w:val="18"/>
              </w:rPr>
              <w:t xml:space="preserve">  1          2          3        4        5        6        7</w:t>
            </w:r>
          </w:p>
        </w:tc>
      </w:tr>
    </w:tbl>
    <w:p w:rsidR="00D93E12" w:rsidRDefault="00D93E12">
      <w:r>
        <w:br w:type="page"/>
      </w:r>
    </w:p>
    <w:p w:rsidR="004016A3" w:rsidRPr="004016A3" w:rsidRDefault="004016A3" w:rsidP="00BE1FDC">
      <w:pPr>
        <w:spacing w:before="240" w:after="0" w:line="480" w:lineRule="auto"/>
        <w:jc w:val="center"/>
        <w:rPr>
          <w:b/>
          <w:szCs w:val="24"/>
        </w:rPr>
      </w:pPr>
      <w:r>
        <w:rPr>
          <w:b/>
          <w:szCs w:val="24"/>
        </w:rPr>
        <w:lastRenderedPageBreak/>
        <w:t>Table 4.4. Continued</w:t>
      </w:r>
    </w:p>
    <w:tbl>
      <w:tblPr>
        <w:tblW w:w="9540"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313"/>
        <w:gridCol w:w="3227"/>
      </w:tblGrid>
      <w:tr w:rsidR="005A3293" w:rsidRPr="008501F0" w:rsidTr="004016A3">
        <w:trPr>
          <w:trHeight w:val="178"/>
        </w:trPr>
        <w:tc>
          <w:tcPr>
            <w:tcW w:w="6313" w:type="dxa"/>
            <w:tcBorders>
              <w:top w:val="single" w:sz="12" w:space="0" w:color="auto"/>
              <w:left w:val="nil"/>
              <w:bottom w:val="single" w:sz="12" w:space="0" w:color="auto"/>
              <w:right w:val="nil"/>
            </w:tcBorders>
            <w:vAlign w:val="bottom"/>
          </w:tcPr>
          <w:p w:rsidR="005A3293" w:rsidRPr="001D4A9A" w:rsidRDefault="005A3293" w:rsidP="005A3293">
            <w:pPr>
              <w:pStyle w:val="NoSpacing1"/>
              <w:rPr>
                <w:rFonts w:ascii="Times New Roman" w:hAnsi="Times New Roman"/>
                <w:b/>
                <w:sz w:val="18"/>
                <w:szCs w:val="18"/>
              </w:rPr>
            </w:pPr>
            <w:r w:rsidRPr="001D4A9A">
              <w:rPr>
                <w:rFonts w:ascii="Times New Roman" w:hAnsi="Times New Roman"/>
                <w:b/>
                <w:sz w:val="18"/>
                <w:szCs w:val="18"/>
              </w:rPr>
              <w:t xml:space="preserve">Supply Chain Orientation - Commitment (COM) </w:t>
            </w:r>
          </w:p>
          <w:p w:rsidR="005A3293" w:rsidRPr="001D4A9A" w:rsidRDefault="005A3293" w:rsidP="005A3293">
            <w:pPr>
              <w:pStyle w:val="NoSpacing1"/>
              <w:rPr>
                <w:rFonts w:ascii="Times New Roman" w:hAnsi="Times New Roman"/>
                <w:sz w:val="18"/>
                <w:szCs w:val="18"/>
              </w:rPr>
            </w:pPr>
            <w:r w:rsidRPr="001D4A9A">
              <w:rPr>
                <w:rFonts w:ascii="Times New Roman" w:hAnsi="Times New Roman"/>
                <w:sz w:val="18"/>
                <w:szCs w:val="18"/>
              </w:rPr>
              <w:t>(Adapted from – Kumar, et al. 1995; Min, et al. 2007)</w:t>
            </w:r>
          </w:p>
        </w:tc>
        <w:tc>
          <w:tcPr>
            <w:tcW w:w="3227" w:type="dxa"/>
            <w:tcBorders>
              <w:top w:val="single" w:sz="12" w:space="0" w:color="auto"/>
              <w:left w:val="nil"/>
              <w:bottom w:val="single" w:sz="12" w:space="0" w:color="auto"/>
              <w:right w:val="nil"/>
            </w:tcBorders>
            <w:vAlign w:val="bottom"/>
          </w:tcPr>
          <w:p w:rsidR="005A3293" w:rsidRPr="004016A3" w:rsidRDefault="005A3293" w:rsidP="005A3293">
            <w:pPr>
              <w:pStyle w:val="NoSpacing1"/>
              <w:rPr>
                <w:rFonts w:ascii="Times New Roman" w:eastAsia="BatangChe" w:hAnsi="Times New Roman"/>
                <w:b/>
                <w:sz w:val="15"/>
                <w:szCs w:val="15"/>
              </w:rPr>
            </w:pPr>
            <w:r w:rsidRPr="004016A3">
              <w:rPr>
                <w:rFonts w:ascii="Times New Roman" w:eastAsia="BatangChe" w:hAnsi="Times New Roman"/>
                <w:b/>
                <w:sz w:val="15"/>
                <w:szCs w:val="15"/>
              </w:rPr>
              <w:t xml:space="preserve">Strongly                    Neutral                Strongly </w:t>
            </w:r>
          </w:p>
          <w:p w:rsidR="005A3293" w:rsidRPr="004016A3" w:rsidRDefault="005A3293" w:rsidP="005A3293">
            <w:pPr>
              <w:pStyle w:val="NoSpacing1"/>
              <w:rPr>
                <w:sz w:val="15"/>
                <w:szCs w:val="15"/>
              </w:rPr>
            </w:pPr>
            <w:r w:rsidRPr="004016A3">
              <w:rPr>
                <w:rFonts w:ascii="Times New Roman" w:eastAsia="BatangChe" w:hAnsi="Times New Roman"/>
                <w:b/>
                <w:sz w:val="15"/>
                <w:szCs w:val="15"/>
              </w:rPr>
              <w:t>Disagree                                                    Agree</w:t>
            </w:r>
            <w:r w:rsidRPr="004016A3">
              <w:rPr>
                <w:sz w:val="15"/>
                <w:szCs w:val="15"/>
              </w:rPr>
              <w:t xml:space="preserve">  </w:t>
            </w:r>
          </w:p>
        </w:tc>
      </w:tr>
      <w:tr w:rsidR="005A3293" w:rsidRPr="008501F0" w:rsidTr="004016A3">
        <w:trPr>
          <w:trHeight w:val="1297"/>
        </w:trPr>
        <w:tc>
          <w:tcPr>
            <w:tcW w:w="6313" w:type="dxa"/>
            <w:tcBorders>
              <w:top w:val="single" w:sz="12" w:space="0" w:color="auto"/>
              <w:left w:val="nil"/>
              <w:bottom w:val="single" w:sz="12" w:space="0" w:color="auto"/>
              <w:right w:val="nil"/>
            </w:tcBorders>
          </w:tcPr>
          <w:p w:rsidR="005A3293" w:rsidRPr="00E27142" w:rsidRDefault="005A3293" w:rsidP="005A3293">
            <w:pPr>
              <w:pStyle w:val="NoSpacing1"/>
              <w:rPr>
                <w:rFonts w:ascii="Times New Roman" w:eastAsia="Gulim" w:hAnsi="Times New Roman"/>
                <w:sz w:val="18"/>
                <w:szCs w:val="18"/>
              </w:rPr>
            </w:pPr>
          </w:p>
          <w:p w:rsidR="005A3293" w:rsidRPr="00E27142" w:rsidRDefault="005A3293" w:rsidP="00867C4A">
            <w:pPr>
              <w:pStyle w:val="NoSpacing1"/>
              <w:numPr>
                <w:ilvl w:val="0"/>
                <w:numId w:val="29"/>
              </w:numPr>
              <w:ind w:left="342" w:hanging="270"/>
              <w:rPr>
                <w:rFonts w:ascii="Times New Roman" w:eastAsia="Gulim" w:hAnsi="Times New Roman"/>
                <w:sz w:val="18"/>
                <w:szCs w:val="18"/>
              </w:rPr>
            </w:pPr>
            <w:r w:rsidRPr="00E27142">
              <w:rPr>
                <w:rFonts w:ascii="Times New Roman" w:eastAsia="Gulim" w:hAnsi="Times New Roman"/>
                <w:sz w:val="18"/>
                <w:szCs w:val="18"/>
              </w:rPr>
              <w:t>It is important to maintain strong relationships with key supply chain members.</w:t>
            </w:r>
          </w:p>
          <w:p w:rsidR="005A3293" w:rsidRPr="00E27142" w:rsidRDefault="005A3293" w:rsidP="005A3293">
            <w:pPr>
              <w:pStyle w:val="NoSpacing1"/>
              <w:ind w:left="342" w:hanging="270"/>
              <w:rPr>
                <w:rFonts w:ascii="Times New Roman" w:eastAsia="Gulim" w:hAnsi="Times New Roman"/>
                <w:sz w:val="18"/>
                <w:szCs w:val="18"/>
              </w:rPr>
            </w:pPr>
          </w:p>
          <w:p w:rsidR="005A3293" w:rsidRPr="00E27142" w:rsidRDefault="005A3293" w:rsidP="00867C4A">
            <w:pPr>
              <w:pStyle w:val="NoSpacing1"/>
              <w:numPr>
                <w:ilvl w:val="0"/>
                <w:numId w:val="29"/>
              </w:numPr>
              <w:ind w:left="342" w:hanging="270"/>
              <w:rPr>
                <w:rFonts w:ascii="Times New Roman" w:eastAsia="Gulim" w:hAnsi="Times New Roman"/>
                <w:sz w:val="18"/>
                <w:szCs w:val="18"/>
              </w:rPr>
            </w:pPr>
            <w:r w:rsidRPr="00E27142">
              <w:rPr>
                <w:rFonts w:ascii="Times New Roman" w:eastAsia="Gulim" w:hAnsi="Times New Roman"/>
                <w:sz w:val="18"/>
                <w:szCs w:val="18"/>
              </w:rPr>
              <w:t>We work hard to preserve relationships with key supply chain members.</w:t>
            </w:r>
          </w:p>
          <w:p w:rsidR="005A3293" w:rsidRPr="00E27142" w:rsidRDefault="005A3293" w:rsidP="005A3293">
            <w:pPr>
              <w:pStyle w:val="NoSpacing1"/>
              <w:ind w:left="342" w:hanging="270"/>
              <w:rPr>
                <w:rFonts w:ascii="Times New Roman" w:eastAsia="Gulim" w:hAnsi="Times New Roman"/>
                <w:sz w:val="18"/>
                <w:szCs w:val="18"/>
              </w:rPr>
            </w:pPr>
          </w:p>
          <w:p w:rsidR="005A3293" w:rsidRPr="00E27142" w:rsidRDefault="005A3293" w:rsidP="00867C4A">
            <w:pPr>
              <w:pStyle w:val="NoSpacing1"/>
              <w:numPr>
                <w:ilvl w:val="0"/>
                <w:numId w:val="29"/>
              </w:numPr>
              <w:ind w:left="342" w:hanging="270"/>
              <w:rPr>
                <w:rFonts w:ascii="Times New Roman" w:eastAsia="Gulim" w:hAnsi="Times New Roman"/>
                <w:sz w:val="18"/>
                <w:szCs w:val="18"/>
              </w:rPr>
            </w:pPr>
            <w:r w:rsidRPr="00E27142">
              <w:rPr>
                <w:rFonts w:ascii="Times New Roman" w:eastAsia="Gulim" w:hAnsi="Times New Roman"/>
                <w:sz w:val="18"/>
                <w:szCs w:val="18"/>
              </w:rPr>
              <w:t>The continuity of our relationships with key supply chain members is very important to us.</w:t>
            </w:r>
          </w:p>
          <w:p w:rsidR="005A3293" w:rsidRPr="00E27142" w:rsidRDefault="005A3293" w:rsidP="005A3293">
            <w:pPr>
              <w:pStyle w:val="NoSpacing1"/>
              <w:ind w:left="342" w:hanging="270"/>
              <w:rPr>
                <w:rFonts w:ascii="Times New Roman" w:eastAsia="Gulim" w:hAnsi="Times New Roman"/>
                <w:sz w:val="18"/>
                <w:szCs w:val="18"/>
              </w:rPr>
            </w:pPr>
          </w:p>
          <w:p w:rsidR="005A3293" w:rsidRPr="00E27142" w:rsidRDefault="005A3293" w:rsidP="00867C4A">
            <w:pPr>
              <w:pStyle w:val="NoSpacing1"/>
              <w:numPr>
                <w:ilvl w:val="0"/>
                <w:numId w:val="29"/>
              </w:numPr>
              <w:ind w:left="342" w:hanging="270"/>
              <w:rPr>
                <w:rFonts w:ascii="Times New Roman" w:eastAsia="Gulim" w:hAnsi="Times New Roman"/>
                <w:sz w:val="18"/>
                <w:szCs w:val="18"/>
              </w:rPr>
            </w:pPr>
            <w:r w:rsidRPr="00E27142">
              <w:rPr>
                <w:rFonts w:ascii="Times New Roman" w:eastAsia="Gulim" w:hAnsi="Times New Roman"/>
                <w:sz w:val="18"/>
                <w:szCs w:val="18"/>
              </w:rPr>
              <w:t>We expect our relationships with key supply chain members to last for a long time.</w:t>
            </w:r>
          </w:p>
        </w:tc>
        <w:tc>
          <w:tcPr>
            <w:tcW w:w="3227" w:type="dxa"/>
            <w:tcBorders>
              <w:top w:val="single" w:sz="12" w:space="0" w:color="auto"/>
              <w:left w:val="nil"/>
              <w:bottom w:val="single" w:sz="12" w:space="0" w:color="auto"/>
              <w:right w:val="nil"/>
            </w:tcBorders>
          </w:tcPr>
          <w:p w:rsidR="005A3293" w:rsidRPr="00E27142" w:rsidRDefault="005A3293" w:rsidP="005A3293">
            <w:pPr>
              <w:pStyle w:val="NoSpacing1"/>
              <w:rPr>
                <w:sz w:val="18"/>
                <w:szCs w:val="18"/>
              </w:rPr>
            </w:pPr>
            <w:r w:rsidRPr="00E27142">
              <w:rPr>
                <w:sz w:val="18"/>
                <w:szCs w:val="18"/>
              </w:rPr>
              <w:t xml:space="preserve"> </w:t>
            </w:r>
          </w:p>
          <w:p w:rsidR="005A3293" w:rsidRPr="00E27142" w:rsidRDefault="005A3293" w:rsidP="005A3293">
            <w:pPr>
              <w:pStyle w:val="NoSpacing1"/>
              <w:rPr>
                <w:b/>
                <w:sz w:val="18"/>
                <w:szCs w:val="18"/>
              </w:rPr>
            </w:pPr>
            <w:r w:rsidRPr="00E27142">
              <w:rPr>
                <w:sz w:val="18"/>
                <w:szCs w:val="18"/>
              </w:rPr>
              <w:t xml:space="preserve">  </w:t>
            </w:r>
            <w:r w:rsidRPr="00E27142">
              <w:rPr>
                <w:b/>
                <w:sz w:val="18"/>
                <w:szCs w:val="18"/>
              </w:rPr>
              <w:t xml:space="preserve">1          2          3        4        5        6        7 </w:t>
            </w:r>
          </w:p>
          <w:p w:rsidR="005A3293" w:rsidRPr="004D3E21" w:rsidRDefault="005A3293" w:rsidP="005A3293">
            <w:pPr>
              <w:pStyle w:val="NoSpacing1"/>
              <w:rPr>
                <w:b/>
                <w:sz w:val="16"/>
                <w:szCs w:val="16"/>
              </w:rPr>
            </w:pPr>
            <w:r w:rsidRPr="00E27142">
              <w:rPr>
                <w:b/>
                <w:sz w:val="18"/>
                <w:szCs w:val="18"/>
              </w:rPr>
              <w:t xml:space="preserve"> </w:t>
            </w:r>
          </w:p>
          <w:p w:rsidR="005A3293" w:rsidRPr="004D3E21" w:rsidRDefault="005A3293" w:rsidP="005A3293">
            <w:pPr>
              <w:pStyle w:val="NoSpacing1"/>
              <w:rPr>
                <w:b/>
                <w:sz w:val="16"/>
                <w:szCs w:val="16"/>
              </w:rPr>
            </w:pPr>
            <w:r w:rsidRPr="004D3E21">
              <w:rPr>
                <w:b/>
                <w:sz w:val="16"/>
                <w:szCs w:val="16"/>
              </w:rPr>
              <w:t xml:space="preserve">    </w:t>
            </w:r>
          </w:p>
          <w:p w:rsidR="005A3293" w:rsidRPr="00E27142" w:rsidRDefault="005A3293" w:rsidP="005A3293">
            <w:pPr>
              <w:pStyle w:val="NoSpacing1"/>
              <w:rPr>
                <w:b/>
                <w:sz w:val="18"/>
                <w:szCs w:val="18"/>
              </w:rPr>
            </w:pPr>
            <w:r w:rsidRPr="00E27142">
              <w:rPr>
                <w:b/>
                <w:sz w:val="18"/>
                <w:szCs w:val="18"/>
              </w:rPr>
              <w:t xml:space="preserve">  1          2          3        4        5        6        7 </w:t>
            </w:r>
          </w:p>
          <w:p w:rsidR="005A3293"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r>
              <w:rPr>
                <w:b/>
                <w:sz w:val="18"/>
                <w:szCs w:val="18"/>
              </w:rPr>
              <w:t xml:space="preserve">  </w:t>
            </w:r>
            <w:r w:rsidRPr="00E27142">
              <w:rPr>
                <w:b/>
                <w:sz w:val="18"/>
                <w:szCs w:val="18"/>
              </w:rPr>
              <w:t xml:space="preserve">1          2          3        4        5        6        7 </w:t>
            </w:r>
          </w:p>
          <w:p w:rsidR="005A3293" w:rsidRPr="00E27142" w:rsidRDefault="005A3293" w:rsidP="005A3293">
            <w:pPr>
              <w:pStyle w:val="NoSpacing1"/>
              <w:rPr>
                <w:b/>
                <w:sz w:val="18"/>
                <w:szCs w:val="18"/>
              </w:rPr>
            </w:pPr>
          </w:p>
          <w:p w:rsidR="005A3293" w:rsidRPr="00E27142" w:rsidRDefault="005A3293" w:rsidP="005A3293">
            <w:pPr>
              <w:pStyle w:val="NoSpacing1"/>
              <w:rPr>
                <w:b/>
                <w:sz w:val="18"/>
                <w:szCs w:val="18"/>
              </w:rPr>
            </w:pPr>
          </w:p>
          <w:p w:rsidR="005A3293" w:rsidRPr="00E27142" w:rsidRDefault="005A3293" w:rsidP="005A3293">
            <w:pPr>
              <w:pStyle w:val="NoSpacing1"/>
              <w:rPr>
                <w:sz w:val="18"/>
                <w:szCs w:val="18"/>
              </w:rPr>
            </w:pPr>
            <w:r w:rsidRPr="00E27142">
              <w:rPr>
                <w:b/>
                <w:sz w:val="18"/>
                <w:szCs w:val="18"/>
              </w:rPr>
              <w:t xml:space="preserve">  1          2          3        4        5        6        7</w:t>
            </w:r>
          </w:p>
        </w:tc>
      </w:tr>
      <w:tr w:rsidR="005A3293" w:rsidRPr="008501F0" w:rsidTr="004016A3">
        <w:trPr>
          <w:trHeight w:val="519"/>
        </w:trPr>
        <w:tc>
          <w:tcPr>
            <w:tcW w:w="6313" w:type="dxa"/>
            <w:tcBorders>
              <w:top w:val="single" w:sz="12" w:space="0" w:color="auto"/>
              <w:left w:val="nil"/>
              <w:bottom w:val="single" w:sz="12" w:space="0" w:color="auto"/>
              <w:right w:val="nil"/>
            </w:tcBorders>
            <w:vAlign w:val="bottom"/>
          </w:tcPr>
          <w:p w:rsidR="005A3293" w:rsidRPr="001D4A9A" w:rsidRDefault="005A3293" w:rsidP="005A3293">
            <w:pPr>
              <w:pStyle w:val="NoSpacing1"/>
              <w:rPr>
                <w:rFonts w:ascii="Times New Roman" w:hAnsi="Times New Roman"/>
                <w:b/>
                <w:sz w:val="18"/>
                <w:szCs w:val="18"/>
              </w:rPr>
            </w:pPr>
            <w:r w:rsidRPr="001D4A9A">
              <w:rPr>
                <w:rFonts w:ascii="Times New Roman" w:hAnsi="Times New Roman"/>
                <w:b/>
                <w:sz w:val="18"/>
                <w:szCs w:val="18"/>
              </w:rPr>
              <w:t xml:space="preserve">Supply Chain Orientation – Organizational Compatibility (OC) </w:t>
            </w:r>
          </w:p>
          <w:p w:rsidR="005A3293" w:rsidRPr="001D4A9A" w:rsidRDefault="005A3293" w:rsidP="005A3293">
            <w:pPr>
              <w:pStyle w:val="NoSpacing1"/>
              <w:rPr>
                <w:rFonts w:ascii="Times New Roman" w:hAnsi="Times New Roman"/>
                <w:sz w:val="18"/>
                <w:szCs w:val="18"/>
              </w:rPr>
            </w:pPr>
            <w:r w:rsidRPr="001D4A9A">
              <w:rPr>
                <w:rFonts w:ascii="Times New Roman" w:hAnsi="Times New Roman"/>
                <w:sz w:val="18"/>
                <w:szCs w:val="18"/>
              </w:rPr>
              <w:t>(Adapted from – Bucklin and Sengupta 1993; Min et al. 2007)</w:t>
            </w:r>
          </w:p>
        </w:tc>
        <w:tc>
          <w:tcPr>
            <w:tcW w:w="3227" w:type="dxa"/>
            <w:tcBorders>
              <w:top w:val="single" w:sz="12" w:space="0" w:color="auto"/>
              <w:left w:val="nil"/>
              <w:bottom w:val="single" w:sz="12" w:space="0" w:color="auto"/>
              <w:right w:val="nil"/>
            </w:tcBorders>
            <w:vAlign w:val="bottom"/>
          </w:tcPr>
          <w:p w:rsidR="005A3293" w:rsidRPr="004016A3" w:rsidRDefault="005A3293" w:rsidP="005A3293">
            <w:pPr>
              <w:pStyle w:val="NoSpacing1"/>
              <w:rPr>
                <w:rFonts w:ascii="Times New Roman" w:eastAsia="BatangChe" w:hAnsi="Times New Roman"/>
                <w:b/>
                <w:sz w:val="15"/>
                <w:szCs w:val="15"/>
              </w:rPr>
            </w:pPr>
          </w:p>
          <w:p w:rsidR="005A3293" w:rsidRPr="004016A3" w:rsidRDefault="005A3293" w:rsidP="005A3293">
            <w:pPr>
              <w:pStyle w:val="NoSpacing1"/>
              <w:rPr>
                <w:rFonts w:ascii="Times New Roman" w:eastAsia="BatangChe" w:hAnsi="Times New Roman"/>
                <w:b/>
                <w:sz w:val="15"/>
                <w:szCs w:val="15"/>
              </w:rPr>
            </w:pPr>
            <w:r w:rsidRPr="004016A3">
              <w:rPr>
                <w:rFonts w:ascii="Times New Roman" w:eastAsia="BatangChe" w:hAnsi="Times New Roman"/>
                <w:b/>
                <w:sz w:val="15"/>
                <w:szCs w:val="15"/>
              </w:rPr>
              <w:t xml:space="preserve">Strongly                    Neutral                Strongly </w:t>
            </w:r>
          </w:p>
          <w:p w:rsidR="005A3293" w:rsidRPr="004016A3" w:rsidRDefault="005A3293" w:rsidP="005A3293">
            <w:pPr>
              <w:pStyle w:val="NoSpacing1"/>
              <w:rPr>
                <w:rFonts w:ascii="Times New Roman" w:eastAsia="BatangChe" w:hAnsi="Times New Roman"/>
                <w:b/>
                <w:sz w:val="15"/>
                <w:szCs w:val="15"/>
              </w:rPr>
            </w:pPr>
            <w:r w:rsidRPr="004016A3">
              <w:rPr>
                <w:rFonts w:ascii="Times New Roman" w:eastAsia="BatangChe" w:hAnsi="Times New Roman"/>
                <w:b/>
                <w:sz w:val="15"/>
                <w:szCs w:val="15"/>
              </w:rPr>
              <w:t xml:space="preserve">Disagree                                                    Agree  </w:t>
            </w:r>
          </w:p>
        </w:tc>
      </w:tr>
      <w:tr w:rsidR="005A3293" w:rsidRPr="000773BE" w:rsidTr="004016A3">
        <w:trPr>
          <w:trHeight w:val="178"/>
        </w:trPr>
        <w:tc>
          <w:tcPr>
            <w:tcW w:w="6313" w:type="dxa"/>
            <w:tcBorders>
              <w:top w:val="single" w:sz="12" w:space="0" w:color="auto"/>
              <w:left w:val="nil"/>
              <w:bottom w:val="single" w:sz="12" w:space="0" w:color="auto"/>
              <w:right w:val="nil"/>
            </w:tcBorders>
          </w:tcPr>
          <w:p w:rsidR="005A3293" w:rsidRPr="00E27142" w:rsidRDefault="005A3293" w:rsidP="005A3293">
            <w:pPr>
              <w:pStyle w:val="NoSpacing1"/>
              <w:rPr>
                <w:rFonts w:ascii="Times New Roman" w:eastAsia="Gulim" w:hAnsi="Times New Roman"/>
                <w:sz w:val="18"/>
                <w:szCs w:val="18"/>
              </w:rPr>
            </w:pPr>
          </w:p>
          <w:p w:rsidR="005A3293" w:rsidRPr="00E27142" w:rsidRDefault="005A3293" w:rsidP="00867C4A">
            <w:pPr>
              <w:pStyle w:val="NoSpacing1"/>
              <w:numPr>
                <w:ilvl w:val="0"/>
                <w:numId w:val="30"/>
              </w:numPr>
              <w:ind w:left="342" w:hanging="270"/>
              <w:rPr>
                <w:rFonts w:ascii="Times New Roman" w:eastAsia="Gulim" w:hAnsi="Times New Roman"/>
                <w:sz w:val="18"/>
                <w:szCs w:val="18"/>
              </w:rPr>
            </w:pPr>
            <w:r w:rsidRPr="00E27142">
              <w:rPr>
                <w:rFonts w:ascii="Times New Roman" w:hAnsi="Times New Roman"/>
                <w:sz w:val="18"/>
                <w:szCs w:val="18"/>
              </w:rPr>
              <w:t>Our business unit’s goals and objectives are consistent with those of key supply chain members.</w:t>
            </w:r>
          </w:p>
          <w:p w:rsidR="005A3293" w:rsidRPr="00E27142" w:rsidRDefault="005A3293" w:rsidP="005A3293">
            <w:pPr>
              <w:pStyle w:val="NoSpacing1"/>
              <w:ind w:left="342" w:hanging="270"/>
              <w:rPr>
                <w:rFonts w:ascii="Times New Roman" w:eastAsia="Gulim" w:hAnsi="Times New Roman"/>
                <w:sz w:val="18"/>
                <w:szCs w:val="18"/>
              </w:rPr>
            </w:pPr>
          </w:p>
          <w:p w:rsidR="005A3293" w:rsidRPr="00E27142" w:rsidRDefault="005A3293" w:rsidP="00867C4A">
            <w:pPr>
              <w:pStyle w:val="NoSpacing1"/>
              <w:numPr>
                <w:ilvl w:val="0"/>
                <w:numId w:val="30"/>
              </w:numPr>
              <w:ind w:left="342" w:hanging="270"/>
              <w:rPr>
                <w:rFonts w:ascii="Times New Roman" w:eastAsia="Gulim" w:hAnsi="Times New Roman"/>
                <w:sz w:val="18"/>
                <w:szCs w:val="18"/>
              </w:rPr>
            </w:pPr>
            <w:r w:rsidRPr="00E27142">
              <w:rPr>
                <w:rFonts w:ascii="Times New Roman" w:hAnsi="Times New Roman"/>
                <w:sz w:val="18"/>
                <w:szCs w:val="18"/>
              </w:rPr>
              <w:t>The culture of our business unit is similar to those of key supply chain members.</w:t>
            </w:r>
          </w:p>
          <w:p w:rsidR="005A3293" w:rsidRPr="00E27142" w:rsidRDefault="005A3293" w:rsidP="005A3293">
            <w:pPr>
              <w:pStyle w:val="NoSpacing1"/>
              <w:ind w:left="342" w:hanging="270"/>
              <w:rPr>
                <w:rFonts w:ascii="Times New Roman" w:eastAsia="Gulim" w:hAnsi="Times New Roman"/>
                <w:sz w:val="18"/>
                <w:szCs w:val="18"/>
              </w:rPr>
            </w:pPr>
          </w:p>
          <w:p w:rsidR="005A3293" w:rsidRPr="00E27142" w:rsidRDefault="005A3293" w:rsidP="00867C4A">
            <w:pPr>
              <w:pStyle w:val="NoSpacing1"/>
              <w:numPr>
                <w:ilvl w:val="0"/>
                <w:numId w:val="30"/>
              </w:numPr>
              <w:ind w:left="342" w:hanging="270"/>
              <w:rPr>
                <w:rFonts w:ascii="Times New Roman" w:eastAsia="Gulim" w:hAnsi="Times New Roman"/>
                <w:sz w:val="18"/>
                <w:szCs w:val="18"/>
              </w:rPr>
            </w:pPr>
            <w:r w:rsidRPr="00E27142">
              <w:rPr>
                <w:rFonts w:ascii="Times New Roman" w:hAnsi="Times New Roman"/>
                <w:sz w:val="18"/>
                <w:szCs w:val="18"/>
              </w:rPr>
              <w:t>Our executives have a management style similar to that of key supply chain members.</w:t>
            </w:r>
          </w:p>
          <w:p w:rsidR="005A3293" w:rsidRPr="00E27142" w:rsidRDefault="005A3293" w:rsidP="005A3293">
            <w:pPr>
              <w:pStyle w:val="NoSpacing1"/>
              <w:ind w:left="342" w:hanging="270"/>
              <w:rPr>
                <w:rFonts w:ascii="Times New Roman" w:eastAsia="Gulim" w:hAnsi="Times New Roman"/>
                <w:sz w:val="18"/>
                <w:szCs w:val="18"/>
              </w:rPr>
            </w:pPr>
          </w:p>
          <w:p w:rsidR="005A3293" w:rsidRPr="004016A3" w:rsidRDefault="005A3293" w:rsidP="005A3293">
            <w:pPr>
              <w:pStyle w:val="NoSpacing1"/>
              <w:numPr>
                <w:ilvl w:val="0"/>
                <w:numId w:val="30"/>
              </w:numPr>
              <w:ind w:left="342" w:hanging="270"/>
              <w:rPr>
                <w:rFonts w:ascii="Times New Roman" w:eastAsia="Gulim" w:hAnsi="Times New Roman"/>
                <w:sz w:val="18"/>
                <w:szCs w:val="18"/>
              </w:rPr>
            </w:pPr>
            <w:r w:rsidRPr="00E27142">
              <w:rPr>
                <w:rFonts w:ascii="Times New Roman" w:eastAsia="Gulim" w:hAnsi="Times New Roman"/>
                <w:sz w:val="18"/>
                <w:szCs w:val="18"/>
              </w:rPr>
              <w:t>Our CEO and the CEOs of key supply chain members have similar operating philosophies.</w:t>
            </w:r>
          </w:p>
        </w:tc>
        <w:tc>
          <w:tcPr>
            <w:tcW w:w="3227" w:type="dxa"/>
            <w:tcBorders>
              <w:top w:val="single" w:sz="12" w:space="0" w:color="auto"/>
              <w:left w:val="nil"/>
              <w:bottom w:val="single" w:sz="12" w:space="0" w:color="auto"/>
              <w:right w:val="nil"/>
            </w:tcBorders>
          </w:tcPr>
          <w:p w:rsidR="005A3293" w:rsidRPr="00E27142"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r w:rsidRPr="00E27142">
              <w:rPr>
                <w:b/>
                <w:sz w:val="18"/>
                <w:szCs w:val="18"/>
              </w:rPr>
              <w:t xml:space="preserve">  1          2          3        4        5        6        7 </w:t>
            </w:r>
          </w:p>
          <w:p w:rsidR="005A3293" w:rsidRPr="00E27142"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r w:rsidRPr="00E27142">
              <w:rPr>
                <w:b/>
                <w:sz w:val="18"/>
                <w:szCs w:val="18"/>
              </w:rPr>
              <w:t xml:space="preserve">  1          2          3        4        5        6        7 </w:t>
            </w:r>
          </w:p>
          <w:p w:rsidR="005A3293" w:rsidRPr="00E27142"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r w:rsidRPr="00E27142">
              <w:rPr>
                <w:b/>
                <w:sz w:val="18"/>
                <w:szCs w:val="18"/>
              </w:rPr>
              <w:t xml:space="preserve">  1          2          3        4        5        6        7 </w:t>
            </w:r>
          </w:p>
          <w:p w:rsidR="005A3293" w:rsidRPr="00E27142" w:rsidRDefault="005A3293" w:rsidP="005A3293">
            <w:pPr>
              <w:pStyle w:val="NoSpacing1"/>
              <w:rPr>
                <w:b/>
                <w:sz w:val="18"/>
                <w:szCs w:val="18"/>
              </w:rPr>
            </w:pPr>
            <w:r w:rsidRPr="00E27142">
              <w:rPr>
                <w:b/>
                <w:sz w:val="18"/>
                <w:szCs w:val="18"/>
              </w:rPr>
              <w:t xml:space="preserve"> </w:t>
            </w:r>
          </w:p>
          <w:p w:rsidR="005A3293" w:rsidRPr="00E27142" w:rsidRDefault="005A3293" w:rsidP="005A3293">
            <w:pPr>
              <w:pStyle w:val="NoSpacing1"/>
              <w:rPr>
                <w:b/>
                <w:sz w:val="18"/>
                <w:szCs w:val="18"/>
              </w:rPr>
            </w:pPr>
          </w:p>
          <w:p w:rsidR="005A3293" w:rsidRPr="00E27142" w:rsidRDefault="005A3293" w:rsidP="005A3293">
            <w:pPr>
              <w:pStyle w:val="NoSpacing1"/>
              <w:rPr>
                <w:b/>
                <w:sz w:val="18"/>
                <w:szCs w:val="18"/>
              </w:rPr>
            </w:pPr>
            <w:r w:rsidRPr="00E27142">
              <w:rPr>
                <w:b/>
                <w:sz w:val="18"/>
                <w:szCs w:val="18"/>
              </w:rPr>
              <w:t xml:space="preserve">  1          2          3        4        5        6        7 </w:t>
            </w:r>
          </w:p>
          <w:p w:rsidR="005A3293" w:rsidRPr="00E27142" w:rsidRDefault="005A3293" w:rsidP="005A3293">
            <w:pPr>
              <w:pStyle w:val="NoSpacing1"/>
              <w:rPr>
                <w:b/>
                <w:sz w:val="18"/>
                <w:szCs w:val="18"/>
              </w:rPr>
            </w:pPr>
          </w:p>
        </w:tc>
      </w:tr>
      <w:tr w:rsidR="005A3293" w:rsidRPr="008501F0" w:rsidTr="004016A3">
        <w:trPr>
          <w:trHeight w:val="575"/>
        </w:trPr>
        <w:tc>
          <w:tcPr>
            <w:tcW w:w="6313" w:type="dxa"/>
            <w:tcBorders>
              <w:top w:val="single" w:sz="12" w:space="0" w:color="auto"/>
              <w:left w:val="nil"/>
              <w:bottom w:val="single" w:sz="12" w:space="0" w:color="auto"/>
              <w:right w:val="nil"/>
            </w:tcBorders>
            <w:vAlign w:val="bottom"/>
          </w:tcPr>
          <w:p w:rsidR="005A3293" w:rsidRPr="00AC3B8C" w:rsidRDefault="005A3293" w:rsidP="005A3293">
            <w:pPr>
              <w:pStyle w:val="NoSpacing1"/>
              <w:rPr>
                <w:rFonts w:ascii="Times New Roman" w:eastAsia="Gulim" w:hAnsi="Times New Roman"/>
                <w:b/>
                <w:sz w:val="18"/>
                <w:szCs w:val="18"/>
              </w:rPr>
            </w:pPr>
            <w:r w:rsidRPr="00AC3B8C">
              <w:rPr>
                <w:rFonts w:ascii="Times New Roman" w:hAnsi="Times New Roman"/>
                <w:b/>
                <w:sz w:val="18"/>
                <w:szCs w:val="18"/>
              </w:rPr>
              <w:t>Supply Chain Orientation – Cooperative Norms (</w:t>
            </w:r>
            <w:r w:rsidRPr="00AC3B8C">
              <w:rPr>
                <w:rFonts w:ascii="Times New Roman" w:eastAsia="Gulim" w:hAnsi="Times New Roman"/>
                <w:b/>
                <w:sz w:val="18"/>
                <w:szCs w:val="18"/>
              </w:rPr>
              <w:t xml:space="preserve">CN) </w:t>
            </w: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(Adapted from – Min, et al. 2007)</w:t>
            </w:r>
          </w:p>
        </w:tc>
        <w:tc>
          <w:tcPr>
            <w:tcW w:w="3227" w:type="dxa"/>
            <w:tcBorders>
              <w:top w:val="single" w:sz="12" w:space="0" w:color="auto"/>
              <w:left w:val="nil"/>
              <w:bottom w:val="single" w:sz="12" w:space="0" w:color="auto"/>
              <w:right w:val="nil"/>
            </w:tcBorders>
            <w:vAlign w:val="bottom"/>
          </w:tcPr>
          <w:p w:rsidR="005A3293" w:rsidRPr="004016A3" w:rsidRDefault="005A3293" w:rsidP="005A3293">
            <w:pPr>
              <w:pStyle w:val="NoSpacing1"/>
              <w:rPr>
                <w:rFonts w:ascii="Times New Roman" w:hAnsi="Times New Roman"/>
                <w:b/>
                <w:sz w:val="15"/>
                <w:szCs w:val="15"/>
              </w:rPr>
            </w:pPr>
          </w:p>
          <w:p w:rsidR="005A3293" w:rsidRPr="004016A3" w:rsidRDefault="005A3293" w:rsidP="005A3293">
            <w:pPr>
              <w:pStyle w:val="NoSpacing1"/>
              <w:rPr>
                <w:rFonts w:ascii="Times New Roman" w:hAnsi="Times New Roman"/>
                <w:b/>
                <w:sz w:val="15"/>
                <w:szCs w:val="15"/>
              </w:rPr>
            </w:pPr>
            <w:r w:rsidRPr="004016A3">
              <w:rPr>
                <w:rFonts w:ascii="Times New Roman" w:hAnsi="Times New Roman"/>
                <w:b/>
                <w:sz w:val="15"/>
                <w:szCs w:val="15"/>
              </w:rPr>
              <w:t xml:space="preserve">Strongly                    Neutral                Strongly </w:t>
            </w:r>
          </w:p>
          <w:p w:rsidR="005A3293" w:rsidRPr="004016A3" w:rsidRDefault="005A3293" w:rsidP="005A3293">
            <w:pPr>
              <w:pStyle w:val="NoSpacing1"/>
              <w:rPr>
                <w:rFonts w:ascii="Times New Roman" w:hAnsi="Times New Roman"/>
                <w:b/>
                <w:sz w:val="15"/>
                <w:szCs w:val="15"/>
              </w:rPr>
            </w:pPr>
            <w:r w:rsidRPr="004016A3">
              <w:rPr>
                <w:rFonts w:ascii="Times New Roman" w:hAnsi="Times New Roman"/>
                <w:b/>
                <w:sz w:val="15"/>
                <w:szCs w:val="15"/>
              </w:rPr>
              <w:t xml:space="preserve">Disagree                                                    Agree  </w:t>
            </w:r>
          </w:p>
        </w:tc>
      </w:tr>
      <w:tr w:rsidR="005A3293" w:rsidRPr="008501F0" w:rsidTr="004016A3">
        <w:trPr>
          <w:trHeight w:val="2535"/>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eastAsia="Gulim" w:hAnsi="Times New Roman"/>
                <w:sz w:val="18"/>
                <w:szCs w:val="18"/>
              </w:rPr>
            </w:pPr>
          </w:p>
          <w:p w:rsidR="005A3293" w:rsidRPr="00AC3B8C" w:rsidRDefault="005A3293" w:rsidP="00867C4A">
            <w:pPr>
              <w:pStyle w:val="NoSpacing1"/>
              <w:numPr>
                <w:ilvl w:val="0"/>
                <w:numId w:val="31"/>
              </w:numPr>
              <w:ind w:left="342" w:hanging="270"/>
              <w:rPr>
                <w:rFonts w:ascii="Times New Roman" w:eastAsia="Gulim" w:hAnsi="Times New Roman"/>
                <w:sz w:val="18"/>
                <w:szCs w:val="18"/>
              </w:rPr>
            </w:pPr>
            <w:r w:rsidRPr="00AC3B8C">
              <w:rPr>
                <w:rFonts w:ascii="Times New Roman" w:eastAsia="Gulim" w:hAnsi="Times New Roman"/>
                <w:sz w:val="18"/>
                <w:szCs w:val="18"/>
              </w:rPr>
              <w:t>Our business unit is willing to make cooperative changes with key supply chain members.</w:t>
            </w:r>
          </w:p>
          <w:p w:rsidR="005A3293" w:rsidRPr="00AC3B8C" w:rsidRDefault="005A3293" w:rsidP="005A3293">
            <w:pPr>
              <w:pStyle w:val="NoSpacing1"/>
              <w:ind w:left="342" w:hanging="270"/>
              <w:rPr>
                <w:rFonts w:ascii="Times New Roman" w:eastAsia="Gulim" w:hAnsi="Times New Roman"/>
                <w:sz w:val="18"/>
                <w:szCs w:val="18"/>
              </w:rPr>
            </w:pPr>
          </w:p>
          <w:p w:rsidR="005A3293" w:rsidRPr="00AC3B8C" w:rsidRDefault="005A3293" w:rsidP="00867C4A">
            <w:pPr>
              <w:pStyle w:val="NoSpacing1"/>
              <w:numPr>
                <w:ilvl w:val="0"/>
                <w:numId w:val="31"/>
              </w:numPr>
              <w:ind w:left="342" w:hanging="270"/>
              <w:rPr>
                <w:rFonts w:ascii="Times New Roman" w:eastAsia="Gulim" w:hAnsi="Times New Roman"/>
                <w:sz w:val="18"/>
                <w:szCs w:val="18"/>
              </w:rPr>
            </w:pPr>
            <w:r w:rsidRPr="00AC3B8C">
              <w:rPr>
                <w:rFonts w:ascii="Times New Roman" w:hAnsi="Times New Roman"/>
                <w:sz w:val="18"/>
                <w:szCs w:val="18"/>
              </w:rPr>
              <w:t>Our business unit believes it necessary for key supply chain members to work together with us in order to be successful.</w:t>
            </w:r>
          </w:p>
          <w:p w:rsidR="005A3293" w:rsidRPr="00AC3B8C" w:rsidRDefault="005A3293" w:rsidP="005A3293">
            <w:pPr>
              <w:pStyle w:val="NoSpacing1"/>
              <w:ind w:left="342" w:hanging="270"/>
              <w:rPr>
                <w:rFonts w:ascii="Times New Roman" w:eastAsia="Gulim" w:hAnsi="Times New Roman"/>
                <w:sz w:val="18"/>
                <w:szCs w:val="18"/>
              </w:rPr>
            </w:pPr>
          </w:p>
          <w:p w:rsidR="005A3293" w:rsidRPr="00AC3B8C" w:rsidRDefault="005A3293" w:rsidP="00867C4A">
            <w:pPr>
              <w:pStyle w:val="NoSpacing1"/>
              <w:numPr>
                <w:ilvl w:val="0"/>
                <w:numId w:val="31"/>
              </w:numPr>
              <w:ind w:left="342" w:hanging="270"/>
              <w:rPr>
                <w:rFonts w:ascii="Times New Roman" w:eastAsia="Gulim" w:hAnsi="Times New Roman"/>
                <w:sz w:val="18"/>
                <w:szCs w:val="18"/>
              </w:rPr>
            </w:pPr>
            <w:r w:rsidRPr="00AC3B8C">
              <w:rPr>
                <w:rFonts w:ascii="Times New Roman" w:hAnsi="Times New Roman"/>
                <w:sz w:val="18"/>
                <w:szCs w:val="18"/>
              </w:rPr>
              <w:t>Our business unit views our supply chain as an important value added piece of our business.</w:t>
            </w:r>
          </w:p>
          <w:p w:rsidR="005A3293" w:rsidRPr="00AC3B8C" w:rsidRDefault="005A3293" w:rsidP="005A3293">
            <w:pPr>
              <w:pStyle w:val="NoSpacing1"/>
              <w:ind w:left="342" w:hanging="270"/>
              <w:rPr>
                <w:rFonts w:ascii="Times New Roman" w:eastAsia="Gulim" w:hAnsi="Times New Roman"/>
                <w:sz w:val="18"/>
                <w:szCs w:val="18"/>
              </w:rPr>
            </w:pPr>
          </w:p>
          <w:p w:rsidR="005A3293" w:rsidRPr="00AC3B8C" w:rsidRDefault="005A3293" w:rsidP="00867C4A">
            <w:pPr>
              <w:pStyle w:val="NoSpacing1"/>
              <w:numPr>
                <w:ilvl w:val="0"/>
                <w:numId w:val="31"/>
              </w:numPr>
              <w:ind w:left="342" w:hanging="270"/>
              <w:rPr>
                <w:rFonts w:ascii="Times New Roman" w:eastAsia="Gulim" w:hAnsi="Times New Roman"/>
                <w:sz w:val="18"/>
                <w:szCs w:val="18"/>
              </w:rPr>
            </w:pPr>
            <w:r w:rsidRPr="00AC3B8C">
              <w:rPr>
                <w:rFonts w:ascii="Times New Roman" w:eastAsia="Gulim" w:hAnsi="Times New Roman"/>
                <w:sz w:val="18"/>
                <w:szCs w:val="18"/>
              </w:rPr>
              <w:t>Our business unit believes it can improve performance by agreeing to changes suggested by key supply chain members</w:t>
            </w:r>
          </w:p>
        </w:tc>
        <w:tc>
          <w:tcPr>
            <w:tcW w:w="3227" w:type="dxa"/>
            <w:tcBorders>
              <w:top w:val="single" w:sz="12" w:space="0" w:color="auto"/>
              <w:left w:val="nil"/>
              <w:bottom w:val="single" w:sz="12" w:space="0" w:color="auto"/>
              <w:right w:val="nil"/>
            </w:tcBorders>
          </w:tcPr>
          <w:p w:rsidR="005A3293" w:rsidRPr="00AC3B8C" w:rsidRDefault="005A3293" w:rsidP="005A3293">
            <w:pPr>
              <w:pStyle w:val="NoSpacing1"/>
              <w:rPr>
                <w:sz w:val="18"/>
                <w:szCs w:val="18"/>
              </w:rPr>
            </w:pPr>
            <w:r w:rsidRPr="00AC3B8C">
              <w:rPr>
                <w:sz w:val="18"/>
                <w:szCs w:val="18"/>
              </w:rPr>
              <w:t xml:space="preserve">  </w:t>
            </w:r>
          </w:p>
          <w:p w:rsidR="005A3293" w:rsidRPr="00AC3B8C" w:rsidRDefault="005A3293" w:rsidP="005A3293">
            <w:pPr>
              <w:pStyle w:val="NoSpacing1"/>
              <w:rPr>
                <w:b/>
                <w:sz w:val="18"/>
                <w:szCs w:val="18"/>
              </w:rPr>
            </w:pPr>
            <w:r w:rsidRPr="00AC3B8C">
              <w:rPr>
                <w:sz w:val="18"/>
                <w:szCs w:val="18"/>
              </w:rPr>
              <w:t xml:space="preserve">  </w:t>
            </w:r>
            <w:r w:rsidRPr="00AC3B8C">
              <w:rPr>
                <w:b/>
                <w:sz w:val="18"/>
                <w:szCs w:val="18"/>
              </w:rPr>
              <w:t xml:space="preserve">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  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sz w:val="18"/>
                <w:szCs w:val="18"/>
              </w:rPr>
            </w:pPr>
            <w:r w:rsidRPr="00AC3B8C">
              <w:rPr>
                <w:b/>
                <w:sz w:val="18"/>
                <w:szCs w:val="18"/>
              </w:rPr>
              <w:t xml:space="preserve">  1          2          3        4        5        6        7</w:t>
            </w:r>
          </w:p>
        </w:tc>
      </w:tr>
      <w:tr w:rsidR="005A3293" w:rsidRPr="008501F0" w:rsidTr="004016A3">
        <w:trPr>
          <w:trHeight w:val="664"/>
        </w:trPr>
        <w:tc>
          <w:tcPr>
            <w:tcW w:w="6313" w:type="dxa"/>
            <w:tcBorders>
              <w:top w:val="single" w:sz="12" w:space="0" w:color="auto"/>
              <w:left w:val="nil"/>
              <w:bottom w:val="single" w:sz="12" w:space="0" w:color="auto"/>
              <w:right w:val="nil"/>
            </w:tcBorders>
            <w:vAlign w:val="center"/>
          </w:tcPr>
          <w:p w:rsidR="005A3293" w:rsidRPr="00AC3B8C" w:rsidRDefault="005A3293" w:rsidP="004016A3">
            <w:pPr>
              <w:pStyle w:val="NoSpacing1"/>
              <w:rPr>
                <w:rFonts w:ascii="Times New Roman" w:hAnsi="Times New Roman"/>
                <w:sz w:val="18"/>
                <w:szCs w:val="18"/>
              </w:rPr>
            </w:pPr>
            <w:r w:rsidRPr="00AC3B8C">
              <w:rPr>
                <w:rFonts w:ascii="Times New Roman" w:hAnsi="Times New Roman"/>
                <w:b/>
                <w:sz w:val="18"/>
                <w:szCs w:val="18"/>
              </w:rPr>
              <w:t>Supply Chain Orientation – Top Management Support (</w:t>
            </w:r>
            <w:r w:rsidRPr="00AC3B8C">
              <w:rPr>
                <w:rFonts w:ascii="Times New Roman" w:eastAsia="Gulim" w:hAnsi="Times New Roman"/>
                <w:b/>
                <w:sz w:val="18"/>
                <w:szCs w:val="18"/>
              </w:rPr>
              <w:t>TMS)</w:t>
            </w:r>
            <w:r w:rsidRPr="00AC3B8C">
              <w:rPr>
                <w:rFonts w:ascii="Times New Roman" w:eastAsia="Gulim" w:hAnsi="Times New Roman"/>
                <w:sz w:val="18"/>
                <w:szCs w:val="18"/>
              </w:rPr>
              <w:t xml:space="preserve"> </w:t>
            </w:r>
            <w:r w:rsidRPr="00AC3B8C">
              <w:rPr>
                <w:rFonts w:ascii="Times New Roman" w:hAnsi="Times New Roman"/>
                <w:sz w:val="18"/>
                <w:szCs w:val="18"/>
              </w:rPr>
              <w:t>(Adapted from – Min, et al. 2007)</w:t>
            </w:r>
          </w:p>
        </w:tc>
        <w:tc>
          <w:tcPr>
            <w:tcW w:w="3227" w:type="dxa"/>
            <w:tcBorders>
              <w:top w:val="single" w:sz="12" w:space="0" w:color="auto"/>
              <w:left w:val="nil"/>
              <w:bottom w:val="single" w:sz="12" w:space="0" w:color="auto"/>
              <w:right w:val="nil"/>
            </w:tcBorders>
            <w:vAlign w:val="center"/>
          </w:tcPr>
          <w:p w:rsidR="005A3293" w:rsidRPr="004016A3" w:rsidRDefault="005A3293" w:rsidP="004016A3">
            <w:pPr>
              <w:pStyle w:val="NoSpacing1"/>
              <w:rPr>
                <w:rFonts w:ascii="Times New Roman" w:hAnsi="Times New Roman"/>
                <w:b/>
                <w:sz w:val="15"/>
                <w:szCs w:val="15"/>
              </w:rPr>
            </w:pPr>
            <w:r w:rsidRPr="004016A3">
              <w:rPr>
                <w:rFonts w:ascii="Times New Roman" w:hAnsi="Times New Roman"/>
                <w:b/>
                <w:sz w:val="15"/>
                <w:szCs w:val="15"/>
              </w:rPr>
              <w:t xml:space="preserve">Strongly                    Neutral                Strongly </w:t>
            </w:r>
          </w:p>
          <w:p w:rsidR="005A3293" w:rsidRPr="004016A3" w:rsidRDefault="005A3293" w:rsidP="004016A3">
            <w:pPr>
              <w:pStyle w:val="NoSpacing1"/>
              <w:rPr>
                <w:rFonts w:ascii="Times New Roman" w:hAnsi="Times New Roman"/>
                <w:b/>
                <w:sz w:val="15"/>
                <w:szCs w:val="15"/>
              </w:rPr>
            </w:pPr>
            <w:r w:rsidRPr="004016A3">
              <w:rPr>
                <w:rFonts w:ascii="Times New Roman" w:hAnsi="Times New Roman"/>
                <w:b/>
                <w:sz w:val="15"/>
                <w:szCs w:val="15"/>
              </w:rPr>
              <w:t>Disag</w:t>
            </w:r>
            <w:r w:rsidR="004016A3">
              <w:rPr>
                <w:rFonts w:ascii="Times New Roman" w:hAnsi="Times New Roman"/>
                <w:b/>
                <w:sz w:val="15"/>
                <w:szCs w:val="15"/>
              </w:rPr>
              <w:t xml:space="preserve">ree                            </w:t>
            </w:r>
            <w:r w:rsidRPr="004016A3">
              <w:rPr>
                <w:rFonts w:ascii="Times New Roman" w:hAnsi="Times New Roman"/>
                <w:b/>
                <w:sz w:val="15"/>
                <w:szCs w:val="15"/>
              </w:rPr>
              <w:t xml:space="preserve">                       Agree  </w:t>
            </w:r>
          </w:p>
        </w:tc>
      </w:tr>
      <w:tr w:rsidR="005A3293" w:rsidRPr="008501F0" w:rsidTr="007321EB">
        <w:trPr>
          <w:trHeight w:val="2418"/>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ind w:left="342"/>
              <w:rPr>
                <w:rFonts w:ascii="Times New Roman" w:eastAsia="Gulim" w:hAnsi="Times New Roman"/>
                <w:sz w:val="18"/>
                <w:szCs w:val="18"/>
              </w:rPr>
            </w:pPr>
          </w:p>
          <w:p w:rsidR="005A3293" w:rsidRPr="00AC3B8C" w:rsidRDefault="005A3293" w:rsidP="00867C4A">
            <w:pPr>
              <w:pStyle w:val="NoSpacing1"/>
              <w:numPr>
                <w:ilvl w:val="0"/>
                <w:numId w:val="32"/>
              </w:numPr>
              <w:ind w:left="342" w:hanging="270"/>
              <w:rPr>
                <w:rFonts w:ascii="Times New Roman" w:eastAsia="Gulim" w:hAnsi="Times New Roman"/>
                <w:sz w:val="18"/>
                <w:szCs w:val="18"/>
              </w:rPr>
            </w:pPr>
            <w:r w:rsidRPr="00AC3B8C">
              <w:rPr>
                <w:rFonts w:ascii="Times New Roman" w:eastAsia="Gulim" w:hAnsi="Times New Roman"/>
                <w:sz w:val="18"/>
                <w:szCs w:val="18"/>
              </w:rPr>
              <w:t>Top managers reinforce that building and maintaining long-term relationships with key supply chain members is critical to our business unit’s success.</w:t>
            </w:r>
          </w:p>
          <w:p w:rsidR="005A3293" w:rsidRPr="00AC3B8C" w:rsidRDefault="005A3293" w:rsidP="005A3293">
            <w:pPr>
              <w:pStyle w:val="NoSpacing1"/>
              <w:ind w:left="342" w:hanging="270"/>
              <w:rPr>
                <w:rFonts w:ascii="Times New Roman" w:eastAsia="Gulim" w:hAnsi="Times New Roman"/>
                <w:sz w:val="18"/>
                <w:szCs w:val="18"/>
              </w:rPr>
            </w:pPr>
          </w:p>
          <w:p w:rsidR="005A3293" w:rsidRPr="00AC3B8C" w:rsidRDefault="005A3293" w:rsidP="00867C4A">
            <w:pPr>
              <w:pStyle w:val="NoSpacing1"/>
              <w:numPr>
                <w:ilvl w:val="0"/>
                <w:numId w:val="32"/>
              </w:numPr>
              <w:ind w:left="342" w:hanging="270"/>
              <w:rPr>
                <w:rFonts w:ascii="Times New Roman" w:eastAsia="Gulim" w:hAnsi="Times New Roman"/>
                <w:sz w:val="18"/>
                <w:szCs w:val="18"/>
              </w:rPr>
            </w:pPr>
            <w:r w:rsidRPr="00AC3B8C">
              <w:rPr>
                <w:rFonts w:ascii="Times New Roman" w:eastAsia="Gulim" w:hAnsi="Times New Roman"/>
                <w:sz w:val="18"/>
                <w:szCs w:val="18"/>
              </w:rPr>
              <w:t>Top managers reinforce that sharing valuable information with key supply chain members is critical to our business unit's success.</w:t>
            </w:r>
          </w:p>
          <w:p w:rsidR="005A3293" w:rsidRPr="00AC3B8C" w:rsidRDefault="005A3293" w:rsidP="005A3293">
            <w:pPr>
              <w:pStyle w:val="NoSpacing1"/>
              <w:ind w:left="342" w:hanging="270"/>
              <w:rPr>
                <w:rFonts w:ascii="Times New Roman" w:eastAsia="Gulim" w:hAnsi="Times New Roman"/>
                <w:sz w:val="18"/>
                <w:szCs w:val="18"/>
              </w:rPr>
            </w:pPr>
          </w:p>
          <w:p w:rsidR="00BE1FDC" w:rsidRPr="007321EB" w:rsidRDefault="005A3293" w:rsidP="007321EB">
            <w:pPr>
              <w:pStyle w:val="NoSpacing1"/>
              <w:numPr>
                <w:ilvl w:val="0"/>
                <w:numId w:val="32"/>
              </w:numPr>
              <w:ind w:left="342" w:hanging="270"/>
              <w:rPr>
                <w:rFonts w:ascii="Times New Roman" w:eastAsia="Gulim" w:hAnsi="Times New Roman"/>
                <w:sz w:val="18"/>
                <w:szCs w:val="18"/>
              </w:rPr>
            </w:pPr>
            <w:r w:rsidRPr="00AC3B8C">
              <w:rPr>
                <w:rFonts w:ascii="Times New Roman" w:hAnsi="Times New Roman"/>
                <w:sz w:val="18"/>
                <w:szCs w:val="18"/>
              </w:rPr>
              <w:t>Top managers reinforce that sharing risk and rewards with key supply chain members is critical to our business unit's success.</w:t>
            </w:r>
          </w:p>
          <w:p w:rsidR="005A3293" w:rsidRPr="00AC3B8C" w:rsidRDefault="005A3293" w:rsidP="00867C4A">
            <w:pPr>
              <w:pStyle w:val="NoSpacing1"/>
              <w:numPr>
                <w:ilvl w:val="0"/>
                <w:numId w:val="32"/>
              </w:numPr>
              <w:ind w:left="342" w:hanging="270"/>
              <w:rPr>
                <w:rFonts w:ascii="Times New Roman" w:eastAsia="Gulim" w:hAnsi="Times New Roman"/>
                <w:sz w:val="18"/>
                <w:szCs w:val="18"/>
              </w:rPr>
            </w:pPr>
            <w:r w:rsidRPr="00AC3B8C">
              <w:rPr>
                <w:rFonts w:ascii="Times New Roman" w:eastAsia="Gulim" w:hAnsi="Times New Roman"/>
                <w:sz w:val="18"/>
                <w:szCs w:val="18"/>
              </w:rPr>
              <w:t>Top managers reinforce that our business unit’s success depends on supply chain management.</w:t>
            </w:r>
          </w:p>
        </w:tc>
        <w:tc>
          <w:tcPr>
            <w:tcW w:w="3227" w:type="dxa"/>
            <w:tcBorders>
              <w:top w:val="single" w:sz="12" w:space="0" w:color="auto"/>
              <w:left w:val="nil"/>
              <w:bottom w:val="single" w:sz="12" w:space="0" w:color="auto"/>
              <w:right w:val="nil"/>
            </w:tcBorders>
          </w:tcPr>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w:t>
            </w:r>
          </w:p>
          <w:p w:rsidR="005A3293" w:rsidRDefault="005A3293" w:rsidP="005A3293">
            <w:pPr>
              <w:pStyle w:val="NoSpacing1"/>
              <w:rPr>
                <w:b/>
                <w:sz w:val="18"/>
                <w:szCs w:val="18"/>
              </w:rPr>
            </w:pPr>
            <w:r w:rsidRPr="00AC3B8C">
              <w:rPr>
                <w:b/>
                <w:sz w:val="18"/>
                <w:szCs w:val="18"/>
              </w:rPr>
              <w:t xml:space="preserve">  1          2          3        4        5        6        7</w:t>
            </w:r>
          </w:p>
          <w:p w:rsidR="00BE1FDC" w:rsidRPr="00AC3B8C" w:rsidRDefault="00BE1FDC"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  1          2          3        4        5        6        7</w:t>
            </w:r>
          </w:p>
        </w:tc>
      </w:tr>
    </w:tbl>
    <w:p w:rsidR="009967DF" w:rsidRPr="009967DF" w:rsidRDefault="009967DF" w:rsidP="009967DF">
      <w:pPr>
        <w:spacing w:before="240" w:line="480" w:lineRule="auto"/>
        <w:jc w:val="center"/>
        <w:rPr>
          <w:b/>
          <w:szCs w:val="24"/>
        </w:rPr>
      </w:pPr>
      <w:r>
        <w:rPr>
          <w:b/>
          <w:szCs w:val="24"/>
        </w:rPr>
        <w:lastRenderedPageBreak/>
        <w:t>Table 4.4.  Continued</w:t>
      </w:r>
    </w:p>
    <w:tbl>
      <w:tblPr>
        <w:tblW w:w="9540" w:type="dxa"/>
        <w:tblInd w:w="1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313"/>
        <w:gridCol w:w="3227"/>
      </w:tblGrid>
      <w:tr w:rsidR="005A3293" w:rsidRPr="008501F0" w:rsidTr="009967DF">
        <w:trPr>
          <w:trHeight w:val="178"/>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hAnsi="Times New Roman"/>
                <w:b/>
                <w:sz w:val="18"/>
                <w:szCs w:val="18"/>
              </w:rPr>
            </w:pPr>
            <w:r w:rsidRPr="00AC3B8C">
              <w:rPr>
                <w:rFonts w:ascii="Times New Roman" w:hAnsi="Times New Roman"/>
                <w:b/>
                <w:sz w:val="18"/>
                <w:szCs w:val="18"/>
              </w:rPr>
              <w:t>Green Supply Chain Management – Internal Environmental Management (GI)</w:t>
            </w: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(Adapted from Zhu et al. 2008; Bowen et al. 2001)</w:t>
            </w:r>
          </w:p>
        </w:tc>
        <w:tc>
          <w:tcPr>
            <w:tcW w:w="3227" w:type="dxa"/>
            <w:tcBorders>
              <w:top w:val="single" w:sz="12" w:space="0" w:color="auto"/>
              <w:left w:val="nil"/>
              <w:bottom w:val="single" w:sz="12" w:space="0" w:color="auto"/>
              <w:right w:val="nil"/>
            </w:tcBorders>
            <w:vAlign w:val="bottom"/>
          </w:tcPr>
          <w:p w:rsidR="005A3293" w:rsidRPr="007321EB" w:rsidRDefault="005A3293" w:rsidP="005A3293">
            <w:pPr>
              <w:pStyle w:val="NoSpacing1"/>
              <w:rPr>
                <w:rFonts w:ascii="Times New Roman" w:hAnsi="Times New Roman"/>
                <w:b/>
                <w:sz w:val="15"/>
                <w:szCs w:val="15"/>
              </w:rPr>
            </w:pPr>
          </w:p>
          <w:p w:rsidR="005A3293" w:rsidRPr="007321EB" w:rsidRDefault="005A3293" w:rsidP="005A3293">
            <w:pPr>
              <w:pStyle w:val="NoSpacing1"/>
              <w:rPr>
                <w:rFonts w:ascii="Times New Roman" w:hAnsi="Times New Roman"/>
                <w:b/>
                <w:sz w:val="15"/>
                <w:szCs w:val="15"/>
              </w:rPr>
            </w:pPr>
            <w:r w:rsidRPr="007321EB">
              <w:rPr>
                <w:rFonts w:ascii="Times New Roman" w:hAnsi="Times New Roman"/>
                <w:b/>
                <w:sz w:val="15"/>
                <w:szCs w:val="15"/>
              </w:rPr>
              <w:t xml:space="preserve">Not                         Planning    Implementing It </w:t>
            </w:r>
          </w:p>
          <w:p w:rsidR="005A3293" w:rsidRPr="007321EB" w:rsidRDefault="005A3293" w:rsidP="005A3293">
            <w:pPr>
              <w:pStyle w:val="NoSpacing1"/>
              <w:rPr>
                <w:rFonts w:ascii="Times New Roman" w:hAnsi="Times New Roman"/>
                <w:b/>
                <w:sz w:val="15"/>
                <w:szCs w:val="15"/>
              </w:rPr>
            </w:pPr>
            <w:r w:rsidRPr="007321EB">
              <w:rPr>
                <w:rFonts w:ascii="Times New Roman" w:hAnsi="Times New Roman"/>
                <w:b/>
                <w:sz w:val="15"/>
                <w:szCs w:val="15"/>
              </w:rPr>
              <w:t xml:space="preserve">Considering It              It               Successfully  </w:t>
            </w:r>
          </w:p>
        </w:tc>
      </w:tr>
      <w:tr w:rsidR="005A3293" w:rsidRPr="008501F0" w:rsidTr="009967DF">
        <w:trPr>
          <w:trHeight w:val="1186"/>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To what extent are the following actions enacted within your business unit?</w:t>
            </w:r>
          </w:p>
          <w:p w:rsidR="005A3293" w:rsidRPr="00AC3B8C" w:rsidRDefault="005A3293" w:rsidP="005A3293">
            <w:pPr>
              <w:pStyle w:val="NoSpacing1"/>
              <w:ind w:left="720"/>
              <w:rPr>
                <w:rFonts w:ascii="Times New Roman" w:hAnsi="Times New Roman"/>
                <w:sz w:val="18"/>
                <w:szCs w:val="18"/>
              </w:rPr>
            </w:pPr>
          </w:p>
          <w:p w:rsidR="005A3293" w:rsidRPr="00AC3B8C" w:rsidRDefault="005A3293" w:rsidP="00867C4A">
            <w:pPr>
              <w:pStyle w:val="NoSpacing1"/>
              <w:numPr>
                <w:ilvl w:val="0"/>
                <w:numId w:val="33"/>
              </w:numPr>
              <w:ind w:left="342" w:hanging="270"/>
              <w:rPr>
                <w:rFonts w:ascii="Times New Roman" w:hAnsi="Times New Roman"/>
                <w:sz w:val="18"/>
                <w:szCs w:val="18"/>
              </w:rPr>
            </w:pPr>
            <w:r w:rsidRPr="00AC3B8C">
              <w:rPr>
                <w:rFonts w:ascii="Times New Roman" w:hAnsi="Times New Roman"/>
                <w:sz w:val="18"/>
                <w:szCs w:val="18"/>
              </w:rPr>
              <w:t>Environmental performance metrics are used regularly by corporate management</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3"/>
              </w:numPr>
              <w:ind w:left="342" w:hanging="270"/>
              <w:rPr>
                <w:rFonts w:ascii="Times New Roman" w:hAnsi="Times New Roman"/>
                <w:sz w:val="18"/>
                <w:szCs w:val="18"/>
              </w:rPr>
            </w:pPr>
            <w:r w:rsidRPr="00AC3B8C">
              <w:rPr>
                <w:rFonts w:ascii="Times New Roman" w:hAnsi="Times New Roman"/>
                <w:sz w:val="18"/>
                <w:szCs w:val="18"/>
              </w:rPr>
              <w:t>Cross-functional cooperation to create environmental improvements in the supply chain.</w:t>
            </w:r>
          </w:p>
          <w:p w:rsidR="005A3293" w:rsidRPr="00AC3B8C" w:rsidRDefault="005A3293" w:rsidP="00867C4A">
            <w:pPr>
              <w:pStyle w:val="NoSpacing1"/>
              <w:numPr>
                <w:ilvl w:val="0"/>
                <w:numId w:val="33"/>
              </w:numPr>
              <w:ind w:left="342" w:hanging="270"/>
              <w:rPr>
                <w:rFonts w:ascii="Times New Roman" w:hAnsi="Times New Roman"/>
                <w:sz w:val="18"/>
                <w:szCs w:val="18"/>
              </w:rPr>
            </w:pPr>
            <w:r w:rsidRPr="00AC3B8C">
              <w:rPr>
                <w:rFonts w:ascii="Times New Roman" w:hAnsi="Times New Roman"/>
                <w:sz w:val="18"/>
                <w:szCs w:val="18"/>
              </w:rPr>
              <w:t>Implementation of total quality environmental management (TQEM).</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3"/>
              </w:numPr>
              <w:ind w:left="342" w:hanging="270"/>
              <w:rPr>
                <w:rFonts w:ascii="Times New Roman" w:hAnsi="Times New Roman"/>
                <w:sz w:val="18"/>
                <w:szCs w:val="18"/>
              </w:rPr>
            </w:pPr>
            <w:r w:rsidRPr="00AC3B8C">
              <w:rPr>
                <w:rFonts w:ascii="Times New Roman" w:hAnsi="Times New Roman"/>
                <w:sz w:val="18"/>
                <w:szCs w:val="18"/>
              </w:rPr>
              <w:t>Environmental compliance and auditing programs in all departments.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3"/>
              </w:numPr>
              <w:ind w:left="342" w:hanging="270"/>
              <w:rPr>
                <w:rFonts w:ascii="Times New Roman" w:hAnsi="Times New Roman"/>
                <w:sz w:val="18"/>
                <w:szCs w:val="18"/>
              </w:rPr>
            </w:pPr>
            <w:r w:rsidRPr="00AC3B8C">
              <w:rPr>
                <w:rFonts w:ascii="Times New Roman" w:hAnsi="Times New Roman"/>
                <w:sz w:val="18"/>
                <w:szCs w:val="18"/>
              </w:rPr>
              <w:t xml:space="preserve"> ISO 14001 certification.</w:t>
            </w:r>
          </w:p>
          <w:p w:rsidR="005A3293" w:rsidRPr="00AC3B8C" w:rsidRDefault="005A3293" w:rsidP="005A3293">
            <w:pPr>
              <w:pStyle w:val="NoSpacing1"/>
              <w:rPr>
                <w:rFonts w:ascii="Times New Roman" w:hAnsi="Times New Roman"/>
                <w:sz w:val="18"/>
                <w:szCs w:val="18"/>
              </w:rPr>
            </w:pPr>
          </w:p>
        </w:tc>
        <w:tc>
          <w:tcPr>
            <w:tcW w:w="3227" w:type="dxa"/>
            <w:tcBorders>
              <w:top w:val="single" w:sz="12" w:space="0" w:color="auto"/>
              <w:left w:val="nil"/>
              <w:bottom w:val="single" w:sz="12" w:space="0" w:color="auto"/>
              <w:right w:val="nil"/>
            </w:tcBorders>
          </w:tcPr>
          <w:p w:rsidR="005A3293" w:rsidRPr="00AC3B8C" w:rsidRDefault="005A3293" w:rsidP="005A3293">
            <w:pPr>
              <w:pStyle w:val="NoSpacing1"/>
              <w:rPr>
                <w:sz w:val="18"/>
                <w:szCs w:val="18"/>
              </w:rPr>
            </w:pPr>
            <w:r w:rsidRPr="00AC3B8C">
              <w:rPr>
                <w:sz w:val="18"/>
                <w:szCs w:val="18"/>
              </w:rPr>
              <w:t xml:space="preserve">  </w:t>
            </w:r>
          </w:p>
          <w:p w:rsidR="005A3293" w:rsidRPr="00AC3B8C" w:rsidRDefault="005A3293" w:rsidP="005A3293">
            <w:pPr>
              <w:pStyle w:val="NoSpacing1"/>
              <w:rPr>
                <w:sz w:val="18"/>
                <w:szCs w:val="18"/>
              </w:rPr>
            </w:pPr>
            <w:r w:rsidRPr="00AC3B8C">
              <w:rPr>
                <w:sz w:val="18"/>
                <w:szCs w:val="18"/>
              </w:rPr>
              <w:t xml:space="preserve">  </w:t>
            </w:r>
          </w:p>
          <w:p w:rsidR="005A3293" w:rsidRPr="00AC3B8C" w:rsidRDefault="005A3293" w:rsidP="005A3293">
            <w:pPr>
              <w:pStyle w:val="NoSpacing1"/>
              <w:rPr>
                <w:b/>
                <w:sz w:val="18"/>
                <w:szCs w:val="18"/>
              </w:rPr>
            </w:pPr>
            <w:r w:rsidRPr="00AC3B8C">
              <w:rPr>
                <w:sz w:val="18"/>
                <w:szCs w:val="18"/>
              </w:rPr>
              <w:t xml:space="preserve">  </w:t>
            </w:r>
            <w:r w:rsidRPr="00AC3B8C">
              <w:rPr>
                <w:b/>
                <w:sz w:val="18"/>
                <w:szCs w:val="18"/>
              </w:rPr>
              <w:t xml:space="preserve">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1          2          3        4        5        6        7</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  1          2          3        4        5        6        7</w:t>
            </w:r>
          </w:p>
        </w:tc>
      </w:tr>
      <w:tr w:rsidR="005A3293" w:rsidRPr="008501F0" w:rsidTr="009967DF">
        <w:trPr>
          <w:trHeight w:val="719"/>
        </w:trPr>
        <w:tc>
          <w:tcPr>
            <w:tcW w:w="6313" w:type="dxa"/>
            <w:tcBorders>
              <w:top w:val="single" w:sz="12" w:space="0" w:color="auto"/>
              <w:left w:val="nil"/>
              <w:bottom w:val="single" w:sz="12" w:space="0" w:color="auto"/>
              <w:right w:val="nil"/>
            </w:tcBorders>
            <w:vAlign w:val="bottom"/>
          </w:tcPr>
          <w:p w:rsidR="005A3293" w:rsidRPr="00AC3B8C" w:rsidRDefault="005A3293" w:rsidP="005A3293">
            <w:pPr>
              <w:pStyle w:val="NoSpacing1"/>
              <w:rPr>
                <w:rFonts w:ascii="Times New Roman" w:hAnsi="Times New Roman"/>
                <w:sz w:val="18"/>
                <w:szCs w:val="18"/>
              </w:rPr>
            </w:pPr>
            <w:r w:rsidRPr="00AC3B8C">
              <w:rPr>
                <w:rFonts w:ascii="Times New Roman" w:hAnsi="Times New Roman"/>
                <w:b/>
                <w:sz w:val="18"/>
                <w:szCs w:val="18"/>
              </w:rPr>
              <w:t>Green Supply Chain Management – Green Purchasing (GGP</w:t>
            </w:r>
            <w:r w:rsidRPr="00AC3B8C">
              <w:rPr>
                <w:rFonts w:ascii="Times New Roman" w:hAnsi="Times New Roman"/>
                <w:sz w:val="18"/>
                <w:szCs w:val="18"/>
              </w:rPr>
              <w:t>)</w:t>
            </w: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(Adapted from Zhu et al. 2008; Melnyk et al 2003; Bowen et al. 2001)</w:t>
            </w:r>
          </w:p>
        </w:tc>
        <w:tc>
          <w:tcPr>
            <w:tcW w:w="3227" w:type="dxa"/>
            <w:tcBorders>
              <w:top w:val="single" w:sz="12" w:space="0" w:color="auto"/>
              <w:left w:val="nil"/>
              <w:bottom w:val="single" w:sz="12" w:space="0" w:color="auto"/>
              <w:right w:val="nil"/>
            </w:tcBorders>
            <w:vAlign w:val="bottom"/>
          </w:tcPr>
          <w:p w:rsidR="005A3293" w:rsidRPr="007321EB" w:rsidRDefault="005A3293" w:rsidP="005A3293">
            <w:pPr>
              <w:pStyle w:val="NoSpacing1"/>
              <w:rPr>
                <w:rFonts w:ascii="Times New Roman" w:hAnsi="Times New Roman"/>
                <w:b/>
                <w:sz w:val="15"/>
                <w:szCs w:val="15"/>
              </w:rPr>
            </w:pPr>
          </w:p>
          <w:p w:rsidR="005A3293" w:rsidRPr="007321EB" w:rsidRDefault="005A3293" w:rsidP="005A3293">
            <w:pPr>
              <w:pStyle w:val="NoSpacing1"/>
              <w:rPr>
                <w:rFonts w:ascii="Times New Roman" w:hAnsi="Times New Roman"/>
                <w:b/>
                <w:sz w:val="15"/>
                <w:szCs w:val="15"/>
              </w:rPr>
            </w:pPr>
            <w:r w:rsidRPr="007321EB">
              <w:rPr>
                <w:rFonts w:ascii="Times New Roman" w:hAnsi="Times New Roman"/>
                <w:b/>
                <w:sz w:val="15"/>
                <w:szCs w:val="15"/>
              </w:rPr>
              <w:t xml:space="preserve">Not                          Planning   Implementing It </w:t>
            </w:r>
          </w:p>
          <w:p w:rsidR="005A3293" w:rsidRPr="007321EB" w:rsidRDefault="005A3293" w:rsidP="005A3293">
            <w:pPr>
              <w:pStyle w:val="NoSpacing1"/>
              <w:rPr>
                <w:rFonts w:ascii="Times New Roman" w:hAnsi="Times New Roman"/>
                <w:b/>
                <w:sz w:val="15"/>
                <w:szCs w:val="15"/>
              </w:rPr>
            </w:pPr>
            <w:r w:rsidRPr="007321EB">
              <w:rPr>
                <w:rFonts w:ascii="Times New Roman" w:hAnsi="Times New Roman"/>
                <w:b/>
                <w:sz w:val="15"/>
                <w:szCs w:val="15"/>
              </w:rPr>
              <w:t xml:space="preserve">Considering It               It               Successfully  </w:t>
            </w:r>
          </w:p>
        </w:tc>
      </w:tr>
      <w:tr w:rsidR="005A3293" w:rsidRPr="008501F0" w:rsidTr="009967DF">
        <w:trPr>
          <w:trHeight w:val="4020"/>
        </w:trPr>
        <w:tc>
          <w:tcPr>
            <w:tcW w:w="6313" w:type="dxa"/>
            <w:tcBorders>
              <w:top w:val="single" w:sz="12" w:space="0" w:color="auto"/>
              <w:left w:val="nil"/>
              <w:right w:val="nil"/>
            </w:tcBorders>
          </w:tcPr>
          <w:p w:rsidR="005A3293" w:rsidRPr="00AC3B8C" w:rsidRDefault="005A3293" w:rsidP="005A3293">
            <w:pPr>
              <w:pStyle w:val="NoSpacing1"/>
              <w:rPr>
                <w:rFonts w:ascii="Times New Roman" w:hAnsi="Times New Roman"/>
                <w:sz w:val="18"/>
                <w:szCs w:val="18"/>
              </w:rPr>
            </w:pP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 xml:space="preserve">To what extent are the following actions enacted within your supply chain management practices? </w:t>
            </w:r>
          </w:p>
          <w:p w:rsidR="005A3293" w:rsidRPr="00AC3B8C" w:rsidRDefault="005A3293" w:rsidP="005A3293">
            <w:pPr>
              <w:pStyle w:val="NoSpacing1"/>
              <w:ind w:left="720"/>
              <w:rPr>
                <w:rFonts w:ascii="Times New Roman" w:hAnsi="Times New Roman"/>
                <w:sz w:val="18"/>
                <w:szCs w:val="18"/>
              </w:rPr>
            </w:pPr>
          </w:p>
          <w:p w:rsidR="005A3293" w:rsidRPr="00AC3B8C" w:rsidRDefault="005A3293" w:rsidP="00867C4A">
            <w:pPr>
              <w:pStyle w:val="NoSpacing1"/>
              <w:numPr>
                <w:ilvl w:val="0"/>
                <w:numId w:val="34"/>
              </w:numPr>
              <w:ind w:left="342" w:hanging="270"/>
              <w:rPr>
                <w:rFonts w:ascii="Times New Roman" w:hAnsi="Times New Roman"/>
                <w:sz w:val="18"/>
                <w:szCs w:val="18"/>
              </w:rPr>
            </w:pPr>
            <w:r w:rsidRPr="00AC3B8C">
              <w:rPr>
                <w:rFonts w:ascii="Times New Roman" w:eastAsia="Gulim" w:hAnsi="Times New Roman"/>
                <w:sz w:val="18"/>
                <w:szCs w:val="18"/>
              </w:rPr>
              <w:t>Collaboration with our supply base to meet environmental objectives.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4"/>
              </w:numPr>
              <w:ind w:left="342" w:hanging="270"/>
              <w:rPr>
                <w:rFonts w:ascii="Times New Roman" w:hAnsi="Times New Roman"/>
                <w:sz w:val="18"/>
                <w:szCs w:val="18"/>
              </w:rPr>
            </w:pPr>
            <w:r w:rsidRPr="00AC3B8C">
              <w:rPr>
                <w:rFonts w:ascii="Times New Roman" w:eastAsia="Gulim" w:hAnsi="Times New Roman"/>
                <w:sz w:val="18"/>
                <w:szCs w:val="18"/>
              </w:rPr>
              <w:t xml:space="preserve">Environmental audits of our supply base. </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4"/>
              </w:numPr>
              <w:ind w:left="342" w:hanging="270"/>
              <w:rPr>
                <w:rFonts w:ascii="Times New Roman" w:hAnsi="Times New Roman"/>
                <w:sz w:val="18"/>
                <w:szCs w:val="18"/>
              </w:rPr>
            </w:pPr>
            <w:r w:rsidRPr="00AC3B8C">
              <w:rPr>
                <w:rFonts w:ascii="Times New Roman" w:eastAsia="Gulim" w:hAnsi="Times New Roman"/>
                <w:sz w:val="18"/>
                <w:szCs w:val="18"/>
              </w:rPr>
              <w:t xml:space="preserve"> ISO14001 certification of our supply base.</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4"/>
              </w:numPr>
              <w:ind w:left="342" w:hanging="270"/>
              <w:rPr>
                <w:rFonts w:ascii="Times New Roman" w:hAnsi="Times New Roman"/>
                <w:sz w:val="18"/>
                <w:szCs w:val="18"/>
              </w:rPr>
            </w:pPr>
            <w:r w:rsidRPr="00AC3B8C">
              <w:rPr>
                <w:rFonts w:ascii="Times New Roman" w:eastAsia="Gulim" w:hAnsi="Times New Roman"/>
                <w:sz w:val="18"/>
                <w:szCs w:val="18"/>
              </w:rPr>
              <w:t>Joint decisions with our supply base about ways to reduce overall environmental impact of products.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4"/>
              </w:numPr>
              <w:ind w:left="342" w:hanging="270"/>
              <w:rPr>
                <w:rFonts w:ascii="Times New Roman" w:hAnsi="Times New Roman"/>
                <w:sz w:val="18"/>
                <w:szCs w:val="18"/>
              </w:rPr>
            </w:pPr>
            <w:r w:rsidRPr="00AC3B8C">
              <w:rPr>
                <w:rFonts w:ascii="Times New Roman" w:eastAsia="Gulim" w:hAnsi="Times New Roman"/>
                <w:sz w:val="18"/>
                <w:szCs w:val="18"/>
              </w:rPr>
              <w:t>Joint decisions with our supply base about ways to reduce overall environmental impact of logistics operations.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4"/>
              </w:numPr>
              <w:ind w:left="342" w:hanging="270"/>
              <w:rPr>
                <w:rFonts w:ascii="Times New Roman" w:hAnsi="Times New Roman"/>
                <w:sz w:val="18"/>
                <w:szCs w:val="18"/>
              </w:rPr>
            </w:pPr>
            <w:r w:rsidRPr="00AC3B8C">
              <w:rPr>
                <w:rFonts w:ascii="Times New Roman" w:eastAsia="Gulim" w:hAnsi="Times New Roman"/>
                <w:sz w:val="18"/>
                <w:szCs w:val="18"/>
              </w:rPr>
              <w:t>Working with our supply base to address environmental problems and/or issues.</w:t>
            </w:r>
          </w:p>
        </w:tc>
        <w:tc>
          <w:tcPr>
            <w:tcW w:w="3227" w:type="dxa"/>
            <w:tcBorders>
              <w:top w:val="single" w:sz="12" w:space="0" w:color="auto"/>
              <w:left w:val="nil"/>
              <w:bottom w:val="nil"/>
              <w:right w:val="nil"/>
            </w:tcBorders>
          </w:tcPr>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1          2          3        4        5        6        7 </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1          2          3        4        5        6        7 </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tc>
      </w:tr>
    </w:tbl>
    <w:p w:rsidR="00D93E12" w:rsidRDefault="00D93E12">
      <w:r>
        <w:br w:type="page"/>
      </w:r>
    </w:p>
    <w:p w:rsidR="009967DF" w:rsidRPr="009967DF" w:rsidRDefault="009967DF" w:rsidP="009967DF">
      <w:pPr>
        <w:spacing w:before="240" w:line="480" w:lineRule="auto"/>
        <w:jc w:val="center"/>
        <w:rPr>
          <w:b/>
          <w:szCs w:val="24"/>
        </w:rPr>
      </w:pPr>
      <w:r>
        <w:rPr>
          <w:b/>
          <w:szCs w:val="24"/>
        </w:rPr>
        <w:lastRenderedPageBreak/>
        <w:t>Table 4.4.  Continued</w:t>
      </w:r>
    </w:p>
    <w:tbl>
      <w:tblPr>
        <w:tblW w:w="9734" w:type="dxa"/>
        <w:tblInd w:w="1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313"/>
        <w:gridCol w:w="3227"/>
        <w:gridCol w:w="194"/>
      </w:tblGrid>
      <w:tr w:rsidR="005A3293" w:rsidRPr="008501F0" w:rsidTr="009967DF">
        <w:trPr>
          <w:gridAfter w:val="1"/>
          <w:wAfter w:w="194" w:type="dxa"/>
          <w:trHeight w:val="663"/>
        </w:trPr>
        <w:tc>
          <w:tcPr>
            <w:tcW w:w="6313" w:type="dxa"/>
            <w:tcBorders>
              <w:top w:val="single" w:sz="12" w:space="0" w:color="auto"/>
              <w:left w:val="nil"/>
              <w:bottom w:val="single" w:sz="12" w:space="0" w:color="auto"/>
              <w:right w:val="nil"/>
            </w:tcBorders>
            <w:vAlign w:val="center"/>
          </w:tcPr>
          <w:p w:rsidR="005A3293" w:rsidRPr="00AC3B8C" w:rsidRDefault="005A3293" w:rsidP="005A3293">
            <w:pPr>
              <w:pStyle w:val="NoSpacing1"/>
              <w:rPr>
                <w:rFonts w:ascii="Times New Roman" w:hAnsi="Times New Roman"/>
                <w:b/>
                <w:sz w:val="18"/>
                <w:szCs w:val="18"/>
              </w:rPr>
            </w:pPr>
            <w:r w:rsidRPr="00AC3B8C">
              <w:rPr>
                <w:rFonts w:ascii="Times New Roman" w:hAnsi="Times New Roman"/>
                <w:b/>
                <w:sz w:val="18"/>
                <w:szCs w:val="18"/>
              </w:rPr>
              <w:t>Green Supply Chain Management – Eco-Design (GED)</w:t>
            </w: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(Adapted from Zhu and Sarkis 2004; Zhu et al. 2008; Melnyk et al. 2003)</w:t>
            </w:r>
          </w:p>
        </w:tc>
        <w:tc>
          <w:tcPr>
            <w:tcW w:w="3227" w:type="dxa"/>
            <w:tcBorders>
              <w:top w:val="single" w:sz="12" w:space="0" w:color="auto"/>
              <w:left w:val="nil"/>
              <w:bottom w:val="single" w:sz="12" w:space="0" w:color="auto"/>
              <w:right w:val="nil"/>
            </w:tcBorders>
            <w:vAlign w:val="center"/>
          </w:tcPr>
          <w:p w:rsidR="005A3293" w:rsidRPr="009967DF" w:rsidRDefault="005A3293" w:rsidP="005A3293">
            <w:pPr>
              <w:pStyle w:val="NoSpacing1"/>
              <w:rPr>
                <w:rFonts w:ascii="Times New Roman" w:hAnsi="Times New Roman"/>
                <w:b/>
                <w:sz w:val="15"/>
                <w:szCs w:val="15"/>
              </w:rPr>
            </w:pPr>
            <w:r w:rsidRPr="009967DF">
              <w:rPr>
                <w:rFonts w:ascii="Times New Roman" w:hAnsi="Times New Roman"/>
                <w:b/>
                <w:sz w:val="15"/>
                <w:szCs w:val="15"/>
              </w:rPr>
              <w:t>Not                          Planning   Implementing It</w:t>
            </w:r>
          </w:p>
          <w:p w:rsidR="005A3293" w:rsidRPr="009967DF" w:rsidRDefault="005A3293" w:rsidP="005A3293">
            <w:pPr>
              <w:pStyle w:val="NoSpacing1"/>
              <w:rPr>
                <w:sz w:val="15"/>
                <w:szCs w:val="15"/>
              </w:rPr>
            </w:pPr>
            <w:r w:rsidRPr="009967DF">
              <w:rPr>
                <w:rFonts w:ascii="Times New Roman" w:hAnsi="Times New Roman"/>
                <w:b/>
                <w:sz w:val="15"/>
                <w:szCs w:val="15"/>
              </w:rPr>
              <w:t xml:space="preserve">Considering It              It               Successfully                             </w:t>
            </w:r>
            <w:r w:rsidRPr="009967DF">
              <w:rPr>
                <w:sz w:val="15"/>
                <w:szCs w:val="15"/>
              </w:rPr>
              <w:t xml:space="preserve"> </w:t>
            </w:r>
          </w:p>
        </w:tc>
      </w:tr>
      <w:tr w:rsidR="005A3293" w:rsidRPr="00B85161" w:rsidTr="009967DF">
        <w:trPr>
          <w:gridAfter w:val="1"/>
          <w:wAfter w:w="194" w:type="dxa"/>
          <w:trHeight w:val="62"/>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hAnsi="Times New Roman"/>
                <w:sz w:val="18"/>
                <w:szCs w:val="18"/>
              </w:rPr>
            </w:pP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To what extent are the following actions enacted within your supply chain management practices?</w:t>
            </w:r>
          </w:p>
          <w:p w:rsidR="005A3293" w:rsidRPr="00AC3B8C" w:rsidRDefault="005A3293" w:rsidP="005A3293">
            <w:pPr>
              <w:pStyle w:val="NoSpacing1"/>
              <w:rPr>
                <w:rFonts w:ascii="Times New Roman" w:eastAsia="Gulim" w:hAnsi="Times New Roman"/>
                <w:sz w:val="18"/>
                <w:szCs w:val="18"/>
              </w:rPr>
            </w:pPr>
          </w:p>
          <w:p w:rsidR="005A3293" w:rsidRPr="00AC3B8C" w:rsidRDefault="005A3293" w:rsidP="00867C4A">
            <w:pPr>
              <w:pStyle w:val="NoSpacing1"/>
              <w:numPr>
                <w:ilvl w:val="0"/>
                <w:numId w:val="35"/>
              </w:numPr>
              <w:ind w:left="342" w:hanging="270"/>
              <w:rPr>
                <w:rFonts w:ascii="Times New Roman" w:eastAsia="Gulim" w:hAnsi="Times New Roman"/>
                <w:sz w:val="18"/>
                <w:szCs w:val="18"/>
              </w:rPr>
            </w:pPr>
            <w:r w:rsidRPr="00AC3B8C">
              <w:rPr>
                <w:rFonts w:ascii="Times New Roman" w:eastAsia="Gulim" w:hAnsi="Times New Roman"/>
                <w:sz w:val="18"/>
                <w:szCs w:val="18"/>
              </w:rPr>
              <w:t>The design or redesign of products to reduce consumption of material and/or energy.</w:t>
            </w:r>
          </w:p>
          <w:p w:rsidR="005A3293" w:rsidRPr="00AC3B8C" w:rsidRDefault="005A3293" w:rsidP="005A3293">
            <w:pPr>
              <w:pStyle w:val="NoSpacing1"/>
              <w:ind w:left="342" w:hanging="270"/>
              <w:rPr>
                <w:rFonts w:ascii="Times New Roman" w:eastAsia="Gulim" w:hAnsi="Times New Roman"/>
                <w:sz w:val="18"/>
                <w:szCs w:val="18"/>
              </w:rPr>
            </w:pPr>
          </w:p>
          <w:p w:rsidR="005A3293" w:rsidRPr="00AC3B8C" w:rsidRDefault="005A3293" w:rsidP="00867C4A">
            <w:pPr>
              <w:pStyle w:val="NoSpacing1"/>
              <w:numPr>
                <w:ilvl w:val="0"/>
                <w:numId w:val="35"/>
              </w:numPr>
              <w:ind w:left="342" w:hanging="270"/>
              <w:rPr>
                <w:rFonts w:ascii="Times New Roman" w:eastAsia="Gulim" w:hAnsi="Times New Roman"/>
                <w:sz w:val="18"/>
                <w:szCs w:val="18"/>
              </w:rPr>
            </w:pPr>
            <w:r w:rsidRPr="00AC3B8C">
              <w:rPr>
                <w:rFonts w:ascii="Times New Roman" w:eastAsia="Gulim" w:hAnsi="Times New Roman"/>
                <w:sz w:val="18"/>
                <w:szCs w:val="18"/>
              </w:rPr>
              <w:t>The design or redesign of products for recovery, reuse, recycling, and/or remanufacturing.</w:t>
            </w:r>
          </w:p>
          <w:p w:rsidR="005A3293" w:rsidRPr="00AC3B8C" w:rsidRDefault="005A3293" w:rsidP="005A3293">
            <w:pPr>
              <w:pStyle w:val="NoSpacing1"/>
              <w:ind w:left="342" w:hanging="270"/>
              <w:rPr>
                <w:rFonts w:ascii="Times New Roman" w:eastAsia="Gulim" w:hAnsi="Times New Roman"/>
                <w:sz w:val="18"/>
                <w:szCs w:val="18"/>
              </w:rPr>
            </w:pPr>
          </w:p>
          <w:p w:rsidR="005A3293" w:rsidRPr="00AC3B8C" w:rsidRDefault="005A3293" w:rsidP="00867C4A">
            <w:pPr>
              <w:pStyle w:val="NoSpacing1"/>
              <w:numPr>
                <w:ilvl w:val="0"/>
                <w:numId w:val="35"/>
              </w:numPr>
              <w:ind w:left="342" w:hanging="270"/>
              <w:rPr>
                <w:rFonts w:ascii="Times New Roman" w:eastAsia="Gulim" w:hAnsi="Times New Roman"/>
                <w:sz w:val="18"/>
                <w:szCs w:val="18"/>
              </w:rPr>
            </w:pPr>
            <w:r w:rsidRPr="00AC3B8C">
              <w:rPr>
                <w:rFonts w:ascii="Times New Roman" w:eastAsia="Gulim" w:hAnsi="Times New Roman"/>
                <w:sz w:val="18"/>
                <w:szCs w:val="18"/>
              </w:rPr>
              <w:t>The design or redesign of products to avoid or reduce use of hazardous substances.</w:t>
            </w:r>
          </w:p>
          <w:p w:rsidR="005A3293" w:rsidRPr="00AC3B8C" w:rsidRDefault="005A3293" w:rsidP="005A3293">
            <w:pPr>
              <w:pStyle w:val="NoSpacing1"/>
              <w:ind w:left="342" w:hanging="270"/>
              <w:rPr>
                <w:rFonts w:ascii="Times New Roman" w:eastAsia="Gulim" w:hAnsi="Times New Roman"/>
                <w:sz w:val="18"/>
                <w:szCs w:val="18"/>
              </w:rPr>
            </w:pPr>
          </w:p>
          <w:p w:rsidR="005A3293" w:rsidRPr="00AC3B8C" w:rsidRDefault="005A3293" w:rsidP="00867C4A">
            <w:pPr>
              <w:pStyle w:val="NoSpacing1"/>
              <w:numPr>
                <w:ilvl w:val="0"/>
                <w:numId w:val="35"/>
              </w:numPr>
              <w:ind w:left="342" w:hanging="270"/>
              <w:rPr>
                <w:rFonts w:ascii="Times New Roman" w:eastAsia="Gulim" w:hAnsi="Times New Roman"/>
                <w:sz w:val="18"/>
                <w:szCs w:val="18"/>
              </w:rPr>
            </w:pPr>
            <w:r w:rsidRPr="00AC3B8C">
              <w:rPr>
                <w:rFonts w:ascii="Times New Roman" w:eastAsia="Gulim" w:hAnsi="Times New Roman"/>
                <w:sz w:val="18"/>
                <w:szCs w:val="18"/>
              </w:rPr>
              <w:t>The design or redesign of products to reduce the overall environmental impact of the product.</w:t>
            </w:r>
          </w:p>
          <w:p w:rsidR="005A3293" w:rsidRPr="00AC3B8C" w:rsidRDefault="005A3293" w:rsidP="005A3293">
            <w:pPr>
              <w:pStyle w:val="NoSpacing1"/>
              <w:ind w:left="342" w:hanging="270"/>
              <w:rPr>
                <w:rFonts w:ascii="Times New Roman" w:eastAsia="Gulim" w:hAnsi="Times New Roman"/>
                <w:sz w:val="18"/>
                <w:szCs w:val="18"/>
              </w:rPr>
            </w:pPr>
          </w:p>
          <w:p w:rsidR="005A3293" w:rsidRPr="00AC3B8C" w:rsidRDefault="005A3293" w:rsidP="00867C4A">
            <w:pPr>
              <w:pStyle w:val="NoSpacing1"/>
              <w:numPr>
                <w:ilvl w:val="0"/>
                <w:numId w:val="35"/>
              </w:numPr>
              <w:ind w:left="342" w:hanging="270"/>
              <w:rPr>
                <w:rFonts w:ascii="Times New Roman" w:eastAsia="Gulim" w:hAnsi="Times New Roman"/>
                <w:sz w:val="18"/>
                <w:szCs w:val="18"/>
              </w:rPr>
            </w:pPr>
            <w:r w:rsidRPr="00AC3B8C">
              <w:rPr>
                <w:rFonts w:ascii="Times New Roman" w:eastAsia="Gulim" w:hAnsi="Times New Roman"/>
                <w:sz w:val="18"/>
                <w:szCs w:val="18"/>
              </w:rPr>
              <w:t>The design or redesign of product packaging for recovery, reuse, and/or recycling.</w:t>
            </w:r>
          </w:p>
          <w:p w:rsidR="005A3293" w:rsidRPr="00AC3B8C" w:rsidRDefault="005A3293" w:rsidP="005A3293">
            <w:pPr>
              <w:pStyle w:val="NoSpacing1"/>
              <w:ind w:left="342" w:hanging="270"/>
              <w:rPr>
                <w:rFonts w:ascii="Times New Roman" w:eastAsia="Gulim" w:hAnsi="Times New Roman"/>
                <w:sz w:val="18"/>
                <w:szCs w:val="18"/>
              </w:rPr>
            </w:pPr>
          </w:p>
          <w:p w:rsidR="005A3293" w:rsidRPr="00AC3B8C" w:rsidRDefault="005A3293" w:rsidP="00867C4A">
            <w:pPr>
              <w:pStyle w:val="NoSpacing1"/>
              <w:numPr>
                <w:ilvl w:val="0"/>
                <w:numId w:val="35"/>
              </w:numPr>
              <w:ind w:left="342" w:hanging="270"/>
              <w:rPr>
                <w:rFonts w:ascii="Times New Roman" w:eastAsia="Gulim" w:hAnsi="Times New Roman"/>
                <w:sz w:val="18"/>
                <w:szCs w:val="18"/>
              </w:rPr>
            </w:pPr>
            <w:r w:rsidRPr="00AC3B8C">
              <w:rPr>
                <w:rFonts w:ascii="Times New Roman" w:eastAsia="Gulim" w:hAnsi="Times New Roman"/>
                <w:sz w:val="18"/>
                <w:szCs w:val="18"/>
              </w:rPr>
              <w:t>The design or redesign of products to increase the durability and the life of the product.</w:t>
            </w:r>
          </w:p>
          <w:p w:rsidR="005A3293" w:rsidRPr="00AC3B8C" w:rsidRDefault="005A3293" w:rsidP="005A3293">
            <w:pPr>
              <w:pStyle w:val="NoSpacing1"/>
              <w:rPr>
                <w:rFonts w:ascii="Times New Roman" w:eastAsia="Gulim" w:hAnsi="Times New Roman"/>
                <w:sz w:val="18"/>
                <w:szCs w:val="18"/>
              </w:rPr>
            </w:pPr>
          </w:p>
        </w:tc>
        <w:tc>
          <w:tcPr>
            <w:tcW w:w="3227" w:type="dxa"/>
            <w:tcBorders>
              <w:top w:val="single" w:sz="12" w:space="0" w:color="auto"/>
              <w:left w:val="nil"/>
              <w:bottom w:val="single" w:sz="12" w:space="0" w:color="auto"/>
              <w:right w:val="nil"/>
            </w:tcBorders>
          </w:tcPr>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  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  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  1          2          3        4        5        6        7 </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  1          2          3        4        5        6        7</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  1          2          3        4        5        6        7</w:t>
            </w:r>
          </w:p>
        </w:tc>
      </w:tr>
      <w:tr w:rsidR="005A3293" w:rsidRPr="00CC721D" w:rsidTr="009967DF">
        <w:trPr>
          <w:trHeight w:val="672"/>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hAnsi="Times New Roman"/>
                <w:b/>
                <w:sz w:val="18"/>
                <w:szCs w:val="18"/>
              </w:rPr>
            </w:pPr>
            <w:r w:rsidRPr="00AC3B8C">
              <w:rPr>
                <w:rFonts w:ascii="Times New Roman" w:hAnsi="Times New Roman"/>
                <w:b/>
                <w:sz w:val="18"/>
                <w:szCs w:val="18"/>
              </w:rPr>
              <w:t>Green Supply Chain Management – Cooperation with Customers (GCC)</w:t>
            </w: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(Adapted from Zhu and Sarkis 2004; Zhu et al. 2008)</w:t>
            </w:r>
          </w:p>
        </w:tc>
        <w:tc>
          <w:tcPr>
            <w:tcW w:w="3421" w:type="dxa"/>
            <w:gridSpan w:val="2"/>
            <w:tcBorders>
              <w:top w:val="single" w:sz="12" w:space="0" w:color="auto"/>
              <w:left w:val="nil"/>
              <w:bottom w:val="single" w:sz="12" w:space="0" w:color="auto"/>
              <w:right w:val="nil"/>
            </w:tcBorders>
            <w:vAlign w:val="center"/>
          </w:tcPr>
          <w:p w:rsidR="005A3293" w:rsidRPr="009967DF" w:rsidRDefault="005A3293" w:rsidP="005A3293">
            <w:pPr>
              <w:pStyle w:val="NoSpacing1"/>
              <w:rPr>
                <w:rFonts w:ascii="Times New Roman" w:eastAsia="BatangChe" w:hAnsi="Times New Roman"/>
                <w:b/>
                <w:sz w:val="15"/>
                <w:szCs w:val="15"/>
              </w:rPr>
            </w:pPr>
          </w:p>
          <w:p w:rsidR="005A3293" w:rsidRPr="009967DF" w:rsidRDefault="005A3293" w:rsidP="005A3293">
            <w:pPr>
              <w:pStyle w:val="NoSpacing1"/>
              <w:rPr>
                <w:rFonts w:ascii="Times New Roman" w:eastAsia="BatangChe" w:hAnsi="Times New Roman"/>
                <w:b/>
                <w:sz w:val="15"/>
                <w:szCs w:val="15"/>
              </w:rPr>
            </w:pPr>
            <w:r w:rsidRPr="009967DF">
              <w:rPr>
                <w:rFonts w:ascii="Times New Roman" w:eastAsia="BatangChe" w:hAnsi="Times New Roman"/>
                <w:b/>
                <w:sz w:val="15"/>
                <w:szCs w:val="15"/>
              </w:rPr>
              <w:t xml:space="preserve">Not                        </w:t>
            </w:r>
            <w:r w:rsidRPr="009967DF">
              <w:rPr>
                <w:rFonts w:ascii="Times New Roman" w:hAnsi="Times New Roman"/>
                <w:b/>
                <w:sz w:val="15"/>
                <w:szCs w:val="15"/>
              </w:rPr>
              <w:t>Planning     Implementing It</w:t>
            </w:r>
          </w:p>
          <w:p w:rsidR="005A3293" w:rsidRPr="009967DF" w:rsidRDefault="005A3293" w:rsidP="005A3293">
            <w:pPr>
              <w:pStyle w:val="NoSpacing1"/>
              <w:rPr>
                <w:rFonts w:ascii="Times New Roman" w:eastAsia="BatangChe" w:hAnsi="Times New Roman"/>
                <w:b/>
                <w:sz w:val="15"/>
                <w:szCs w:val="15"/>
              </w:rPr>
            </w:pPr>
            <w:r w:rsidRPr="009967DF">
              <w:rPr>
                <w:rFonts w:ascii="Times New Roman" w:eastAsia="BatangChe" w:hAnsi="Times New Roman"/>
                <w:b/>
                <w:sz w:val="15"/>
                <w:szCs w:val="15"/>
              </w:rPr>
              <w:t xml:space="preserve">Considering It   </w:t>
            </w:r>
            <w:r w:rsidRPr="009967DF">
              <w:rPr>
                <w:rFonts w:ascii="Times New Roman" w:hAnsi="Times New Roman"/>
                <w:b/>
                <w:sz w:val="15"/>
                <w:szCs w:val="15"/>
              </w:rPr>
              <w:t xml:space="preserve">          It               Successfully  </w:t>
            </w:r>
            <w:r w:rsidRPr="009967DF">
              <w:rPr>
                <w:rFonts w:ascii="Times New Roman" w:eastAsia="BatangChe" w:hAnsi="Times New Roman"/>
                <w:b/>
                <w:sz w:val="15"/>
                <w:szCs w:val="15"/>
              </w:rPr>
              <w:t xml:space="preserve">     </w:t>
            </w:r>
          </w:p>
        </w:tc>
      </w:tr>
      <w:tr w:rsidR="005A3293" w:rsidRPr="00CC721D" w:rsidTr="009967DF">
        <w:trPr>
          <w:trHeight w:val="3570"/>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To what extent are the following actions enacted within your supply chain management practices?</w:t>
            </w:r>
          </w:p>
          <w:p w:rsidR="005A3293" w:rsidRPr="00AC3B8C" w:rsidRDefault="005A3293" w:rsidP="005A3293">
            <w:pPr>
              <w:pStyle w:val="NoSpacing1"/>
              <w:rPr>
                <w:rFonts w:ascii="Times New Roman" w:hAnsi="Times New Roman"/>
                <w:sz w:val="18"/>
                <w:szCs w:val="18"/>
              </w:rPr>
            </w:pPr>
          </w:p>
          <w:p w:rsidR="005A3293" w:rsidRPr="00AC3B8C" w:rsidRDefault="005A3293" w:rsidP="00867C4A">
            <w:pPr>
              <w:pStyle w:val="NoSpacing1"/>
              <w:numPr>
                <w:ilvl w:val="0"/>
                <w:numId w:val="36"/>
              </w:numPr>
              <w:ind w:left="342" w:hanging="270"/>
              <w:rPr>
                <w:rFonts w:ascii="Times New Roman" w:hAnsi="Times New Roman"/>
                <w:sz w:val="18"/>
                <w:szCs w:val="18"/>
              </w:rPr>
            </w:pPr>
            <w:r w:rsidRPr="00AC3B8C">
              <w:rPr>
                <w:rFonts w:ascii="Times New Roman" w:hAnsi="Times New Roman"/>
                <w:sz w:val="18"/>
                <w:szCs w:val="18"/>
              </w:rPr>
              <w:t>Cooperation with our customers to reduce the environmental impact of our products.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6"/>
              </w:numPr>
              <w:ind w:left="342" w:hanging="270"/>
              <w:rPr>
                <w:rFonts w:ascii="Times New Roman" w:hAnsi="Times New Roman"/>
                <w:sz w:val="18"/>
                <w:szCs w:val="18"/>
              </w:rPr>
            </w:pPr>
            <w:r w:rsidRPr="00AC3B8C">
              <w:rPr>
                <w:rFonts w:ascii="Times New Roman" w:hAnsi="Times New Roman"/>
                <w:sz w:val="18"/>
                <w:szCs w:val="18"/>
              </w:rPr>
              <w:t>Cooperation with our customers to reduce the environmental impact of our product manufacturing processes.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6"/>
              </w:numPr>
              <w:ind w:left="342" w:hanging="270"/>
              <w:rPr>
                <w:rFonts w:ascii="Times New Roman" w:hAnsi="Times New Roman"/>
                <w:sz w:val="18"/>
                <w:szCs w:val="18"/>
              </w:rPr>
            </w:pPr>
            <w:r w:rsidRPr="00AC3B8C">
              <w:rPr>
                <w:rFonts w:ascii="Times New Roman" w:hAnsi="Times New Roman"/>
                <w:sz w:val="18"/>
                <w:szCs w:val="18"/>
              </w:rPr>
              <w:t>Cooperation with our customers to reduce product packaging requirements.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6"/>
              </w:numPr>
              <w:ind w:left="342" w:hanging="270"/>
              <w:rPr>
                <w:rFonts w:ascii="Times New Roman" w:hAnsi="Times New Roman"/>
                <w:sz w:val="18"/>
                <w:szCs w:val="18"/>
              </w:rPr>
            </w:pPr>
            <w:r w:rsidRPr="00AC3B8C">
              <w:rPr>
                <w:rFonts w:ascii="Times New Roman" w:hAnsi="Times New Roman"/>
                <w:sz w:val="18"/>
                <w:szCs w:val="18"/>
              </w:rPr>
              <w:t>Cooperation with our customers to anticipate and/or resolve environmental-related problems.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6"/>
              </w:numPr>
              <w:ind w:left="342" w:hanging="270"/>
              <w:rPr>
                <w:rFonts w:ascii="Times New Roman" w:hAnsi="Times New Roman"/>
                <w:sz w:val="18"/>
                <w:szCs w:val="18"/>
              </w:rPr>
            </w:pPr>
            <w:r w:rsidRPr="00AC3B8C">
              <w:rPr>
                <w:rFonts w:ascii="Times New Roman" w:hAnsi="Times New Roman"/>
                <w:sz w:val="18"/>
                <w:szCs w:val="18"/>
              </w:rPr>
              <w:t>Joint decisions with our customers about ways to reduce overall environmental impact of logistics operations.</w:t>
            </w:r>
          </w:p>
        </w:tc>
        <w:tc>
          <w:tcPr>
            <w:tcW w:w="3421" w:type="dxa"/>
            <w:gridSpan w:val="2"/>
            <w:tcBorders>
              <w:top w:val="single" w:sz="12" w:space="0" w:color="auto"/>
              <w:left w:val="nil"/>
              <w:bottom w:val="single" w:sz="4" w:space="0" w:color="auto"/>
              <w:right w:val="nil"/>
            </w:tcBorders>
          </w:tcPr>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  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  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 xml:space="preserve">  1          2          3        4        5        6        7  </w:t>
            </w:r>
          </w:p>
        </w:tc>
      </w:tr>
    </w:tbl>
    <w:p w:rsidR="00871018" w:rsidRDefault="00871018">
      <w:r>
        <w:br w:type="page"/>
      </w:r>
    </w:p>
    <w:p w:rsidR="009967DF" w:rsidRPr="009967DF" w:rsidRDefault="009967DF" w:rsidP="009967DF">
      <w:pPr>
        <w:spacing w:before="240" w:line="480" w:lineRule="auto"/>
        <w:jc w:val="center"/>
        <w:rPr>
          <w:b/>
          <w:szCs w:val="24"/>
        </w:rPr>
      </w:pPr>
      <w:r>
        <w:rPr>
          <w:b/>
          <w:szCs w:val="24"/>
        </w:rPr>
        <w:lastRenderedPageBreak/>
        <w:t>Table 4.4.  Continued</w:t>
      </w:r>
    </w:p>
    <w:tbl>
      <w:tblPr>
        <w:tblW w:w="9540" w:type="dxa"/>
        <w:tblInd w:w="1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313"/>
        <w:gridCol w:w="3227"/>
      </w:tblGrid>
      <w:tr w:rsidR="005A3293" w:rsidRPr="00CC721D" w:rsidTr="000C760C">
        <w:trPr>
          <w:trHeight w:val="178"/>
        </w:trPr>
        <w:tc>
          <w:tcPr>
            <w:tcW w:w="6313" w:type="dxa"/>
            <w:tcBorders>
              <w:top w:val="single" w:sz="12" w:space="0" w:color="auto"/>
              <w:left w:val="nil"/>
              <w:bottom w:val="single" w:sz="12" w:space="0" w:color="auto"/>
              <w:right w:val="nil"/>
            </w:tcBorders>
            <w:vAlign w:val="bottom"/>
          </w:tcPr>
          <w:p w:rsidR="005A3293" w:rsidRPr="00AC3B8C" w:rsidRDefault="005A3293" w:rsidP="005A3293">
            <w:pPr>
              <w:pStyle w:val="NoSpacing1"/>
              <w:rPr>
                <w:rFonts w:ascii="Times New Roman" w:hAnsi="Times New Roman"/>
                <w:b/>
                <w:sz w:val="18"/>
                <w:szCs w:val="18"/>
              </w:rPr>
            </w:pPr>
            <w:r w:rsidRPr="00AC3B8C">
              <w:rPr>
                <w:rFonts w:ascii="Times New Roman" w:hAnsi="Times New Roman"/>
                <w:b/>
                <w:sz w:val="18"/>
                <w:szCs w:val="18"/>
              </w:rPr>
              <w:t>Green Supply Chain Management –Investment Recovery (GIN)</w:t>
            </w: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(Adapted from Zhu et al. 2008; Melnyk et al. 2003)</w:t>
            </w:r>
          </w:p>
        </w:tc>
        <w:tc>
          <w:tcPr>
            <w:tcW w:w="3227" w:type="dxa"/>
            <w:tcBorders>
              <w:top w:val="single" w:sz="12" w:space="0" w:color="auto"/>
              <w:left w:val="nil"/>
              <w:bottom w:val="single" w:sz="12" w:space="0" w:color="auto"/>
              <w:right w:val="nil"/>
            </w:tcBorders>
          </w:tcPr>
          <w:p w:rsidR="005A3293" w:rsidRPr="009967DF" w:rsidRDefault="005A3293" w:rsidP="005A3293">
            <w:pPr>
              <w:pStyle w:val="NoSpacing1"/>
              <w:rPr>
                <w:rFonts w:ascii="Times New Roman" w:hAnsi="Times New Roman"/>
                <w:b/>
                <w:sz w:val="15"/>
                <w:szCs w:val="15"/>
              </w:rPr>
            </w:pPr>
          </w:p>
          <w:p w:rsidR="005A3293" w:rsidRPr="009967DF" w:rsidRDefault="005A3293" w:rsidP="005A3293">
            <w:pPr>
              <w:pStyle w:val="NoSpacing1"/>
              <w:rPr>
                <w:rFonts w:ascii="Times New Roman" w:hAnsi="Times New Roman"/>
                <w:b/>
                <w:sz w:val="15"/>
                <w:szCs w:val="15"/>
              </w:rPr>
            </w:pPr>
            <w:r w:rsidRPr="009967DF">
              <w:rPr>
                <w:rFonts w:ascii="Times New Roman" w:hAnsi="Times New Roman"/>
                <w:b/>
                <w:sz w:val="15"/>
                <w:szCs w:val="15"/>
              </w:rPr>
              <w:t xml:space="preserve">Not                         Planning    Implementing It </w:t>
            </w:r>
          </w:p>
          <w:p w:rsidR="005A3293" w:rsidRPr="009967DF" w:rsidRDefault="005A3293" w:rsidP="005A3293">
            <w:pPr>
              <w:pStyle w:val="NoSpacing1"/>
              <w:rPr>
                <w:rFonts w:ascii="Times New Roman" w:hAnsi="Times New Roman"/>
                <w:b/>
                <w:sz w:val="15"/>
                <w:szCs w:val="15"/>
              </w:rPr>
            </w:pPr>
            <w:r w:rsidRPr="009967DF">
              <w:rPr>
                <w:rFonts w:ascii="Times New Roman" w:hAnsi="Times New Roman"/>
                <w:b/>
                <w:sz w:val="15"/>
                <w:szCs w:val="15"/>
              </w:rPr>
              <w:t xml:space="preserve">Considering It            It               Successfully  </w:t>
            </w:r>
            <w:r w:rsidRPr="009967DF">
              <w:rPr>
                <w:rFonts w:ascii="Times New Roman" w:eastAsia="BatangChe" w:hAnsi="Times New Roman"/>
                <w:b/>
                <w:sz w:val="15"/>
                <w:szCs w:val="15"/>
              </w:rPr>
              <w:t xml:space="preserve">     </w:t>
            </w:r>
            <w:r w:rsidRPr="009967DF">
              <w:rPr>
                <w:rFonts w:ascii="Times New Roman" w:hAnsi="Times New Roman"/>
                <w:b/>
                <w:sz w:val="15"/>
                <w:szCs w:val="15"/>
              </w:rPr>
              <w:t xml:space="preserve">      </w:t>
            </w:r>
          </w:p>
        </w:tc>
      </w:tr>
      <w:tr w:rsidR="005A3293" w:rsidRPr="00CC721D" w:rsidTr="000C760C">
        <w:trPr>
          <w:trHeight w:val="185"/>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hAnsi="Times New Roman"/>
                <w:sz w:val="18"/>
                <w:szCs w:val="18"/>
              </w:rPr>
            </w:pP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To what extent are the following actions enacted within your supply chain management practices?</w:t>
            </w:r>
          </w:p>
          <w:p w:rsidR="005A3293" w:rsidRPr="00AC3B8C" w:rsidRDefault="005A3293" w:rsidP="005A3293">
            <w:pPr>
              <w:pStyle w:val="NoSpacing1"/>
              <w:rPr>
                <w:rFonts w:ascii="Times New Roman" w:hAnsi="Times New Roman"/>
                <w:sz w:val="18"/>
                <w:szCs w:val="18"/>
              </w:rPr>
            </w:pPr>
          </w:p>
          <w:p w:rsidR="005A3293" w:rsidRPr="00AC3B8C" w:rsidRDefault="005A3293" w:rsidP="00867C4A">
            <w:pPr>
              <w:pStyle w:val="NoSpacing1"/>
              <w:numPr>
                <w:ilvl w:val="0"/>
                <w:numId w:val="37"/>
              </w:numPr>
              <w:ind w:left="342" w:hanging="270"/>
              <w:rPr>
                <w:rFonts w:ascii="Times New Roman" w:hAnsi="Times New Roman"/>
                <w:sz w:val="18"/>
                <w:szCs w:val="18"/>
              </w:rPr>
            </w:pPr>
            <w:r w:rsidRPr="00AC3B8C">
              <w:rPr>
                <w:rFonts w:ascii="Times New Roman" w:hAnsi="Times New Roman"/>
                <w:sz w:val="18"/>
                <w:szCs w:val="18"/>
              </w:rPr>
              <w:t xml:space="preserve">Sale of excess inventories/materials to recover product investments. </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7"/>
              </w:numPr>
              <w:ind w:left="342" w:hanging="270"/>
              <w:rPr>
                <w:rFonts w:ascii="Times New Roman" w:hAnsi="Times New Roman"/>
                <w:sz w:val="18"/>
                <w:szCs w:val="18"/>
              </w:rPr>
            </w:pPr>
            <w:r w:rsidRPr="00AC3B8C">
              <w:rPr>
                <w:rFonts w:ascii="Times New Roman" w:hAnsi="Times New Roman"/>
                <w:sz w:val="18"/>
                <w:szCs w:val="18"/>
              </w:rPr>
              <w:t>Sale of scrap and used materials to recover materials investments.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7"/>
              </w:numPr>
              <w:ind w:left="342" w:hanging="270"/>
              <w:rPr>
                <w:rFonts w:ascii="Times New Roman" w:hAnsi="Times New Roman"/>
                <w:sz w:val="18"/>
                <w:szCs w:val="18"/>
              </w:rPr>
            </w:pPr>
            <w:r w:rsidRPr="00AC3B8C">
              <w:rPr>
                <w:rFonts w:ascii="Times New Roman" w:hAnsi="Times New Roman"/>
                <w:sz w:val="18"/>
                <w:szCs w:val="18"/>
              </w:rPr>
              <w:t>Reuse of scrap and waste as inputs to saleable products.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7"/>
              </w:numPr>
              <w:ind w:left="342" w:hanging="270"/>
              <w:rPr>
                <w:rFonts w:ascii="Times New Roman" w:hAnsi="Times New Roman"/>
                <w:sz w:val="18"/>
                <w:szCs w:val="18"/>
              </w:rPr>
            </w:pPr>
            <w:r w:rsidRPr="00AC3B8C">
              <w:rPr>
                <w:rFonts w:ascii="Times New Roman" w:hAnsi="Times New Roman"/>
                <w:sz w:val="18"/>
                <w:szCs w:val="18"/>
              </w:rPr>
              <w:t>Implementation of reverse logistics program(s).</w:t>
            </w:r>
          </w:p>
          <w:p w:rsidR="005A3293" w:rsidRPr="00AC3B8C" w:rsidRDefault="005A3293" w:rsidP="005A3293">
            <w:pPr>
              <w:pStyle w:val="NoSpacing1"/>
              <w:rPr>
                <w:rFonts w:ascii="Times New Roman" w:hAnsi="Times New Roman"/>
                <w:sz w:val="18"/>
                <w:szCs w:val="18"/>
              </w:rPr>
            </w:pPr>
          </w:p>
        </w:tc>
        <w:tc>
          <w:tcPr>
            <w:tcW w:w="3227" w:type="dxa"/>
            <w:tcBorders>
              <w:top w:val="single" w:sz="12" w:space="0" w:color="auto"/>
              <w:left w:val="nil"/>
              <w:bottom w:val="single" w:sz="12" w:space="0" w:color="auto"/>
              <w:right w:val="nil"/>
            </w:tcBorders>
          </w:tcPr>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1          2          3        4        5        6        7  </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tc>
      </w:tr>
      <w:tr w:rsidR="005A3293" w:rsidRPr="00CC721D" w:rsidTr="000C760C">
        <w:trPr>
          <w:trHeight w:val="519"/>
        </w:trPr>
        <w:tc>
          <w:tcPr>
            <w:tcW w:w="6313" w:type="dxa"/>
            <w:tcBorders>
              <w:top w:val="single" w:sz="12" w:space="0" w:color="auto"/>
              <w:left w:val="nil"/>
              <w:bottom w:val="single" w:sz="12" w:space="0" w:color="auto"/>
              <w:right w:val="nil"/>
            </w:tcBorders>
            <w:vAlign w:val="bottom"/>
          </w:tcPr>
          <w:p w:rsidR="005A3293" w:rsidRPr="00AC3B8C" w:rsidRDefault="005A3293" w:rsidP="005A3293">
            <w:pPr>
              <w:pStyle w:val="NoSpacing1"/>
              <w:rPr>
                <w:rFonts w:ascii="Times New Roman" w:hAnsi="Times New Roman"/>
                <w:b/>
                <w:sz w:val="18"/>
                <w:szCs w:val="18"/>
              </w:rPr>
            </w:pPr>
            <w:r w:rsidRPr="00AC3B8C">
              <w:rPr>
                <w:rFonts w:ascii="Times New Roman" w:hAnsi="Times New Roman"/>
                <w:sz w:val="18"/>
                <w:szCs w:val="18"/>
              </w:rPr>
              <w:t xml:space="preserve"> </w:t>
            </w:r>
            <w:r w:rsidRPr="00AC3B8C">
              <w:rPr>
                <w:rFonts w:ascii="Times New Roman" w:hAnsi="Times New Roman"/>
                <w:b/>
                <w:sz w:val="18"/>
                <w:szCs w:val="18"/>
              </w:rPr>
              <w:t xml:space="preserve">Firm Performance – Efficiency (FP-E) </w:t>
            </w: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(Adapted from Min et al. 2007)</w:t>
            </w:r>
          </w:p>
        </w:tc>
        <w:tc>
          <w:tcPr>
            <w:tcW w:w="3227" w:type="dxa"/>
            <w:tcBorders>
              <w:top w:val="single" w:sz="12" w:space="0" w:color="auto"/>
              <w:left w:val="nil"/>
              <w:bottom w:val="single" w:sz="12" w:space="0" w:color="auto"/>
              <w:right w:val="nil"/>
            </w:tcBorders>
            <w:vAlign w:val="bottom"/>
          </w:tcPr>
          <w:p w:rsidR="005A3293" w:rsidRPr="000C760C" w:rsidRDefault="005A3293" w:rsidP="005A3293">
            <w:pPr>
              <w:pStyle w:val="NoSpacing1"/>
              <w:rPr>
                <w:rFonts w:ascii="Times New Roman" w:hAnsi="Times New Roman"/>
                <w:b/>
                <w:sz w:val="14"/>
                <w:szCs w:val="14"/>
              </w:rPr>
            </w:pPr>
            <w:r w:rsidRPr="000C760C">
              <w:rPr>
                <w:rFonts w:ascii="Times New Roman" w:hAnsi="Times New Roman"/>
                <w:b/>
                <w:sz w:val="14"/>
                <w:szCs w:val="14"/>
              </w:rPr>
              <w:t xml:space="preserve">Far Worse Than       On Par       Far Better Than                    </w:t>
            </w:r>
          </w:p>
          <w:p w:rsidR="005A3293" w:rsidRPr="000C760C" w:rsidRDefault="005A3293" w:rsidP="005A3293">
            <w:pPr>
              <w:pStyle w:val="NoSpacing1"/>
              <w:rPr>
                <w:rFonts w:ascii="Times New Roman" w:hAnsi="Times New Roman"/>
                <w:b/>
                <w:sz w:val="14"/>
                <w:szCs w:val="14"/>
              </w:rPr>
            </w:pPr>
            <w:r w:rsidRPr="000C760C">
              <w:rPr>
                <w:rFonts w:ascii="Times New Roman" w:hAnsi="Times New Roman"/>
                <w:b/>
                <w:sz w:val="14"/>
                <w:szCs w:val="14"/>
              </w:rPr>
              <w:t>Competitors               With              Competitors</w:t>
            </w:r>
          </w:p>
        </w:tc>
      </w:tr>
      <w:tr w:rsidR="005A3293" w:rsidRPr="00CC721D" w:rsidTr="000C760C">
        <w:trPr>
          <w:trHeight w:val="3750"/>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hAnsi="Times New Roman"/>
                <w:sz w:val="18"/>
                <w:szCs w:val="18"/>
              </w:rPr>
            </w:pP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Respond to each of the following based on the performance of your business unit over the past three (3) years, relative to your competitors:</w:t>
            </w:r>
          </w:p>
          <w:p w:rsidR="005A3293" w:rsidRPr="00AC3B8C" w:rsidRDefault="005A3293" w:rsidP="005A3293">
            <w:pPr>
              <w:pStyle w:val="NoSpacing1"/>
              <w:rPr>
                <w:rFonts w:ascii="Times New Roman" w:hAnsi="Times New Roman"/>
                <w:sz w:val="18"/>
                <w:szCs w:val="18"/>
              </w:rPr>
            </w:pPr>
          </w:p>
          <w:p w:rsidR="005A3293" w:rsidRPr="00AC3B8C" w:rsidRDefault="005A3293" w:rsidP="00867C4A">
            <w:pPr>
              <w:pStyle w:val="NoSpacing1"/>
              <w:numPr>
                <w:ilvl w:val="0"/>
                <w:numId w:val="38"/>
              </w:numPr>
              <w:ind w:left="342" w:hanging="270"/>
              <w:rPr>
                <w:rFonts w:ascii="Times New Roman" w:hAnsi="Times New Roman"/>
                <w:sz w:val="18"/>
                <w:szCs w:val="18"/>
              </w:rPr>
            </w:pPr>
            <w:r w:rsidRPr="00AC3B8C">
              <w:rPr>
                <w:rFonts w:ascii="Times New Roman" w:hAnsi="Times New Roman"/>
                <w:sz w:val="18"/>
                <w:szCs w:val="18"/>
              </w:rPr>
              <w:t>Average amount of physical inventory in our pipeline.</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8"/>
              </w:numPr>
              <w:ind w:left="342" w:hanging="270"/>
              <w:rPr>
                <w:rFonts w:ascii="Times New Roman" w:hAnsi="Times New Roman"/>
                <w:sz w:val="18"/>
                <w:szCs w:val="18"/>
              </w:rPr>
            </w:pPr>
            <w:r w:rsidRPr="00AC3B8C">
              <w:rPr>
                <w:rFonts w:ascii="Times New Roman" w:hAnsi="Times New Roman"/>
                <w:sz w:val="18"/>
                <w:szCs w:val="18"/>
              </w:rPr>
              <w:t>Physical inventory turnover.</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8"/>
              </w:numPr>
              <w:ind w:left="342" w:hanging="270"/>
              <w:rPr>
                <w:rFonts w:ascii="Times New Roman" w:hAnsi="Times New Roman"/>
                <w:sz w:val="18"/>
                <w:szCs w:val="18"/>
              </w:rPr>
            </w:pPr>
            <w:r w:rsidRPr="00AC3B8C">
              <w:rPr>
                <w:rFonts w:ascii="Times New Roman" w:hAnsi="Times New Roman"/>
                <w:sz w:val="18"/>
                <w:szCs w:val="18"/>
              </w:rPr>
              <w:t>Order-to-delivery cycle time.</w:t>
            </w:r>
          </w:p>
          <w:p w:rsidR="005A3293" w:rsidRPr="00AC3B8C" w:rsidRDefault="005A3293" w:rsidP="005A3293">
            <w:pPr>
              <w:pStyle w:val="NoSpacing1"/>
              <w:rPr>
                <w:rFonts w:ascii="Times New Roman" w:hAnsi="Times New Roman"/>
                <w:sz w:val="18"/>
                <w:szCs w:val="18"/>
              </w:rPr>
            </w:pPr>
          </w:p>
          <w:p w:rsidR="005A3293" w:rsidRPr="00AC3B8C" w:rsidRDefault="005A3293" w:rsidP="00867C4A">
            <w:pPr>
              <w:pStyle w:val="NoSpacing1"/>
              <w:numPr>
                <w:ilvl w:val="0"/>
                <w:numId w:val="38"/>
              </w:numPr>
              <w:ind w:left="342" w:hanging="270"/>
              <w:rPr>
                <w:rFonts w:ascii="Times New Roman" w:hAnsi="Times New Roman"/>
                <w:sz w:val="18"/>
                <w:szCs w:val="18"/>
              </w:rPr>
            </w:pPr>
            <w:r w:rsidRPr="00AC3B8C">
              <w:rPr>
                <w:rFonts w:ascii="Times New Roman" w:hAnsi="Times New Roman"/>
                <w:sz w:val="18"/>
                <w:szCs w:val="18"/>
              </w:rPr>
              <w:t>Order-to-delivery cycle time consistency.</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8"/>
              </w:numPr>
              <w:ind w:left="342" w:hanging="270"/>
              <w:rPr>
                <w:rFonts w:ascii="Times New Roman" w:hAnsi="Times New Roman"/>
                <w:sz w:val="18"/>
                <w:szCs w:val="18"/>
              </w:rPr>
            </w:pPr>
            <w:r w:rsidRPr="00AC3B8C">
              <w:rPr>
                <w:rFonts w:ascii="Times New Roman" w:hAnsi="Times New Roman"/>
                <w:sz w:val="18"/>
                <w:szCs w:val="18"/>
              </w:rPr>
              <w:t>Return on assets (ROA).</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8"/>
              </w:numPr>
              <w:ind w:left="342" w:hanging="270"/>
              <w:rPr>
                <w:rFonts w:ascii="Times New Roman" w:hAnsi="Times New Roman"/>
                <w:sz w:val="18"/>
                <w:szCs w:val="18"/>
              </w:rPr>
            </w:pPr>
            <w:r w:rsidRPr="00AC3B8C">
              <w:rPr>
                <w:rFonts w:ascii="Times New Roman" w:hAnsi="Times New Roman"/>
                <w:sz w:val="18"/>
                <w:szCs w:val="18"/>
              </w:rPr>
              <w:t>Supply chain costs as a percent of revenue.</w:t>
            </w:r>
          </w:p>
          <w:p w:rsidR="005A3293" w:rsidRPr="00AC3B8C" w:rsidRDefault="005A3293" w:rsidP="005A3293">
            <w:pPr>
              <w:pStyle w:val="NoSpacing1"/>
              <w:ind w:left="342" w:hanging="270"/>
              <w:rPr>
                <w:rFonts w:ascii="Times New Roman" w:hAnsi="Times New Roman"/>
                <w:sz w:val="18"/>
                <w:szCs w:val="18"/>
              </w:rPr>
            </w:pPr>
          </w:p>
          <w:p w:rsidR="005A3293" w:rsidRPr="00871018" w:rsidRDefault="005A3293" w:rsidP="00867C4A">
            <w:pPr>
              <w:pStyle w:val="NoSpacing1"/>
              <w:numPr>
                <w:ilvl w:val="0"/>
                <w:numId w:val="38"/>
              </w:numPr>
              <w:ind w:left="342" w:hanging="270"/>
              <w:rPr>
                <w:rFonts w:ascii="Times New Roman" w:hAnsi="Times New Roman"/>
                <w:sz w:val="18"/>
                <w:szCs w:val="18"/>
              </w:rPr>
            </w:pPr>
            <w:r w:rsidRPr="00AC3B8C">
              <w:rPr>
                <w:rFonts w:ascii="Times New Roman" w:hAnsi="Times New Roman"/>
                <w:sz w:val="18"/>
                <w:szCs w:val="18"/>
              </w:rPr>
              <w:t>Return on investment (ROI).</w:t>
            </w:r>
          </w:p>
        </w:tc>
        <w:tc>
          <w:tcPr>
            <w:tcW w:w="3227" w:type="dxa"/>
            <w:tcBorders>
              <w:top w:val="single" w:sz="12" w:space="0" w:color="auto"/>
              <w:left w:val="nil"/>
              <w:bottom w:val="single" w:sz="12" w:space="0" w:color="auto"/>
              <w:right w:val="nil"/>
            </w:tcBorders>
          </w:tcPr>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1          2          3        4        5        6        7  </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 xml:space="preserve">1          2          3        4        5        6        7 </w:t>
            </w:r>
          </w:p>
          <w:p w:rsidR="005A3293" w:rsidRPr="00AC3B8C" w:rsidRDefault="005A3293" w:rsidP="005A3293">
            <w:pPr>
              <w:pStyle w:val="NoSpacing1"/>
              <w:rPr>
                <w:b/>
                <w:sz w:val="18"/>
                <w:szCs w:val="18"/>
              </w:rPr>
            </w:pPr>
            <w:r w:rsidRPr="00AC3B8C">
              <w:rPr>
                <w:b/>
                <w:sz w:val="18"/>
                <w:szCs w:val="18"/>
              </w:rPr>
              <w:t xml:space="preserve"> </w:t>
            </w: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tc>
      </w:tr>
      <w:tr w:rsidR="005A3293" w:rsidRPr="00CC721D" w:rsidTr="000C760C">
        <w:trPr>
          <w:trHeight w:val="178"/>
        </w:trPr>
        <w:tc>
          <w:tcPr>
            <w:tcW w:w="6313" w:type="dxa"/>
            <w:tcBorders>
              <w:top w:val="single" w:sz="12" w:space="0" w:color="auto"/>
              <w:left w:val="nil"/>
              <w:bottom w:val="single" w:sz="12" w:space="0" w:color="auto"/>
              <w:right w:val="nil"/>
            </w:tcBorders>
            <w:vAlign w:val="bottom"/>
          </w:tcPr>
          <w:p w:rsidR="005A3293" w:rsidRPr="00AC3B8C" w:rsidRDefault="005A3293" w:rsidP="005A3293">
            <w:pPr>
              <w:pStyle w:val="NoSpacing1"/>
              <w:rPr>
                <w:rFonts w:ascii="Times New Roman" w:hAnsi="Times New Roman"/>
                <w:sz w:val="18"/>
                <w:szCs w:val="18"/>
              </w:rPr>
            </w:pPr>
            <w:r w:rsidRPr="00AC3B8C">
              <w:rPr>
                <w:rFonts w:ascii="Times New Roman" w:hAnsi="Times New Roman"/>
                <w:b/>
                <w:sz w:val="18"/>
                <w:szCs w:val="18"/>
              </w:rPr>
              <w:t>Firm Performance – Effectiveness (FP-F</w:t>
            </w:r>
            <w:r w:rsidRPr="00AC3B8C">
              <w:rPr>
                <w:rFonts w:ascii="Times New Roman" w:hAnsi="Times New Roman"/>
                <w:sz w:val="18"/>
                <w:szCs w:val="18"/>
              </w:rPr>
              <w:t xml:space="preserve">) </w:t>
            </w: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(Adapted from Min et al. 2007)</w:t>
            </w:r>
          </w:p>
        </w:tc>
        <w:tc>
          <w:tcPr>
            <w:tcW w:w="3227" w:type="dxa"/>
            <w:tcBorders>
              <w:top w:val="single" w:sz="12" w:space="0" w:color="auto"/>
              <w:left w:val="nil"/>
              <w:bottom w:val="single" w:sz="12" w:space="0" w:color="auto"/>
              <w:right w:val="nil"/>
            </w:tcBorders>
          </w:tcPr>
          <w:p w:rsidR="005A3293" w:rsidRPr="000C760C" w:rsidRDefault="005A3293" w:rsidP="005A3293">
            <w:pPr>
              <w:pStyle w:val="NoSpacing1"/>
              <w:rPr>
                <w:rFonts w:ascii="Times New Roman" w:hAnsi="Times New Roman"/>
                <w:b/>
                <w:sz w:val="14"/>
                <w:szCs w:val="14"/>
              </w:rPr>
            </w:pPr>
            <w:r w:rsidRPr="000C760C">
              <w:rPr>
                <w:rFonts w:ascii="Times New Roman" w:hAnsi="Times New Roman"/>
                <w:b/>
                <w:sz w:val="14"/>
                <w:szCs w:val="14"/>
              </w:rPr>
              <w:t>Far Worse Than      On Par        Far Better Than</w:t>
            </w:r>
          </w:p>
          <w:p w:rsidR="005A3293" w:rsidRPr="000C760C" w:rsidRDefault="005A3293" w:rsidP="005A3293">
            <w:pPr>
              <w:pStyle w:val="NoSpacing1"/>
              <w:rPr>
                <w:rFonts w:ascii="Times New Roman" w:hAnsi="Times New Roman"/>
                <w:b/>
                <w:sz w:val="14"/>
                <w:szCs w:val="14"/>
              </w:rPr>
            </w:pPr>
            <w:r w:rsidRPr="000C760C">
              <w:rPr>
                <w:rFonts w:ascii="Times New Roman" w:hAnsi="Times New Roman"/>
                <w:b/>
                <w:sz w:val="14"/>
                <w:szCs w:val="14"/>
              </w:rPr>
              <w:t>Competitors               With              Competitors</w:t>
            </w:r>
          </w:p>
        </w:tc>
      </w:tr>
      <w:tr w:rsidR="005A3293" w:rsidRPr="00CC721D" w:rsidTr="000C760C">
        <w:trPr>
          <w:trHeight w:val="178"/>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hAnsi="Times New Roman"/>
                <w:sz w:val="18"/>
                <w:szCs w:val="18"/>
              </w:rPr>
            </w:pP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Respond to each of the following based on the performance of your business unit over the past three (3) years, relative to your competitors:</w:t>
            </w:r>
          </w:p>
          <w:p w:rsidR="005A3293" w:rsidRPr="00AC3B8C" w:rsidRDefault="005A3293" w:rsidP="005A3293">
            <w:pPr>
              <w:pStyle w:val="NoSpacing1"/>
              <w:rPr>
                <w:rFonts w:ascii="Times New Roman" w:hAnsi="Times New Roman"/>
                <w:sz w:val="18"/>
                <w:szCs w:val="18"/>
              </w:rPr>
            </w:pPr>
          </w:p>
          <w:p w:rsidR="005A3293" w:rsidRPr="00AC3B8C" w:rsidRDefault="005A3293" w:rsidP="00867C4A">
            <w:pPr>
              <w:pStyle w:val="NoSpacing1"/>
              <w:numPr>
                <w:ilvl w:val="0"/>
                <w:numId w:val="39"/>
              </w:numPr>
              <w:ind w:left="342" w:hanging="270"/>
              <w:rPr>
                <w:rFonts w:ascii="Times New Roman" w:hAnsi="Times New Roman"/>
                <w:sz w:val="18"/>
                <w:szCs w:val="18"/>
              </w:rPr>
            </w:pPr>
            <w:r w:rsidRPr="00AC3B8C">
              <w:rPr>
                <w:rFonts w:ascii="Times New Roman" w:hAnsi="Times New Roman"/>
                <w:sz w:val="18"/>
                <w:szCs w:val="18"/>
              </w:rPr>
              <w:t>Consistent stock availability.</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9"/>
              </w:numPr>
              <w:ind w:left="342" w:hanging="270"/>
              <w:rPr>
                <w:rFonts w:ascii="Times New Roman" w:hAnsi="Times New Roman"/>
                <w:sz w:val="18"/>
                <w:szCs w:val="18"/>
              </w:rPr>
            </w:pPr>
            <w:r w:rsidRPr="00AC3B8C">
              <w:rPr>
                <w:rFonts w:ascii="Times New Roman" w:hAnsi="Times New Roman"/>
                <w:sz w:val="18"/>
                <w:szCs w:val="18"/>
              </w:rPr>
              <w:t>Ability to handle customer emergencies (i.e. stock outs).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9"/>
              </w:numPr>
              <w:ind w:left="342" w:hanging="270"/>
              <w:rPr>
                <w:rFonts w:ascii="Times New Roman" w:hAnsi="Times New Roman"/>
                <w:sz w:val="18"/>
                <w:szCs w:val="18"/>
              </w:rPr>
            </w:pPr>
            <w:r w:rsidRPr="00AC3B8C">
              <w:rPr>
                <w:rFonts w:ascii="Times New Roman" w:hAnsi="Times New Roman"/>
                <w:sz w:val="18"/>
                <w:szCs w:val="18"/>
              </w:rPr>
              <w:t>Ability to handle difficult, nonstandard orders to meet special needs.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9"/>
              </w:numPr>
              <w:ind w:left="342" w:hanging="270"/>
              <w:rPr>
                <w:rFonts w:ascii="Times New Roman" w:hAnsi="Times New Roman"/>
                <w:sz w:val="18"/>
                <w:szCs w:val="18"/>
              </w:rPr>
            </w:pPr>
            <w:r w:rsidRPr="00AC3B8C">
              <w:rPr>
                <w:rFonts w:ascii="Times New Roman" w:hAnsi="Times New Roman"/>
                <w:sz w:val="18"/>
                <w:szCs w:val="18"/>
              </w:rPr>
              <w:t>Providing customers real time information about their order.</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9"/>
              </w:numPr>
              <w:ind w:left="342" w:hanging="270"/>
              <w:rPr>
                <w:rFonts w:ascii="Times New Roman" w:hAnsi="Times New Roman"/>
                <w:sz w:val="18"/>
                <w:szCs w:val="18"/>
              </w:rPr>
            </w:pPr>
            <w:r w:rsidRPr="00AC3B8C">
              <w:rPr>
                <w:rFonts w:ascii="Times New Roman" w:hAnsi="Times New Roman"/>
                <w:sz w:val="18"/>
                <w:szCs w:val="18"/>
              </w:rPr>
              <w:t>Return on sales (ROS).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9"/>
              </w:numPr>
              <w:ind w:left="342" w:hanging="270"/>
              <w:rPr>
                <w:rFonts w:ascii="Times New Roman" w:hAnsi="Times New Roman"/>
                <w:sz w:val="18"/>
                <w:szCs w:val="18"/>
              </w:rPr>
            </w:pPr>
            <w:r w:rsidRPr="00AC3B8C">
              <w:rPr>
                <w:rFonts w:ascii="Times New Roman" w:hAnsi="Times New Roman"/>
                <w:sz w:val="18"/>
                <w:szCs w:val="18"/>
              </w:rPr>
              <w:t>Market share growth.</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39"/>
              </w:numPr>
              <w:ind w:left="342" w:hanging="270"/>
              <w:rPr>
                <w:rFonts w:ascii="Times New Roman" w:hAnsi="Times New Roman"/>
                <w:sz w:val="18"/>
                <w:szCs w:val="18"/>
              </w:rPr>
            </w:pPr>
            <w:r w:rsidRPr="00AC3B8C">
              <w:rPr>
                <w:rFonts w:ascii="Times New Roman" w:hAnsi="Times New Roman"/>
                <w:sz w:val="18"/>
                <w:szCs w:val="18"/>
              </w:rPr>
              <w:t>Sales growth.</w:t>
            </w:r>
          </w:p>
          <w:p w:rsidR="005A3293" w:rsidRPr="00AC3B8C" w:rsidRDefault="005A3293" w:rsidP="005A3293">
            <w:pPr>
              <w:pStyle w:val="NoSpacing1"/>
              <w:ind w:left="342" w:hanging="270"/>
              <w:rPr>
                <w:rFonts w:ascii="Times New Roman" w:hAnsi="Times New Roman"/>
                <w:sz w:val="18"/>
                <w:szCs w:val="18"/>
              </w:rPr>
            </w:pPr>
          </w:p>
          <w:p w:rsidR="005A3293" w:rsidRPr="009967DF" w:rsidRDefault="005A3293" w:rsidP="005A3293">
            <w:pPr>
              <w:pStyle w:val="NoSpacing1"/>
              <w:numPr>
                <w:ilvl w:val="0"/>
                <w:numId w:val="39"/>
              </w:numPr>
              <w:ind w:left="342" w:hanging="270"/>
              <w:rPr>
                <w:rFonts w:ascii="Times New Roman" w:hAnsi="Times New Roman"/>
                <w:sz w:val="18"/>
                <w:szCs w:val="18"/>
              </w:rPr>
            </w:pPr>
            <w:r w:rsidRPr="00AC3B8C">
              <w:rPr>
                <w:rFonts w:ascii="Times New Roman" w:hAnsi="Times New Roman"/>
                <w:sz w:val="18"/>
                <w:szCs w:val="18"/>
              </w:rPr>
              <w:t>Consistent order fulfillment.</w:t>
            </w:r>
          </w:p>
        </w:tc>
        <w:tc>
          <w:tcPr>
            <w:tcW w:w="3227" w:type="dxa"/>
            <w:tcBorders>
              <w:top w:val="single" w:sz="12" w:space="0" w:color="auto"/>
              <w:left w:val="nil"/>
              <w:bottom w:val="single" w:sz="12" w:space="0" w:color="auto"/>
              <w:right w:val="nil"/>
            </w:tcBorders>
          </w:tcPr>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B376D0" w:rsidRDefault="005A3293" w:rsidP="005A3293">
            <w:pPr>
              <w:pStyle w:val="NoSpacing1"/>
              <w:rPr>
                <w:b/>
                <w:sz w:val="16"/>
                <w:szCs w:val="16"/>
              </w:rPr>
            </w:pPr>
          </w:p>
          <w:p w:rsidR="005A3293" w:rsidRPr="00AC3B8C" w:rsidRDefault="005A3293" w:rsidP="005A3293">
            <w:pPr>
              <w:pStyle w:val="NoSpacing1"/>
              <w:rPr>
                <w:b/>
                <w:sz w:val="18"/>
                <w:szCs w:val="18"/>
              </w:rPr>
            </w:pPr>
            <w:r w:rsidRPr="00AC3B8C">
              <w:rPr>
                <w:b/>
                <w:sz w:val="18"/>
                <w:szCs w:val="18"/>
              </w:rPr>
              <w:t>1          2          3        4        5        6        7</w:t>
            </w:r>
          </w:p>
          <w:p w:rsidR="005A3293" w:rsidRPr="00B376D0" w:rsidRDefault="005A3293" w:rsidP="005A3293">
            <w:pPr>
              <w:pStyle w:val="NoSpacing1"/>
              <w:rPr>
                <w:b/>
                <w:sz w:val="16"/>
                <w:szCs w:val="16"/>
              </w:rPr>
            </w:pPr>
          </w:p>
          <w:p w:rsidR="005A3293" w:rsidRPr="00AC3B8C" w:rsidRDefault="005A3293" w:rsidP="005A3293">
            <w:pPr>
              <w:pStyle w:val="NoSpacing1"/>
              <w:rPr>
                <w:b/>
                <w:sz w:val="18"/>
                <w:szCs w:val="18"/>
              </w:rPr>
            </w:pPr>
            <w:r w:rsidRPr="00AC3B8C">
              <w:rPr>
                <w:b/>
                <w:sz w:val="18"/>
                <w:szCs w:val="18"/>
              </w:rPr>
              <w:t>1          2          3        4        5        6        7</w:t>
            </w:r>
          </w:p>
          <w:p w:rsidR="005A3293" w:rsidRPr="00B376D0" w:rsidRDefault="005A3293" w:rsidP="005A3293">
            <w:pPr>
              <w:pStyle w:val="NoSpacing1"/>
              <w:rPr>
                <w:b/>
                <w:sz w:val="16"/>
                <w:szCs w:val="16"/>
              </w:rPr>
            </w:pPr>
          </w:p>
          <w:p w:rsidR="005A3293" w:rsidRPr="00AC3B8C" w:rsidRDefault="005A3293" w:rsidP="005A3293">
            <w:pPr>
              <w:pStyle w:val="NoSpacing1"/>
              <w:rPr>
                <w:b/>
                <w:sz w:val="18"/>
                <w:szCs w:val="18"/>
              </w:rPr>
            </w:pPr>
            <w:r w:rsidRPr="00AC3B8C">
              <w:rPr>
                <w:b/>
                <w:sz w:val="18"/>
                <w:szCs w:val="18"/>
              </w:rPr>
              <w:t>1          2          3        4        5        6        7</w:t>
            </w:r>
          </w:p>
          <w:p w:rsidR="005A3293" w:rsidRPr="00B376D0" w:rsidRDefault="005A3293" w:rsidP="005A3293">
            <w:pPr>
              <w:pStyle w:val="NoSpacing1"/>
              <w:rPr>
                <w:b/>
                <w:sz w:val="16"/>
                <w:szCs w:val="16"/>
              </w:rPr>
            </w:pPr>
          </w:p>
          <w:p w:rsidR="005A3293" w:rsidRPr="00AC3B8C" w:rsidRDefault="005A3293" w:rsidP="005A3293">
            <w:pPr>
              <w:pStyle w:val="NoSpacing1"/>
              <w:rPr>
                <w:b/>
                <w:sz w:val="18"/>
                <w:szCs w:val="18"/>
              </w:rPr>
            </w:pPr>
            <w:r w:rsidRPr="00AC3B8C">
              <w:rPr>
                <w:b/>
                <w:sz w:val="18"/>
                <w:szCs w:val="18"/>
              </w:rPr>
              <w:t>1          2          3        4        5        6        7</w:t>
            </w:r>
          </w:p>
          <w:p w:rsidR="005A3293" w:rsidRPr="00B376D0" w:rsidRDefault="005A3293" w:rsidP="005A3293">
            <w:pPr>
              <w:pStyle w:val="NoSpacing1"/>
              <w:rPr>
                <w:b/>
                <w:sz w:val="16"/>
                <w:szCs w:val="16"/>
              </w:rPr>
            </w:pPr>
          </w:p>
          <w:p w:rsidR="005A3293" w:rsidRPr="00AC3B8C" w:rsidRDefault="005A3293" w:rsidP="005A3293">
            <w:pPr>
              <w:pStyle w:val="NoSpacing1"/>
              <w:rPr>
                <w:b/>
                <w:sz w:val="18"/>
                <w:szCs w:val="18"/>
              </w:rPr>
            </w:pPr>
            <w:r w:rsidRPr="00AC3B8C">
              <w:rPr>
                <w:b/>
                <w:sz w:val="18"/>
                <w:szCs w:val="18"/>
              </w:rPr>
              <w:t>1          2          3        4        5        6        7</w:t>
            </w:r>
          </w:p>
          <w:p w:rsidR="005A3293" w:rsidRPr="00B376D0" w:rsidRDefault="005A3293" w:rsidP="005A3293">
            <w:pPr>
              <w:pStyle w:val="NoSpacing1"/>
              <w:rPr>
                <w:b/>
                <w:sz w:val="16"/>
                <w:szCs w:val="16"/>
              </w:rPr>
            </w:pPr>
          </w:p>
          <w:p w:rsidR="000C760C" w:rsidRPr="009967DF"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r w:rsidRPr="00AC3B8C">
              <w:rPr>
                <w:b/>
                <w:sz w:val="18"/>
                <w:szCs w:val="18"/>
              </w:rPr>
              <w:t>1          2          3        4        5        6        7</w:t>
            </w:r>
          </w:p>
        </w:tc>
      </w:tr>
    </w:tbl>
    <w:p w:rsidR="000C760C" w:rsidRPr="000C760C" w:rsidRDefault="000C760C" w:rsidP="000C760C">
      <w:pPr>
        <w:spacing w:before="240" w:line="480" w:lineRule="auto"/>
        <w:jc w:val="center"/>
        <w:rPr>
          <w:b/>
          <w:szCs w:val="24"/>
        </w:rPr>
      </w:pPr>
      <w:r>
        <w:rPr>
          <w:b/>
          <w:szCs w:val="24"/>
        </w:rPr>
        <w:lastRenderedPageBreak/>
        <w:t>Table 4.4.  Continued</w:t>
      </w:r>
    </w:p>
    <w:tbl>
      <w:tblPr>
        <w:tblW w:w="9540" w:type="dxa"/>
        <w:tblInd w:w="1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6313"/>
        <w:gridCol w:w="3227"/>
      </w:tblGrid>
      <w:tr w:rsidR="005A3293" w:rsidRPr="00CC721D" w:rsidTr="000C760C">
        <w:trPr>
          <w:trHeight w:val="608"/>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hAnsi="Times New Roman"/>
                <w:b/>
                <w:sz w:val="18"/>
                <w:szCs w:val="18"/>
              </w:rPr>
            </w:pPr>
            <w:r w:rsidRPr="00AC3B8C">
              <w:rPr>
                <w:rFonts w:ascii="Times New Roman" w:hAnsi="Times New Roman"/>
                <w:b/>
                <w:sz w:val="18"/>
                <w:szCs w:val="18"/>
              </w:rPr>
              <w:t xml:space="preserve">Firm Performance – Environmental Differentiation (FP-D) </w:t>
            </w: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(Adapted from Melnyk et al. 2003; Christmann 2000)</w:t>
            </w:r>
          </w:p>
        </w:tc>
        <w:tc>
          <w:tcPr>
            <w:tcW w:w="3227" w:type="dxa"/>
            <w:tcBorders>
              <w:top w:val="single" w:sz="12" w:space="0" w:color="auto"/>
              <w:left w:val="nil"/>
              <w:bottom w:val="single" w:sz="12" w:space="0" w:color="auto"/>
              <w:right w:val="nil"/>
            </w:tcBorders>
            <w:vAlign w:val="bottom"/>
          </w:tcPr>
          <w:p w:rsidR="005A3293" w:rsidRPr="000C760C" w:rsidRDefault="005A3293" w:rsidP="005A3293">
            <w:pPr>
              <w:pStyle w:val="NoSpacing1"/>
              <w:rPr>
                <w:rFonts w:ascii="Times New Roman" w:hAnsi="Times New Roman"/>
                <w:b/>
                <w:sz w:val="14"/>
                <w:szCs w:val="14"/>
              </w:rPr>
            </w:pPr>
            <w:r w:rsidRPr="000C760C">
              <w:rPr>
                <w:rFonts w:ascii="Times New Roman" w:hAnsi="Times New Roman"/>
                <w:b/>
                <w:sz w:val="14"/>
                <w:szCs w:val="14"/>
              </w:rPr>
              <w:t>Far Worse Than     On Par         Far Better Than</w:t>
            </w:r>
          </w:p>
          <w:p w:rsidR="005A3293" w:rsidRPr="000C760C" w:rsidRDefault="005A3293" w:rsidP="005A3293">
            <w:pPr>
              <w:pStyle w:val="NoSpacing1"/>
              <w:rPr>
                <w:rFonts w:ascii="Times New Roman" w:hAnsi="Times New Roman"/>
                <w:b/>
                <w:sz w:val="14"/>
                <w:szCs w:val="14"/>
              </w:rPr>
            </w:pPr>
            <w:r w:rsidRPr="000C760C">
              <w:rPr>
                <w:rFonts w:ascii="Times New Roman" w:hAnsi="Times New Roman"/>
                <w:b/>
                <w:sz w:val="14"/>
                <w:szCs w:val="14"/>
              </w:rPr>
              <w:t>Competitors              With               Competitors</w:t>
            </w:r>
          </w:p>
        </w:tc>
      </w:tr>
      <w:tr w:rsidR="005A3293" w:rsidRPr="00CC721D" w:rsidTr="000C760C">
        <w:trPr>
          <w:trHeight w:val="2823"/>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hAnsi="Times New Roman"/>
                <w:sz w:val="18"/>
                <w:szCs w:val="18"/>
              </w:rPr>
            </w:pP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Respond to each of the following based on the performance of your business unit over the past three (3) years, relative to your competitors:</w:t>
            </w:r>
          </w:p>
          <w:p w:rsidR="005A3293" w:rsidRPr="00AC3B8C" w:rsidRDefault="005A3293" w:rsidP="005A3293">
            <w:pPr>
              <w:pStyle w:val="NoSpacing1"/>
              <w:rPr>
                <w:rFonts w:ascii="Times New Roman" w:hAnsi="Times New Roman"/>
                <w:sz w:val="18"/>
                <w:szCs w:val="18"/>
              </w:rPr>
            </w:pPr>
          </w:p>
          <w:p w:rsidR="005A3293" w:rsidRPr="00AC3B8C" w:rsidRDefault="005A3293" w:rsidP="00867C4A">
            <w:pPr>
              <w:pStyle w:val="NoSpacing1"/>
              <w:numPr>
                <w:ilvl w:val="0"/>
                <w:numId w:val="40"/>
              </w:numPr>
              <w:ind w:left="342" w:hanging="270"/>
              <w:rPr>
                <w:rFonts w:ascii="Times New Roman" w:hAnsi="Times New Roman"/>
                <w:sz w:val="18"/>
                <w:szCs w:val="18"/>
              </w:rPr>
            </w:pPr>
            <w:r w:rsidRPr="00AC3B8C">
              <w:rPr>
                <w:rFonts w:ascii="Times New Roman" w:hAnsi="Times New Roman"/>
                <w:sz w:val="18"/>
                <w:szCs w:val="18"/>
              </w:rPr>
              <w:t>Eco-friendly reputation.</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40"/>
              </w:numPr>
              <w:ind w:left="342" w:hanging="270"/>
              <w:rPr>
                <w:rFonts w:ascii="Times New Roman" w:hAnsi="Times New Roman"/>
                <w:sz w:val="18"/>
                <w:szCs w:val="18"/>
              </w:rPr>
            </w:pPr>
            <w:r w:rsidRPr="00AC3B8C">
              <w:rPr>
                <w:rFonts w:ascii="Times New Roman" w:hAnsi="Times New Roman"/>
                <w:sz w:val="18"/>
                <w:szCs w:val="18"/>
              </w:rPr>
              <w:t>Breadth of eco-friendly product range.</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40"/>
              </w:numPr>
              <w:ind w:left="342" w:hanging="270"/>
              <w:rPr>
                <w:rFonts w:ascii="Times New Roman" w:hAnsi="Times New Roman"/>
                <w:sz w:val="18"/>
                <w:szCs w:val="18"/>
              </w:rPr>
            </w:pPr>
            <w:r w:rsidRPr="00AC3B8C">
              <w:rPr>
                <w:rFonts w:ascii="Times New Roman" w:hAnsi="Times New Roman"/>
                <w:sz w:val="18"/>
                <w:szCs w:val="18"/>
              </w:rPr>
              <w:t>Revenue generated from eco-friendly products.</w:t>
            </w:r>
          </w:p>
          <w:p w:rsidR="005A3293" w:rsidRPr="00AC3B8C" w:rsidRDefault="005A3293" w:rsidP="005A3293">
            <w:pPr>
              <w:pStyle w:val="NoSpacing1"/>
              <w:rPr>
                <w:rFonts w:ascii="Times New Roman" w:hAnsi="Times New Roman"/>
                <w:sz w:val="18"/>
                <w:szCs w:val="18"/>
              </w:rPr>
            </w:pPr>
          </w:p>
          <w:p w:rsidR="005A3293" w:rsidRPr="00AC3B8C" w:rsidRDefault="005A3293" w:rsidP="00867C4A">
            <w:pPr>
              <w:pStyle w:val="NoSpacing1"/>
              <w:numPr>
                <w:ilvl w:val="0"/>
                <w:numId w:val="40"/>
              </w:numPr>
              <w:ind w:left="342" w:hanging="270"/>
              <w:rPr>
                <w:rFonts w:ascii="Times New Roman" w:hAnsi="Times New Roman"/>
                <w:sz w:val="18"/>
                <w:szCs w:val="18"/>
              </w:rPr>
            </w:pPr>
            <w:r w:rsidRPr="00AC3B8C">
              <w:rPr>
                <w:rFonts w:ascii="Times New Roman" w:hAnsi="Times New Roman"/>
                <w:sz w:val="18"/>
                <w:szCs w:val="18"/>
              </w:rPr>
              <w:t>Quality of products.</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40"/>
              </w:numPr>
              <w:ind w:left="342" w:hanging="270"/>
              <w:rPr>
                <w:rFonts w:ascii="Times New Roman" w:hAnsi="Times New Roman"/>
                <w:sz w:val="18"/>
                <w:szCs w:val="18"/>
              </w:rPr>
            </w:pPr>
            <w:r w:rsidRPr="00AC3B8C">
              <w:rPr>
                <w:rFonts w:ascii="Times New Roman" w:hAnsi="Times New Roman"/>
                <w:sz w:val="18"/>
                <w:szCs w:val="18"/>
              </w:rPr>
              <w:t>Eco-friendliness of returns programs.</w:t>
            </w:r>
          </w:p>
        </w:tc>
        <w:tc>
          <w:tcPr>
            <w:tcW w:w="3227" w:type="dxa"/>
            <w:tcBorders>
              <w:top w:val="single" w:sz="12" w:space="0" w:color="auto"/>
              <w:left w:val="nil"/>
              <w:bottom w:val="single" w:sz="12" w:space="0" w:color="auto"/>
              <w:right w:val="nil"/>
            </w:tcBorders>
          </w:tcPr>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tc>
      </w:tr>
      <w:tr w:rsidR="005A3293" w:rsidRPr="00CC721D" w:rsidTr="000C760C">
        <w:trPr>
          <w:trHeight w:val="178"/>
        </w:trPr>
        <w:tc>
          <w:tcPr>
            <w:tcW w:w="6313" w:type="dxa"/>
            <w:tcBorders>
              <w:top w:val="single" w:sz="12" w:space="0" w:color="auto"/>
              <w:left w:val="nil"/>
              <w:bottom w:val="single" w:sz="12" w:space="0" w:color="auto"/>
              <w:right w:val="nil"/>
            </w:tcBorders>
          </w:tcPr>
          <w:p w:rsidR="005A3293" w:rsidRPr="00AC3B8C" w:rsidRDefault="005A3293" w:rsidP="005A3293">
            <w:pPr>
              <w:pStyle w:val="NoSpacing1"/>
              <w:rPr>
                <w:rFonts w:ascii="Times New Roman" w:hAnsi="Times New Roman"/>
                <w:b/>
                <w:sz w:val="18"/>
                <w:szCs w:val="18"/>
              </w:rPr>
            </w:pPr>
            <w:r w:rsidRPr="00AC3B8C">
              <w:rPr>
                <w:rFonts w:ascii="Times New Roman" w:hAnsi="Times New Roman"/>
                <w:b/>
                <w:sz w:val="18"/>
                <w:szCs w:val="18"/>
              </w:rPr>
              <w:t>Marker Variable – Employee Commitment to the Organization (EC)</w:t>
            </w:r>
          </w:p>
          <w:p w:rsidR="005A3293" w:rsidRPr="00AC3B8C" w:rsidRDefault="005A3293" w:rsidP="005A3293">
            <w:pPr>
              <w:pStyle w:val="NoSpacing1"/>
              <w:rPr>
                <w:rFonts w:ascii="Times New Roman" w:hAnsi="Times New Roman"/>
                <w:sz w:val="18"/>
                <w:szCs w:val="18"/>
              </w:rPr>
            </w:pPr>
            <w:r w:rsidRPr="00AC3B8C">
              <w:rPr>
                <w:rFonts w:ascii="Times New Roman" w:hAnsi="Times New Roman"/>
                <w:sz w:val="18"/>
                <w:szCs w:val="18"/>
              </w:rPr>
              <w:t xml:space="preserve"> (Adapted from Escrig-Tena and Bou-Lluser 2005)</w:t>
            </w:r>
          </w:p>
        </w:tc>
        <w:tc>
          <w:tcPr>
            <w:tcW w:w="3227" w:type="dxa"/>
            <w:tcBorders>
              <w:top w:val="single" w:sz="12" w:space="0" w:color="auto"/>
              <w:left w:val="nil"/>
              <w:bottom w:val="single" w:sz="12" w:space="0" w:color="auto"/>
              <w:right w:val="nil"/>
            </w:tcBorders>
            <w:vAlign w:val="bottom"/>
          </w:tcPr>
          <w:p w:rsidR="005A3293" w:rsidRPr="000C760C" w:rsidRDefault="005A3293" w:rsidP="005A3293">
            <w:pPr>
              <w:pStyle w:val="NoSpacing1"/>
              <w:rPr>
                <w:rFonts w:ascii="Times New Roman" w:hAnsi="Times New Roman"/>
                <w:b/>
                <w:sz w:val="14"/>
                <w:szCs w:val="14"/>
              </w:rPr>
            </w:pPr>
            <w:r w:rsidRPr="000C760C">
              <w:rPr>
                <w:rFonts w:ascii="Times New Roman" w:hAnsi="Times New Roman"/>
                <w:b/>
                <w:sz w:val="14"/>
                <w:szCs w:val="14"/>
              </w:rPr>
              <w:t xml:space="preserve">Strongly                    Neutral                Strongly </w:t>
            </w:r>
          </w:p>
          <w:p w:rsidR="005A3293" w:rsidRPr="000C760C" w:rsidRDefault="005A3293" w:rsidP="005A3293">
            <w:pPr>
              <w:pStyle w:val="NoSpacing1"/>
              <w:rPr>
                <w:rFonts w:ascii="Times New Roman" w:hAnsi="Times New Roman"/>
                <w:b/>
                <w:sz w:val="14"/>
                <w:szCs w:val="14"/>
              </w:rPr>
            </w:pPr>
            <w:r w:rsidRPr="000C760C">
              <w:rPr>
                <w:rFonts w:ascii="Times New Roman" w:hAnsi="Times New Roman"/>
                <w:b/>
                <w:sz w:val="14"/>
                <w:szCs w:val="14"/>
              </w:rPr>
              <w:t xml:space="preserve">Disagree                                                    Agree  </w:t>
            </w:r>
          </w:p>
        </w:tc>
      </w:tr>
      <w:tr w:rsidR="005A3293" w:rsidRPr="00CC721D" w:rsidTr="000C760C">
        <w:trPr>
          <w:trHeight w:val="178"/>
        </w:trPr>
        <w:tc>
          <w:tcPr>
            <w:tcW w:w="6313" w:type="dxa"/>
            <w:tcBorders>
              <w:top w:val="single" w:sz="12" w:space="0" w:color="auto"/>
              <w:left w:val="nil"/>
              <w:bottom w:val="single" w:sz="4" w:space="0" w:color="auto"/>
              <w:right w:val="nil"/>
            </w:tcBorders>
          </w:tcPr>
          <w:p w:rsidR="005A3293" w:rsidRPr="00AC3B8C" w:rsidRDefault="005A3293" w:rsidP="005A3293">
            <w:pPr>
              <w:pStyle w:val="NoSpacing1"/>
              <w:rPr>
                <w:rFonts w:ascii="Times New Roman" w:hAnsi="Times New Roman"/>
                <w:sz w:val="18"/>
                <w:szCs w:val="18"/>
              </w:rPr>
            </w:pPr>
          </w:p>
          <w:p w:rsidR="005A3293" w:rsidRPr="00AC3B8C" w:rsidRDefault="005A3293" w:rsidP="00867C4A">
            <w:pPr>
              <w:pStyle w:val="NoSpacing1"/>
              <w:numPr>
                <w:ilvl w:val="0"/>
                <w:numId w:val="41"/>
              </w:numPr>
              <w:ind w:left="342" w:hanging="270"/>
              <w:rPr>
                <w:rFonts w:ascii="Times New Roman" w:hAnsi="Times New Roman"/>
                <w:sz w:val="18"/>
                <w:szCs w:val="18"/>
              </w:rPr>
            </w:pPr>
            <w:r w:rsidRPr="00AC3B8C">
              <w:rPr>
                <w:rFonts w:ascii="Times New Roman" w:hAnsi="Times New Roman"/>
                <w:sz w:val="18"/>
                <w:szCs w:val="18"/>
              </w:rPr>
              <w:t>Employees in our business unit play a large part in deciding what work is to be carried out.</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41"/>
              </w:numPr>
              <w:ind w:left="342" w:hanging="270"/>
              <w:rPr>
                <w:rFonts w:ascii="Times New Roman" w:hAnsi="Times New Roman"/>
                <w:sz w:val="18"/>
                <w:szCs w:val="18"/>
              </w:rPr>
            </w:pPr>
            <w:r w:rsidRPr="00AC3B8C">
              <w:rPr>
                <w:rFonts w:ascii="Times New Roman" w:hAnsi="Times New Roman"/>
                <w:sz w:val="18"/>
                <w:szCs w:val="18"/>
              </w:rPr>
              <w:t>Employees in our business unit have significant participation in setting goals and deciding how they are to be achieved.</w:t>
            </w:r>
          </w:p>
          <w:p w:rsidR="005A3293" w:rsidRPr="00AC3B8C" w:rsidRDefault="005A3293" w:rsidP="005A3293">
            <w:pPr>
              <w:pStyle w:val="NoSpacing1"/>
              <w:ind w:left="342" w:hanging="270"/>
              <w:rPr>
                <w:rFonts w:ascii="Times New Roman" w:hAnsi="Times New Roman"/>
                <w:sz w:val="18"/>
                <w:szCs w:val="18"/>
              </w:rPr>
            </w:pPr>
          </w:p>
          <w:p w:rsidR="005A3293" w:rsidRPr="00AC3B8C" w:rsidRDefault="005A3293" w:rsidP="00867C4A">
            <w:pPr>
              <w:pStyle w:val="NoSpacing1"/>
              <w:numPr>
                <w:ilvl w:val="0"/>
                <w:numId w:val="41"/>
              </w:numPr>
              <w:ind w:left="342" w:hanging="270"/>
              <w:rPr>
                <w:rFonts w:ascii="Times New Roman" w:hAnsi="Times New Roman"/>
                <w:sz w:val="18"/>
                <w:szCs w:val="18"/>
              </w:rPr>
            </w:pPr>
            <w:r w:rsidRPr="00AC3B8C">
              <w:rPr>
                <w:rFonts w:ascii="Times New Roman" w:hAnsi="Times New Roman"/>
                <w:sz w:val="18"/>
                <w:szCs w:val="18"/>
              </w:rPr>
              <w:t>Employee loyalty in our considered high.</w:t>
            </w:r>
          </w:p>
          <w:p w:rsidR="005A3293" w:rsidRPr="00AC3B8C" w:rsidRDefault="005A3293" w:rsidP="005A3293">
            <w:pPr>
              <w:pStyle w:val="NoSpacing1"/>
              <w:rPr>
                <w:rFonts w:ascii="Times New Roman" w:hAnsi="Times New Roman"/>
                <w:sz w:val="18"/>
                <w:szCs w:val="18"/>
              </w:rPr>
            </w:pPr>
          </w:p>
        </w:tc>
        <w:tc>
          <w:tcPr>
            <w:tcW w:w="3227" w:type="dxa"/>
            <w:tcBorders>
              <w:top w:val="single" w:sz="12" w:space="0" w:color="auto"/>
              <w:left w:val="nil"/>
              <w:bottom w:val="single" w:sz="4" w:space="0" w:color="auto"/>
              <w:right w:val="nil"/>
            </w:tcBorders>
          </w:tcPr>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p>
          <w:p w:rsidR="005A3293" w:rsidRPr="00AC3B8C" w:rsidRDefault="005A3293" w:rsidP="005A3293">
            <w:pPr>
              <w:pStyle w:val="NoSpacing1"/>
              <w:rPr>
                <w:b/>
                <w:sz w:val="18"/>
                <w:szCs w:val="18"/>
              </w:rPr>
            </w:pPr>
            <w:r w:rsidRPr="00AC3B8C">
              <w:rPr>
                <w:b/>
                <w:sz w:val="18"/>
                <w:szCs w:val="18"/>
              </w:rPr>
              <w:t>1          2          3        4        5        6        7</w:t>
            </w:r>
          </w:p>
          <w:p w:rsidR="005A3293" w:rsidRPr="00B376D0" w:rsidRDefault="005A3293" w:rsidP="005A3293">
            <w:pPr>
              <w:pStyle w:val="NoSpacing1"/>
              <w:rPr>
                <w:b/>
              </w:rPr>
            </w:pPr>
          </w:p>
          <w:p w:rsidR="005A3293" w:rsidRPr="00AC3B8C" w:rsidRDefault="005A3293" w:rsidP="005A3293">
            <w:pPr>
              <w:pStyle w:val="NoSpacing1"/>
              <w:rPr>
                <w:b/>
                <w:sz w:val="18"/>
                <w:szCs w:val="18"/>
              </w:rPr>
            </w:pPr>
            <w:r w:rsidRPr="00AC3B8C">
              <w:rPr>
                <w:b/>
                <w:sz w:val="18"/>
                <w:szCs w:val="18"/>
              </w:rPr>
              <w:t>1          2          3        4        5        6        7</w:t>
            </w:r>
          </w:p>
          <w:p w:rsidR="005A3293" w:rsidRPr="00AC3B8C" w:rsidRDefault="005A3293" w:rsidP="005A3293">
            <w:pPr>
              <w:pStyle w:val="NoSpacing1"/>
              <w:rPr>
                <w:b/>
                <w:sz w:val="18"/>
                <w:szCs w:val="18"/>
              </w:rPr>
            </w:pPr>
          </w:p>
        </w:tc>
      </w:tr>
    </w:tbl>
    <w:p w:rsidR="005A3293" w:rsidRDefault="005A3293" w:rsidP="005A3293">
      <w:pPr>
        <w:spacing w:line="480" w:lineRule="auto"/>
        <w:jc w:val="center"/>
        <w:rPr>
          <w:b/>
          <w:szCs w:val="24"/>
        </w:rPr>
      </w:pPr>
    </w:p>
    <w:p w:rsidR="005A3293" w:rsidRDefault="005A3293" w:rsidP="005A3293">
      <w:pPr>
        <w:spacing w:after="0" w:line="480" w:lineRule="auto"/>
        <w:rPr>
          <w:szCs w:val="24"/>
        </w:rPr>
      </w:pPr>
      <w:r>
        <w:rPr>
          <w:szCs w:val="24"/>
        </w:rPr>
        <w:tab/>
        <w:t xml:space="preserve">Potential respondents were selected from a database obtained from the marketing firm D&amp;B. Following the selection criteria of desired participants, as discussed in Chapter 3, names and critical contact information of potential participants were pulled from three categories of titles in the D&amp;B database: </w:t>
      </w:r>
    </w:p>
    <w:p w:rsidR="005A3293" w:rsidRDefault="005A3293" w:rsidP="00867C4A">
      <w:pPr>
        <w:numPr>
          <w:ilvl w:val="0"/>
          <w:numId w:val="22"/>
        </w:numPr>
        <w:spacing w:after="0" w:line="480" w:lineRule="auto"/>
        <w:rPr>
          <w:szCs w:val="24"/>
        </w:rPr>
      </w:pPr>
      <w:r>
        <w:rPr>
          <w:szCs w:val="24"/>
        </w:rPr>
        <w:t>Supply Chain – all titles</w:t>
      </w:r>
    </w:p>
    <w:p w:rsidR="005A3293" w:rsidRDefault="005A3293" w:rsidP="00867C4A">
      <w:pPr>
        <w:numPr>
          <w:ilvl w:val="0"/>
          <w:numId w:val="22"/>
        </w:numPr>
        <w:spacing w:after="0" w:line="480" w:lineRule="auto"/>
        <w:rPr>
          <w:szCs w:val="24"/>
        </w:rPr>
      </w:pPr>
      <w:r>
        <w:rPr>
          <w:szCs w:val="24"/>
        </w:rPr>
        <w:t>Logistics – all titles</w:t>
      </w:r>
    </w:p>
    <w:p w:rsidR="005A3293" w:rsidRPr="00B17A2F" w:rsidRDefault="005A3293" w:rsidP="00867C4A">
      <w:pPr>
        <w:numPr>
          <w:ilvl w:val="0"/>
          <w:numId w:val="22"/>
        </w:numPr>
        <w:spacing w:after="0" w:line="480" w:lineRule="auto"/>
        <w:rPr>
          <w:szCs w:val="24"/>
        </w:rPr>
      </w:pPr>
      <w:r>
        <w:rPr>
          <w:szCs w:val="24"/>
        </w:rPr>
        <w:t>Purchasing – V.P, director, and manager only</w:t>
      </w:r>
    </w:p>
    <w:p w:rsidR="005A3293" w:rsidRDefault="005A3293" w:rsidP="005A3293">
      <w:pPr>
        <w:spacing w:after="0" w:line="480" w:lineRule="auto"/>
        <w:rPr>
          <w:szCs w:val="24"/>
        </w:rPr>
      </w:pPr>
      <w:r>
        <w:rPr>
          <w:szCs w:val="24"/>
        </w:rPr>
        <w:t xml:space="preserve">These potential participants were chosen for their perceived knowledge of supply chain management processes, corporate culture, and firm performance compared to the competition. </w:t>
      </w:r>
      <w:r>
        <w:rPr>
          <w:szCs w:val="24"/>
        </w:rPr>
        <w:lastRenderedPageBreak/>
        <w:t>To prevent potential bias from multiple respondents at a single company, only one contact per company was included.</w:t>
      </w:r>
    </w:p>
    <w:p w:rsidR="005A3293" w:rsidRDefault="005A3293" w:rsidP="005A3293">
      <w:pPr>
        <w:spacing w:after="0" w:line="480" w:lineRule="auto"/>
        <w:ind w:firstLine="720"/>
        <w:rPr>
          <w:szCs w:val="24"/>
        </w:rPr>
      </w:pPr>
      <w:r>
        <w:rPr>
          <w:szCs w:val="24"/>
        </w:rPr>
        <w:t>The final database purchased from D&amp;B contained information for 3,437</w:t>
      </w:r>
      <w:r w:rsidRPr="008C1A15">
        <w:rPr>
          <w:szCs w:val="24"/>
        </w:rPr>
        <w:t xml:space="preserve"> potential</w:t>
      </w:r>
      <w:r>
        <w:rPr>
          <w:szCs w:val="24"/>
        </w:rPr>
        <w:t xml:space="preserve"> respondents.  Four personalized e-mails (one initial e-mail and three reminder e-mails) were sent to the potential participants, resulting in 804 total visits to the website.  Out of this, 311 respondents fully completed the survey and another 418 either started or partially completed the survey. Of the partially completed surveys, 14 were deemed usable, as each had less than 12 incomplete substantive questions. All potential participants that did not respond to the survey, minus those who requested to be taken off the distribution list, were then given to the third-party calling company, WRS. An additional 40 fully completed surveys and two usable, partially completed surveys were obtained through this method. Once all data collection methods had been concluded, a total of 367 usable surveys were collected, for a total response rate of 10.6% of the total potential </w:t>
      </w:r>
      <w:r w:rsidRPr="00C768B3">
        <w:rPr>
          <w:szCs w:val="24"/>
        </w:rPr>
        <w:t>participants and 45.8% of the</w:t>
      </w:r>
      <w:r>
        <w:rPr>
          <w:szCs w:val="24"/>
        </w:rPr>
        <w:t xml:space="preserve"> potential participants who visited the website. </w:t>
      </w:r>
    </w:p>
    <w:p w:rsidR="005A3293" w:rsidRDefault="005A3293" w:rsidP="005A3293">
      <w:pPr>
        <w:spacing w:before="240" w:after="0" w:line="480" w:lineRule="auto"/>
        <w:rPr>
          <w:szCs w:val="24"/>
        </w:rPr>
      </w:pPr>
      <w:r>
        <w:rPr>
          <w:szCs w:val="24"/>
        </w:rPr>
        <w:t>MISSING DATA ANALYSIS</w:t>
      </w:r>
    </w:p>
    <w:p w:rsidR="005A3293" w:rsidRPr="00D803C2" w:rsidRDefault="005A3293" w:rsidP="005A3293">
      <w:pPr>
        <w:spacing w:line="480" w:lineRule="auto"/>
        <w:rPr>
          <w:szCs w:val="24"/>
        </w:rPr>
      </w:pPr>
      <w:r>
        <w:rPr>
          <w:szCs w:val="24"/>
        </w:rPr>
        <w:tab/>
        <w:t xml:space="preserve">The 16 (14+2) partially complete surveys that were deemed usable represent 4.36% of all surveys used for the final data analysis. All of the partially completed surveys contained 12 or fewer missing questions.  The total missing data points accounted for less than one-half of one percent (0.31%) of all responses and non-significant t-tests using Missing Value Analysis in SPSS showed that they were missing at random. Thus, missing data was not deemed a threat to the integrity of the main data set. Missing data points were estimated and replaced by using the Expectation Maximization (EM) method in SPSS.  </w:t>
      </w:r>
    </w:p>
    <w:p w:rsidR="0048524B" w:rsidRDefault="0048524B" w:rsidP="005A3293">
      <w:pPr>
        <w:spacing w:after="0" w:line="480" w:lineRule="auto"/>
        <w:rPr>
          <w:szCs w:val="24"/>
        </w:rPr>
      </w:pPr>
    </w:p>
    <w:p w:rsidR="005A3293" w:rsidRDefault="005A3293" w:rsidP="005A3293">
      <w:pPr>
        <w:spacing w:after="0" w:line="480" w:lineRule="auto"/>
        <w:rPr>
          <w:szCs w:val="24"/>
        </w:rPr>
      </w:pPr>
      <w:r>
        <w:rPr>
          <w:szCs w:val="24"/>
        </w:rPr>
        <w:lastRenderedPageBreak/>
        <w:t>DATA DISTRIBUTION</w:t>
      </w:r>
    </w:p>
    <w:p w:rsidR="005A3293" w:rsidRDefault="005A3293" w:rsidP="005A3293">
      <w:pPr>
        <w:spacing w:after="0" w:line="480" w:lineRule="auto"/>
        <w:rPr>
          <w:szCs w:val="24"/>
        </w:rPr>
      </w:pPr>
      <w:r>
        <w:rPr>
          <w:szCs w:val="24"/>
        </w:rPr>
        <w:tab/>
        <w:t xml:space="preserve">Accurate assessment of data using SEM relies on the assumption that the data fit a normal distribution curve </w:t>
      </w:r>
      <w:r w:rsidR="00825684">
        <w:rPr>
          <w:szCs w:val="24"/>
        </w:rPr>
        <w:fldChar w:fldCharType="begin"/>
      </w:r>
      <w:r w:rsidR="00063F10">
        <w:rPr>
          <w:szCs w:val="24"/>
        </w:rPr>
        <w:instrText xml:space="preserve"> ADDIN EN.CITE &lt;EndNote&gt;&lt;Cite&gt;&lt;Author&gt;Baumgartner&lt;/Author&gt;&lt;Year&gt;1996&lt;/Year&gt;&lt;RecNum&gt;552&lt;/RecNum&gt;&lt;record&gt;&lt;rec-number&gt;552&lt;/rec-number&gt;&lt;foreign-keys&gt;&lt;key app="EN" db-id="t2f5t0r0k5zazuezpdax0a98zawa95et290s"&gt;552&lt;/key&gt;&lt;/foreign-keys&gt;&lt;ref-type name="Journal Article"&gt;17&lt;/ref-type&gt;&lt;contributors&gt;&lt;authors&gt;&lt;author&gt;Baumgartner, H.&lt;/author&gt;&lt;author&gt;Homburg, C.&lt;/author&gt;&lt;/authors&gt;&lt;/contributors&gt;&lt;titles&gt;&lt;title&gt;Applications of Structural Equation Modeling in Marketing and Consumer Research: A Review&lt;/title&gt;&lt;secondary-title&gt;International Journal of Research in Marketing&lt;/secondary-title&gt;&lt;/titles&gt;&lt;periodical&gt;&lt;full-title&gt;International Journal of Research in Marketing&lt;/full-title&gt;&lt;/periodical&gt;&lt;pages&gt;139-161&lt;/pages&gt;&lt;volume&gt;13&lt;/volume&gt;&lt;number&gt;2&lt;/number&gt;&lt;dates&gt;&lt;year&gt;1996&lt;/year&gt;&lt;/dates&gt;&lt;publisher&gt;Elsevier&lt;/publisher&gt;&lt;isbn&gt;0167-8116&lt;/isbn&gt;&lt;urls&gt;&lt;/urls&gt;&lt;/record&gt;&lt;/Cite&gt;&lt;/EndNote&gt;</w:instrText>
      </w:r>
      <w:r w:rsidR="00825684">
        <w:rPr>
          <w:szCs w:val="24"/>
        </w:rPr>
        <w:fldChar w:fldCharType="separate"/>
      </w:r>
      <w:r>
        <w:rPr>
          <w:noProof/>
          <w:szCs w:val="24"/>
        </w:rPr>
        <w:t>(Baumgartner and Homburg 1996)</w:t>
      </w:r>
      <w:r w:rsidR="00825684">
        <w:rPr>
          <w:szCs w:val="24"/>
        </w:rPr>
        <w:fldChar w:fldCharType="end"/>
      </w:r>
      <w:r>
        <w:rPr>
          <w:szCs w:val="24"/>
        </w:rPr>
        <w:t>. Therefore, the data were assessed for normality in order to identify and eliminate any cases that could pose a threat to the integrity of the data. Seven of the supply chain orientation scales</w:t>
      </w:r>
      <w:r w:rsidRPr="00A74F1E">
        <w:rPr>
          <w:szCs w:val="24"/>
        </w:rPr>
        <w:t xml:space="preserve"> </w:t>
      </w:r>
      <w:r>
        <w:rPr>
          <w:szCs w:val="24"/>
        </w:rPr>
        <w:t>raised concerns for kurtosis. An</w:t>
      </w:r>
      <w:r w:rsidRPr="00925DDC">
        <w:rPr>
          <w:szCs w:val="24"/>
        </w:rPr>
        <w:t xml:space="preserve"> examination of the cases </w:t>
      </w:r>
      <w:r>
        <w:rPr>
          <w:szCs w:val="24"/>
        </w:rPr>
        <w:t xml:space="preserve">revealed a number of outliers (see Table 4.5). </w:t>
      </w:r>
      <w:r w:rsidRPr="00706C24">
        <w:rPr>
          <w:szCs w:val="24"/>
        </w:rPr>
        <w:t xml:space="preserve">Case 184 was shown to have numerous outliers that affected normality statistics. Removing case 184 brought the kurtosis statistics into an acceptable range for TR1, TR4, COM2, COM4, CN1, and CN2. </w:t>
      </w:r>
      <w:r>
        <w:rPr>
          <w:szCs w:val="24"/>
        </w:rPr>
        <w:t xml:space="preserve">Additional cases were removed from </w:t>
      </w:r>
      <w:r w:rsidRPr="00706C24">
        <w:rPr>
          <w:szCs w:val="24"/>
        </w:rPr>
        <w:t>COM1 and TMS1</w:t>
      </w:r>
      <w:r>
        <w:rPr>
          <w:szCs w:val="24"/>
        </w:rPr>
        <w:t xml:space="preserve"> (92 and 216; 137, 207 and 260, respectively). Two additional outlier cases were also identified for TMS1 (208 and 261) and removed. Subsequently, normality and kurtosis statistics for all variables were found to be acceptable.</w:t>
      </w:r>
    </w:p>
    <w:p w:rsidR="005A3293" w:rsidRPr="00A74F1E" w:rsidRDefault="005A3293" w:rsidP="005A3293">
      <w:pPr>
        <w:spacing w:line="480" w:lineRule="auto"/>
        <w:jc w:val="center"/>
        <w:rPr>
          <w:b/>
          <w:szCs w:val="24"/>
        </w:rPr>
      </w:pPr>
      <w:r>
        <w:rPr>
          <w:b/>
          <w:szCs w:val="24"/>
        </w:rPr>
        <w:t>Table 4.5</w:t>
      </w:r>
      <w:r w:rsidRPr="00A74F1E">
        <w:rPr>
          <w:b/>
          <w:szCs w:val="24"/>
        </w:rPr>
        <w:t xml:space="preserve"> Main Test Normality Analysis</w:t>
      </w:r>
    </w:p>
    <w:tbl>
      <w:tblPr>
        <w:tblW w:w="0" w:type="auto"/>
        <w:tblInd w:w="1368" w:type="dxa"/>
        <w:tblLook w:val="04A0"/>
      </w:tblPr>
      <w:tblGrid>
        <w:gridCol w:w="2430"/>
        <w:gridCol w:w="1976"/>
        <w:gridCol w:w="2524"/>
      </w:tblGrid>
      <w:tr w:rsidR="005A3293" w:rsidRPr="00B376D0" w:rsidTr="005A3293">
        <w:trPr>
          <w:trHeight w:val="197"/>
        </w:trPr>
        <w:tc>
          <w:tcPr>
            <w:tcW w:w="2430" w:type="dxa"/>
            <w:tcBorders>
              <w:top w:val="single" w:sz="4" w:space="0" w:color="auto"/>
              <w:bottom w:val="single" w:sz="4" w:space="0" w:color="auto"/>
            </w:tcBorders>
            <w:vAlign w:val="bottom"/>
          </w:tcPr>
          <w:p w:rsidR="005A3293" w:rsidRPr="002512EB" w:rsidRDefault="005A3293" w:rsidP="005A3293">
            <w:pPr>
              <w:pStyle w:val="NoSpacing"/>
              <w:jc w:val="center"/>
              <w:rPr>
                <w:b/>
              </w:rPr>
            </w:pPr>
            <w:r w:rsidRPr="002512EB">
              <w:rPr>
                <w:b/>
              </w:rPr>
              <w:t>Scale</w:t>
            </w:r>
          </w:p>
        </w:tc>
        <w:tc>
          <w:tcPr>
            <w:tcW w:w="1976" w:type="dxa"/>
            <w:tcBorders>
              <w:top w:val="single" w:sz="4" w:space="0" w:color="auto"/>
              <w:left w:val="nil"/>
              <w:bottom w:val="single" w:sz="4" w:space="0" w:color="auto"/>
            </w:tcBorders>
            <w:vAlign w:val="bottom"/>
          </w:tcPr>
          <w:p w:rsidR="005A3293" w:rsidRPr="002512EB" w:rsidRDefault="005A3293" w:rsidP="005A3293">
            <w:pPr>
              <w:pStyle w:val="NoSpacing"/>
              <w:jc w:val="center"/>
              <w:rPr>
                <w:b/>
              </w:rPr>
            </w:pPr>
            <w:r w:rsidRPr="002512EB">
              <w:rPr>
                <w:b/>
              </w:rPr>
              <w:t>Kurtosis</w:t>
            </w:r>
          </w:p>
        </w:tc>
        <w:tc>
          <w:tcPr>
            <w:tcW w:w="2524" w:type="dxa"/>
            <w:tcBorders>
              <w:top w:val="single" w:sz="4" w:space="0" w:color="auto"/>
              <w:left w:val="nil"/>
              <w:bottom w:val="single" w:sz="4" w:space="0" w:color="auto"/>
            </w:tcBorders>
            <w:vAlign w:val="bottom"/>
          </w:tcPr>
          <w:p w:rsidR="005A3293" w:rsidRPr="002512EB" w:rsidRDefault="005A3293" w:rsidP="005A3293">
            <w:pPr>
              <w:pStyle w:val="NoSpacing"/>
              <w:jc w:val="center"/>
              <w:rPr>
                <w:b/>
              </w:rPr>
            </w:pPr>
            <w:r w:rsidRPr="002512EB">
              <w:rPr>
                <w:b/>
              </w:rPr>
              <w:t>Outlier Case(s)</w:t>
            </w:r>
          </w:p>
        </w:tc>
      </w:tr>
      <w:tr w:rsidR="005A3293" w:rsidRPr="00B376D0" w:rsidTr="005A3293">
        <w:trPr>
          <w:trHeight w:val="194"/>
        </w:trPr>
        <w:tc>
          <w:tcPr>
            <w:tcW w:w="2430" w:type="dxa"/>
            <w:vAlign w:val="center"/>
          </w:tcPr>
          <w:p w:rsidR="005A3293" w:rsidRPr="00B376D0" w:rsidRDefault="005A3293" w:rsidP="005A3293">
            <w:pPr>
              <w:spacing w:line="240" w:lineRule="auto"/>
              <w:jc w:val="center"/>
              <w:rPr>
                <w:szCs w:val="24"/>
              </w:rPr>
            </w:pPr>
            <w:r w:rsidRPr="00B376D0">
              <w:rPr>
                <w:szCs w:val="24"/>
              </w:rPr>
              <w:t>TR1</w:t>
            </w:r>
          </w:p>
        </w:tc>
        <w:tc>
          <w:tcPr>
            <w:tcW w:w="1976" w:type="dxa"/>
            <w:tcBorders>
              <w:left w:val="nil"/>
            </w:tcBorders>
            <w:vAlign w:val="center"/>
          </w:tcPr>
          <w:p w:rsidR="005A3293" w:rsidRPr="00B376D0" w:rsidRDefault="005A3293" w:rsidP="005A3293">
            <w:pPr>
              <w:spacing w:line="240" w:lineRule="auto"/>
              <w:jc w:val="center"/>
              <w:rPr>
                <w:szCs w:val="24"/>
              </w:rPr>
            </w:pPr>
            <w:r w:rsidRPr="00B376D0">
              <w:rPr>
                <w:szCs w:val="24"/>
              </w:rPr>
              <w:t>3.2</w:t>
            </w:r>
          </w:p>
        </w:tc>
        <w:tc>
          <w:tcPr>
            <w:tcW w:w="2524" w:type="dxa"/>
            <w:tcBorders>
              <w:left w:val="nil"/>
            </w:tcBorders>
            <w:vAlign w:val="center"/>
          </w:tcPr>
          <w:p w:rsidR="005A3293" w:rsidRPr="00B376D0" w:rsidRDefault="005A3293" w:rsidP="005A3293">
            <w:pPr>
              <w:spacing w:line="240" w:lineRule="auto"/>
              <w:jc w:val="center"/>
              <w:rPr>
                <w:szCs w:val="24"/>
              </w:rPr>
            </w:pPr>
            <w:r w:rsidRPr="00B376D0">
              <w:rPr>
                <w:szCs w:val="24"/>
              </w:rPr>
              <w:t>184</w:t>
            </w:r>
          </w:p>
        </w:tc>
      </w:tr>
      <w:tr w:rsidR="005A3293" w:rsidRPr="00B376D0" w:rsidTr="005A3293">
        <w:trPr>
          <w:trHeight w:val="305"/>
        </w:trPr>
        <w:tc>
          <w:tcPr>
            <w:tcW w:w="2430" w:type="dxa"/>
            <w:vAlign w:val="center"/>
          </w:tcPr>
          <w:p w:rsidR="005A3293" w:rsidRPr="00B376D0" w:rsidRDefault="005A3293" w:rsidP="005A3293">
            <w:pPr>
              <w:spacing w:line="240" w:lineRule="auto"/>
              <w:jc w:val="center"/>
              <w:rPr>
                <w:szCs w:val="24"/>
              </w:rPr>
            </w:pPr>
            <w:r w:rsidRPr="00B376D0">
              <w:rPr>
                <w:szCs w:val="24"/>
              </w:rPr>
              <w:t>TR4</w:t>
            </w:r>
          </w:p>
        </w:tc>
        <w:tc>
          <w:tcPr>
            <w:tcW w:w="1976" w:type="dxa"/>
            <w:tcBorders>
              <w:left w:val="nil"/>
            </w:tcBorders>
            <w:vAlign w:val="center"/>
          </w:tcPr>
          <w:p w:rsidR="005A3293" w:rsidRPr="00B376D0" w:rsidRDefault="005A3293" w:rsidP="005A3293">
            <w:pPr>
              <w:spacing w:line="240" w:lineRule="auto"/>
              <w:jc w:val="center"/>
              <w:rPr>
                <w:szCs w:val="24"/>
              </w:rPr>
            </w:pPr>
            <w:r w:rsidRPr="00B376D0">
              <w:rPr>
                <w:szCs w:val="24"/>
              </w:rPr>
              <w:t>2.6</w:t>
            </w:r>
          </w:p>
        </w:tc>
        <w:tc>
          <w:tcPr>
            <w:tcW w:w="2524" w:type="dxa"/>
            <w:tcBorders>
              <w:left w:val="nil"/>
            </w:tcBorders>
            <w:vAlign w:val="center"/>
          </w:tcPr>
          <w:p w:rsidR="005A3293" w:rsidRPr="00B376D0" w:rsidRDefault="005A3293" w:rsidP="005A3293">
            <w:pPr>
              <w:spacing w:line="240" w:lineRule="auto"/>
              <w:jc w:val="center"/>
              <w:rPr>
                <w:szCs w:val="24"/>
              </w:rPr>
            </w:pPr>
            <w:r w:rsidRPr="00B376D0">
              <w:rPr>
                <w:szCs w:val="24"/>
              </w:rPr>
              <w:t>184</w:t>
            </w:r>
          </w:p>
        </w:tc>
      </w:tr>
      <w:tr w:rsidR="005A3293" w:rsidRPr="00B376D0" w:rsidTr="005A3293">
        <w:trPr>
          <w:trHeight w:val="305"/>
        </w:trPr>
        <w:tc>
          <w:tcPr>
            <w:tcW w:w="2430" w:type="dxa"/>
            <w:vAlign w:val="center"/>
          </w:tcPr>
          <w:p w:rsidR="005A3293" w:rsidRPr="00B376D0" w:rsidRDefault="005A3293" w:rsidP="005A3293">
            <w:pPr>
              <w:spacing w:line="240" w:lineRule="auto"/>
              <w:jc w:val="center"/>
              <w:rPr>
                <w:szCs w:val="24"/>
              </w:rPr>
            </w:pPr>
            <w:r w:rsidRPr="00B376D0">
              <w:rPr>
                <w:szCs w:val="24"/>
              </w:rPr>
              <w:t>COM1</w:t>
            </w:r>
          </w:p>
        </w:tc>
        <w:tc>
          <w:tcPr>
            <w:tcW w:w="1976" w:type="dxa"/>
            <w:tcBorders>
              <w:left w:val="nil"/>
            </w:tcBorders>
            <w:vAlign w:val="center"/>
          </w:tcPr>
          <w:p w:rsidR="005A3293" w:rsidRPr="00B376D0" w:rsidRDefault="005A3293" w:rsidP="005A3293">
            <w:pPr>
              <w:spacing w:line="240" w:lineRule="auto"/>
              <w:jc w:val="center"/>
              <w:rPr>
                <w:szCs w:val="24"/>
              </w:rPr>
            </w:pPr>
            <w:r w:rsidRPr="00B376D0">
              <w:rPr>
                <w:szCs w:val="24"/>
              </w:rPr>
              <w:t>5.5</w:t>
            </w:r>
          </w:p>
        </w:tc>
        <w:tc>
          <w:tcPr>
            <w:tcW w:w="2524" w:type="dxa"/>
            <w:tcBorders>
              <w:left w:val="nil"/>
            </w:tcBorders>
            <w:vAlign w:val="center"/>
          </w:tcPr>
          <w:p w:rsidR="005A3293" w:rsidRPr="00B376D0" w:rsidRDefault="005A3293" w:rsidP="005A3293">
            <w:pPr>
              <w:spacing w:line="240" w:lineRule="auto"/>
              <w:jc w:val="center"/>
              <w:rPr>
                <w:szCs w:val="24"/>
              </w:rPr>
            </w:pPr>
            <w:r w:rsidRPr="00B376D0">
              <w:rPr>
                <w:szCs w:val="24"/>
              </w:rPr>
              <w:t>92, 216</w:t>
            </w:r>
          </w:p>
        </w:tc>
      </w:tr>
      <w:tr w:rsidR="005A3293" w:rsidRPr="00B376D0" w:rsidTr="005A3293">
        <w:trPr>
          <w:trHeight w:val="278"/>
        </w:trPr>
        <w:tc>
          <w:tcPr>
            <w:tcW w:w="2430" w:type="dxa"/>
            <w:vAlign w:val="center"/>
          </w:tcPr>
          <w:p w:rsidR="005A3293" w:rsidRPr="00B376D0" w:rsidRDefault="005A3293" w:rsidP="005A3293">
            <w:pPr>
              <w:spacing w:line="240" w:lineRule="auto"/>
              <w:jc w:val="center"/>
              <w:rPr>
                <w:szCs w:val="24"/>
              </w:rPr>
            </w:pPr>
            <w:r w:rsidRPr="00B376D0">
              <w:rPr>
                <w:szCs w:val="24"/>
              </w:rPr>
              <w:t>COM2</w:t>
            </w:r>
          </w:p>
        </w:tc>
        <w:tc>
          <w:tcPr>
            <w:tcW w:w="1976" w:type="dxa"/>
            <w:tcBorders>
              <w:left w:val="nil"/>
            </w:tcBorders>
            <w:vAlign w:val="center"/>
          </w:tcPr>
          <w:p w:rsidR="005A3293" w:rsidRPr="00B376D0" w:rsidRDefault="005A3293" w:rsidP="005A3293">
            <w:pPr>
              <w:spacing w:line="240" w:lineRule="auto"/>
              <w:jc w:val="center"/>
              <w:rPr>
                <w:szCs w:val="24"/>
              </w:rPr>
            </w:pPr>
            <w:r w:rsidRPr="00B376D0">
              <w:rPr>
                <w:szCs w:val="24"/>
              </w:rPr>
              <w:t>3.9</w:t>
            </w:r>
          </w:p>
        </w:tc>
        <w:tc>
          <w:tcPr>
            <w:tcW w:w="2524" w:type="dxa"/>
            <w:tcBorders>
              <w:left w:val="nil"/>
            </w:tcBorders>
            <w:vAlign w:val="center"/>
          </w:tcPr>
          <w:p w:rsidR="005A3293" w:rsidRPr="00B376D0" w:rsidRDefault="005A3293" w:rsidP="005A3293">
            <w:pPr>
              <w:spacing w:line="240" w:lineRule="auto"/>
              <w:jc w:val="center"/>
              <w:rPr>
                <w:szCs w:val="24"/>
              </w:rPr>
            </w:pPr>
            <w:r w:rsidRPr="00B376D0">
              <w:rPr>
                <w:szCs w:val="24"/>
              </w:rPr>
              <w:t>184, 362</w:t>
            </w:r>
          </w:p>
        </w:tc>
      </w:tr>
      <w:tr w:rsidR="005A3293" w:rsidRPr="00B376D0" w:rsidTr="005A3293">
        <w:trPr>
          <w:trHeight w:val="305"/>
        </w:trPr>
        <w:tc>
          <w:tcPr>
            <w:tcW w:w="2430" w:type="dxa"/>
            <w:vAlign w:val="center"/>
          </w:tcPr>
          <w:p w:rsidR="005A3293" w:rsidRPr="00B376D0" w:rsidRDefault="005A3293" w:rsidP="005A3293">
            <w:pPr>
              <w:spacing w:line="240" w:lineRule="auto"/>
              <w:jc w:val="center"/>
              <w:rPr>
                <w:szCs w:val="24"/>
              </w:rPr>
            </w:pPr>
            <w:r w:rsidRPr="00B376D0">
              <w:rPr>
                <w:szCs w:val="24"/>
              </w:rPr>
              <w:t>COM4</w:t>
            </w:r>
          </w:p>
        </w:tc>
        <w:tc>
          <w:tcPr>
            <w:tcW w:w="1976" w:type="dxa"/>
            <w:tcBorders>
              <w:left w:val="nil"/>
            </w:tcBorders>
            <w:vAlign w:val="center"/>
          </w:tcPr>
          <w:p w:rsidR="005A3293" w:rsidRPr="00B376D0" w:rsidRDefault="005A3293" w:rsidP="005A3293">
            <w:pPr>
              <w:spacing w:line="240" w:lineRule="auto"/>
              <w:jc w:val="center"/>
              <w:rPr>
                <w:szCs w:val="24"/>
              </w:rPr>
            </w:pPr>
            <w:r w:rsidRPr="00B376D0">
              <w:rPr>
                <w:szCs w:val="24"/>
              </w:rPr>
              <w:t>3.0</w:t>
            </w:r>
          </w:p>
        </w:tc>
        <w:tc>
          <w:tcPr>
            <w:tcW w:w="2524" w:type="dxa"/>
            <w:tcBorders>
              <w:left w:val="nil"/>
            </w:tcBorders>
            <w:vAlign w:val="center"/>
          </w:tcPr>
          <w:p w:rsidR="005A3293" w:rsidRPr="00B376D0" w:rsidRDefault="005A3293" w:rsidP="005A3293">
            <w:pPr>
              <w:spacing w:line="240" w:lineRule="auto"/>
              <w:jc w:val="center"/>
              <w:rPr>
                <w:szCs w:val="24"/>
              </w:rPr>
            </w:pPr>
            <w:r w:rsidRPr="00B376D0">
              <w:rPr>
                <w:szCs w:val="24"/>
              </w:rPr>
              <w:t>184, 201</w:t>
            </w:r>
          </w:p>
        </w:tc>
      </w:tr>
      <w:tr w:rsidR="005A3293" w:rsidRPr="00B376D0" w:rsidTr="005A3293">
        <w:trPr>
          <w:trHeight w:val="305"/>
        </w:trPr>
        <w:tc>
          <w:tcPr>
            <w:tcW w:w="2430" w:type="dxa"/>
            <w:vAlign w:val="center"/>
          </w:tcPr>
          <w:p w:rsidR="005A3293" w:rsidRPr="00B376D0" w:rsidRDefault="005A3293" w:rsidP="005A3293">
            <w:pPr>
              <w:spacing w:line="240" w:lineRule="auto"/>
              <w:jc w:val="center"/>
              <w:rPr>
                <w:szCs w:val="24"/>
              </w:rPr>
            </w:pPr>
            <w:r w:rsidRPr="00B376D0">
              <w:rPr>
                <w:szCs w:val="24"/>
              </w:rPr>
              <w:t>CN1</w:t>
            </w:r>
          </w:p>
        </w:tc>
        <w:tc>
          <w:tcPr>
            <w:tcW w:w="1976" w:type="dxa"/>
            <w:tcBorders>
              <w:left w:val="nil"/>
            </w:tcBorders>
            <w:vAlign w:val="center"/>
          </w:tcPr>
          <w:p w:rsidR="005A3293" w:rsidRPr="00B376D0" w:rsidRDefault="005A3293" w:rsidP="005A3293">
            <w:pPr>
              <w:spacing w:line="240" w:lineRule="auto"/>
              <w:jc w:val="center"/>
              <w:rPr>
                <w:szCs w:val="24"/>
              </w:rPr>
            </w:pPr>
            <w:r w:rsidRPr="00B376D0">
              <w:rPr>
                <w:szCs w:val="24"/>
              </w:rPr>
              <w:t>3.5</w:t>
            </w:r>
          </w:p>
        </w:tc>
        <w:tc>
          <w:tcPr>
            <w:tcW w:w="2524" w:type="dxa"/>
            <w:tcBorders>
              <w:left w:val="nil"/>
            </w:tcBorders>
            <w:vAlign w:val="center"/>
          </w:tcPr>
          <w:p w:rsidR="005A3293" w:rsidRPr="00B376D0" w:rsidRDefault="005A3293" w:rsidP="005A3293">
            <w:pPr>
              <w:spacing w:line="240" w:lineRule="auto"/>
              <w:jc w:val="center"/>
              <w:rPr>
                <w:szCs w:val="24"/>
              </w:rPr>
            </w:pPr>
            <w:r w:rsidRPr="00B376D0">
              <w:rPr>
                <w:szCs w:val="24"/>
              </w:rPr>
              <w:t>64, 184</w:t>
            </w:r>
          </w:p>
        </w:tc>
      </w:tr>
      <w:tr w:rsidR="005A3293" w:rsidRPr="00B376D0" w:rsidTr="005A3293">
        <w:trPr>
          <w:trHeight w:val="305"/>
        </w:trPr>
        <w:tc>
          <w:tcPr>
            <w:tcW w:w="2430" w:type="dxa"/>
            <w:vAlign w:val="center"/>
          </w:tcPr>
          <w:p w:rsidR="005A3293" w:rsidRPr="00B376D0" w:rsidRDefault="005A3293" w:rsidP="005A3293">
            <w:pPr>
              <w:spacing w:line="240" w:lineRule="auto"/>
              <w:jc w:val="center"/>
              <w:rPr>
                <w:szCs w:val="24"/>
              </w:rPr>
            </w:pPr>
            <w:r w:rsidRPr="00B376D0">
              <w:rPr>
                <w:szCs w:val="24"/>
              </w:rPr>
              <w:t>CN2</w:t>
            </w:r>
          </w:p>
        </w:tc>
        <w:tc>
          <w:tcPr>
            <w:tcW w:w="1976" w:type="dxa"/>
            <w:tcBorders>
              <w:left w:val="nil"/>
            </w:tcBorders>
            <w:vAlign w:val="center"/>
          </w:tcPr>
          <w:p w:rsidR="005A3293" w:rsidRPr="00B376D0" w:rsidRDefault="005A3293" w:rsidP="005A3293">
            <w:pPr>
              <w:spacing w:line="240" w:lineRule="auto"/>
              <w:jc w:val="center"/>
              <w:rPr>
                <w:szCs w:val="24"/>
              </w:rPr>
            </w:pPr>
            <w:r w:rsidRPr="00B376D0">
              <w:rPr>
                <w:szCs w:val="24"/>
              </w:rPr>
              <w:t>3.9</w:t>
            </w:r>
          </w:p>
        </w:tc>
        <w:tc>
          <w:tcPr>
            <w:tcW w:w="2524" w:type="dxa"/>
            <w:tcBorders>
              <w:left w:val="nil"/>
            </w:tcBorders>
            <w:vAlign w:val="center"/>
          </w:tcPr>
          <w:p w:rsidR="005A3293" w:rsidRPr="00B376D0" w:rsidRDefault="005A3293" w:rsidP="005A3293">
            <w:pPr>
              <w:spacing w:line="240" w:lineRule="auto"/>
              <w:jc w:val="center"/>
              <w:rPr>
                <w:szCs w:val="24"/>
              </w:rPr>
            </w:pPr>
            <w:r w:rsidRPr="00B376D0">
              <w:rPr>
                <w:szCs w:val="24"/>
              </w:rPr>
              <w:t>184, 289</w:t>
            </w:r>
          </w:p>
        </w:tc>
      </w:tr>
      <w:tr w:rsidR="005A3293" w:rsidRPr="00B376D0" w:rsidTr="005A3293">
        <w:trPr>
          <w:trHeight w:val="630"/>
        </w:trPr>
        <w:tc>
          <w:tcPr>
            <w:tcW w:w="2430" w:type="dxa"/>
            <w:tcBorders>
              <w:bottom w:val="single" w:sz="4" w:space="0" w:color="auto"/>
            </w:tcBorders>
            <w:vAlign w:val="center"/>
          </w:tcPr>
          <w:p w:rsidR="005A3293" w:rsidRPr="00B376D0" w:rsidRDefault="005A3293" w:rsidP="005A3293">
            <w:pPr>
              <w:spacing w:line="240" w:lineRule="auto"/>
              <w:jc w:val="center"/>
              <w:rPr>
                <w:szCs w:val="24"/>
              </w:rPr>
            </w:pPr>
            <w:r w:rsidRPr="00B376D0">
              <w:rPr>
                <w:szCs w:val="24"/>
              </w:rPr>
              <w:t>TMS1</w:t>
            </w:r>
          </w:p>
        </w:tc>
        <w:tc>
          <w:tcPr>
            <w:tcW w:w="1976" w:type="dxa"/>
            <w:tcBorders>
              <w:left w:val="nil"/>
              <w:bottom w:val="single" w:sz="4" w:space="0" w:color="auto"/>
            </w:tcBorders>
            <w:vAlign w:val="center"/>
          </w:tcPr>
          <w:p w:rsidR="005A3293" w:rsidRPr="00B376D0" w:rsidRDefault="005A3293" w:rsidP="005A3293">
            <w:pPr>
              <w:spacing w:line="240" w:lineRule="auto"/>
              <w:jc w:val="center"/>
              <w:rPr>
                <w:szCs w:val="24"/>
              </w:rPr>
            </w:pPr>
            <w:r w:rsidRPr="00B376D0">
              <w:rPr>
                <w:szCs w:val="24"/>
              </w:rPr>
              <w:t>3.2</w:t>
            </w:r>
          </w:p>
        </w:tc>
        <w:tc>
          <w:tcPr>
            <w:tcW w:w="2524" w:type="dxa"/>
            <w:tcBorders>
              <w:left w:val="nil"/>
              <w:bottom w:val="single" w:sz="4" w:space="0" w:color="auto"/>
            </w:tcBorders>
            <w:vAlign w:val="center"/>
          </w:tcPr>
          <w:p w:rsidR="005A3293" w:rsidRPr="00B376D0" w:rsidRDefault="005A3293" w:rsidP="005A3293">
            <w:pPr>
              <w:spacing w:line="240" w:lineRule="auto"/>
              <w:jc w:val="center"/>
              <w:rPr>
                <w:szCs w:val="24"/>
              </w:rPr>
            </w:pPr>
            <w:r w:rsidRPr="00B376D0">
              <w:rPr>
                <w:szCs w:val="24"/>
              </w:rPr>
              <w:t>184, 137, 207, 260, 208, 261</w:t>
            </w:r>
          </w:p>
        </w:tc>
      </w:tr>
    </w:tbl>
    <w:p w:rsidR="005A3293" w:rsidRDefault="005A3293" w:rsidP="005A3293">
      <w:pPr>
        <w:autoSpaceDE w:val="0"/>
        <w:autoSpaceDN w:val="0"/>
        <w:adjustRightInd w:val="0"/>
        <w:spacing w:before="240" w:after="0" w:line="480" w:lineRule="auto"/>
        <w:rPr>
          <w:szCs w:val="24"/>
        </w:rPr>
      </w:pPr>
      <w:r>
        <w:rPr>
          <w:szCs w:val="24"/>
        </w:rPr>
        <w:tab/>
      </w:r>
    </w:p>
    <w:p w:rsidR="005A3293" w:rsidRDefault="005A3293" w:rsidP="005A3293">
      <w:pPr>
        <w:autoSpaceDE w:val="0"/>
        <w:autoSpaceDN w:val="0"/>
        <w:adjustRightInd w:val="0"/>
        <w:spacing w:after="0" w:line="480" w:lineRule="auto"/>
        <w:ind w:firstLine="720"/>
        <w:rPr>
          <w:szCs w:val="24"/>
        </w:rPr>
      </w:pPr>
      <w:r>
        <w:rPr>
          <w:szCs w:val="24"/>
        </w:rPr>
        <w:lastRenderedPageBreak/>
        <w:t>Normality was also assessed</w:t>
      </w:r>
      <w:r w:rsidRPr="00FB2B40">
        <w:rPr>
          <w:szCs w:val="24"/>
        </w:rPr>
        <w:t xml:space="preserve"> using Mahalanobis D</w:t>
      </w:r>
      <w:r w:rsidRPr="00FB2B40">
        <w:rPr>
          <w:szCs w:val="24"/>
          <w:vertAlign w:val="superscript"/>
        </w:rPr>
        <w:t xml:space="preserve">2 </w:t>
      </w:r>
      <w:r>
        <w:rPr>
          <w:szCs w:val="24"/>
        </w:rPr>
        <w:t>in the AMOS 18 program.</w:t>
      </w:r>
      <w:r w:rsidRPr="00FB2B40">
        <w:rPr>
          <w:szCs w:val="24"/>
        </w:rPr>
        <w:t xml:space="preserve"> </w:t>
      </w:r>
      <w:r>
        <w:rPr>
          <w:szCs w:val="24"/>
        </w:rPr>
        <w:t>The Mahalanobis D</w:t>
      </w:r>
      <w:r w:rsidRPr="008B62F5">
        <w:rPr>
          <w:szCs w:val="24"/>
          <w:vertAlign w:val="superscript"/>
        </w:rPr>
        <w:t>2</w:t>
      </w:r>
      <w:r>
        <w:rPr>
          <w:szCs w:val="24"/>
        </w:rPr>
        <w:t xml:space="preserve"> test</w:t>
      </w:r>
      <w:r w:rsidRPr="00FB2B40">
        <w:rPr>
          <w:szCs w:val="24"/>
        </w:rPr>
        <w:t xml:space="preserve"> estimates the distance in </w:t>
      </w:r>
      <w:r>
        <w:rPr>
          <w:szCs w:val="24"/>
        </w:rPr>
        <w:t xml:space="preserve">the </w:t>
      </w:r>
      <w:r w:rsidRPr="00FB2B40">
        <w:rPr>
          <w:szCs w:val="24"/>
        </w:rPr>
        <w:t>multidimensional space of each observation from the</w:t>
      </w:r>
      <w:r>
        <w:rPr>
          <w:szCs w:val="24"/>
        </w:rPr>
        <w:t xml:space="preserve"> </w:t>
      </w:r>
      <w:r w:rsidRPr="00FB2B40">
        <w:rPr>
          <w:szCs w:val="24"/>
        </w:rPr>
        <w:t xml:space="preserve">centroid, or the mean center of the </w:t>
      </w:r>
      <w:r>
        <w:rPr>
          <w:szCs w:val="24"/>
        </w:rPr>
        <w:t>o</w:t>
      </w:r>
      <w:r w:rsidRPr="00FB2B40">
        <w:rPr>
          <w:szCs w:val="24"/>
        </w:rPr>
        <w:t>bservations.</w:t>
      </w:r>
      <w:r>
        <w:rPr>
          <w:szCs w:val="24"/>
        </w:rPr>
        <w:t xml:space="preserve"> Cases 184, 254, 365, and 360 were</w:t>
      </w:r>
      <w:r w:rsidRPr="00FB2B40">
        <w:rPr>
          <w:szCs w:val="24"/>
        </w:rPr>
        <w:t xml:space="preserve"> significantly distant from the centroid. </w:t>
      </w:r>
      <w:r w:rsidR="00F62E9C">
        <w:rPr>
          <w:szCs w:val="24"/>
        </w:rPr>
        <w:t>Thus, each case, or survey participant, had responses to questions that were collectively significantly distant from the mean and standard deviation of all other responses to those questions. Therefore, each of the four cases represent outliers in the data set because their inclusion significantly skews descriptive statistics toward one tail or the other in the distribution. To prevent a skewed distribution, a</w:t>
      </w:r>
      <w:r>
        <w:rPr>
          <w:szCs w:val="24"/>
        </w:rPr>
        <w:t>ll four cases</w:t>
      </w:r>
      <w:r w:rsidRPr="00FB2B40">
        <w:rPr>
          <w:szCs w:val="24"/>
        </w:rPr>
        <w:t xml:space="preserve"> were remo</w:t>
      </w:r>
      <w:r>
        <w:rPr>
          <w:szCs w:val="24"/>
        </w:rPr>
        <w:t>ved, reducing the dataset to 363 total</w:t>
      </w:r>
      <w:r w:rsidRPr="00FB2B40">
        <w:rPr>
          <w:szCs w:val="24"/>
        </w:rPr>
        <w:t xml:space="preserve"> observations.</w:t>
      </w:r>
    </w:p>
    <w:p w:rsidR="005A3293" w:rsidRPr="00FB2B40" w:rsidRDefault="005A3293" w:rsidP="005A3293">
      <w:pPr>
        <w:autoSpaceDE w:val="0"/>
        <w:autoSpaceDN w:val="0"/>
        <w:adjustRightInd w:val="0"/>
        <w:spacing w:after="0" w:line="480" w:lineRule="auto"/>
        <w:rPr>
          <w:szCs w:val="24"/>
        </w:rPr>
      </w:pPr>
      <w:r>
        <w:rPr>
          <w:szCs w:val="24"/>
        </w:rPr>
        <w:tab/>
      </w:r>
      <w:r w:rsidRPr="00EE342B">
        <w:rPr>
          <w:color w:val="000000"/>
        </w:rPr>
        <w:t xml:space="preserve">Potential non-response bias was evaluated by capturing non-respondent’s verbal answers to five items and testing for differences against survey data responses </w:t>
      </w:r>
      <w:r w:rsidR="00825684" w:rsidRPr="00EE342B">
        <w:rPr>
          <w:color w:val="000000"/>
        </w:rPr>
        <w:fldChar w:fldCharType="begin"/>
      </w:r>
      <w:r w:rsidR="00063F10">
        <w:rPr>
          <w:color w:val="000000"/>
        </w:rPr>
        <w:instrText xml:space="preserve"> ADDIN EN.CITE &lt;EndNote&gt;&lt;Cite&gt;&lt;Author&gt;Mentzer&lt;/Author&gt;&lt;Year&gt;1997&lt;/Year&gt;&lt;RecNum&gt;539&lt;/RecNum&gt;&lt;record&gt;&lt;rec-number&gt;539&lt;/rec-number&gt;&lt;foreign-keys&gt;&lt;key app="EN" db-id="t2f5t0r0k5zazuezpdax0a98zawa95et290s"&gt;539&lt;/key&gt;&lt;/foreign-keys&gt;&lt;ref-type name="Journal Article"&gt;17&lt;/ref-type&gt;&lt;contributors&gt;&lt;authors&gt;&lt;author&gt;Mentzer, J.T.&lt;/author&gt;&lt;author&gt;Flint, D.J.&lt;/author&gt;&lt;/authors&gt;&lt;/contributors&gt;&lt;titles&gt;&lt;title&gt;Validity in Logistics Research&lt;/title&gt;&lt;secondary-title&gt;Journal of Business Logistics&lt;/secondary-title&gt;&lt;/titles&gt;&lt;periodical&gt;&lt;full-title&gt;JOURNAL OF BUSINESS LOGISTICS&lt;/full-title&gt;&lt;/periodical&gt;&lt;pages&gt;199-216&lt;/pages&gt;&lt;volume&gt;18&lt;/volume&gt;&lt;number&gt;1&lt;/number&gt;&lt;dates&gt;&lt;year&gt;1997&lt;/year&gt;&lt;/dates&gt;&lt;publisher&gt;COUNCIL OF LOGISTICTS MANAGEMENT&lt;/publisher&gt;&lt;isbn&gt;0735-3766&lt;/isbn&gt;&lt;urls&gt;&lt;/urls&gt;&lt;/record&gt;&lt;/Cite&gt;&lt;/EndNote&gt;</w:instrText>
      </w:r>
      <w:r w:rsidR="00825684" w:rsidRPr="00EE342B">
        <w:rPr>
          <w:color w:val="000000"/>
        </w:rPr>
        <w:fldChar w:fldCharType="separate"/>
      </w:r>
      <w:r w:rsidRPr="00EE342B">
        <w:rPr>
          <w:noProof/>
          <w:color w:val="000000"/>
        </w:rPr>
        <w:t>(Mentzer and Flint 1997)</w:t>
      </w:r>
      <w:r w:rsidR="00825684" w:rsidRPr="00EE342B">
        <w:rPr>
          <w:color w:val="000000"/>
        </w:rPr>
        <w:fldChar w:fldCharType="end"/>
      </w:r>
      <w:r w:rsidRPr="00EE342B">
        <w:rPr>
          <w:color w:val="000000"/>
        </w:rPr>
        <w:t>.</w:t>
      </w:r>
      <w:r>
        <w:rPr>
          <w:color w:val="000000"/>
        </w:rPr>
        <w:t xml:space="preserve">  A total of 30 non-respondents to the survey were contacted by phone and asked to respond to five substantive questions from the survey, four from the cooperative norms scale and one from the trust scale </w:t>
      </w:r>
      <w:r w:rsidR="00825684">
        <w:rPr>
          <w:color w:val="000000"/>
        </w:rPr>
        <w:fldChar w:fldCharType="begin"/>
      </w:r>
      <w:r w:rsidR="00063F10">
        <w:rPr>
          <w:color w:val="000000"/>
        </w:rPr>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rPr>
          <w:color w:val="000000"/>
        </w:rPr>
        <w:fldChar w:fldCharType="separate"/>
      </w:r>
      <w:r>
        <w:rPr>
          <w:noProof/>
          <w:color w:val="000000"/>
        </w:rPr>
        <w:t>(Garver and Mentzer 1999)</w:t>
      </w:r>
      <w:r w:rsidR="00825684">
        <w:rPr>
          <w:color w:val="000000"/>
        </w:rPr>
        <w:fldChar w:fldCharType="end"/>
      </w:r>
      <w:r>
        <w:rPr>
          <w:color w:val="000000"/>
        </w:rPr>
        <w:t>.  An independent t-test indicated no significant difference (p&lt;.05) between the survey respondents and the verbal answers of the non-respondents to the five questions. Thus, non-response bias was not deemed a threat to data integrity.</w:t>
      </w:r>
    </w:p>
    <w:p w:rsidR="005A3293" w:rsidRDefault="005A3293" w:rsidP="005A3293">
      <w:pPr>
        <w:spacing w:before="240"/>
        <w:rPr>
          <w:szCs w:val="24"/>
        </w:rPr>
      </w:pPr>
      <w:r>
        <w:rPr>
          <w:szCs w:val="24"/>
        </w:rPr>
        <w:t>DESCRIPTIVE STATISTICS</w:t>
      </w:r>
    </w:p>
    <w:p w:rsidR="005A3293" w:rsidRDefault="005A3293" w:rsidP="005A3293">
      <w:pPr>
        <w:spacing w:line="480" w:lineRule="auto"/>
        <w:rPr>
          <w:szCs w:val="24"/>
        </w:rPr>
      </w:pPr>
      <w:r>
        <w:rPr>
          <w:szCs w:val="24"/>
        </w:rPr>
        <w:tab/>
        <w:t>Survey respondents represented expertise across a variety of industries (Table 4.6). The</w:t>
      </w:r>
      <w:r w:rsidRPr="00CC259E">
        <w:rPr>
          <w:szCs w:val="24"/>
        </w:rPr>
        <w:t xml:space="preserve"> consumer packaged goods</w:t>
      </w:r>
      <w:r>
        <w:rPr>
          <w:szCs w:val="24"/>
        </w:rPr>
        <w:t xml:space="preserve"> industry represented</w:t>
      </w:r>
      <w:r w:rsidRPr="00CC259E">
        <w:rPr>
          <w:szCs w:val="24"/>
        </w:rPr>
        <w:t xml:space="preserve"> </w:t>
      </w:r>
      <w:r>
        <w:rPr>
          <w:szCs w:val="24"/>
        </w:rPr>
        <w:t xml:space="preserve">largest number of </w:t>
      </w:r>
      <w:r w:rsidRPr="00CC259E">
        <w:rPr>
          <w:szCs w:val="24"/>
        </w:rPr>
        <w:t>main test survey participants</w:t>
      </w:r>
      <w:r>
        <w:rPr>
          <w:szCs w:val="24"/>
        </w:rPr>
        <w:t xml:space="preserve"> from a single industry, with 17 percent</w:t>
      </w:r>
      <w:r w:rsidRPr="00CC259E">
        <w:rPr>
          <w:szCs w:val="24"/>
        </w:rPr>
        <w:t>. The industrial products industry was</w:t>
      </w:r>
      <w:r>
        <w:rPr>
          <w:szCs w:val="24"/>
        </w:rPr>
        <w:t xml:space="preserve"> a close second, with nearly 15 percent</w:t>
      </w:r>
      <w:r w:rsidRPr="00CC259E">
        <w:rPr>
          <w:szCs w:val="24"/>
        </w:rPr>
        <w:t xml:space="preserve"> of the total.   The medical/pharmaceutical industry and the automotive indu</w:t>
      </w:r>
      <w:r>
        <w:rPr>
          <w:szCs w:val="24"/>
        </w:rPr>
        <w:t xml:space="preserve">stry </w:t>
      </w:r>
      <w:r>
        <w:rPr>
          <w:szCs w:val="24"/>
        </w:rPr>
        <w:lastRenderedPageBreak/>
        <w:t>together made up another nearly 17 percent</w:t>
      </w:r>
      <w:r w:rsidRPr="00CC259E">
        <w:rPr>
          <w:szCs w:val="24"/>
        </w:rPr>
        <w:t>.  Other industries included food manufacturing and distribution, paper products, and metals fabrication.</w:t>
      </w:r>
    </w:p>
    <w:p w:rsidR="001F0859" w:rsidRDefault="001F0859" w:rsidP="005A3293">
      <w:pPr>
        <w:spacing w:line="480" w:lineRule="auto"/>
        <w:rPr>
          <w:szCs w:val="24"/>
        </w:rPr>
      </w:pPr>
    </w:p>
    <w:p w:rsidR="005A3293" w:rsidRDefault="005A3293" w:rsidP="005A3293">
      <w:pPr>
        <w:spacing w:line="480" w:lineRule="auto"/>
        <w:jc w:val="center"/>
        <w:rPr>
          <w:b/>
          <w:szCs w:val="24"/>
        </w:rPr>
      </w:pPr>
      <w:r>
        <w:rPr>
          <w:b/>
          <w:szCs w:val="24"/>
        </w:rPr>
        <w:t>Table 4.6 Main Test Participants by Industry</w:t>
      </w:r>
    </w:p>
    <w:tbl>
      <w:tblPr>
        <w:tblW w:w="5560" w:type="dxa"/>
        <w:tblInd w:w="1905" w:type="dxa"/>
        <w:tblLook w:val="04A0"/>
      </w:tblPr>
      <w:tblGrid>
        <w:gridCol w:w="2920"/>
        <w:gridCol w:w="1420"/>
        <w:gridCol w:w="570"/>
        <w:gridCol w:w="650"/>
      </w:tblGrid>
      <w:tr w:rsidR="005A3293" w:rsidRPr="00260072" w:rsidTr="005A3293">
        <w:trPr>
          <w:trHeight w:val="300"/>
        </w:trPr>
        <w:tc>
          <w:tcPr>
            <w:tcW w:w="2920" w:type="dxa"/>
            <w:tcBorders>
              <w:top w:val="single" w:sz="4" w:space="0" w:color="auto"/>
              <w:bottom w:val="single" w:sz="4" w:space="0" w:color="auto"/>
            </w:tcBorders>
            <w:shd w:val="clear" w:color="auto" w:fill="auto"/>
            <w:noWrap/>
            <w:vAlign w:val="bottom"/>
            <w:hideMark/>
          </w:tcPr>
          <w:p w:rsidR="005A3293" w:rsidRPr="00ED481E" w:rsidRDefault="005A3293" w:rsidP="005A3293">
            <w:pPr>
              <w:spacing w:after="0" w:line="240" w:lineRule="auto"/>
              <w:rPr>
                <w:rFonts w:eastAsia="Times New Roman"/>
                <w:b/>
                <w:color w:val="000000"/>
                <w:szCs w:val="24"/>
              </w:rPr>
            </w:pPr>
            <w:r w:rsidRPr="00ED481E">
              <w:rPr>
                <w:rFonts w:eastAsia="Times New Roman"/>
                <w:b/>
                <w:color w:val="000000"/>
                <w:szCs w:val="24"/>
              </w:rPr>
              <w:t>Industry</w:t>
            </w:r>
            <w:r w:rsidRPr="00ED481E">
              <w:rPr>
                <w:rFonts w:ascii="Calibri" w:eastAsia="Times New Roman" w:hAnsi="Calibri" w:cs="Calibri"/>
                <w:b/>
                <w:color w:val="000000"/>
                <w:szCs w:val="24"/>
              </w:rPr>
              <w:t> </w:t>
            </w:r>
          </w:p>
        </w:tc>
        <w:tc>
          <w:tcPr>
            <w:tcW w:w="1420" w:type="dxa"/>
            <w:tcBorders>
              <w:top w:val="single" w:sz="4" w:space="0" w:color="auto"/>
              <w:bottom w:val="single" w:sz="4" w:space="0" w:color="auto"/>
            </w:tcBorders>
            <w:shd w:val="clear" w:color="auto" w:fill="auto"/>
            <w:noWrap/>
            <w:vAlign w:val="center"/>
            <w:hideMark/>
          </w:tcPr>
          <w:p w:rsidR="005A3293" w:rsidRPr="00ED481E" w:rsidRDefault="005A3293" w:rsidP="005A3293">
            <w:pPr>
              <w:spacing w:after="0" w:line="240" w:lineRule="auto"/>
              <w:jc w:val="center"/>
              <w:rPr>
                <w:rFonts w:eastAsia="Times New Roman"/>
                <w:b/>
                <w:bCs/>
                <w:color w:val="000000"/>
                <w:szCs w:val="24"/>
              </w:rPr>
            </w:pPr>
            <w:r w:rsidRPr="00ED481E">
              <w:rPr>
                <w:rFonts w:eastAsia="Times New Roman"/>
                <w:b/>
                <w:bCs/>
                <w:color w:val="000000"/>
                <w:szCs w:val="24"/>
              </w:rPr>
              <w:t>Frequency</w:t>
            </w:r>
          </w:p>
        </w:tc>
        <w:tc>
          <w:tcPr>
            <w:tcW w:w="1220" w:type="dxa"/>
            <w:gridSpan w:val="2"/>
            <w:tcBorders>
              <w:top w:val="single" w:sz="4" w:space="0" w:color="auto"/>
              <w:bottom w:val="single" w:sz="4" w:space="0" w:color="auto"/>
            </w:tcBorders>
            <w:shd w:val="clear" w:color="auto" w:fill="auto"/>
            <w:noWrap/>
            <w:vAlign w:val="center"/>
            <w:hideMark/>
          </w:tcPr>
          <w:p w:rsidR="005A3293" w:rsidRPr="00ED481E" w:rsidRDefault="005A3293" w:rsidP="005A3293">
            <w:pPr>
              <w:spacing w:after="0" w:line="240" w:lineRule="auto"/>
              <w:jc w:val="right"/>
              <w:rPr>
                <w:rFonts w:eastAsia="Times New Roman"/>
                <w:b/>
                <w:bCs/>
                <w:color w:val="000000"/>
                <w:szCs w:val="24"/>
              </w:rPr>
            </w:pPr>
            <w:r w:rsidRPr="00ED481E">
              <w:rPr>
                <w:rFonts w:eastAsia="Times New Roman"/>
                <w:b/>
                <w:bCs/>
                <w:color w:val="000000"/>
                <w:szCs w:val="24"/>
              </w:rPr>
              <w:t>(%)</w:t>
            </w:r>
          </w:p>
        </w:tc>
      </w:tr>
      <w:tr w:rsidR="005A3293" w:rsidRPr="00260072" w:rsidTr="005A3293">
        <w:trPr>
          <w:trHeight w:val="395"/>
        </w:trPr>
        <w:tc>
          <w:tcPr>
            <w:tcW w:w="2920" w:type="dxa"/>
            <w:tcBorders>
              <w:top w:val="single" w:sz="4" w:space="0" w:color="auto"/>
            </w:tcBorders>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Consumer Packaged Goods</w:t>
            </w:r>
          </w:p>
        </w:tc>
        <w:tc>
          <w:tcPr>
            <w:tcW w:w="1420" w:type="dxa"/>
            <w:tcBorders>
              <w:top w:val="single" w:sz="4" w:space="0" w:color="auto"/>
            </w:tcBorders>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62</w:t>
            </w:r>
          </w:p>
        </w:tc>
        <w:tc>
          <w:tcPr>
            <w:tcW w:w="1220" w:type="dxa"/>
            <w:gridSpan w:val="2"/>
            <w:tcBorders>
              <w:top w:val="single" w:sz="4" w:space="0" w:color="auto"/>
            </w:tcBorders>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17.08%</w:t>
            </w:r>
          </w:p>
        </w:tc>
      </w:tr>
      <w:tr w:rsidR="005A3293" w:rsidRPr="00260072" w:rsidTr="005A3293">
        <w:trPr>
          <w:trHeight w:val="350"/>
        </w:trPr>
        <w:tc>
          <w:tcPr>
            <w:tcW w:w="2920" w:type="dxa"/>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Industrial Products</w:t>
            </w:r>
          </w:p>
        </w:tc>
        <w:tc>
          <w:tcPr>
            <w:tcW w:w="1420" w:type="dxa"/>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54</w:t>
            </w:r>
          </w:p>
        </w:tc>
        <w:tc>
          <w:tcPr>
            <w:tcW w:w="1220" w:type="dxa"/>
            <w:gridSpan w:val="2"/>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14.88%</w:t>
            </w:r>
          </w:p>
        </w:tc>
      </w:tr>
      <w:tr w:rsidR="005A3293" w:rsidRPr="00260072" w:rsidTr="005A3293">
        <w:trPr>
          <w:trHeight w:val="350"/>
        </w:trPr>
        <w:tc>
          <w:tcPr>
            <w:tcW w:w="2920" w:type="dxa"/>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Medical / Pharma</w:t>
            </w:r>
          </w:p>
        </w:tc>
        <w:tc>
          <w:tcPr>
            <w:tcW w:w="1420" w:type="dxa"/>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33</w:t>
            </w:r>
          </w:p>
        </w:tc>
        <w:tc>
          <w:tcPr>
            <w:tcW w:w="1220" w:type="dxa"/>
            <w:gridSpan w:val="2"/>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9.09%</w:t>
            </w:r>
          </w:p>
        </w:tc>
      </w:tr>
      <w:tr w:rsidR="005A3293" w:rsidRPr="00260072" w:rsidTr="005A3293">
        <w:trPr>
          <w:trHeight w:val="350"/>
        </w:trPr>
        <w:tc>
          <w:tcPr>
            <w:tcW w:w="2920" w:type="dxa"/>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Automotive</w:t>
            </w:r>
          </w:p>
        </w:tc>
        <w:tc>
          <w:tcPr>
            <w:tcW w:w="1420" w:type="dxa"/>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28</w:t>
            </w:r>
          </w:p>
        </w:tc>
        <w:tc>
          <w:tcPr>
            <w:tcW w:w="1220" w:type="dxa"/>
            <w:gridSpan w:val="2"/>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7.71%</w:t>
            </w:r>
          </w:p>
        </w:tc>
      </w:tr>
      <w:tr w:rsidR="005A3293" w:rsidRPr="00260072" w:rsidTr="005A3293">
        <w:trPr>
          <w:trHeight w:val="350"/>
        </w:trPr>
        <w:tc>
          <w:tcPr>
            <w:tcW w:w="2920" w:type="dxa"/>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Chemicals / Plastics</w:t>
            </w:r>
          </w:p>
        </w:tc>
        <w:tc>
          <w:tcPr>
            <w:tcW w:w="1420" w:type="dxa"/>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27</w:t>
            </w:r>
          </w:p>
        </w:tc>
        <w:tc>
          <w:tcPr>
            <w:tcW w:w="1220" w:type="dxa"/>
            <w:gridSpan w:val="2"/>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7.44%</w:t>
            </w:r>
          </w:p>
        </w:tc>
      </w:tr>
      <w:tr w:rsidR="005A3293" w:rsidRPr="00260072" w:rsidTr="005A3293">
        <w:trPr>
          <w:trHeight w:val="350"/>
        </w:trPr>
        <w:tc>
          <w:tcPr>
            <w:tcW w:w="2920" w:type="dxa"/>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Electronics</w:t>
            </w:r>
          </w:p>
        </w:tc>
        <w:tc>
          <w:tcPr>
            <w:tcW w:w="1420" w:type="dxa"/>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16</w:t>
            </w:r>
          </w:p>
        </w:tc>
        <w:tc>
          <w:tcPr>
            <w:tcW w:w="1220" w:type="dxa"/>
            <w:gridSpan w:val="2"/>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4.41%</w:t>
            </w:r>
          </w:p>
        </w:tc>
      </w:tr>
      <w:tr w:rsidR="005A3293" w:rsidRPr="00260072" w:rsidTr="005A3293">
        <w:trPr>
          <w:trHeight w:val="350"/>
        </w:trPr>
        <w:tc>
          <w:tcPr>
            <w:tcW w:w="2920" w:type="dxa"/>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Raw Materials</w:t>
            </w:r>
          </w:p>
        </w:tc>
        <w:tc>
          <w:tcPr>
            <w:tcW w:w="1420" w:type="dxa"/>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16</w:t>
            </w:r>
          </w:p>
        </w:tc>
        <w:tc>
          <w:tcPr>
            <w:tcW w:w="1220" w:type="dxa"/>
            <w:gridSpan w:val="2"/>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4.41%</w:t>
            </w:r>
          </w:p>
        </w:tc>
      </w:tr>
      <w:tr w:rsidR="005A3293" w:rsidRPr="00260072" w:rsidTr="005A3293">
        <w:trPr>
          <w:trHeight w:val="350"/>
        </w:trPr>
        <w:tc>
          <w:tcPr>
            <w:tcW w:w="2920" w:type="dxa"/>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Retail</w:t>
            </w:r>
          </w:p>
        </w:tc>
        <w:tc>
          <w:tcPr>
            <w:tcW w:w="1420" w:type="dxa"/>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13</w:t>
            </w:r>
          </w:p>
        </w:tc>
        <w:tc>
          <w:tcPr>
            <w:tcW w:w="1220" w:type="dxa"/>
            <w:gridSpan w:val="2"/>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3.58%</w:t>
            </w:r>
          </w:p>
        </w:tc>
      </w:tr>
      <w:tr w:rsidR="005A3293" w:rsidRPr="00260072" w:rsidTr="005A3293">
        <w:trPr>
          <w:trHeight w:val="350"/>
        </w:trPr>
        <w:tc>
          <w:tcPr>
            <w:tcW w:w="2920" w:type="dxa"/>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Energy</w:t>
            </w:r>
          </w:p>
        </w:tc>
        <w:tc>
          <w:tcPr>
            <w:tcW w:w="1420" w:type="dxa"/>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10</w:t>
            </w:r>
          </w:p>
        </w:tc>
        <w:tc>
          <w:tcPr>
            <w:tcW w:w="1220" w:type="dxa"/>
            <w:gridSpan w:val="2"/>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2.75%</w:t>
            </w:r>
          </w:p>
        </w:tc>
      </w:tr>
      <w:tr w:rsidR="005A3293" w:rsidRPr="00260072" w:rsidTr="005A3293">
        <w:trPr>
          <w:trHeight w:val="350"/>
        </w:trPr>
        <w:tc>
          <w:tcPr>
            <w:tcW w:w="2920" w:type="dxa"/>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Apparel / Textiles</w:t>
            </w:r>
          </w:p>
        </w:tc>
        <w:tc>
          <w:tcPr>
            <w:tcW w:w="1420" w:type="dxa"/>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9</w:t>
            </w:r>
          </w:p>
        </w:tc>
        <w:tc>
          <w:tcPr>
            <w:tcW w:w="1220" w:type="dxa"/>
            <w:gridSpan w:val="2"/>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2.48%</w:t>
            </w:r>
          </w:p>
        </w:tc>
      </w:tr>
      <w:tr w:rsidR="005A3293" w:rsidRPr="00260072" w:rsidTr="005A3293">
        <w:trPr>
          <w:trHeight w:val="350"/>
        </w:trPr>
        <w:tc>
          <w:tcPr>
            <w:tcW w:w="2920" w:type="dxa"/>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Appliances</w:t>
            </w:r>
          </w:p>
        </w:tc>
        <w:tc>
          <w:tcPr>
            <w:tcW w:w="1420" w:type="dxa"/>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7</w:t>
            </w:r>
          </w:p>
        </w:tc>
        <w:tc>
          <w:tcPr>
            <w:tcW w:w="1220" w:type="dxa"/>
            <w:gridSpan w:val="2"/>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1.93%</w:t>
            </w:r>
          </w:p>
        </w:tc>
      </w:tr>
      <w:tr w:rsidR="005A3293" w:rsidRPr="00260072" w:rsidTr="005A3293">
        <w:trPr>
          <w:trHeight w:val="350"/>
        </w:trPr>
        <w:tc>
          <w:tcPr>
            <w:tcW w:w="2920" w:type="dxa"/>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Aerospace</w:t>
            </w:r>
          </w:p>
        </w:tc>
        <w:tc>
          <w:tcPr>
            <w:tcW w:w="1420" w:type="dxa"/>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7</w:t>
            </w:r>
          </w:p>
        </w:tc>
        <w:tc>
          <w:tcPr>
            <w:tcW w:w="1220" w:type="dxa"/>
            <w:gridSpan w:val="2"/>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1.93%</w:t>
            </w:r>
          </w:p>
        </w:tc>
      </w:tr>
      <w:tr w:rsidR="005A3293" w:rsidRPr="00260072" w:rsidTr="005A3293">
        <w:trPr>
          <w:trHeight w:val="350"/>
        </w:trPr>
        <w:tc>
          <w:tcPr>
            <w:tcW w:w="2920" w:type="dxa"/>
            <w:tcBorders>
              <w:bottom w:val="single" w:sz="4" w:space="0" w:color="auto"/>
            </w:tcBorders>
            <w:shd w:val="clear" w:color="auto" w:fill="auto"/>
            <w:noWrap/>
            <w:vAlign w:val="bottom"/>
            <w:hideMark/>
          </w:tcPr>
          <w:p w:rsidR="005A3293" w:rsidRPr="00ED481E" w:rsidRDefault="005A3293" w:rsidP="005A3293">
            <w:pPr>
              <w:spacing w:after="0" w:line="240" w:lineRule="auto"/>
              <w:rPr>
                <w:rFonts w:eastAsia="Times New Roman"/>
                <w:color w:val="000000"/>
                <w:szCs w:val="24"/>
              </w:rPr>
            </w:pPr>
            <w:r w:rsidRPr="00ED481E">
              <w:rPr>
                <w:rFonts w:eastAsia="Times New Roman"/>
                <w:color w:val="000000"/>
                <w:szCs w:val="24"/>
              </w:rPr>
              <w:t>Other</w:t>
            </w:r>
          </w:p>
        </w:tc>
        <w:tc>
          <w:tcPr>
            <w:tcW w:w="1420" w:type="dxa"/>
            <w:tcBorders>
              <w:bottom w:val="single" w:sz="4" w:space="0" w:color="auto"/>
            </w:tcBorders>
            <w:shd w:val="clear" w:color="auto" w:fill="auto"/>
            <w:noWrap/>
            <w:vAlign w:val="bottom"/>
            <w:hideMark/>
          </w:tcPr>
          <w:p w:rsidR="005A3293" w:rsidRPr="00ED481E" w:rsidRDefault="005A3293" w:rsidP="005A3293">
            <w:pPr>
              <w:spacing w:after="0" w:line="240" w:lineRule="auto"/>
              <w:jc w:val="center"/>
              <w:rPr>
                <w:rFonts w:eastAsia="Times New Roman"/>
                <w:color w:val="000000"/>
                <w:szCs w:val="24"/>
              </w:rPr>
            </w:pPr>
            <w:r w:rsidRPr="00ED481E">
              <w:rPr>
                <w:rFonts w:eastAsia="Times New Roman"/>
                <w:color w:val="000000"/>
                <w:szCs w:val="24"/>
              </w:rPr>
              <w:t>81</w:t>
            </w:r>
          </w:p>
        </w:tc>
        <w:tc>
          <w:tcPr>
            <w:tcW w:w="1220" w:type="dxa"/>
            <w:gridSpan w:val="2"/>
            <w:tcBorders>
              <w:bottom w:val="single" w:sz="4" w:space="0" w:color="auto"/>
            </w:tcBorders>
            <w:shd w:val="clear" w:color="auto" w:fill="auto"/>
            <w:noWrap/>
            <w:vAlign w:val="bottom"/>
            <w:hideMark/>
          </w:tcPr>
          <w:p w:rsidR="005A3293" w:rsidRPr="00ED481E" w:rsidRDefault="005A3293" w:rsidP="005A3293">
            <w:pPr>
              <w:spacing w:after="0" w:line="240" w:lineRule="auto"/>
              <w:jc w:val="right"/>
              <w:rPr>
                <w:rFonts w:eastAsia="Times New Roman"/>
                <w:color w:val="000000"/>
                <w:szCs w:val="24"/>
              </w:rPr>
            </w:pPr>
            <w:r w:rsidRPr="00ED481E">
              <w:rPr>
                <w:rFonts w:eastAsia="Times New Roman"/>
                <w:color w:val="000000"/>
                <w:szCs w:val="24"/>
              </w:rPr>
              <w:t>22.31%</w:t>
            </w:r>
          </w:p>
        </w:tc>
      </w:tr>
      <w:tr w:rsidR="005A3293" w:rsidRPr="00260072" w:rsidTr="005A3293">
        <w:trPr>
          <w:trHeight w:val="350"/>
        </w:trPr>
        <w:tc>
          <w:tcPr>
            <w:tcW w:w="2920" w:type="dxa"/>
            <w:tcBorders>
              <w:top w:val="single" w:sz="4" w:space="0" w:color="auto"/>
              <w:bottom w:val="nil"/>
            </w:tcBorders>
            <w:shd w:val="clear" w:color="auto" w:fill="auto"/>
            <w:noWrap/>
            <w:vAlign w:val="center"/>
            <w:hideMark/>
          </w:tcPr>
          <w:p w:rsidR="005A3293" w:rsidRPr="003250A5" w:rsidRDefault="005A3293" w:rsidP="005A3293">
            <w:pPr>
              <w:pStyle w:val="NoSpacing"/>
              <w:rPr>
                <w:szCs w:val="24"/>
              </w:rPr>
            </w:pPr>
            <w:r w:rsidRPr="003250A5">
              <w:rPr>
                <w:szCs w:val="24"/>
              </w:rPr>
              <w:t>TOTAL</w:t>
            </w:r>
          </w:p>
        </w:tc>
        <w:tc>
          <w:tcPr>
            <w:tcW w:w="1420" w:type="dxa"/>
            <w:tcBorders>
              <w:top w:val="single" w:sz="4" w:space="0" w:color="auto"/>
              <w:bottom w:val="nil"/>
            </w:tcBorders>
            <w:shd w:val="clear" w:color="auto" w:fill="auto"/>
            <w:noWrap/>
            <w:vAlign w:val="center"/>
            <w:hideMark/>
          </w:tcPr>
          <w:p w:rsidR="005A3293" w:rsidRPr="003250A5" w:rsidRDefault="005A3293" w:rsidP="005A3293">
            <w:pPr>
              <w:pStyle w:val="NoSpacing"/>
              <w:jc w:val="center"/>
              <w:rPr>
                <w:szCs w:val="24"/>
              </w:rPr>
            </w:pPr>
            <w:r w:rsidRPr="003250A5">
              <w:rPr>
                <w:szCs w:val="24"/>
              </w:rPr>
              <w:t>363</w:t>
            </w:r>
          </w:p>
        </w:tc>
        <w:tc>
          <w:tcPr>
            <w:tcW w:w="1220" w:type="dxa"/>
            <w:gridSpan w:val="2"/>
            <w:tcBorders>
              <w:top w:val="single" w:sz="4" w:space="0" w:color="auto"/>
            </w:tcBorders>
            <w:shd w:val="clear" w:color="auto" w:fill="auto"/>
            <w:noWrap/>
            <w:vAlign w:val="center"/>
            <w:hideMark/>
          </w:tcPr>
          <w:p w:rsidR="005A3293" w:rsidRPr="003250A5" w:rsidRDefault="005A3293" w:rsidP="005A3293">
            <w:pPr>
              <w:pStyle w:val="NoSpacing"/>
              <w:jc w:val="right"/>
              <w:rPr>
                <w:szCs w:val="24"/>
              </w:rPr>
            </w:pPr>
            <w:r w:rsidRPr="003250A5">
              <w:rPr>
                <w:szCs w:val="24"/>
              </w:rPr>
              <w:t>100.00%</w:t>
            </w:r>
          </w:p>
        </w:tc>
      </w:tr>
      <w:tr w:rsidR="005A3293" w:rsidTr="005A3293">
        <w:tblPrEx>
          <w:tblLook w:val="0000"/>
        </w:tblPrEx>
        <w:trPr>
          <w:gridBefore w:val="2"/>
          <w:gridAfter w:val="1"/>
          <w:wBefore w:w="4340" w:type="dxa"/>
          <w:wAfter w:w="650" w:type="dxa"/>
          <w:trHeight w:val="60"/>
        </w:trPr>
        <w:tc>
          <w:tcPr>
            <w:tcW w:w="570" w:type="dxa"/>
          </w:tcPr>
          <w:p w:rsidR="005A3293" w:rsidRDefault="005A3293" w:rsidP="005A3293">
            <w:pPr>
              <w:spacing w:line="480" w:lineRule="auto"/>
              <w:rPr>
                <w:b/>
                <w:szCs w:val="24"/>
              </w:rPr>
            </w:pPr>
          </w:p>
        </w:tc>
      </w:tr>
    </w:tbl>
    <w:p w:rsidR="005A3293" w:rsidRDefault="005A3293" w:rsidP="005A3293">
      <w:pPr>
        <w:spacing w:line="480" w:lineRule="auto"/>
        <w:rPr>
          <w:szCs w:val="24"/>
        </w:rPr>
      </w:pPr>
      <w:r>
        <w:rPr>
          <w:szCs w:val="24"/>
        </w:rPr>
        <w:tab/>
      </w:r>
      <w:r w:rsidRPr="00107CE6">
        <w:rPr>
          <w:szCs w:val="24"/>
        </w:rPr>
        <w:t>Over 25%</w:t>
      </w:r>
      <w:r>
        <w:rPr>
          <w:szCs w:val="24"/>
        </w:rPr>
        <w:t xml:space="preserve"> of </w:t>
      </w:r>
      <w:r w:rsidRPr="00107CE6">
        <w:rPr>
          <w:szCs w:val="24"/>
        </w:rPr>
        <w:t xml:space="preserve">participants reported they worked for firms with approximate annual sales </w:t>
      </w:r>
      <w:r>
        <w:rPr>
          <w:szCs w:val="24"/>
        </w:rPr>
        <w:t xml:space="preserve">revenue </w:t>
      </w:r>
      <w:r w:rsidRPr="00107CE6">
        <w:rPr>
          <w:szCs w:val="24"/>
        </w:rPr>
        <w:t>of more than $1.1 billion. Another 11</w:t>
      </w:r>
      <w:r>
        <w:rPr>
          <w:szCs w:val="24"/>
        </w:rPr>
        <w:t>% reported</w:t>
      </w:r>
      <w:r w:rsidRPr="00107CE6">
        <w:rPr>
          <w:szCs w:val="24"/>
        </w:rPr>
        <w:t xml:space="preserve"> annual sales revenue of between $501 million and $1 billion. The majority of the participants worked for firms with approximate annual sales </w:t>
      </w:r>
      <w:r>
        <w:rPr>
          <w:szCs w:val="24"/>
        </w:rPr>
        <w:t xml:space="preserve">revenue </w:t>
      </w:r>
      <w:r w:rsidRPr="00107CE6">
        <w:rPr>
          <w:szCs w:val="24"/>
        </w:rPr>
        <w:t xml:space="preserve">of between $1 million and $500 million (63%).  The majority of respondents reported job titles at the manager level and higher in purchasing, logistics, supply chain management, manufacturing, production, operations, materials management, and transportation. The average number of years </w:t>
      </w:r>
      <w:r>
        <w:rPr>
          <w:szCs w:val="24"/>
        </w:rPr>
        <w:t>of experience was</w:t>
      </w:r>
      <w:r w:rsidRPr="00107CE6">
        <w:rPr>
          <w:szCs w:val="24"/>
        </w:rPr>
        <w:t xml:space="preserve"> 13.</w:t>
      </w:r>
    </w:p>
    <w:p w:rsidR="005A3293" w:rsidRDefault="005A3293" w:rsidP="005A3293">
      <w:pPr>
        <w:spacing w:before="240" w:after="0" w:line="480" w:lineRule="auto"/>
        <w:rPr>
          <w:szCs w:val="24"/>
        </w:rPr>
      </w:pPr>
      <w:r>
        <w:rPr>
          <w:szCs w:val="24"/>
        </w:rPr>
        <w:lastRenderedPageBreak/>
        <w:t>EVALUATION OF MEASUREMENT ITEMS</w:t>
      </w:r>
    </w:p>
    <w:p w:rsidR="005A3293" w:rsidRPr="00210D51" w:rsidRDefault="005A3293" w:rsidP="005A3293">
      <w:pPr>
        <w:pStyle w:val="dissertationtext"/>
        <w:spacing w:line="480" w:lineRule="auto"/>
        <w:ind w:firstLine="720"/>
      </w:pPr>
      <w:r w:rsidRPr="00210D51">
        <w:t xml:space="preserve">The purpose of the measurement model is to assess unidimensionality, validity, reliability, and the psychometric properties of all latent variables in a variance model </w:t>
      </w:r>
      <w:r w:rsidR="00825684" w:rsidRPr="00210D51">
        <w:fldChar w:fldCharType="begin"/>
      </w:r>
      <w:r w:rsidR="00063F10">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MANAGEMENT&lt;/publisher&gt;&lt;urls&gt;&lt;/urls&gt;&lt;/record&gt;&lt;/Cite&gt;&lt;Cite&gt;&lt;Author&gt;Anderson&lt;/Author&gt;&lt;Year&gt;1988&lt;/Year&gt;&lt;RecNum&gt;540&lt;/RecNum&gt;&lt;record&gt;&lt;rec-number&gt;540&lt;/rec-number&gt;&lt;foreign-keys&gt;&lt;key app="EN" db-id="t2f5t0r0k5zazuezpdax0a98zawa95et290s"&gt;540&lt;/key&gt;&lt;/foreign-keys&gt;&lt;ref-type name="Journal Article"&gt;17&lt;/ref-type&gt;&lt;contributors&gt;&lt;authors&gt;&lt;author&gt;Anderson, J.C.&lt;/author&gt;&lt;author&gt;Gerbing, D.W.&lt;/author&gt;&lt;/authors&gt;&lt;/contributors&gt;&lt;titles&gt;&lt;title&gt;Structural Equation Modeling in Practice: A Review and Recommended Two-Step Approach&lt;/title&gt;&lt;secondary-title&gt;Psychological bulletin&lt;/secondary-title&gt;&lt;/titles&gt;&lt;periodical&gt;&lt;full-title&gt;Psychological bulletin&lt;/full-title&gt;&lt;/periodical&gt;&lt;pages&gt;411&lt;/pages&gt;&lt;volume&gt;103&lt;/volume&gt;&lt;number&gt;3&lt;/number&gt;&lt;dates&gt;&lt;year&gt;1988&lt;/year&gt;&lt;/dates&gt;&lt;publisher&gt;American Psychological Association&lt;/publisher&gt;&lt;isbn&gt;1939-1455&lt;/isbn&gt;&lt;urls&gt;&lt;/urls&gt;&lt;/record&gt;&lt;/Cite&gt;&lt;/EndNote&gt;</w:instrText>
      </w:r>
      <w:r w:rsidR="00825684" w:rsidRPr="00210D51">
        <w:fldChar w:fldCharType="separate"/>
      </w:r>
      <w:r w:rsidRPr="00210D51">
        <w:rPr>
          <w:noProof/>
        </w:rPr>
        <w:t>(Anderson and Gerbing 1988; Garver and Mentzer 1999)</w:t>
      </w:r>
      <w:r w:rsidR="00825684" w:rsidRPr="00210D51">
        <w:fldChar w:fldCharType="end"/>
      </w:r>
      <w:r w:rsidRPr="00210D51">
        <w:t>.  The</w:t>
      </w:r>
      <w:r>
        <w:t xml:space="preserve"> measurement model was constructed, analyzed, and revised</w:t>
      </w:r>
      <w:r w:rsidRPr="00210D51">
        <w:t xml:space="preserve"> using SPSS 18 and AMOS 18. </w:t>
      </w:r>
      <w:r>
        <w:t>R</w:t>
      </w:r>
      <w:r w:rsidRPr="00210D51">
        <w:t xml:space="preserve">obust </w:t>
      </w:r>
      <w:r>
        <w:t xml:space="preserve">statistical </w:t>
      </w:r>
      <w:r w:rsidRPr="00210D51">
        <w:t>approaches available within the confirmatory factor analysis (CFA) component of SEM were used</w:t>
      </w:r>
      <w:r>
        <w:t xml:space="preserve"> as the primary tests. CFA within the SEM analysis is a</w:t>
      </w:r>
      <w:r w:rsidRPr="00210D51">
        <w:t xml:space="preserve"> rigo</w:t>
      </w:r>
      <w:r>
        <w:t>rous test and affords a strict</w:t>
      </w:r>
      <w:r w:rsidRPr="00210D51">
        <w:t xml:space="preserve"> interpretation of construct validity </w:t>
      </w:r>
      <w:r w:rsidR="00825684" w:rsidRPr="00210D51">
        <w:fldChar w:fldCharType="begin"/>
      </w:r>
      <w:r w:rsidR="00063F10">
        <w:instrText xml:space="preserve"> ADDIN EN.CITE &lt;EndNote&gt;&lt;Cite&gt;&lt;Author&gt;Gerbing&lt;/Author&gt;&lt;Year&gt;1988&lt;/Year&gt;&lt;RecNum&gt;541&lt;/RecNum&gt;&lt;record&gt;&lt;rec-number&gt;541&lt;/rec-number&gt;&lt;foreign-keys&gt;&lt;key app="EN" db-id="t2f5t0r0k5zazuezpdax0a98zawa95et290s"&gt;541&lt;/key&gt;&lt;/foreign-keys&gt;&lt;ref-type name="Journal Article"&gt;17&lt;/ref-type&gt;&lt;contributors&gt;&lt;authors&gt;&lt;author&gt;Gerbing, D.W.&lt;/author&gt;&lt;author&gt;Anderson, J.C.&lt;/author&gt;&lt;/authors&gt;&lt;/contributors&gt;&lt;titles&gt;&lt;title&gt;An Updated Paradigm for Scale Development Incorporating Unidimensionality and Its Assessment&lt;/title&gt;&lt;secondary-title&gt;Journal of Marketing Research&lt;/secondary-title&gt;&lt;/titles&gt;&lt;periodical&gt;&lt;full-title&gt;Journal of Marketing Research&lt;/full-title&gt;&lt;/periodical&gt;&lt;pages&gt;186-192&lt;/pages&gt;&lt;volume&gt;25&lt;/volume&gt;&lt;number&gt;2&lt;/number&gt;&lt;dates&gt;&lt;year&gt;1988&lt;/year&gt;&lt;/dates&gt;&lt;publisher&gt;JSTOR&lt;/publisher&gt;&lt;isbn&gt;0022-2437&lt;/isbn&gt;&lt;urls&gt;&lt;/urls&gt;&lt;/record&gt;&lt;/Cite&gt;&lt;Cite&gt;&lt;Author&gt;Anderson&lt;/Author&gt;&lt;Year&gt;1982&lt;/Year&gt;&lt;RecNum&gt;473&lt;/RecNum&gt;&lt;record&gt;&lt;rec-number&gt;473&lt;/rec-number&gt;&lt;foreign-keys&gt;&lt;key app="EN" db-id="t2f5t0r0k5zazuezpdax0a98zawa95et290s"&gt;473&lt;/key&gt;&lt;/foreign-keys&gt;&lt;ref-type name="Journal Article"&gt;17&lt;/ref-type&gt;&lt;contributors&gt;&lt;authors&gt;&lt;author&gt;Anderson, JC&lt;/author&gt;&lt;author&gt;Gerbing, DW&lt;/author&gt;&lt;/authors&gt;&lt;/contributors&gt;&lt;titles&gt;&lt;title&gt;Some Methods for Respecifying Measurement Models to Obtain Unidimensional Construct Measurement&lt;/title&gt;&lt;secondary-title&gt;Journal of Marketing Research&lt;/secondary-title&gt;&lt;/titles&gt;&lt;periodical&gt;&lt;full-title&gt;Journal of Marketing Research&lt;/full-title&gt;&lt;/periodical&gt;&lt;pages&gt;453-460&lt;/pages&gt;&lt;volume&gt;19&lt;/volume&gt;&lt;number&gt;4&lt;/number&gt;&lt;dates&gt;&lt;year&gt;1982&lt;/year&gt;&lt;/dates&gt;&lt;publisher&gt;JSTOR&lt;/publisher&gt;&lt;urls&gt;&lt;/urls&gt;&lt;/record&gt;&lt;/Cite&gt;&lt;/EndNote&gt;</w:instrText>
      </w:r>
      <w:r w:rsidR="00825684" w:rsidRPr="00210D51">
        <w:fldChar w:fldCharType="separate"/>
      </w:r>
      <w:r w:rsidRPr="00210D51">
        <w:rPr>
          <w:noProof/>
        </w:rPr>
        <w:t>(Anderson and Gerbing 1982; Gerbing and Anderson 1988)</w:t>
      </w:r>
      <w:r w:rsidR="00825684" w:rsidRPr="00210D51">
        <w:fldChar w:fldCharType="end"/>
      </w:r>
      <w:r w:rsidRPr="00210D51">
        <w:t>.</w:t>
      </w:r>
    </w:p>
    <w:p w:rsidR="005A3293" w:rsidRPr="00A144DB" w:rsidRDefault="005A3293" w:rsidP="005A3293">
      <w:pPr>
        <w:pStyle w:val="dissertationtext"/>
        <w:spacing w:line="480" w:lineRule="auto"/>
        <w:ind w:firstLine="720"/>
      </w:pPr>
      <w:r>
        <w:t>The following indices</w:t>
      </w:r>
      <w:r w:rsidRPr="006935AC">
        <w:t xml:space="preserve"> and their associated </w:t>
      </w:r>
      <w:r w:rsidRPr="00A144DB">
        <w:t xml:space="preserve">heuristics served as guidelines for assessing </w:t>
      </w:r>
      <w:r>
        <w:t xml:space="preserve">the fit of the CFA and structural models </w:t>
      </w:r>
      <w:r w:rsidR="00825684">
        <w:fldChar w:fldCharType="begin"/>
      </w:r>
      <w:r w:rsidR="00063F10">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fldChar w:fldCharType="separate"/>
      </w:r>
      <w:r>
        <w:rPr>
          <w:noProof/>
        </w:rPr>
        <w:t>(Garver and Mentzer 1999)</w:t>
      </w:r>
      <w:r w:rsidR="00825684">
        <w:fldChar w:fldCharType="end"/>
      </w:r>
      <w:r w:rsidRPr="00A144DB">
        <w:t>.</w:t>
      </w:r>
      <w:r>
        <w:t xml:space="preserve">  These metrics are recommended as ideal fit indices because:  1)  they are relatively independent of sample size; 2) they are accurate and versatile in their assessment of different levels of complexity in CFA models; and 3) they are easy to interpret </w:t>
      </w:r>
      <w:r w:rsidR="00825684">
        <w:fldChar w:fldCharType="begin"/>
      </w:r>
      <w:r w:rsidR="00063F10">
        <w:instrText xml:space="preserve"> ADDIN EN.CITE &lt;EndNote&gt;&lt;Cite&gt;&lt;Author&gt;Marsh&lt;/Author&gt;&lt;Year&gt;1988&lt;/Year&gt;&lt;RecNum&gt;543&lt;/RecNum&gt;&lt;record&gt;&lt;rec-number&gt;543&lt;/rec-number&gt;&lt;foreign-keys&gt;&lt;key app="EN" db-id="t2f5t0r0k5zazuezpdax0a98zawa95et290s"&gt;543&lt;/key&gt;&lt;/foreign-keys&gt;&lt;ref-type name="Journal Article"&gt;17&lt;/ref-type&gt;&lt;contributors&gt;&lt;authors&gt;&lt;author&gt;Marsh, H.W.&lt;/author&gt;&lt;author&gt;Balla, J.R.&lt;/author&gt;&lt;author&gt;McDonald, R.P.&lt;/author&gt;&lt;/authors&gt;&lt;/contributors&gt;&lt;titles&gt;&lt;title&gt;Goodness-of-Fit Indexes in Confirmatory Factor Analysis: The Effect of Sample Size&lt;/title&gt;&lt;secondary-title&gt;Psychological Bulletin&lt;/secondary-title&gt;&lt;/titles&gt;&lt;periodical&gt;&lt;full-title&gt;Psychological bulletin&lt;/full-title&gt;&lt;/periodical&gt;&lt;pages&gt;391&lt;/pages&gt;&lt;volume&gt;103&lt;/volume&gt;&lt;number&gt;3&lt;/number&gt;&lt;dates&gt;&lt;year&gt;1988&lt;/year&gt;&lt;/dates&gt;&lt;publisher&gt;American Psychological Association&lt;/publisher&gt;&lt;isbn&gt;1939-1455&lt;/isbn&gt;&lt;urls&gt;&lt;/urls&gt;&lt;/record&gt;&lt;/Cite&gt;&lt;/EndNote&gt;</w:instrText>
      </w:r>
      <w:r w:rsidR="00825684">
        <w:fldChar w:fldCharType="separate"/>
      </w:r>
      <w:r>
        <w:rPr>
          <w:noProof/>
        </w:rPr>
        <w:t>(Marsh et al. 1988)</w:t>
      </w:r>
      <w:r w:rsidR="00825684">
        <w:fldChar w:fldCharType="end"/>
      </w:r>
      <w:r>
        <w:t>.</w:t>
      </w:r>
    </w:p>
    <w:p w:rsidR="005A3293" w:rsidRPr="00A144DB" w:rsidRDefault="005A3293" w:rsidP="00867C4A">
      <w:pPr>
        <w:pStyle w:val="dissertationtext"/>
        <w:numPr>
          <w:ilvl w:val="0"/>
          <w:numId w:val="23"/>
        </w:numPr>
        <w:spacing w:line="480" w:lineRule="auto"/>
        <w:ind w:left="702" w:hanging="390"/>
      </w:pPr>
      <w:r w:rsidRPr="00A144DB">
        <w:rPr>
          <w:u w:val="single"/>
        </w:rPr>
        <w:t xml:space="preserve">The comparative fit index (CFI) </w:t>
      </w:r>
      <w:r w:rsidRPr="00A144DB">
        <w:t>- an accepted incremental fit statistic which compares the existing model fit with a model assuming the latent variables</w:t>
      </w:r>
      <w:r>
        <w:t xml:space="preserve"> are uncorrelated. The </w:t>
      </w:r>
      <w:r w:rsidRPr="00A144DB">
        <w:t xml:space="preserve">CFI </w:t>
      </w:r>
      <w:r>
        <w:t>index ranges from 0-1 and should be greater than .90,</w:t>
      </w:r>
      <w:r w:rsidRPr="00A144DB">
        <w:t xml:space="preserve"> indicating that 90% of the covariation in the data can be reproduced by the model </w:t>
      </w:r>
      <w:r w:rsidR="00825684" w:rsidRPr="00A144DB">
        <w:fldChar w:fldCharType="begin"/>
      </w:r>
      <w:r w:rsidR="00063F10">
        <w:instrText xml:space="preserve"> ADDIN EN.CITE &lt;EndNote&gt;&lt;Cite&gt;&lt;Author&gt;Medsker&lt;/Author&gt;&lt;Year&gt;1994&lt;/Year&gt;&lt;RecNum&gt;542&lt;/RecNum&gt;&lt;record&gt;&lt;rec-number&gt;542&lt;/rec-number&gt;&lt;foreign-keys&gt;&lt;key app="EN" db-id="t2f5t0r0k5zazuezpdax0a98zawa95et290s"&gt;542&lt;/key&gt;&lt;/foreign-keys&gt;&lt;ref-type name="Journal Article"&gt;17&lt;/ref-type&gt;&lt;contributors&gt;&lt;authors&gt;&lt;author&gt;Medsker, G.J.&lt;/author&gt;&lt;author&gt;Williams, L.J.&lt;/author&gt;&lt;author&gt;Holahan, P.J.&lt;/author&gt;&lt;/authors&gt;&lt;/contributors&gt;&lt;titles&gt;&lt;title&gt;A Review of Current Practices for Evaluating Causal Models in Organizational Behavior and Human Resources Management Research&lt;/title&gt;&lt;secondary-title&gt;Journal of management&lt;/secondary-title&gt;&lt;/titles&gt;&lt;periodical&gt;&lt;full-title&gt;Journal of management&lt;/full-title&gt;&lt;/periodical&gt;&lt;pages&gt;439-464&lt;/pages&gt;&lt;volume&gt;20&lt;/volume&gt;&lt;number&gt;2&lt;/number&gt;&lt;dates&gt;&lt;year&gt;1994&lt;/year&gt;&lt;/dates&gt;&lt;publisher&gt;Elsevier&lt;/publisher&gt;&lt;isbn&gt;0149-2063&lt;/isbn&gt;&lt;urls&gt;&lt;/urls&gt;&lt;/record&gt;&lt;/Cite&gt;&lt;/EndNote&gt;</w:instrText>
      </w:r>
      <w:r w:rsidR="00825684" w:rsidRPr="00A144DB">
        <w:fldChar w:fldCharType="separate"/>
      </w:r>
      <w:r w:rsidRPr="00A144DB">
        <w:rPr>
          <w:noProof/>
        </w:rPr>
        <w:t>(Medsker et al. 1994)</w:t>
      </w:r>
      <w:r w:rsidR="00825684" w:rsidRPr="00A144DB">
        <w:fldChar w:fldCharType="end"/>
      </w:r>
      <w:r w:rsidRPr="00A144DB">
        <w:t>.</w:t>
      </w:r>
    </w:p>
    <w:p w:rsidR="005A3293" w:rsidRPr="000D4610" w:rsidRDefault="005A3293" w:rsidP="005F213F">
      <w:pPr>
        <w:spacing w:after="0" w:line="480" w:lineRule="auto"/>
        <w:ind w:left="702"/>
        <w:rPr>
          <w:lang w:eastAsia="zh-CN"/>
        </w:rPr>
      </w:pPr>
      <w:r w:rsidRPr="004A7F8A">
        <w:rPr>
          <w:u w:val="single"/>
          <w:lang w:eastAsia="zh-CN"/>
        </w:rPr>
        <w:t>The Tucker-Lewis index (TLI)</w:t>
      </w:r>
      <w:r w:rsidRPr="004A7F8A">
        <w:rPr>
          <w:lang w:eastAsia="zh-CN"/>
        </w:rPr>
        <w:t xml:space="preserve"> compares a proposed model’s fit to a null model that serves as a baseline for comparison.  TLI also measure</w:t>
      </w:r>
      <w:r>
        <w:rPr>
          <w:lang w:eastAsia="zh-CN"/>
        </w:rPr>
        <w:t>s</w:t>
      </w:r>
      <w:r w:rsidRPr="004A7F8A">
        <w:rPr>
          <w:lang w:eastAsia="zh-CN"/>
        </w:rPr>
        <w:t xml:space="preserve"> parsimony of a model by comparing the degrees of freedom in the proposed model to that of the null model. An </w:t>
      </w:r>
      <w:r>
        <w:rPr>
          <w:lang w:eastAsia="zh-CN"/>
        </w:rPr>
        <w:t>acceptable TLI value</w:t>
      </w:r>
      <w:r w:rsidRPr="000D4610">
        <w:rPr>
          <w:lang w:eastAsia="zh-CN"/>
        </w:rPr>
        <w:t xml:space="preserve"> is greater than .90 </w:t>
      </w:r>
      <w:r w:rsidR="00825684" w:rsidRPr="000D4610">
        <w:rPr>
          <w:lang w:eastAsia="zh-CN"/>
        </w:rPr>
        <w:fldChar w:fldCharType="begin"/>
      </w:r>
      <w:r w:rsidR="00063F10">
        <w:rPr>
          <w:lang w:eastAsia="zh-CN"/>
        </w:rPr>
        <w:instrText xml:space="preserve"> ADDIN EN.CITE &lt;EndNote&gt;&lt;Cite&gt;&lt;Author&gt;Marsh&lt;/Author&gt;&lt;Year&gt;1988&lt;/Year&gt;&lt;RecNum&gt;543&lt;/RecNum&gt;&lt;record&gt;&lt;rec-number&gt;543&lt;/rec-number&gt;&lt;foreign-keys&gt;&lt;key app="EN" db-id="t2f5t0r0k5zazuezpdax0a98zawa95et290s"&gt;543&lt;/key&gt;&lt;/foreign-keys&gt;&lt;ref-type name="Journal Article"&gt;17&lt;/ref-type&gt;&lt;contributors&gt;&lt;authors&gt;&lt;author&gt;Marsh, H.W.&lt;/author&gt;&lt;author&gt;Balla, J.R.&lt;/author&gt;&lt;author&gt;McDonald, R.P.&lt;/author&gt;&lt;/authors&gt;&lt;/contributors&gt;&lt;titles&gt;&lt;title&gt;Goodness-of-Fit Indexes in Confirmatory Factor Analysis: The Effect of Sample Size&lt;/title&gt;&lt;secondary-title&gt;Psychological Bulletin&lt;/secondary-title&gt;&lt;/titles&gt;&lt;periodical&gt;&lt;full-title&gt;Psychological bulletin&lt;/full-title&gt;&lt;/periodical&gt;&lt;pages&gt;391&lt;/pages&gt;&lt;volume&gt;103&lt;/volume&gt;&lt;number&gt;3&lt;/number&gt;&lt;dates&gt;&lt;year&gt;1988&lt;/year&gt;&lt;/dates&gt;&lt;publisher&gt;American Psychological Association&lt;/publisher&gt;&lt;isbn&gt;1939-1455&lt;/isbn&gt;&lt;urls&gt;&lt;/urls&gt;&lt;/record&gt;&lt;/Cite&gt;&lt;/EndNote&gt;</w:instrText>
      </w:r>
      <w:r w:rsidR="00825684" w:rsidRPr="000D4610">
        <w:rPr>
          <w:lang w:eastAsia="zh-CN"/>
        </w:rPr>
        <w:fldChar w:fldCharType="separate"/>
      </w:r>
      <w:r w:rsidRPr="000D4610">
        <w:rPr>
          <w:noProof/>
          <w:lang w:eastAsia="zh-CN"/>
        </w:rPr>
        <w:t>(Marsh et al. 1988)</w:t>
      </w:r>
      <w:r w:rsidR="00825684" w:rsidRPr="000D4610">
        <w:rPr>
          <w:lang w:eastAsia="zh-CN"/>
        </w:rPr>
        <w:fldChar w:fldCharType="end"/>
      </w:r>
      <w:r w:rsidRPr="000D4610">
        <w:rPr>
          <w:lang w:eastAsia="zh-CN"/>
        </w:rPr>
        <w:t>.</w:t>
      </w:r>
    </w:p>
    <w:p w:rsidR="005A3293" w:rsidRPr="000D4610" w:rsidRDefault="005A3293" w:rsidP="00867C4A">
      <w:pPr>
        <w:pStyle w:val="dissertationtext"/>
        <w:numPr>
          <w:ilvl w:val="0"/>
          <w:numId w:val="23"/>
        </w:numPr>
        <w:spacing w:line="480" w:lineRule="auto"/>
        <w:ind w:left="702" w:hanging="390"/>
      </w:pPr>
      <w:r w:rsidRPr="000D4610">
        <w:rPr>
          <w:u w:val="single"/>
        </w:rPr>
        <w:t xml:space="preserve">The root mean square error of approximation (RMSEA) </w:t>
      </w:r>
      <w:r w:rsidRPr="000D4610">
        <w:t xml:space="preserve">measures the discrepancy between the degrees of freedom expected to occur in the population. Because the </w:t>
      </w:r>
      <w:r w:rsidRPr="000D4610">
        <w:lastRenderedPageBreak/>
        <w:t>RMSEA measures in terms of the population and not the sample, it is not affected by sample size.  Statistical methodologists indicate that RM</w:t>
      </w:r>
      <w:r>
        <w:t xml:space="preserve">SEA values between .05 and .08 are </w:t>
      </w:r>
      <w:r w:rsidRPr="000D4610">
        <w:t xml:space="preserve">acceptable </w:t>
      </w:r>
      <w:r w:rsidR="00825684" w:rsidRPr="000D4610">
        <w:fldChar w:fldCharType="begin"/>
      </w:r>
      <w:r w:rsidR="00063F10">
        <w:instrText xml:space="preserve"> ADDIN EN.CITE &lt;EndNote&gt;&lt;Cite&gt;&lt;Author&gt;Medsker&lt;/Author&gt;&lt;Year&gt;1994&lt;/Year&gt;&lt;RecNum&gt;542&lt;/RecNum&gt;&lt;record&gt;&lt;rec-number&gt;542&lt;/rec-number&gt;&lt;foreign-keys&gt;&lt;key app="EN" db-id="t2f5t0r0k5zazuezpdax0a98zawa95et290s"&gt;542&lt;/key&gt;&lt;/foreign-keys&gt;&lt;ref-type name="Journal Article"&gt;17&lt;/ref-type&gt;&lt;contributors&gt;&lt;authors&gt;&lt;author&gt;Medsker, G.J.&lt;/author&gt;&lt;author&gt;Williams, L.J.&lt;/author&gt;&lt;author&gt;Holahan, P.J.&lt;/author&gt;&lt;/authors&gt;&lt;/contributors&gt;&lt;titles&gt;&lt;title&gt;A Review of Current Practices for Evaluating Causal Models in Organizational Behavior and Human Resources Management Research&lt;/title&gt;&lt;secondary-title&gt;Journal of management&lt;/secondary-title&gt;&lt;/titles&gt;&lt;periodical&gt;&lt;full-title&gt;Journal of management&lt;/full-title&gt;&lt;/periodical&gt;&lt;pages&gt;439-464&lt;/pages&gt;&lt;volume&gt;20&lt;/volume&gt;&lt;number&gt;2&lt;/number&gt;&lt;dates&gt;&lt;year&gt;1994&lt;/year&gt;&lt;/dates&gt;&lt;publisher&gt;Elsevier&lt;/publisher&gt;&lt;isbn&gt;0149-2063&lt;/isbn&gt;&lt;urls&gt;&lt;/urls&gt;&lt;/record&gt;&lt;/Cite&gt;&lt;/EndNote&gt;</w:instrText>
      </w:r>
      <w:r w:rsidR="00825684" w:rsidRPr="000D4610">
        <w:fldChar w:fldCharType="separate"/>
      </w:r>
      <w:r w:rsidRPr="000D4610">
        <w:rPr>
          <w:noProof/>
        </w:rPr>
        <w:t>(Medsker et al. 1994)</w:t>
      </w:r>
      <w:r w:rsidR="00825684" w:rsidRPr="000D4610">
        <w:fldChar w:fldCharType="end"/>
      </w:r>
      <w:r w:rsidRPr="000D4610">
        <w:t>.</w:t>
      </w:r>
    </w:p>
    <w:p w:rsidR="005A3293" w:rsidRPr="000D4610" w:rsidRDefault="005A3293" w:rsidP="005A3293">
      <w:pPr>
        <w:pStyle w:val="dissertationtext"/>
        <w:spacing w:line="480" w:lineRule="auto"/>
        <w:ind w:left="720" w:hanging="18"/>
      </w:pPr>
      <w:r w:rsidRPr="000D4610">
        <w:rPr>
          <w:u w:val="single"/>
        </w:rPr>
        <w:t>The chi-Square (χ2</w:t>
      </w:r>
      <w:r>
        <w:rPr>
          <w:u w:val="single"/>
        </w:rPr>
        <w:t xml:space="preserve"> or CMIN</w:t>
      </w:r>
      <w:r w:rsidRPr="00810172">
        <w:t>) goodness of fit reports</w:t>
      </w:r>
      <w:r w:rsidRPr="000D4610">
        <w:t xml:space="preserve"> an absolute measure of fit indicating the degree to which the estimated model corresponds with the pattern of variances and covariances in the observed data. A χ</w:t>
      </w:r>
      <w:r w:rsidRPr="000D4610">
        <w:rPr>
          <w:position w:val="10"/>
          <w:vertAlign w:val="superscript"/>
        </w:rPr>
        <w:t>2</w:t>
      </w:r>
      <w:r>
        <w:rPr>
          <w:position w:val="10"/>
          <w:vertAlign w:val="superscript"/>
        </w:rPr>
        <w:t xml:space="preserve"> </w:t>
      </w:r>
      <w:r w:rsidRPr="000D4610">
        <w:rPr>
          <w:iCs/>
        </w:rPr>
        <w:t>difference</w:t>
      </w:r>
      <w:r w:rsidRPr="000D4610">
        <w:rPr>
          <w:i/>
          <w:iCs/>
        </w:rPr>
        <w:t xml:space="preserve"> </w:t>
      </w:r>
      <w:r w:rsidRPr="000D4610">
        <w:t xml:space="preserve">test is commonly used as a measure of testing for measurement invariance across groups. A significant finding indicates lack of fit. </w:t>
      </w:r>
    </w:p>
    <w:p w:rsidR="005A3293" w:rsidRDefault="005A3293" w:rsidP="00867C4A">
      <w:pPr>
        <w:pStyle w:val="dissertationtext"/>
        <w:numPr>
          <w:ilvl w:val="0"/>
          <w:numId w:val="23"/>
        </w:numPr>
        <w:spacing w:line="480" w:lineRule="auto"/>
        <w:ind w:left="702" w:hanging="390"/>
      </w:pPr>
      <w:r w:rsidRPr="000D4610">
        <w:rPr>
          <w:u w:val="single"/>
        </w:rPr>
        <w:t xml:space="preserve">The chi-square ratio (CMIN/df) </w:t>
      </w:r>
      <w:r w:rsidRPr="000D4610">
        <w:t xml:space="preserve">is the chi-square fit index divided by degrees of freedom and is less dependent on sample size. Ratios in the range of </w:t>
      </w:r>
      <w:r>
        <w:t>two to five are considered</w:t>
      </w:r>
      <w:r w:rsidRPr="000D4610">
        <w:t xml:space="preserve"> adequate</w:t>
      </w:r>
      <w:r>
        <w:t xml:space="preserve"> </w:t>
      </w:r>
      <w:r w:rsidR="00825684">
        <w:fldChar w:fldCharType="begin"/>
      </w:r>
      <w:r w:rsidR="00063F10">
        <w:instrText xml:space="preserve"> ADDIN EN.CITE &lt;EndNote&gt;&lt;Cite&gt;&lt;Author&gt;Hair&lt;/Author&gt;&lt;Year&gt;1998&lt;/Year&gt;&lt;RecNum&gt;545&lt;/RecNum&gt;&lt;record&gt;&lt;rec-number&gt;545&lt;/rec-number&gt;&lt;foreign-keys&gt;&lt;key app="EN" db-id="t2f5t0r0k5zazuezpdax0a98zawa95et290s"&gt;545&lt;/key&gt;&lt;/foreign-keys&gt;&lt;ref-type name="Book"&gt;6&lt;/ref-type&gt;&lt;contributors&gt;&lt;authors&gt;&lt;author&gt;Hair, Joseph F.&lt;/author&gt;&lt;author&gt;Anderson, R.E.&lt;/author&gt;&lt;author&gt;Tatham, R.L.&lt;/author&gt;&lt;author&gt;Black, W.C.&lt;/author&gt;&lt;/authors&gt;&lt;/contributors&gt;&lt;titles&gt;&lt;title&gt;Multivariate Data Analysis&lt;/title&gt;&lt;/titles&gt;&lt;edition&gt;5th&lt;/edition&gt;&lt;dates&gt;&lt;year&gt;1998&lt;/year&gt;&lt;/dates&gt;&lt;pub-location&gt;Upper Saddle River&lt;/pub-location&gt;&lt;publisher&gt;Prentice hall&lt;/publisher&gt;&lt;urls&gt;&lt;/urls&gt;&lt;/record&gt;&lt;/Cite&gt;&lt;/EndNote&gt;</w:instrText>
      </w:r>
      <w:r w:rsidR="00825684">
        <w:fldChar w:fldCharType="separate"/>
      </w:r>
      <w:r>
        <w:rPr>
          <w:noProof/>
        </w:rPr>
        <w:t>(Hair et al. 1998)</w:t>
      </w:r>
      <w:r w:rsidR="00825684">
        <w:fldChar w:fldCharType="end"/>
      </w:r>
      <w:r w:rsidRPr="000D4610">
        <w:t xml:space="preserve">. </w:t>
      </w:r>
    </w:p>
    <w:p w:rsidR="005A3293" w:rsidRPr="008C6BFC" w:rsidRDefault="005A3293" w:rsidP="005A3293">
      <w:pPr>
        <w:spacing w:line="480" w:lineRule="auto"/>
        <w:ind w:firstLine="702"/>
        <w:rPr>
          <w:lang w:eastAsia="zh-CN"/>
        </w:rPr>
      </w:pPr>
      <w:r>
        <w:rPr>
          <w:lang w:eastAsia="zh-CN"/>
        </w:rPr>
        <w:t xml:space="preserve">While the CMIN and CMIN/df test statistics are commonly used metrics for evaluating the goodness of fit in CFA models, both test statistics are considered to be more sensitive to sample size than CFI, TLI and RMSEA </w:t>
      </w:r>
      <w:r w:rsidR="00825684">
        <w:rPr>
          <w:lang w:eastAsia="zh-CN"/>
        </w:rPr>
        <w:fldChar w:fldCharType="begin"/>
      </w:r>
      <w:r w:rsidR="00063F10">
        <w:rPr>
          <w:lang w:eastAsia="zh-CN"/>
        </w:rPr>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rPr>
          <w:lang w:eastAsia="zh-CN"/>
        </w:rPr>
        <w:fldChar w:fldCharType="separate"/>
      </w:r>
      <w:r>
        <w:rPr>
          <w:noProof/>
          <w:lang w:eastAsia="zh-CN"/>
        </w:rPr>
        <w:t>(Garver and Mentzer 1999)</w:t>
      </w:r>
      <w:r w:rsidR="00825684">
        <w:rPr>
          <w:lang w:eastAsia="zh-CN"/>
        </w:rPr>
        <w:fldChar w:fldCharType="end"/>
      </w:r>
      <w:r>
        <w:rPr>
          <w:lang w:eastAsia="zh-CN"/>
        </w:rPr>
        <w:t>. Both are included in this analysis, but as the sample size is large, interpreted carefully in light of the other fit indices.</w:t>
      </w:r>
    </w:p>
    <w:p w:rsidR="005A3293" w:rsidRDefault="005A3293" w:rsidP="005A3293">
      <w:pPr>
        <w:spacing w:before="240" w:after="0" w:line="480" w:lineRule="auto"/>
        <w:rPr>
          <w:szCs w:val="24"/>
        </w:rPr>
      </w:pPr>
      <w:r>
        <w:rPr>
          <w:szCs w:val="24"/>
        </w:rPr>
        <w:t>MEASUREMENT MODEL REFINEMENT</w:t>
      </w:r>
    </w:p>
    <w:p w:rsidR="005A3293" w:rsidRPr="0039556F" w:rsidRDefault="005A3293" w:rsidP="005A3293">
      <w:pPr>
        <w:spacing w:after="0" w:line="480" w:lineRule="auto"/>
        <w:ind w:firstLine="720"/>
        <w:rPr>
          <w:szCs w:val="24"/>
        </w:rPr>
      </w:pPr>
      <w:r>
        <w:t>A key concern when working with SEM is determining</w:t>
      </w:r>
      <w:r w:rsidRPr="008A3AD2">
        <w:t xml:space="preserve"> </w:t>
      </w:r>
      <w:r>
        <w:t xml:space="preserve">when to make changes to the theoretical model </w:t>
      </w:r>
      <w:r w:rsidRPr="00ED481E">
        <w:rPr>
          <w:i/>
        </w:rPr>
        <w:t>(a priori)</w:t>
      </w:r>
      <w:r>
        <w:t>. Changes to construct measurement</w:t>
      </w:r>
      <w:r w:rsidRPr="008A3AD2">
        <w:t xml:space="preserve"> based on sample-dependent results </w:t>
      </w:r>
      <w:r>
        <w:t xml:space="preserve">will </w:t>
      </w:r>
      <w:r w:rsidR="008B2DE4">
        <w:t xml:space="preserve">often </w:t>
      </w:r>
      <w:r w:rsidRPr="008A3AD2">
        <w:t>change a model</w:t>
      </w:r>
      <w:r>
        <w:t>’s theoretical meaning in some w</w:t>
      </w:r>
      <w:r w:rsidRPr="008A3AD2">
        <w:t>ay</w:t>
      </w:r>
      <w:r>
        <w:t xml:space="preserve">, which can alter the conclusions for both practitioners and academics </w:t>
      </w:r>
      <w:r w:rsidR="00825684">
        <w:fldChar w:fldCharType="begin"/>
      </w:r>
      <w:r w:rsidR="00063F10">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fldChar w:fldCharType="separate"/>
      </w:r>
      <w:r>
        <w:rPr>
          <w:noProof/>
        </w:rPr>
        <w:t>(Garver and Mentzer 1999)</w:t>
      </w:r>
      <w:r w:rsidR="00825684">
        <w:fldChar w:fldCharType="end"/>
      </w:r>
      <w:r w:rsidRPr="008A3AD2">
        <w:t xml:space="preserve">. </w:t>
      </w:r>
      <w:r>
        <w:t>E</w:t>
      </w:r>
      <w:r w:rsidRPr="008A3AD2">
        <w:t xml:space="preserve">xtensive modification reduces the likelihood that the model will </w:t>
      </w:r>
      <w:r>
        <w:t xml:space="preserve">be </w:t>
      </w:r>
      <w:r w:rsidRPr="008A3AD2">
        <w:t>re</w:t>
      </w:r>
      <w:r>
        <w:t xml:space="preserve">plicable in future samples. </w:t>
      </w:r>
      <w:r>
        <w:lastRenderedPageBreak/>
        <w:t>Therefore</w:t>
      </w:r>
      <w:r w:rsidRPr="008A3AD2">
        <w:t xml:space="preserve">, refinements were considered with caution based on whether each modification made </w:t>
      </w:r>
      <w:r>
        <w:t>sense, both statistically and theoretically.</w:t>
      </w:r>
    </w:p>
    <w:p w:rsidR="005A3293" w:rsidRDefault="005A3293" w:rsidP="005A3293">
      <w:pPr>
        <w:spacing w:before="240" w:after="0" w:line="480" w:lineRule="auto"/>
        <w:rPr>
          <w:b/>
          <w:szCs w:val="24"/>
        </w:rPr>
      </w:pPr>
      <w:r w:rsidRPr="006D3C92">
        <w:rPr>
          <w:b/>
          <w:i/>
          <w:szCs w:val="24"/>
        </w:rPr>
        <w:t>A Priori</w:t>
      </w:r>
      <w:r>
        <w:rPr>
          <w:b/>
          <w:szCs w:val="24"/>
        </w:rPr>
        <w:t xml:space="preserve"> Model</w:t>
      </w:r>
    </w:p>
    <w:p w:rsidR="005A3293" w:rsidRPr="00693379" w:rsidRDefault="005A3293" w:rsidP="005A3293">
      <w:pPr>
        <w:spacing w:after="0" w:line="480" w:lineRule="auto"/>
        <w:rPr>
          <w:szCs w:val="24"/>
        </w:rPr>
      </w:pPr>
      <w:r>
        <w:rPr>
          <w:szCs w:val="24"/>
        </w:rPr>
        <w:tab/>
        <w:t xml:space="preserve">The </w:t>
      </w:r>
      <w:r w:rsidRPr="006D3C92">
        <w:rPr>
          <w:i/>
          <w:szCs w:val="24"/>
        </w:rPr>
        <w:t xml:space="preserve">a priori </w:t>
      </w:r>
      <w:r>
        <w:rPr>
          <w:szCs w:val="24"/>
        </w:rPr>
        <w:t xml:space="preserve">CFA model (Figure 4.1) was assessed in AMOS for the endogenous and exogenous variables, using the refined data set. This was done to understand the base line fit indices </w:t>
      </w:r>
      <w:r w:rsidRPr="00C44FA3">
        <w:rPr>
          <w:szCs w:val="24"/>
        </w:rPr>
        <w:t xml:space="preserve">from which any refinement would occur. The fit statistics for the </w:t>
      </w:r>
      <w:r w:rsidRPr="00F63BC0">
        <w:rPr>
          <w:i/>
          <w:szCs w:val="24"/>
        </w:rPr>
        <w:t>a priori</w:t>
      </w:r>
      <w:r w:rsidRPr="00C44FA3">
        <w:rPr>
          <w:szCs w:val="24"/>
        </w:rPr>
        <w:t xml:space="preserve"> model were not acceptable </w:t>
      </w:r>
      <w:r w:rsidRPr="00C44FA3">
        <w:t>(χ2= 8100, df= 2601, χ2/df=3.114, CFI= .72, TLI= .71, and RMSEA=0.077).</w:t>
      </w:r>
      <w:r>
        <w:t xml:space="preserve"> Refinement of the measurement model was undertaken by assessing the reliability, unidimensionality, convergent validity, and discriminant validity of the items used for each of the measurement scales. This was done through the assessment of several metrics:  </w:t>
      </w:r>
      <w:r w:rsidR="001701A3">
        <w:t xml:space="preserve">construct reliability, </w:t>
      </w:r>
      <w:r>
        <w:t>standardized regression loadings, average variance extracted and covaria</w:t>
      </w:r>
      <w:r w:rsidR="001701A3">
        <w:t xml:space="preserve">nce among all latent variables, </w:t>
      </w:r>
      <w:r>
        <w:t xml:space="preserve">and the modification indices of all latent variables </w:t>
      </w:r>
      <w:r w:rsidR="00825684">
        <w:fldChar w:fldCharType="begin"/>
      </w:r>
      <w:r w:rsidR="00063F10">
        <w:instrText xml:space="preserve"> ADDIN EN.CITE &lt;EndNote&gt;&lt;Cite&gt;&lt;Author&gt;Anderson&lt;/Author&gt;&lt;Year&gt;1988&lt;/Year&gt;&lt;RecNum&gt;540&lt;/RecNum&gt;&lt;record&gt;&lt;rec-number&gt;540&lt;/rec-number&gt;&lt;foreign-keys&gt;&lt;key app="EN" db-id="t2f5t0r0k5zazuezpdax0a98zawa95et290s"&gt;540&lt;/key&gt;&lt;/foreign-keys&gt;&lt;ref-type name="Journal Article"&gt;17&lt;/ref-type&gt;&lt;contributors&gt;&lt;authors&gt;&lt;author&gt;Anderson, J.C.&lt;/author&gt;&lt;author&gt;Gerbing, D.W.&lt;/author&gt;&lt;/authors&gt;&lt;/contributors&gt;&lt;titles&gt;&lt;title&gt;Structural Equation Modeling in Practice: A Review and Recommended Two-Step Approach&lt;/title&gt;&lt;secondary-title&gt;Psychological bulletin&lt;/secondary-title&gt;&lt;/titles&gt;&lt;periodical&gt;&lt;full-title&gt;Psychological bulletin&lt;/full-title&gt;&lt;/periodical&gt;&lt;pages&gt;411&lt;/pages&gt;&lt;volume&gt;103&lt;/volume&gt;&lt;number&gt;3&lt;/number&gt;&lt;dates&gt;&lt;year&gt;1988&lt;/year&gt;&lt;/dates&gt;&lt;publisher&gt;American Psychological Association&lt;/publisher&gt;&lt;isbn&gt;1939-1455&lt;/isbn&gt;&lt;urls&gt;&lt;/urls&gt;&lt;/record&gt;&lt;/Cite&gt;&lt;/EndNote&gt;</w:instrText>
      </w:r>
      <w:r w:rsidR="00825684">
        <w:fldChar w:fldCharType="separate"/>
      </w:r>
      <w:r>
        <w:rPr>
          <w:noProof/>
        </w:rPr>
        <w:t>(Anderson and Gerbing 1988)</w:t>
      </w:r>
      <w:r w:rsidR="00825684">
        <w:fldChar w:fldCharType="end"/>
      </w:r>
      <w:r>
        <w:t>. In all cases, once a modification was made to the measurement model, fit indices were assessed to understand how the modification impacted the fit of the model.</w:t>
      </w:r>
      <w:r w:rsidR="001701A3">
        <w:t xml:space="preserve"> The following sections describe the reliability and validity tests that were run on the </w:t>
      </w:r>
      <w:r w:rsidR="001701A3" w:rsidRPr="001701A3">
        <w:rPr>
          <w:i/>
        </w:rPr>
        <w:t>a priori</w:t>
      </w:r>
      <w:r w:rsidR="001701A3">
        <w:t xml:space="preserve"> measurement model, as well as the modifications that were made to improve the fit indices.</w:t>
      </w:r>
    </w:p>
    <w:p w:rsidR="005A3293" w:rsidRDefault="00B017D0" w:rsidP="005A3293">
      <w:pPr>
        <w:tabs>
          <w:tab w:val="left" w:pos="0"/>
        </w:tabs>
        <w:spacing w:before="240" w:after="0" w:line="480" w:lineRule="auto"/>
        <w:ind w:hanging="270"/>
        <w:rPr>
          <w:b/>
          <w:szCs w:val="24"/>
        </w:rPr>
      </w:pPr>
      <w:r>
        <w:rPr>
          <w:b/>
          <w:noProof/>
          <w:szCs w:val="24"/>
        </w:rPr>
        <w:lastRenderedPageBreak/>
        <w:drawing>
          <wp:inline distT="0" distB="0" distL="0" distR="0">
            <wp:extent cx="6105525" cy="4314825"/>
            <wp:effectExtent l="19050" t="0" r="9525"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105525" cy="4314825"/>
                    </a:xfrm>
                    <a:prstGeom prst="rect">
                      <a:avLst/>
                    </a:prstGeom>
                    <a:noFill/>
                    <a:ln w="9525">
                      <a:noFill/>
                      <a:miter lim="800000"/>
                      <a:headEnd/>
                      <a:tailEnd/>
                    </a:ln>
                  </pic:spPr>
                </pic:pic>
              </a:graphicData>
            </a:graphic>
          </wp:inline>
        </w:drawing>
      </w:r>
    </w:p>
    <w:p w:rsidR="005A3293" w:rsidRPr="005B494F" w:rsidRDefault="005A3293" w:rsidP="005A3293">
      <w:pPr>
        <w:spacing w:after="0" w:line="240" w:lineRule="auto"/>
        <w:rPr>
          <w:sz w:val="20"/>
          <w:szCs w:val="20"/>
        </w:rPr>
      </w:pPr>
      <w:r>
        <w:rPr>
          <w:sz w:val="20"/>
          <w:szCs w:val="20"/>
        </w:rPr>
        <w:t xml:space="preserve">Note:  All endogenous and exogenous </w:t>
      </w:r>
      <w:r w:rsidRPr="005B494F">
        <w:rPr>
          <w:sz w:val="20"/>
          <w:szCs w:val="20"/>
        </w:rPr>
        <w:t xml:space="preserve">variables are set to covary when testing the </w:t>
      </w:r>
      <w:r w:rsidRPr="005B494F">
        <w:rPr>
          <w:i/>
          <w:sz w:val="20"/>
          <w:szCs w:val="20"/>
        </w:rPr>
        <w:t>a priori</w:t>
      </w:r>
      <w:r w:rsidRPr="005B494F">
        <w:rPr>
          <w:sz w:val="20"/>
          <w:szCs w:val="20"/>
        </w:rPr>
        <w:t xml:space="preserve"> CFA model shown in Figure 4.1.  Covariance lines are not shown in this figure for aesthetic purposes.</w:t>
      </w:r>
    </w:p>
    <w:p w:rsidR="005A3293" w:rsidRDefault="005A3293" w:rsidP="005A3293">
      <w:pPr>
        <w:spacing w:before="240" w:line="480" w:lineRule="auto"/>
        <w:jc w:val="center"/>
        <w:rPr>
          <w:b/>
          <w:szCs w:val="24"/>
        </w:rPr>
      </w:pPr>
      <w:r>
        <w:rPr>
          <w:b/>
          <w:szCs w:val="24"/>
        </w:rPr>
        <w:t xml:space="preserve">Figure 4.1 </w:t>
      </w:r>
      <w:r w:rsidRPr="00F63BC0">
        <w:rPr>
          <w:b/>
          <w:i/>
          <w:szCs w:val="24"/>
        </w:rPr>
        <w:t>A</w:t>
      </w:r>
      <w:r>
        <w:rPr>
          <w:b/>
          <w:i/>
          <w:szCs w:val="24"/>
        </w:rPr>
        <w:t xml:space="preserve"> </w:t>
      </w:r>
      <w:r w:rsidRPr="00F63BC0">
        <w:rPr>
          <w:b/>
          <w:i/>
          <w:szCs w:val="24"/>
        </w:rPr>
        <w:t>Priori</w:t>
      </w:r>
      <w:r>
        <w:rPr>
          <w:b/>
          <w:szCs w:val="24"/>
        </w:rPr>
        <w:t xml:space="preserve"> CFA Model</w:t>
      </w:r>
    </w:p>
    <w:p w:rsidR="005A3293" w:rsidRPr="00871018" w:rsidRDefault="005A3293" w:rsidP="005A3293">
      <w:pPr>
        <w:spacing w:before="240" w:after="0" w:line="480" w:lineRule="auto"/>
        <w:rPr>
          <w:b/>
          <w:lang w:eastAsia="zh-CN"/>
        </w:rPr>
      </w:pPr>
      <w:r w:rsidRPr="00871018">
        <w:rPr>
          <w:b/>
          <w:lang w:eastAsia="zh-CN"/>
        </w:rPr>
        <w:t>Reliability</w:t>
      </w:r>
    </w:p>
    <w:p w:rsidR="005A3293" w:rsidRDefault="005A3293" w:rsidP="000C760C">
      <w:pPr>
        <w:spacing w:line="480" w:lineRule="auto"/>
        <w:ind w:firstLine="720"/>
        <w:rPr>
          <w:lang w:eastAsia="zh-CN"/>
        </w:rPr>
      </w:pPr>
      <w:r>
        <w:rPr>
          <w:lang w:eastAsia="zh-CN"/>
        </w:rPr>
        <w:t xml:space="preserve">Cronbach’s alpha is the standard used for assessing the reliability of a construct’s items. However, the accuracy of using Cronbach’s alpha for testing reliability has several limitations, including underestimation problems </w:t>
      </w:r>
      <w:r w:rsidR="00825684">
        <w:rPr>
          <w:lang w:eastAsia="zh-CN"/>
        </w:rPr>
        <w:fldChar w:fldCharType="begin"/>
      </w:r>
      <w:r w:rsidR="00063F10">
        <w:rPr>
          <w:lang w:eastAsia="zh-CN"/>
        </w:rPr>
        <w:instrText xml:space="preserve"> ADDIN EN.CITE &lt;EndNote&gt;&lt;Cite&gt;&lt;Author&gt;Anderson&lt;/Author&gt;&lt;Year&gt;1988&lt;/Year&gt;&lt;RecNum&gt;540&lt;/RecNum&gt;&lt;record&gt;&lt;rec-number&gt;540&lt;/rec-number&gt;&lt;foreign-keys&gt;&lt;key app="EN" db-id="t2f5t0r0k5zazuezpdax0a98zawa95et290s"&gt;540&lt;/key&gt;&lt;/foreign-keys&gt;&lt;ref-type name="Journal Article"&gt;17&lt;/ref-type&gt;&lt;contributors&gt;&lt;authors&gt;&lt;author&gt;Anderson, J.C.&lt;/author&gt;&lt;author&gt;Gerbing, D.W.&lt;/author&gt;&lt;/authors&gt;&lt;/contributors&gt;&lt;titles&gt;&lt;title&gt;Structural Equation Modeling in Practice: A Review and Recommended Two-Step Approach&lt;/title&gt;&lt;secondary-title&gt;Psychological bulletin&lt;/secondary-title&gt;&lt;/titles&gt;&lt;periodical&gt;&lt;full-title&gt;Psychological bulletin&lt;/full-title&gt;&lt;/periodical&gt;&lt;pages&gt;411&lt;/pages&gt;&lt;volume&gt;103&lt;/volume&gt;&lt;number&gt;3&lt;/number&gt;&lt;dates&gt;&lt;year&gt;1988&lt;/year&gt;&lt;/dates&gt;&lt;publisher&gt;American Psychological Association&lt;/publisher&gt;&lt;isbn&gt;1939-1455&lt;/isbn&gt;&lt;urls&gt;&lt;/urls&gt;&lt;/record&gt;&lt;/Ci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rPr>
          <w:lang w:eastAsia="zh-CN"/>
        </w:rPr>
        <w:fldChar w:fldCharType="separate"/>
      </w:r>
      <w:r>
        <w:rPr>
          <w:noProof/>
          <w:lang w:eastAsia="zh-CN"/>
        </w:rPr>
        <w:t>(Anderson and Gerbing 1988; Garver and Mentzer 1999)</w:t>
      </w:r>
      <w:r w:rsidR="00825684">
        <w:rPr>
          <w:lang w:eastAsia="zh-CN"/>
        </w:rPr>
        <w:fldChar w:fldCharType="end"/>
      </w:r>
      <w:r>
        <w:rPr>
          <w:lang w:eastAsia="zh-CN"/>
        </w:rPr>
        <w:t xml:space="preserve">. A more robust and conservative test of reliability is SEM construct reliability </w:t>
      </w:r>
      <w:r w:rsidR="00825684">
        <w:rPr>
          <w:lang w:eastAsia="zh-CN"/>
        </w:rPr>
        <w:fldChar w:fldCharType="begin"/>
      </w:r>
      <w:r w:rsidR="00063F10">
        <w:rPr>
          <w:lang w:eastAsia="zh-CN"/>
        </w:rPr>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rPr>
          <w:lang w:eastAsia="zh-CN"/>
        </w:rPr>
        <w:fldChar w:fldCharType="separate"/>
      </w:r>
      <w:r>
        <w:rPr>
          <w:noProof/>
          <w:lang w:eastAsia="zh-CN"/>
        </w:rPr>
        <w:t>(Garver and Mentzer 1999)</w:t>
      </w:r>
      <w:r w:rsidR="00825684">
        <w:rPr>
          <w:lang w:eastAsia="zh-CN"/>
        </w:rPr>
        <w:fldChar w:fldCharType="end"/>
      </w:r>
      <w:r>
        <w:rPr>
          <w:lang w:eastAsia="zh-CN"/>
        </w:rPr>
        <w:t>. The equation for construct reliability is  (</w:t>
      </w:r>
      <w:r>
        <w:rPr>
          <w:color w:val="000000"/>
        </w:rPr>
        <w:t>Σλ)</w:t>
      </w:r>
      <w:r>
        <w:rPr>
          <w:color w:val="000000"/>
          <w:position w:val="10"/>
          <w:vertAlign w:val="superscript"/>
        </w:rPr>
        <w:t xml:space="preserve">2 </w:t>
      </w:r>
      <w:r>
        <w:rPr>
          <w:color w:val="000000"/>
        </w:rPr>
        <w:t>/ [(Σλ)</w:t>
      </w:r>
      <w:r>
        <w:rPr>
          <w:color w:val="000000"/>
          <w:position w:val="10"/>
          <w:vertAlign w:val="superscript"/>
        </w:rPr>
        <w:t xml:space="preserve">2 </w:t>
      </w:r>
      <w:r>
        <w:rPr>
          <w:color w:val="000000"/>
        </w:rPr>
        <w:t>+ Σ(1-λ</w:t>
      </w:r>
      <w:r>
        <w:rPr>
          <w:color w:val="000000"/>
          <w:position w:val="-10"/>
          <w:vertAlign w:val="subscript"/>
        </w:rPr>
        <w:t>j</w:t>
      </w:r>
      <w:r>
        <w:rPr>
          <w:color w:val="000000"/>
          <w:position w:val="10"/>
          <w:vertAlign w:val="superscript"/>
        </w:rPr>
        <w:t>2</w:t>
      </w:r>
      <w:r>
        <w:rPr>
          <w:color w:val="000000"/>
        </w:rPr>
        <w:t xml:space="preserve">)], where λ is the standardized regression of the item </w:t>
      </w:r>
      <w:r w:rsidR="00825684">
        <w:rPr>
          <w:color w:val="000000"/>
        </w:rPr>
        <w:fldChar w:fldCharType="begin"/>
      </w:r>
      <w:r w:rsidR="00063F10">
        <w:rPr>
          <w:color w:val="000000"/>
        </w:rPr>
        <w:instrText xml:space="preserve"> ADDIN EN.CITE &lt;EndNote&gt;&lt;Cite&gt;&lt;Author&gt;Fornell&lt;/Author&gt;&lt;Year&gt;1981&lt;/Year&gt;&lt;RecNum&gt;544&lt;/RecNum&gt;&lt;record&gt;&lt;rec-number&gt;544&lt;/rec-number&gt;&lt;foreign-keys&gt;&lt;key app="EN" db-id="t2f5t0r0k5zazuezpdax0a98zawa95et290s"&gt;544&lt;/key&gt;&lt;/foreign-keys&gt;&lt;ref-type name="Journal Article"&gt;17&lt;/ref-type&gt;&lt;contributors&gt;&lt;authors&gt;&lt;author&gt;Fornell, C.&lt;/author&gt;&lt;author&gt;Larcker, D.F.&lt;/author&gt;&lt;/authors&gt;&lt;/contributors&gt;&lt;titles&gt;&lt;title&gt;Evaluating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1&lt;/number&gt;&lt;dates&gt;&lt;year&gt;1981&lt;/year&gt;&lt;/dates&gt;&lt;publisher&gt;JSTOR&lt;/publisher&gt;&lt;isbn&gt;0022-2437&lt;/isbn&gt;&lt;urls&gt;&lt;/urls&gt;&lt;/record&gt;&lt;/Cite&gt;&lt;/EndNote&gt;</w:instrText>
      </w:r>
      <w:r w:rsidR="00825684">
        <w:rPr>
          <w:color w:val="000000"/>
        </w:rPr>
        <w:fldChar w:fldCharType="separate"/>
      </w:r>
      <w:r>
        <w:rPr>
          <w:noProof/>
          <w:color w:val="000000"/>
        </w:rPr>
        <w:t>(Fornell and Larcker 1981)</w:t>
      </w:r>
      <w:r w:rsidR="00825684">
        <w:rPr>
          <w:color w:val="000000"/>
        </w:rPr>
        <w:fldChar w:fldCharType="end"/>
      </w:r>
      <w:r>
        <w:rPr>
          <w:lang w:eastAsia="zh-CN"/>
        </w:rPr>
        <w:t xml:space="preserve">. Construct reliability was </w:t>
      </w:r>
      <w:r>
        <w:rPr>
          <w:lang w:eastAsia="zh-CN"/>
        </w:rPr>
        <w:lastRenderedPageBreak/>
        <w:t xml:space="preserve">assessed using standardized item loadings generated from the CFA model. An acceptable cut-off </w:t>
      </w:r>
      <w:r w:rsidRPr="00945832">
        <w:rPr>
          <w:lang w:eastAsia="zh-CN"/>
        </w:rPr>
        <w:t xml:space="preserve">point for the construct reliability metric is .70 or higher </w:t>
      </w:r>
      <w:r w:rsidR="00825684" w:rsidRPr="00945832">
        <w:rPr>
          <w:lang w:eastAsia="zh-CN"/>
        </w:rPr>
        <w:fldChar w:fldCharType="begin"/>
      </w:r>
      <w:r w:rsidR="00063F10">
        <w:rPr>
          <w:lang w:eastAsia="zh-CN"/>
        </w:rPr>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rsidRPr="00945832">
        <w:rPr>
          <w:lang w:eastAsia="zh-CN"/>
        </w:rPr>
        <w:fldChar w:fldCharType="separate"/>
      </w:r>
      <w:r w:rsidRPr="00945832">
        <w:rPr>
          <w:noProof/>
          <w:lang w:eastAsia="zh-CN"/>
        </w:rPr>
        <w:t>(Garver and Mentzer 1999)</w:t>
      </w:r>
      <w:r w:rsidR="00825684" w:rsidRPr="00945832">
        <w:rPr>
          <w:lang w:eastAsia="zh-CN"/>
        </w:rPr>
        <w:fldChar w:fldCharType="end"/>
      </w:r>
      <w:r w:rsidRPr="00945832">
        <w:rPr>
          <w:lang w:eastAsia="zh-CN"/>
        </w:rPr>
        <w:t>.  All variables in the measurement model had construct reliability greater than .70, with the exception of GIN</w:t>
      </w:r>
      <w:r>
        <w:rPr>
          <w:lang w:eastAsia="zh-CN"/>
        </w:rPr>
        <w:t xml:space="preserve"> (construct reliability=</w:t>
      </w:r>
      <w:r w:rsidRPr="00945832">
        <w:rPr>
          <w:lang w:eastAsia="zh-CN"/>
        </w:rPr>
        <w:t>0.63</w:t>
      </w:r>
      <w:r>
        <w:rPr>
          <w:lang w:eastAsia="zh-CN"/>
        </w:rPr>
        <w:t>). Purification of the GIN scale was postponed until after assessment of validity.</w:t>
      </w:r>
    </w:p>
    <w:p w:rsidR="005A3293" w:rsidRPr="00871018" w:rsidRDefault="005A3293" w:rsidP="005A3293">
      <w:pPr>
        <w:rPr>
          <w:b/>
          <w:lang w:eastAsia="zh-CN"/>
        </w:rPr>
      </w:pPr>
      <w:r w:rsidRPr="00871018">
        <w:rPr>
          <w:b/>
          <w:lang w:eastAsia="zh-CN"/>
        </w:rPr>
        <w:t>Unidimentionality</w:t>
      </w:r>
    </w:p>
    <w:p w:rsidR="005A3293" w:rsidRPr="00F2036B" w:rsidRDefault="005A3293" w:rsidP="000C760C">
      <w:pPr>
        <w:pStyle w:val="NoSpacing"/>
        <w:spacing w:after="240" w:line="480" w:lineRule="auto"/>
        <w:ind w:firstLine="720"/>
        <w:rPr>
          <w:lang w:eastAsia="zh-CN"/>
        </w:rPr>
      </w:pPr>
      <w:r w:rsidRPr="008E0867">
        <w:t>To achieve unidimensionality, within-factor items should possess one and only one underlying construct in common (Hair et al. 1998). A robust interpretation of unidimensionality can be obtained using CFA</w:t>
      </w:r>
      <w:r>
        <w:t xml:space="preserve"> in AMOS</w:t>
      </w:r>
      <w:r w:rsidRPr="008E0867">
        <w:t xml:space="preserve"> by assessing </w:t>
      </w:r>
      <w:r>
        <w:t xml:space="preserve">and refining </w:t>
      </w:r>
      <w:r w:rsidRPr="008E0867">
        <w:t>the overall goodness of mode</w:t>
      </w:r>
      <w:r>
        <w:t>l fit and the components of the measurement model fit, e.g. reliability, c</w:t>
      </w:r>
      <w:r w:rsidRPr="008E0867">
        <w:t>onve</w:t>
      </w:r>
      <w:r>
        <w:t xml:space="preserve">rgent and discriminant validity </w:t>
      </w:r>
      <w:r w:rsidR="00825684">
        <w:fldChar w:fldCharType="begin"/>
      </w:r>
      <w:r w:rsidR="00063F10">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fldChar w:fldCharType="separate"/>
      </w:r>
      <w:r>
        <w:rPr>
          <w:noProof/>
        </w:rPr>
        <w:t>(Garver and Mentzer 1999)</w:t>
      </w:r>
      <w:r w:rsidR="00825684">
        <w:fldChar w:fldCharType="end"/>
      </w:r>
      <w:r>
        <w:t>. Thus, constructs that possess reliability,</w:t>
      </w:r>
      <w:r w:rsidRPr="008E0867">
        <w:t xml:space="preserve"> convergent</w:t>
      </w:r>
      <w:r>
        <w:t xml:space="preserve"> validity,</w:t>
      </w:r>
      <w:r w:rsidRPr="008E0867">
        <w:t xml:space="preserve"> and discriminant validity are deemed unidimensional </w:t>
      </w:r>
      <w:r w:rsidR="00825684">
        <w:fldChar w:fldCharType="begin"/>
      </w:r>
      <w:r w:rsidR="00063F10">
        <w:instrText xml:space="preserve"> ADDIN EN.CITE &lt;EndNote&gt;&lt;Cite&gt;&lt;Author&gt;Anderson&lt;/Author&gt;&lt;Year&gt;1988&lt;/Year&gt;&lt;RecNum&gt;540&lt;/RecNum&gt;&lt;record&gt;&lt;rec-number&gt;540&lt;/rec-number&gt;&lt;foreign-keys&gt;&lt;key app="EN" db-id="t2f5t0r0k5zazuezpdax0a98zawa95et290s"&gt;540&lt;/key&gt;&lt;/foreign-keys&gt;&lt;ref-type name="Journal Article"&gt;17&lt;/ref-type&gt;&lt;contributors&gt;&lt;authors&gt;&lt;author&gt;Anderson, J.C.&lt;/author&gt;&lt;author&gt;Gerbing, D.W.&lt;/author&gt;&lt;/authors&gt;&lt;/contributors&gt;&lt;titles&gt;&lt;title&gt;Structural Equation Modeling in Practice: A Review and Recommended Two-Step Approach&lt;/title&gt;&lt;secondary-title&gt;Psychological bulletin&lt;/secondary-title&gt;&lt;/titles&gt;&lt;periodical&gt;&lt;full-title&gt;Psychological bulletin&lt;/full-title&gt;&lt;/periodical&gt;&lt;pages&gt;411&lt;/pages&gt;&lt;volume&gt;103&lt;/volume&gt;&lt;number&gt;3&lt;/number&gt;&lt;dates&gt;&lt;year&gt;1988&lt;/year&gt;&lt;/dates&gt;&lt;publisher&gt;American Psychological Association&lt;/publisher&gt;&lt;isbn&gt;1939-1455&lt;/isbn&gt;&lt;urls&gt;&lt;/urls&gt;&lt;/record&gt;&lt;/Cite&gt;&lt;Cite&gt;&lt;Author&gt;Gerbing&lt;/Author&gt;&lt;Year&gt;1988&lt;/Year&gt;&lt;RecNum&gt;541&lt;/RecNum&gt;&lt;record&gt;&lt;rec-number&gt;541&lt;/rec-number&gt;&lt;foreign-keys&gt;&lt;key app="EN" db-id="t2f5t0r0k5zazuezpdax0a98zawa95et290s"&gt;541&lt;/key&gt;&lt;/foreign-keys&gt;&lt;ref-type name="Journal Article"&gt;17&lt;/ref-type&gt;&lt;contributors&gt;&lt;authors&gt;&lt;author&gt;Gerbing, D.W.&lt;/author&gt;&lt;author&gt;Anderson, J.C.&lt;/author&gt;&lt;/authors&gt;&lt;/contributors&gt;&lt;titles&gt;&lt;title&gt;An Updated Paradigm for Scale Development Incorporating Unidimensionality and Its Assessment&lt;/title&gt;&lt;secondary-title&gt;Journal of Marketing Research&lt;/secondary-title&gt;&lt;/titles&gt;&lt;periodical&gt;&lt;full-title&gt;Journal of Marketing Research&lt;/full-title&gt;&lt;/periodical&gt;&lt;pages&gt;186-192&lt;/pages&gt;&lt;volume&gt;25&lt;/volume&gt;&lt;number&gt;2&lt;/number&gt;&lt;dates&gt;&lt;year&gt;1988&lt;/year&gt;&lt;/dates&gt;&lt;publisher&gt;JSTOR&lt;/publisher&gt;&lt;isbn&gt;0022-2437&lt;/isbn&gt;&lt;urls&gt;&lt;/urls&gt;&lt;/record&gt;&lt;/Cite&gt;&lt;/EndNote&gt;</w:instrText>
      </w:r>
      <w:r w:rsidR="00825684">
        <w:fldChar w:fldCharType="separate"/>
      </w:r>
      <w:r>
        <w:rPr>
          <w:noProof/>
        </w:rPr>
        <w:t>(Anderson and Gerbing 1988; Gerbing and Anderson 1988)</w:t>
      </w:r>
      <w:r w:rsidR="00825684">
        <w:fldChar w:fldCharType="end"/>
      </w:r>
      <w:r>
        <w:t xml:space="preserve">. </w:t>
      </w:r>
    </w:p>
    <w:p w:rsidR="005A3293" w:rsidRPr="00871018" w:rsidRDefault="005A3293" w:rsidP="005A3293">
      <w:pPr>
        <w:rPr>
          <w:b/>
          <w:lang w:eastAsia="zh-CN"/>
        </w:rPr>
      </w:pPr>
      <w:r w:rsidRPr="00871018">
        <w:rPr>
          <w:b/>
          <w:lang w:eastAsia="zh-CN"/>
        </w:rPr>
        <w:t>Convergent Validity</w:t>
      </w:r>
    </w:p>
    <w:p w:rsidR="005A3293" w:rsidRDefault="005A3293" w:rsidP="005A3293">
      <w:pPr>
        <w:pStyle w:val="dissertationtext"/>
        <w:spacing w:line="480" w:lineRule="auto"/>
        <w:ind w:firstLine="720"/>
      </w:pPr>
      <w:r>
        <w:t>Convergent validity is demonstrated when items have substantial loadings on the constructs they are intended to measure. In AMOS, the standardized regression loading of an item on its intended dimension or construct is the metric used to measure convergent validity. A reasonable benchmark of convergent validity is that item loadings are a) greater than or equal to .70, and b) statistically significant</w:t>
      </w:r>
      <w:r w:rsidR="00E51C78">
        <w:t xml:space="preserve"> </w:t>
      </w:r>
      <w:r w:rsidR="00825684">
        <w:fldChar w:fldCharType="begin"/>
      </w:r>
      <w:r w:rsidR="00063F10">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fldChar w:fldCharType="separate"/>
      </w:r>
      <w:r>
        <w:rPr>
          <w:noProof/>
        </w:rPr>
        <w:t>(Garver and Mentzer 1999)</w:t>
      </w:r>
      <w:r w:rsidR="00825684">
        <w:fldChar w:fldCharType="end"/>
      </w:r>
      <w:r>
        <w:t>. However, item loadings as low as between .50 and.40 have been deemed acceptable when preserving the theoretical integrity of the measurement model.</w:t>
      </w:r>
    </w:p>
    <w:p w:rsidR="005A3293" w:rsidRDefault="005A3293" w:rsidP="005A3293">
      <w:pPr>
        <w:spacing w:line="480" w:lineRule="auto"/>
        <w:rPr>
          <w:lang w:eastAsia="zh-CN"/>
        </w:rPr>
      </w:pPr>
      <w:r>
        <w:rPr>
          <w:lang w:eastAsia="zh-CN"/>
        </w:rPr>
        <w:lastRenderedPageBreak/>
        <w:tab/>
        <w:t xml:space="preserve">Assessment of the </w:t>
      </w:r>
      <w:r w:rsidRPr="006D3C92">
        <w:rPr>
          <w:i/>
          <w:lang w:eastAsia="zh-CN"/>
        </w:rPr>
        <w:t xml:space="preserve">a priori </w:t>
      </w:r>
      <w:r>
        <w:rPr>
          <w:lang w:eastAsia="zh-CN"/>
        </w:rPr>
        <w:t>measurement model revealed that two items had loadings well below .40 (FPD4; GGP3) and two were just above .40 (GED6; GCC3).  All four of the items were carefully revie</w:t>
      </w:r>
      <w:r w:rsidR="009A570E">
        <w:rPr>
          <w:lang w:eastAsia="zh-CN"/>
        </w:rPr>
        <w:t xml:space="preserve">wed for theoretical importance and it was determined that </w:t>
      </w:r>
      <w:r>
        <w:rPr>
          <w:lang w:eastAsia="zh-CN"/>
        </w:rPr>
        <w:t xml:space="preserve">removal of these items would not compromise the theoretical integrity of the model. </w:t>
      </w:r>
      <w:r w:rsidR="009A570E">
        <w:rPr>
          <w:lang w:eastAsia="zh-CN"/>
        </w:rPr>
        <w:t xml:space="preserve">FPD4 did not fit with the rest of the environmental differentiation items; it was related to quality, rather than the more explicit questions asked about environmental issues. GGP3 describes an action that is undertaken by the firm </w:t>
      </w:r>
      <w:r w:rsidR="00856446">
        <w:rPr>
          <w:lang w:eastAsia="zh-CN"/>
        </w:rPr>
        <w:t>that is acted out on the supplier. Other items describe collaboration with suppliers. Thus, GGP3 doesn’t fit. GED6 does not relate to the other items because it describes durability and life, rather than the more explicit environmental aspects of product design.  GCC3 is about packaging rather than products, the subject of the other items in this scale. As a result of the statistical and theoretical analysis and determination that these four items were not significant in either category, they</w:t>
      </w:r>
      <w:r>
        <w:rPr>
          <w:lang w:eastAsia="zh-CN"/>
        </w:rPr>
        <w:t xml:space="preserve"> were removed from the model, improving model fit.</w:t>
      </w:r>
    </w:p>
    <w:p w:rsidR="005A3293" w:rsidRPr="00871018" w:rsidRDefault="005A3293" w:rsidP="000C760C">
      <w:pPr>
        <w:spacing w:after="0" w:line="480" w:lineRule="auto"/>
        <w:rPr>
          <w:b/>
          <w:lang w:eastAsia="zh-CN"/>
        </w:rPr>
      </w:pPr>
      <w:r w:rsidRPr="00871018">
        <w:rPr>
          <w:b/>
          <w:lang w:eastAsia="zh-CN"/>
        </w:rPr>
        <w:t>Discriminant Validity</w:t>
      </w:r>
    </w:p>
    <w:p w:rsidR="005A3293" w:rsidRDefault="005A3293" w:rsidP="005A3293">
      <w:pPr>
        <w:pStyle w:val="NoSpacing"/>
        <w:spacing w:line="480" w:lineRule="auto"/>
        <w:ind w:firstLine="720"/>
        <w:rPr>
          <w:color w:val="000000"/>
        </w:rPr>
      </w:pPr>
      <w:r>
        <w:rPr>
          <w:lang w:eastAsia="zh-CN"/>
        </w:rPr>
        <w:t>Beyond convergent validity, additional a</w:t>
      </w:r>
      <w:r>
        <w:rPr>
          <w:color w:val="000000"/>
        </w:rPr>
        <w:t>nalysi</w:t>
      </w:r>
      <w:r w:rsidRPr="008A3AD2">
        <w:rPr>
          <w:color w:val="000000"/>
        </w:rPr>
        <w:t xml:space="preserve">s </w:t>
      </w:r>
      <w:r>
        <w:rPr>
          <w:color w:val="000000"/>
        </w:rPr>
        <w:t xml:space="preserve">of discriminant validity is needed to </w:t>
      </w:r>
      <w:r w:rsidRPr="008A3AD2">
        <w:rPr>
          <w:color w:val="000000"/>
        </w:rPr>
        <w:t xml:space="preserve">confirm that items designed to measure </w:t>
      </w:r>
      <w:r>
        <w:rPr>
          <w:color w:val="000000"/>
        </w:rPr>
        <w:t>different constructs are indeed</w:t>
      </w:r>
      <w:r w:rsidRPr="008A3AD2">
        <w:rPr>
          <w:color w:val="000000"/>
        </w:rPr>
        <w:t xml:space="preserve"> measuring different constructs. </w:t>
      </w:r>
      <w:r>
        <w:rPr>
          <w:color w:val="000000"/>
        </w:rPr>
        <w:t xml:space="preserve"> </w:t>
      </w:r>
      <w:r w:rsidRPr="008A3AD2">
        <w:rPr>
          <w:color w:val="000000"/>
        </w:rPr>
        <w:t>In particular, though certain pairs of constructs are likely to be highly c</w:t>
      </w:r>
      <w:r>
        <w:rPr>
          <w:color w:val="000000"/>
        </w:rPr>
        <w:t>orrelated, items from one scale</w:t>
      </w:r>
      <w:r w:rsidRPr="008A3AD2">
        <w:rPr>
          <w:color w:val="000000"/>
        </w:rPr>
        <w:t xml:space="preserve"> should not converge too closely wi</w:t>
      </w:r>
      <w:r>
        <w:rPr>
          <w:color w:val="000000"/>
        </w:rPr>
        <w:t>th items from a different scale, nor should the items that are meant to discriminate different variables</w:t>
      </w:r>
      <w:r w:rsidRPr="008A3AD2">
        <w:rPr>
          <w:color w:val="000000"/>
        </w:rPr>
        <w:t xml:space="preserve"> </w:t>
      </w:r>
      <w:r>
        <w:rPr>
          <w:color w:val="000000"/>
        </w:rPr>
        <w:t xml:space="preserve">load together on one variable.  If they do, then the model needs to be carefully examined to see if variables should be combined or separated </w:t>
      </w:r>
      <w:r w:rsidR="00825684">
        <w:rPr>
          <w:color w:val="000000"/>
        </w:rPr>
        <w:fldChar w:fldCharType="begin"/>
      </w:r>
      <w:r w:rsidR="00063F10">
        <w:rPr>
          <w:color w:val="000000"/>
        </w:rPr>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rPr>
          <w:color w:val="000000"/>
        </w:rPr>
        <w:fldChar w:fldCharType="separate"/>
      </w:r>
      <w:r>
        <w:rPr>
          <w:noProof/>
          <w:color w:val="000000"/>
        </w:rPr>
        <w:t>(Garver and Mentzer 1999)</w:t>
      </w:r>
      <w:r w:rsidR="00825684">
        <w:rPr>
          <w:color w:val="000000"/>
        </w:rPr>
        <w:fldChar w:fldCharType="end"/>
      </w:r>
      <w:r>
        <w:rPr>
          <w:color w:val="000000"/>
        </w:rPr>
        <w:t xml:space="preserve">.  </w:t>
      </w:r>
    </w:p>
    <w:p w:rsidR="005A3293" w:rsidRDefault="005A3293" w:rsidP="005A3293">
      <w:pPr>
        <w:pStyle w:val="NoSpacing"/>
        <w:spacing w:line="480" w:lineRule="auto"/>
        <w:ind w:firstLine="720"/>
        <w:rPr>
          <w:color w:val="000000"/>
        </w:rPr>
      </w:pPr>
      <w:r w:rsidRPr="008A3AD2">
        <w:rPr>
          <w:color w:val="000000"/>
        </w:rPr>
        <w:t>Discriminant validity was assessed several ways</w:t>
      </w:r>
      <w:r>
        <w:rPr>
          <w:color w:val="000000"/>
        </w:rPr>
        <w:t>.  First, the average variance extracted (AVE) was computed by the equation Σλ</w:t>
      </w:r>
      <w:r>
        <w:rPr>
          <w:color w:val="000000"/>
          <w:position w:val="10"/>
          <w:vertAlign w:val="superscript"/>
        </w:rPr>
        <w:t xml:space="preserve">2 </w:t>
      </w:r>
      <w:r>
        <w:rPr>
          <w:color w:val="000000"/>
        </w:rPr>
        <w:t>/ [Σλ</w:t>
      </w:r>
      <w:r>
        <w:rPr>
          <w:color w:val="000000"/>
          <w:position w:val="10"/>
          <w:vertAlign w:val="superscript"/>
        </w:rPr>
        <w:t xml:space="preserve">2 </w:t>
      </w:r>
      <w:r>
        <w:rPr>
          <w:color w:val="000000"/>
        </w:rPr>
        <w:t>+ Σ(1-λ</w:t>
      </w:r>
      <w:r>
        <w:rPr>
          <w:color w:val="000000"/>
          <w:position w:val="-10"/>
          <w:vertAlign w:val="subscript"/>
        </w:rPr>
        <w:t>j</w:t>
      </w:r>
      <w:r>
        <w:rPr>
          <w:color w:val="000000"/>
          <w:position w:val="10"/>
          <w:vertAlign w:val="superscript"/>
        </w:rPr>
        <w:t>2</w:t>
      </w:r>
      <w:r>
        <w:rPr>
          <w:color w:val="000000"/>
        </w:rPr>
        <w:t xml:space="preserve">)], where λ is the standardized </w:t>
      </w:r>
      <w:r>
        <w:rPr>
          <w:color w:val="000000"/>
        </w:rPr>
        <w:lastRenderedPageBreak/>
        <w:t xml:space="preserve">regression of the item </w:t>
      </w:r>
      <w:r w:rsidR="00825684">
        <w:rPr>
          <w:color w:val="000000"/>
        </w:rPr>
        <w:fldChar w:fldCharType="begin"/>
      </w:r>
      <w:r w:rsidR="00063F10">
        <w:rPr>
          <w:color w:val="000000"/>
        </w:rPr>
        <w:instrText xml:space="preserve"> ADDIN EN.CITE &lt;EndNote&gt;&lt;Cite&gt;&lt;Author&gt;Fornell&lt;/Author&gt;&lt;Year&gt;1981&lt;/Year&gt;&lt;RecNum&gt;544&lt;/RecNum&gt;&lt;record&gt;&lt;rec-number&gt;544&lt;/rec-number&gt;&lt;foreign-keys&gt;&lt;key app="EN" db-id="t2f5t0r0k5zazuezpdax0a98zawa95et290s"&gt;544&lt;/key&gt;&lt;/foreign-keys&gt;&lt;ref-type name="Journal Article"&gt;17&lt;/ref-type&gt;&lt;contributors&gt;&lt;authors&gt;&lt;author&gt;Fornell, C.&lt;/author&gt;&lt;author&gt;Larcker, D.F.&lt;/author&gt;&lt;/authors&gt;&lt;/contributors&gt;&lt;titles&gt;&lt;title&gt;Evaluating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1&lt;/number&gt;&lt;dates&gt;&lt;year&gt;1981&lt;/year&gt;&lt;/dates&gt;&lt;publisher&gt;JSTOR&lt;/publisher&gt;&lt;isbn&gt;0022-2437&lt;/isbn&gt;&lt;urls&gt;&lt;/urls&gt;&lt;/record&gt;&lt;/Cite&gt;&lt;/EndNote&gt;</w:instrText>
      </w:r>
      <w:r w:rsidR="00825684">
        <w:rPr>
          <w:color w:val="000000"/>
        </w:rPr>
        <w:fldChar w:fldCharType="separate"/>
      </w:r>
      <w:r>
        <w:rPr>
          <w:noProof/>
          <w:color w:val="000000"/>
        </w:rPr>
        <w:t>(Fornell and Larcker 1981)</w:t>
      </w:r>
      <w:r w:rsidR="00825684">
        <w:rPr>
          <w:color w:val="000000"/>
        </w:rPr>
        <w:fldChar w:fldCharType="end"/>
      </w:r>
      <w:r>
        <w:rPr>
          <w:color w:val="000000"/>
        </w:rPr>
        <w:t>. An AVE of .50 or higher is considered a benchmark of acceptable discriminant validity.  A second test compares the AVE of a dimension or construct to the shared variance between all possible pairs of dimensions or constructs in the model. This conservative test of discriminant validity is supported when the AVE of a construct exceeds shared variance with other constructs.</w:t>
      </w:r>
    </w:p>
    <w:p w:rsidR="005A3293" w:rsidRDefault="005A3293" w:rsidP="005A3293">
      <w:pPr>
        <w:pStyle w:val="NoSpacing"/>
        <w:spacing w:line="480" w:lineRule="auto"/>
        <w:ind w:firstLine="720"/>
        <w:rPr>
          <w:lang w:eastAsia="zh-CN"/>
        </w:rPr>
      </w:pPr>
      <w:r>
        <w:rPr>
          <w:lang w:eastAsia="zh-CN"/>
        </w:rPr>
        <w:t xml:space="preserve">The AVE analysis for each variable in the </w:t>
      </w:r>
      <w:r w:rsidRPr="000E7174">
        <w:rPr>
          <w:i/>
          <w:lang w:eastAsia="zh-CN"/>
        </w:rPr>
        <w:t>a priori</w:t>
      </w:r>
      <w:r>
        <w:rPr>
          <w:lang w:eastAsia="zh-CN"/>
        </w:rPr>
        <w:t xml:space="preserve"> model revealed </w:t>
      </w:r>
      <w:r w:rsidR="0095088F">
        <w:rPr>
          <w:lang w:eastAsia="zh-CN"/>
        </w:rPr>
        <w:t>six</w:t>
      </w:r>
      <w:r>
        <w:rPr>
          <w:lang w:eastAsia="zh-CN"/>
        </w:rPr>
        <w:t xml:space="preserve"> that fell below the cut-off po</w:t>
      </w:r>
      <w:r w:rsidRPr="00B30B5E">
        <w:rPr>
          <w:lang w:eastAsia="zh-CN"/>
        </w:rPr>
        <w:t>int of .50:  Cooperative Norms (CN), Eco-Design (GED), Investment Recovery (GIN), and Customer Effectiveness (FP-E) (</w:t>
      </w:r>
      <w:r w:rsidR="00FC561F">
        <w:rPr>
          <w:lang w:eastAsia="zh-CN"/>
        </w:rPr>
        <w:t xml:space="preserve">see </w:t>
      </w:r>
      <w:r w:rsidRPr="00B30B5E">
        <w:rPr>
          <w:lang w:eastAsia="zh-CN"/>
        </w:rPr>
        <w:t xml:space="preserve">Table 4.7).  A careful review found that several items </w:t>
      </w:r>
      <w:r w:rsidR="0095088F">
        <w:rPr>
          <w:lang w:eastAsia="zh-CN"/>
        </w:rPr>
        <w:t xml:space="preserve">in each of these scales prevented the scale from </w:t>
      </w:r>
      <w:r w:rsidRPr="00B30B5E">
        <w:rPr>
          <w:lang w:eastAsia="zh-CN"/>
        </w:rPr>
        <w:t>attain</w:t>
      </w:r>
      <w:r w:rsidR="0095088F">
        <w:rPr>
          <w:lang w:eastAsia="zh-CN"/>
        </w:rPr>
        <w:t>ing</w:t>
      </w:r>
      <w:r w:rsidRPr="00B30B5E">
        <w:rPr>
          <w:lang w:eastAsia="zh-CN"/>
        </w:rPr>
        <w:t xml:space="preserve"> discriminant validity. A total of six items from the CN (1</w:t>
      </w:r>
      <w:r>
        <w:rPr>
          <w:lang w:eastAsia="zh-CN"/>
        </w:rPr>
        <w:t xml:space="preserve"> total</w:t>
      </w:r>
      <w:r w:rsidRPr="00B30B5E">
        <w:rPr>
          <w:lang w:eastAsia="zh-CN"/>
        </w:rPr>
        <w:t>), GED (2</w:t>
      </w:r>
      <w:r>
        <w:rPr>
          <w:lang w:eastAsia="zh-CN"/>
        </w:rPr>
        <w:t xml:space="preserve"> total</w:t>
      </w:r>
      <w:r w:rsidRPr="00B30B5E">
        <w:rPr>
          <w:lang w:eastAsia="zh-CN"/>
        </w:rPr>
        <w:t>), and FP-E (3</w:t>
      </w:r>
      <w:r>
        <w:rPr>
          <w:lang w:eastAsia="zh-CN"/>
        </w:rPr>
        <w:t xml:space="preserve"> total</w:t>
      </w:r>
      <w:r w:rsidRPr="00B30B5E">
        <w:rPr>
          <w:lang w:eastAsia="zh-CN"/>
        </w:rPr>
        <w:t>) scales were</w:t>
      </w:r>
      <w:r w:rsidR="0095088F">
        <w:rPr>
          <w:lang w:eastAsia="zh-CN"/>
        </w:rPr>
        <w:t xml:space="preserve"> found to not compromise</w:t>
      </w:r>
      <w:r>
        <w:rPr>
          <w:lang w:eastAsia="zh-CN"/>
        </w:rPr>
        <w:t xml:space="preserve"> the theoretical integrity of the model</w:t>
      </w:r>
      <w:r w:rsidR="0095088F">
        <w:rPr>
          <w:lang w:eastAsia="zh-CN"/>
        </w:rPr>
        <w:t>, if dropped:  The wording for CN4 was found to be too strong for most supplier-buyer relationships. Agreeing to suggested supplier changes may improve product designs or create more efficient delivery schedules, for example</w:t>
      </w:r>
      <w:r w:rsidRPr="00B30B5E">
        <w:rPr>
          <w:lang w:eastAsia="zh-CN"/>
        </w:rPr>
        <w:t xml:space="preserve">. </w:t>
      </w:r>
      <w:r w:rsidR="0095088F">
        <w:rPr>
          <w:lang w:eastAsia="zh-CN"/>
        </w:rPr>
        <w:t>However, the link between agreement to suggestions and firm performance is not apparent to managers. It was already determined that GED6 did not meet convergent validity requirements and was dropped. The wording for GED5 was related to packaging and not consistent with the other items, all of which were concerned with packaging. FP-</w:t>
      </w:r>
      <w:r w:rsidR="00296B7D">
        <w:rPr>
          <w:lang w:eastAsia="zh-CN"/>
        </w:rPr>
        <w:t>E</w:t>
      </w:r>
      <w:r w:rsidR="0095088F">
        <w:rPr>
          <w:lang w:eastAsia="zh-CN"/>
        </w:rPr>
        <w:t>5 and FP-</w:t>
      </w:r>
      <w:r w:rsidR="00296B7D">
        <w:rPr>
          <w:lang w:eastAsia="zh-CN"/>
        </w:rPr>
        <w:t>E</w:t>
      </w:r>
      <w:r w:rsidR="0095088F">
        <w:rPr>
          <w:lang w:eastAsia="zh-CN"/>
        </w:rPr>
        <w:t>7 did not fit well with the more operational items in the cost efficiency scale</w:t>
      </w:r>
      <w:r w:rsidR="00296B7D">
        <w:rPr>
          <w:lang w:eastAsia="zh-CN"/>
        </w:rPr>
        <w:t>. FP-E4 was correlated too closely with FP-E2; both were related to inventory carried by the firm.  It was determined that FP-E4 had a poorer loading than FP-E2, and was thus not considered a strong item.</w:t>
      </w:r>
      <w:r w:rsidR="0095088F">
        <w:rPr>
          <w:lang w:eastAsia="zh-CN"/>
        </w:rPr>
        <w:t xml:space="preserve"> </w:t>
      </w:r>
      <w:r w:rsidR="00296B7D">
        <w:rPr>
          <w:lang w:eastAsia="zh-CN"/>
        </w:rPr>
        <w:t>Once all</w:t>
      </w:r>
      <w:r w:rsidRPr="00B30B5E">
        <w:rPr>
          <w:lang w:eastAsia="zh-CN"/>
        </w:rPr>
        <w:t xml:space="preserve"> six items were removed, the </w:t>
      </w:r>
      <w:r>
        <w:rPr>
          <w:lang w:eastAsia="zh-CN"/>
        </w:rPr>
        <w:t>model fit indices improved</w:t>
      </w:r>
      <w:r w:rsidRPr="00B30B5E">
        <w:rPr>
          <w:lang w:eastAsia="zh-CN"/>
        </w:rPr>
        <w:t>.</w:t>
      </w:r>
    </w:p>
    <w:p w:rsidR="005A3293" w:rsidRDefault="005A3293" w:rsidP="005A3293">
      <w:pPr>
        <w:pStyle w:val="NoSpacing"/>
        <w:spacing w:line="480" w:lineRule="auto"/>
        <w:ind w:firstLine="720"/>
        <w:rPr>
          <w:lang w:eastAsia="zh-CN"/>
        </w:rPr>
      </w:pPr>
      <w:r>
        <w:rPr>
          <w:lang w:eastAsia="zh-CN"/>
        </w:rPr>
        <w:t xml:space="preserve">The GIN dimension of Green SCM remained problematic. Three items had loadings below the .50 cut-off point. Removing these would have left the GIN dimension with only one </w:t>
      </w:r>
      <w:r>
        <w:rPr>
          <w:lang w:eastAsia="zh-CN"/>
        </w:rPr>
        <w:lastRenderedPageBreak/>
        <w:t xml:space="preserve">item, which falls well below the measurement theory recommendation of three or more items per latent variable </w:t>
      </w:r>
      <w:r w:rsidR="00825684">
        <w:rPr>
          <w:lang w:eastAsia="zh-CN"/>
        </w:rPr>
        <w:fldChar w:fldCharType="begin"/>
      </w:r>
      <w:r w:rsidR="00063F10">
        <w:rPr>
          <w:lang w:eastAsia="zh-CN"/>
        </w:rPr>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MANAGEMENT&lt;/publisher&gt;&lt;urls&gt;&lt;/urls&gt;&lt;/record&gt;&lt;/Cite&gt;&lt;Cite&gt;&lt;Author&gt;Steenkamp&lt;/Author&gt;&lt;Year&gt;1991&lt;/Year&gt;&lt;RecNum&gt;546&lt;/RecNum&gt;&lt;record&gt;&lt;rec-number&gt;546&lt;/rec-number&gt;&lt;foreign-keys&gt;&lt;key app="EN" db-id="t2f5t0r0k5zazuezpdax0a98zawa95et290s"&gt;546&lt;/key&gt;&lt;/foreign-keys&gt;&lt;ref-type name="Journal Article"&gt;17&lt;/ref-type&gt;&lt;contributors&gt;&lt;authors&gt;&lt;author&gt;Steenkamp, J.B.&lt;/author&gt;&lt;author&gt;Van Trijp, H.&lt;/author&gt;&lt;/authors&gt;&lt;/contributors&gt;&lt;titles&gt;&lt;title&gt;The Use of LISREL in Validating Marketing Constructs&lt;/title&gt;&lt;secondary-title&gt;International Journal of Research in Marketing&lt;/secondary-title&gt;&lt;/titles&gt;&lt;periodical&gt;&lt;full-title&gt;International Journal of Research in Marketing&lt;/full-title&gt;&lt;/periodical&gt;&lt;pages&gt;283-299&lt;/pages&gt;&lt;volume&gt;8&lt;/volume&gt;&lt;number&gt;4&lt;/number&gt;&lt;dates&gt;&lt;year&gt;1991&lt;/year&gt;&lt;/dates&gt;&lt;publisher&gt;Elsevier&lt;/publisher&gt;&lt;isbn&gt;0167-8116&lt;/isbn&gt;&lt;urls&gt;&lt;/urls&gt;&lt;/record&gt;&lt;/Cite&gt;&lt;/EndNote&gt;</w:instrText>
      </w:r>
      <w:r w:rsidR="00825684">
        <w:rPr>
          <w:lang w:eastAsia="zh-CN"/>
        </w:rPr>
        <w:fldChar w:fldCharType="separate"/>
      </w:r>
      <w:r>
        <w:rPr>
          <w:noProof/>
          <w:lang w:eastAsia="zh-CN"/>
        </w:rPr>
        <w:t>(Steenkamp and Van Trijp 1991; Garver and Mentzer 1999)</w:t>
      </w:r>
      <w:r w:rsidR="00825684">
        <w:rPr>
          <w:lang w:eastAsia="zh-CN"/>
        </w:rPr>
        <w:fldChar w:fldCharType="end"/>
      </w:r>
      <w:r>
        <w:rPr>
          <w:lang w:eastAsia="zh-CN"/>
        </w:rPr>
        <w:t xml:space="preserve">. </w:t>
      </w:r>
      <w:r w:rsidR="00682323">
        <w:rPr>
          <w:lang w:eastAsia="zh-CN"/>
        </w:rPr>
        <w:t xml:space="preserve">Previous empirical studies that operationalized green SCM using the investment recovery dimension show low reliability, low regression scores, and low validity scores </w:t>
      </w:r>
      <w:r w:rsidR="00825684">
        <w:rPr>
          <w:lang w:eastAsia="zh-CN"/>
        </w:rPr>
        <w:fldChar w:fldCharType="begin"/>
      </w:r>
      <w:r w:rsidR="00063F10">
        <w:rPr>
          <w:lang w:eastAsia="zh-CN"/>
        </w:rPr>
        <w:instrText xml:space="preserve"> ADDIN EN.CITE &lt;EndNote&gt;&lt;Cite&gt;&lt;Author&gt;Zhu&lt;/Author&gt;&lt;Year&gt;2004&lt;/Year&gt;&lt;RecNum&gt;240&lt;/RecNum&gt;&lt;record&gt;&lt;rec-number&gt;240&lt;/rec-number&gt;&lt;foreign-keys&gt;&lt;key app="EN" db-id="t2f5t0r0k5zazuezpdax0a98zawa95et290s"&gt;240&lt;/key&gt;&lt;/foreign-keys&gt;&lt;ref-type name="Journal Article"&gt;17&lt;/ref-type&gt;&lt;contributors&gt;&lt;authors&gt;&lt;author&gt;Zhu, Q.&lt;/author&gt;&lt;author&gt;Sarkis, J.&lt;/author&gt;&lt;/authors&gt;&lt;/contributors&gt;&lt;titles&gt;&lt;title&gt;Relationships Between Operational Practices and Performance Among Early Adopters of Green Supply Chain Management Practices in Chinese Manufacturing Enterprises&lt;/title&gt;&lt;secondary-title&gt;Journal of Operations Management&lt;/secondary-title&gt;&lt;/titles&gt;&lt;periodical&gt;&lt;full-title&gt;Journal of Operations Management&lt;/full-title&gt;&lt;/periodical&gt;&lt;pages&gt;265-289&lt;/pages&gt;&lt;volume&gt;22&lt;/volume&gt;&lt;number&gt;3&lt;/number&gt;&lt;dates&gt;&lt;year&gt;2004&lt;/year&gt;&lt;/dates&gt;&lt;urls&gt;&lt;/urls&gt;&lt;/record&gt;&lt;/Cite&gt;&lt;Cite&gt;&lt;Author&gt;Zhu&lt;/Author&gt;&lt;Year&gt;2008&lt;/Year&gt;&lt;RecNum&gt;451&lt;/RecNum&gt;&lt;record&gt;&lt;rec-number&gt;451&lt;/rec-number&gt;&lt;foreign-keys&gt;&lt;key app="EN" db-id="t2f5t0r0k5zazuezpdax0a98zawa95et290s"&gt;451&lt;/key&gt;&lt;/foreign-keys&gt;&lt;ref-type name="Journal Article"&gt;17&lt;/ref-type&gt;&lt;contributors&gt;&lt;authors&gt;&lt;author&gt;Zhu, Q&lt;/author&gt;&lt;author&gt;Sarkis, J&lt;/author&gt;&lt;author&gt;Lai, K&lt;/author&gt;&lt;/authors&gt;&lt;/contributors&gt;&lt;titles&gt;&lt;title&gt;Confirmation of a Measurement Model for Green Supply Chain Management Practices Implementation&lt;/title&gt;&lt;secondary-title&gt;International Journal of Production Economics&lt;/secondary-title&gt;&lt;/titles&gt;&lt;periodical&gt;&lt;full-title&gt;International Journal of Production Economics&lt;/full-title&gt;&lt;/periodical&gt;&lt;pages&gt;261-273&lt;/pages&gt;&lt;volume&gt;111&lt;/volume&gt;&lt;number&gt;2&lt;/number&gt;&lt;dates&gt;&lt;year&gt;2008&lt;/year&gt;&lt;/dates&gt;&lt;publisher&gt;Elsevier&lt;/publisher&gt;&lt;urls&gt;&lt;/urls&gt;&lt;/record&gt;&lt;/Cite&gt;&lt;/EndNote&gt;</w:instrText>
      </w:r>
      <w:r w:rsidR="00825684">
        <w:rPr>
          <w:lang w:eastAsia="zh-CN"/>
        </w:rPr>
        <w:fldChar w:fldCharType="separate"/>
      </w:r>
      <w:r w:rsidR="00682323">
        <w:rPr>
          <w:noProof/>
          <w:lang w:eastAsia="zh-CN"/>
        </w:rPr>
        <w:t>(Zhu and Sarkis 2004; Zhu et al. 2008a)</w:t>
      </w:r>
      <w:r w:rsidR="00825684">
        <w:rPr>
          <w:lang w:eastAsia="zh-CN"/>
        </w:rPr>
        <w:fldChar w:fldCharType="end"/>
      </w:r>
      <w:r w:rsidR="00682323">
        <w:rPr>
          <w:lang w:eastAsia="zh-CN"/>
        </w:rPr>
        <w:t xml:space="preserve">. Furthermore, </w:t>
      </w:r>
      <w:r w:rsidR="00D36EB9">
        <w:rPr>
          <w:lang w:eastAsia="zh-CN"/>
        </w:rPr>
        <w:t>careful analysis of the items reveal wording that could be confusing or misleading to participants. Therefore</w:t>
      </w:r>
      <w:r>
        <w:rPr>
          <w:lang w:eastAsia="zh-CN"/>
        </w:rPr>
        <w:t>, the results of the measurement model analysis, which used a large sample size (as opposed to the pre-test), did not support GIN as a dimension of green SCM, and it</w:t>
      </w:r>
      <w:r w:rsidR="00924F93">
        <w:rPr>
          <w:lang w:eastAsia="zh-CN"/>
        </w:rPr>
        <w:t>, along with its four items, were</w:t>
      </w:r>
      <w:r>
        <w:rPr>
          <w:lang w:eastAsia="zh-CN"/>
        </w:rPr>
        <w:t xml:space="preserve"> dropped from the theoretical model, resulting in improved fit indices.</w:t>
      </w:r>
    </w:p>
    <w:p w:rsidR="00871018" w:rsidRDefault="00871018">
      <w:pPr>
        <w:spacing w:after="0" w:line="240" w:lineRule="auto"/>
        <w:rPr>
          <w:b/>
          <w:szCs w:val="24"/>
        </w:rPr>
      </w:pPr>
      <w:r>
        <w:rPr>
          <w:b/>
          <w:szCs w:val="24"/>
        </w:rPr>
        <w:br w:type="page"/>
      </w:r>
    </w:p>
    <w:p w:rsidR="005A3293" w:rsidRDefault="005A3293" w:rsidP="005A3293">
      <w:pPr>
        <w:spacing w:after="0" w:line="240" w:lineRule="auto"/>
        <w:jc w:val="center"/>
        <w:rPr>
          <w:b/>
          <w:szCs w:val="24"/>
        </w:rPr>
      </w:pPr>
      <w:r>
        <w:rPr>
          <w:b/>
          <w:szCs w:val="24"/>
        </w:rPr>
        <w:lastRenderedPageBreak/>
        <w:t xml:space="preserve">TABLE 4.7 </w:t>
      </w:r>
      <w:r w:rsidRPr="000E7174">
        <w:rPr>
          <w:b/>
          <w:i/>
          <w:szCs w:val="24"/>
        </w:rPr>
        <w:t>A Priori</w:t>
      </w:r>
      <w:r>
        <w:rPr>
          <w:b/>
          <w:szCs w:val="24"/>
        </w:rPr>
        <w:t xml:space="preserve"> Model Average Variance Extracted (AVE)</w:t>
      </w:r>
    </w:p>
    <w:p w:rsidR="005A3293" w:rsidRDefault="005A3293" w:rsidP="005A3293">
      <w:pPr>
        <w:pStyle w:val="NoSpacing"/>
      </w:pPr>
    </w:p>
    <w:tbl>
      <w:tblPr>
        <w:tblpPr w:leftFromText="180" w:rightFromText="180" w:vertAnchor="text" w:horzAnchor="margin" w:tblpXSpec="center" w:tblpY="-64"/>
        <w:tblW w:w="10998" w:type="dxa"/>
        <w:tblLayout w:type="fixed"/>
        <w:tblLook w:val="04A0"/>
      </w:tblPr>
      <w:tblGrid>
        <w:gridCol w:w="828"/>
        <w:gridCol w:w="630"/>
        <w:gridCol w:w="630"/>
        <w:gridCol w:w="720"/>
        <w:gridCol w:w="540"/>
        <w:gridCol w:w="702"/>
        <w:gridCol w:w="648"/>
        <w:gridCol w:w="630"/>
        <w:gridCol w:w="630"/>
        <w:gridCol w:w="630"/>
        <w:gridCol w:w="630"/>
        <w:gridCol w:w="630"/>
        <w:gridCol w:w="630"/>
        <w:gridCol w:w="810"/>
        <w:gridCol w:w="810"/>
        <w:gridCol w:w="900"/>
      </w:tblGrid>
      <w:tr w:rsidR="005A3293" w:rsidRPr="00B5716A" w:rsidTr="005A3293">
        <w:trPr>
          <w:trHeight w:val="543"/>
        </w:trPr>
        <w:tc>
          <w:tcPr>
            <w:tcW w:w="828" w:type="dxa"/>
          </w:tcPr>
          <w:p w:rsidR="005A3293" w:rsidRPr="00074D9C" w:rsidRDefault="005A3293" w:rsidP="005A3293">
            <w:pPr>
              <w:pStyle w:val="NoSpacing"/>
              <w:rPr>
                <w:sz w:val="18"/>
                <w:szCs w:val="18"/>
              </w:rPr>
            </w:pPr>
          </w:p>
        </w:tc>
        <w:tc>
          <w:tcPr>
            <w:tcW w:w="63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IEO</w:t>
            </w:r>
          </w:p>
        </w:tc>
        <w:tc>
          <w:tcPr>
            <w:tcW w:w="63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EEO</w:t>
            </w:r>
          </w:p>
        </w:tc>
        <w:tc>
          <w:tcPr>
            <w:tcW w:w="720" w:type="dxa"/>
            <w:tcBorders>
              <w:bottom w:val="single" w:sz="4" w:space="0" w:color="auto"/>
            </w:tcBorders>
          </w:tcPr>
          <w:p w:rsidR="005A3293" w:rsidRPr="00074D9C" w:rsidRDefault="005A3293" w:rsidP="005A3293">
            <w:pPr>
              <w:pStyle w:val="NoSpacing"/>
              <w:jc w:val="center"/>
              <w:rPr>
                <w:b/>
                <w:sz w:val="18"/>
                <w:szCs w:val="18"/>
              </w:rPr>
            </w:pPr>
            <w:r>
              <w:rPr>
                <w:b/>
                <w:sz w:val="18"/>
                <w:szCs w:val="18"/>
              </w:rPr>
              <w:t>COM</w:t>
            </w:r>
          </w:p>
        </w:tc>
        <w:tc>
          <w:tcPr>
            <w:tcW w:w="54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OC</w:t>
            </w:r>
          </w:p>
        </w:tc>
        <w:tc>
          <w:tcPr>
            <w:tcW w:w="702"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TR</w:t>
            </w:r>
          </w:p>
        </w:tc>
        <w:tc>
          <w:tcPr>
            <w:tcW w:w="648"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TMS</w:t>
            </w:r>
          </w:p>
        </w:tc>
        <w:tc>
          <w:tcPr>
            <w:tcW w:w="63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CN</w:t>
            </w:r>
          </w:p>
        </w:tc>
        <w:tc>
          <w:tcPr>
            <w:tcW w:w="63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GED</w:t>
            </w:r>
          </w:p>
        </w:tc>
        <w:tc>
          <w:tcPr>
            <w:tcW w:w="63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GIN</w:t>
            </w:r>
          </w:p>
        </w:tc>
        <w:tc>
          <w:tcPr>
            <w:tcW w:w="63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GGP</w:t>
            </w:r>
          </w:p>
        </w:tc>
        <w:tc>
          <w:tcPr>
            <w:tcW w:w="63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GCC</w:t>
            </w:r>
          </w:p>
        </w:tc>
        <w:tc>
          <w:tcPr>
            <w:tcW w:w="63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GI</w:t>
            </w:r>
          </w:p>
        </w:tc>
        <w:tc>
          <w:tcPr>
            <w:tcW w:w="81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COST</w:t>
            </w:r>
          </w:p>
          <w:p w:rsidR="005A3293" w:rsidRPr="00074D9C" w:rsidRDefault="005A3293" w:rsidP="005A3293">
            <w:pPr>
              <w:pStyle w:val="NoSpacing"/>
              <w:jc w:val="center"/>
              <w:rPr>
                <w:b/>
                <w:sz w:val="18"/>
                <w:szCs w:val="18"/>
              </w:rPr>
            </w:pPr>
            <w:r w:rsidRPr="00074D9C">
              <w:rPr>
                <w:b/>
                <w:sz w:val="18"/>
                <w:szCs w:val="18"/>
              </w:rPr>
              <w:t>EFFIC</w:t>
            </w:r>
          </w:p>
        </w:tc>
        <w:tc>
          <w:tcPr>
            <w:tcW w:w="81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CUST</w:t>
            </w:r>
          </w:p>
          <w:p w:rsidR="005A3293" w:rsidRPr="00074D9C" w:rsidRDefault="005A3293" w:rsidP="005A3293">
            <w:pPr>
              <w:pStyle w:val="NoSpacing"/>
              <w:jc w:val="center"/>
              <w:rPr>
                <w:b/>
                <w:sz w:val="18"/>
                <w:szCs w:val="18"/>
              </w:rPr>
            </w:pPr>
            <w:r w:rsidRPr="00074D9C">
              <w:rPr>
                <w:b/>
                <w:sz w:val="18"/>
                <w:szCs w:val="18"/>
              </w:rPr>
              <w:t>EFFEC</w:t>
            </w:r>
          </w:p>
        </w:tc>
        <w:tc>
          <w:tcPr>
            <w:tcW w:w="900" w:type="dxa"/>
            <w:tcBorders>
              <w:bottom w:val="single" w:sz="4" w:space="0" w:color="auto"/>
            </w:tcBorders>
          </w:tcPr>
          <w:p w:rsidR="005A3293" w:rsidRPr="00074D9C" w:rsidRDefault="005A3293" w:rsidP="005A3293">
            <w:pPr>
              <w:pStyle w:val="NoSpacing"/>
              <w:jc w:val="center"/>
              <w:rPr>
                <w:b/>
                <w:sz w:val="18"/>
                <w:szCs w:val="18"/>
              </w:rPr>
            </w:pPr>
            <w:r w:rsidRPr="00074D9C">
              <w:rPr>
                <w:b/>
                <w:sz w:val="18"/>
                <w:szCs w:val="18"/>
              </w:rPr>
              <w:t>E-DIFF</w:t>
            </w: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IEO</w:t>
            </w:r>
          </w:p>
        </w:tc>
        <w:tc>
          <w:tcPr>
            <w:tcW w:w="630" w:type="dxa"/>
            <w:tcBorders>
              <w:top w:val="single" w:sz="4" w:space="0" w:color="auto"/>
              <w:left w:val="single" w:sz="4" w:space="0" w:color="auto"/>
            </w:tcBorders>
            <w:vAlign w:val="bottom"/>
          </w:tcPr>
          <w:p w:rsidR="005A3293" w:rsidRPr="001952AC" w:rsidRDefault="005A3293" w:rsidP="005A3293">
            <w:pPr>
              <w:pStyle w:val="NoSpacing"/>
              <w:jc w:val="center"/>
              <w:rPr>
                <w:b/>
                <w:sz w:val="18"/>
                <w:szCs w:val="18"/>
              </w:rPr>
            </w:pPr>
            <w:r w:rsidRPr="001952AC">
              <w:rPr>
                <w:b/>
                <w:sz w:val="18"/>
                <w:szCs w:val="18"/>
              </w:rPr>
              <w:t>.73</w:t>
            </w:r>
          </w:p>
        </w:tc>
        <w:tc>
          <w:tcPr>
            <w:tcW w:w="630" w:type="dxa"/>
            <w:tcBorders>
              <w:top w:val="single" w:sz="4" w:space="0" w:color="auto"/>
            </w:tcBorders>
            <w:vAlign w:val="bottom"/>
          </w:tcPr>
          <w:p w:rsidR="005A3293" w:rsidRPr="001952AC" w:rsidRDefault="005A3293" w:rsidP="005A3293">
            <w:pPr>
              <w:pStyle w:val="NoSpacing"/>
              <w:jc w:val="center"/>
              <w:rPr>
                <w:sz w:val="18"/>
                <w:szCs w:val="18"/>
              </w:rPr>
            </w:pPr>
          </w:p>
        </w:tc>
        <w:tc>
          <w:tcPr>
            <w:tcW w:w="720" w:type="dxa"/>
            <w:tcBorders>
              <w:top w:val="single" w:sz="4" w:space="0" w:color="auto"/>
            </w:tcBorders>
            <w:vAlign w:val="bottom"/>
          </w:tcPr>
          <w:p w:rsidR="005A3293" w:rsidRPr="001952AC" w:rsidRDefault="005A3293" w:rsidP="005A3293">
            <w:pPr>
              <w:pStyle w:val="NoSpacing"/>
              <w:jc w:val="center"/>
              <w:rPr>
                <w:sz w:val="18"/>
                <w:szCs w:val="18"/>
              </w:rPr>
            </w:pPr>
          </w:p>
        </w:tc>
        <w:tc>
          <w:tcPr>
            <w:tcW w:w="540" w:type="dxa"/>
            <w:tcBorders>
              <w:top w:val="single" w:sz="4" w:space="0" w:color="auto"/>
            </w:tcBorders>
            <w:vAlign w:val="bottom"/>
          </w:tcPr>
          <w:p w:rsidR="005A3293" w:rsidRPr="001952AC" w:rsidRDefault="005A3293" w:rsidP="005A3293">
            <w:pPr>
              <w:pStyle w:val="NoSpacing"/>
              <w:jc w:val="center"/>
              <w:rPr>
                <w:sz w:val="18"/>
                <w:szCs w:val="18"/>
              </w:rPr>
            </w:pPr>
          </w:p>
        </w:tc>
        <w:tc>
          <w:tcPr>
            <w:tcW w:w="702" w:type="dxa"/>
            <w:tcBorders>
              <w:top w:val="single" w:sz="4" w:space="0" w:color="auto"/>
            </w:tcBorders>
            <w:vAlign w:val="bottom"/>
          </w:tcPr>
          <w:p w:rsidR="005A3293" w:rsidRPr="001952AC" w:rsidRDefault="005A3293" w:rsidP="005A3293">
            <w:pPr>
              <w:pStyle w:val="NoSpacing"/>
              <w:jc w:val="center"/>
              <w:rPr>
                <w:sz w:val="18"/>
                <w:szCs w:val="18"/>
              </w:rPr>
            </w:pPr>
          </w:p>
        </w:tc>
        <w:tc>
          <w:tcPr>
            <w:tcW w:w="648" w:type="dxa"/>
            <w:tcBorders>
              <w:top w:val="single" w:sz="4" w:space="0" w:color="auto"/>
            </w:tcBorders>
            <w:vAlign w:val="bottom"/>
          </w:tcPr>
          <w:p w:rsidR="005A3293" w:rsidRPr="001952AC" w:rsidRDefault="005A3293" w:rsidP="005A3293">
            <w:pPr>
              <w:pStyle w:val="NoSpacing"/>
              <w:jc w:val="center"/>
              <w:rPr>
                <w:sz w:val="18"/>
                <w:szCs w:val="18"/>
              </w:rPr>
            </w:pPr>
          </w:p>
        </w:tc>
        <w:tc>
          <w:tcPr>
            <w:tcW w:w="630" w:type="dxa"/>
            <w:tcBorders>
              <w:top w:val="single" w:sz="4" w:space="0" w:color="auto"/>
            </w:tcBorders>
            <w:vAlign w:val="bottom"/>
          </w:tcPr>
          <w:p w:rsidR="005A3293" w:rsidRPr="001952AC" w:rsidRDefault="005A3293" w:rsidP="005A3293">
            <w:pPr>
              <w:pStyle w:val="NoSpacing"/>
              <w:jc w:val="center"/>
              <w:rPr>
                <w:sz w:val="18"/>
                <w:szCs w:val="18"/>
              </w:rPr>
            </w:pPr>
          </w:p>
        </w:tc>
        <w:tc>
          <w:tcPr>
            <w:tcW w:w="630" w:type="dxa"/>
            <w:tcBorders>
              <w:top w:val="single" w:sz="4" w:space="0" w:color="auto"/>
            </w:tcBorders>
            <w:vAlign w:val="bottom"/>
          </w:tcPr>
          <w:p w:rsidR="005A3293" w:rsidRPr="001952AC" w:rsidRDefault="005A3293" w:rsidP="005A3293">
            <w:pPr>
              <w:pStyle w:val="NoSpacing"/>
              <w:jc w:val="center"/>
              <w:rPr>
                <w:sz w:val="18"/>
                <w:szCs w:val="18"/>
              </w:rPr>
            </w:pPr>
          </w:p>
        </w:tc>
        <w:tc>
          <w:tcPr>
            <w:tcW w:w="630" w:type="dxa"/>
            <w:tcBorders>
              <w:top w:val="single" w:sz="4" w:space="0" w:color="auto"/>
            </w:tcBorders>
            <w:vAlign w:val="bottom"/>
          </w:tcPr>
          <w:p w:rsidR="005A3293" w:rsidRPr="001952AC" w:rsidRDefault="005A3293" w:rsidP="005A3293">
            <w:pPr>
              <w:pStyle w:val="NoSpacing"/>
              <w:jc w:val="center"/>
              <w:rPr>
                <w:sz w:val="18"/>
                <w:szCs w:val="18"/>
              </w:rPr>
            </w:pPr>
          </w:p>
        </w:tc>
        <w:tc>
          <w:tcPr>
            <w:tcW w:w="630" w:type="dxa"/>
            <w:tcBorders>
              <w:top w:val="single" w:sz="4" w:space="0" w:color="auto"/>
            </w:tcBorders>
            <w:vAlign w:val="bottom"/>
          </w:tcPr>
          <w:p w:rsidR="005A3293" w:rsidRPr="001952AC" w:rsidRDefault="005A3293" w:rsidP="005A3293">
            <w:pPr>
              <w:pStyle w:val="NoSpacing"/>
              <w:jc w:val="center"/>
              <w:rPr>
                <w:sz w:val="18"/>
                <w:szCs w:val="18"/>
              </w:rPr>
            </w:pPr>
          </w:p>
        </w:tc>
        <w:tc>
          <w:tcPr>
            <w:tcW w:w="630" w:type="dxa"/>
            <w:tcBorders>
              <w:top w:val="single" w:sz="4" w:space="0" w:color="auto"/>
            </w:tcBorders>
          </w:tcPr>
          <w:p w:rsidR="005A3293" w:rsidRPr="001952AC" w:rsidRDefault="005A3293" w:rsidP="005A3293">
            <w:pPr>
              <w:pStyle w:val="NoSpacing"/>
              <w:jc w:val="center"/>
              <w:rPr>
                <w:sz w:val="18"/>
                <w:szCs w:val="18"/>
              </w:rPr>
            </w:pPr>
          </w:p>
        </w:tc>
        <w:tc>
          <w:tcPr>
            <w:tcW w:w="630" w:type="dxa"/>
            <w:tcBorders>
              <w:top w:val="single" w:sz="4" w:space="0" w:color="auto"/>
            </w:tcBorders>
            <w:vAlign w:val="bottom"/>
          </w:tcPr>
          <w:p w:rsidR="005A3293" w:rsidRPr="001952AC" w:rsidRDefault="005A3293" w:rsidP="005A3293">
            <w:pPr>
              <w:pStyle w:val="NoSpacing"/>
              <w:jc w:val="center"/>
              <w:rPr>
                <w:sz w:val="18"/>
                <w:szCs w:val="18"/>
              </w:rPr>
            </w:pPr>
          </w:p>
        </w:tc>
        <w:tc>
          <w:tcPr>
            <w:tcW w:w="810" w:type="dxa"/>
            <w:tcBorders>
              <w:top w:val="single" w:sz="4" w:space="0" w:color="auto"/>
            </w:tcBorders>
            <w:vAlign w:val="bottom"/>
          </w:tcPr>
          <w:p w:rsidR="005A3293" w:rsidRPr="001952AC" w:rsidRDefault="005A3293" w:rsidP="005A3293">
            <w:pPr>
              <w:pStyle w:val="NoSpacing"/>
              <w:jc w:val="center"/>
              <w:rPr>
                <w:sz w:val="18"/>
                <w:szCs w:val="18"/>
              </w:rPr>
            </w:pPr>
          </w:p>
        </w:tc>
        <w:tc>
          <w:tcPr>
            <w:tcW w:w="810" w:type="dxa"/>
            <w:tcBorders>
              <w:top w:val="single" w:sz="4" w:space="0" w:color="auto"/>
            </w:tcBorders>
            <w:vAlign w:val="bottom"/>
          </w:tcPr>
          <w:p w:rsidR="005A3293" w:rsidRPr="001952AC" w:rsidRDefault="005A3293" w:rsidP="005A3293">
            <w:pPr>
              <w:pStyle w:val="NoSpacing"/>
              <w:jc w:val="center"/>
              <w:rPr>
                <w:sz w:val="18"/>
                <w:szCs w:val="18"/>
              </w:rPr>
            </w:pPr>
          </w:p>
        </w:tc>
        <w:tc>
          <w:tcPr>
            <w:tcW w:w="900" w:type="dxa"/>
            <w:tcBorders>
              <w:top w:val="single" w:sz="4" w:space="0" w:color="auto"/>
            </w:tcBorders>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EEO</w:t>
            </w:r>
          </w:p>
        </w:tc>
        <w:tc>
          <w:tcPr>
            <w:tcW w:w="630" w:type="dxa"/>
            <w:tcBorders>
              <w:left w:val="single" w:sz="4" w:space="0" w:color="auto"/>
            </w:tcBorders>
            <w:vAlign w:val="bottom"/>
          </w:tcPr>
          <w:p w:rsidR="005A3293" w:rsidRPr="001952AC" w:rsidRDefault="005A3293" w:rsidP="005A3293">
            <w:pPr>
              <w:pStyle w:val="NoSpacing"/>
              <w:jc w:val="center"/>
              <w:rPr>
                <w:i/>
                <w:sz w:val="18"/>
                <w:szCs w:val="18"/>
              </w:rPr>
            </w:pPr>
            <w:r w:rsidRPr="001952AC">
              <w:rPr>
                <w:i/>
                <w:sz w:val="18"/>
                <w:szCs w:val="18"/>
                <w:highlight w:val="lightGray"/>
              </w:rPr>
              <w:t>.990</w:t>
            </w:r>
          </w:p>
        </w:tc>
        <w:tc>
          <w:tcPr>
            <w:tcW w:w="630" w:type="dxa"/>
            <w:vAlign w:val="bottom"/>
          </w:tcPr>
          <w:p w:rsidR="005A3293" w:rsidRPr="001952AC" w:rsidRDefault="005A3293" w:rsidP="005A3293">
            <w:pPr>
              <w:pStyle w:val="NoSpacing"/>
              <w:jc w:val="center"/>
              <w:rPr>
                <w:b/>
                <w:sz w:val="18"/>
                <w:szCs w:val="18"/>
              </w:rPr>
            </w:pPr>
            <w:r w:rsidRPr="001952AC">
              <w:rPr>
                <w:b/>
                <w:sz w:val="18"/>
                <w:szCs w:val="18"/>
              </w:rPr>
              <w:t>.69</w:t>
            </w:r>
          </w:p>
        </w:tc>
        <w:tc>
          <w:tcPr>
            <w:tcW w:w="720" w:type="dxa"/>
            <w:vAlign w:val="bottom"/>
          </w:tcPr>
          <w:p w:rsidR="005A3293" w:rsidRPr="001952AC" w:rsidRDefault="005A3293" w:rsidP="005A3293">
            <w:pPr>
              <w:pStyle w:val="NoSpacing"/>
              <w:jc w:val="center"/>
              <w:rPr>
                <w:sz w:val="18"/>
                <w:szCs w:val="18"/>
              </w:rPr>
            </w:pPr>
          </w:p>
        </w:tc>
        <w:tc>
          <w:tcPr>
            <w:tcW w:w="540" w:type="dxa"/>
            <w:vAlign w:val="bottom"/>
          </w:tcPr>
          <w:p w:rsidR="005A3293" w:rsidRPr="001952AC" w:rsidRDefault="005A3293" w:rsidP="005A3293">
            <w:pPr>
              <w:pStyle w:val="NoSpacing"/>
              <w:jc w:val="center"/>
              <w:rPr>
                <w:sz w:val="18"/>
                <w:szCs w:val="18"/>
              </w:rPr>
            </w:pPr>
          </w:p>
        </w:tc>
        <w:tc>
          <w:tcPr>
            <w:tcW w:w="702" w:type="dxa"/>
            <w:vAlign w:val="bottom"/>
          </w:tcPr>
          <w:p w:rsidR="005A3293" w:rsidRPr="001952AC" w:rsidRDefault="005A3293" w:rsidP="005A3293">
            <w:pPr>
              <w:pStyle w:val="NoSpacing"/>
              <w:jc w:val="center"/>
              <w:rPr>
                <w:sz w:val="18"/>
                <w:szCs w:val="18"/>
              </w:rPr>
            </w:pPr>
          </w:p>
        </w:tc>
        <w:tc>
          <w:tcPr>
            <w:tcW w:w="648"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Pr>
                <w:b/>
                <w:sz w:val="18"/>
                <w:szCs w:val="18"/>
              </w:rPr>
              <w:t>COM</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.163</w:t>
            </w:r>
          </w:p>
        </w:tc>
        <w:tc>
          <w:tcPr>
            <w:tcW w:w="630" w:type="dxa"/>
            <w:vAlign w:val="bottom"/>
          </w:tcPr>
          <w:p w:rsidR="005A3293" w:rsidRPr="001952AC" w:rsidRDefault="005A3293" w:rsidP="005A3293">
            <w:pPr>
              <w:pStyle w:val="NoSpacing"/>
              <w:jc w:val="center"/>
              <w:rPr>
                <w:sz w:val="18"/>
                <w:szCs w:val="18"/>
              </w:rPr>
            </w:pPr>
            <w:r w:rsidRPr="001952AC">
              <w:rPr>
                <w:sz w:val="18"/>
                <w:szCs w:val="18"/>
              </w:rPr>
              <w:t>.176</w:t>
            </w:r>
          </w:p>
        </w:tc>
        <w:tc>
          <w:tcPr>
            <w:tcW w:w="720" w:type="dxa"/>
            <w:vAlign w:val="bottom"/>
          </w:tcPr>
          <w:p w:rsidR="005A3293" w:rsidRPr="001952AC" w:rsidRDefault="005A3293" w:rsidP="005A3293">
            <w:pPr>
              <w:pStyle w:val="NoSpacing"/>
              <w:jc w:val="center"/>
              <w:rPr>
                <w:b/>
                <w:sz w:val="18"/>
                <w:szCs w:val="18"/>
              </w:rPr>
            </w:pPr>
            <w:r w:rsidRPr="001952AC">
              <w:rPr>
                <w:b/>
                <w:sz w:val="18"/>
                <w:szCs w:val="18"/>
              </w:rPr>
              <w:t>.51</w:t>
            </w:r>
          </w:p>
        </w:tc>
        <w:tc>
          <w:tcPr>
            <w:tcW w:w="540" w:type="dxa"/>
            <w:vAlign w:val="bottom"/>
          </w:tcPr>
          <w:p w:rsidR="005A3293" w:rsidRPr="001952AC" w:rsidRDefault="005A3293" w:rsidP="005A3293">
            <w:pPr>
              <w:pStyle w:val="NoSpacing"/>
              <w:jc w:val="center"/>
              <w:rPr>
                <w:sz w:val="18"/>
                <w:szCs w:val="18"/>
              </w:rPr>
            </w:pPr>
          </w:p>
        </w:tc>
        <w:tc>
          <w:tcPr>
            <w:tcW w:w="702" w:type="dxa"/>
            <w:vAlign w:val="bottom"/>
          </w:tcPr>
          <w:p w:rsidR="005A3293" w:rsidRPr="001952AC" w:rsidRDefault="005A3293" w:rsidP="005A3293">
            <w:pPr>
              <w:pStyle w:val="NoSpacing"/>
              <w:jc w:val="center"/>
              <w:rPr>
                <w:sz w:val="18"/>
                <w:szCs w:val="18"/>
              </w:rPr>
            </w:pPr>
          </w:p>
        </w:tc>
        <w:tc>
          <w:tcPr>
            <w:tcW w:w="648"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OC</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.202</w:t>
            </w:r>
          </w:p>
        </w:tc>
        <w:tc>
          <w:tcPr>
            <w:tcW w:w="630" w:type="dxa"/>
            <w:vAlign w:val="bottom"/>
          </w:tcPr>
          <w:p w:rsidR="005A3293" w:rsidRPr="001952AC" w:rsidRDefault="005A3293" w:rsidP="005A3293">
            <w:pPr>
              <w:pStyle w:val="NoSpacing"/>
              <w:jc w:val="center"/>
              <w:rPr>
                <w:sz w:val="18"/>
                <w:szCs w:val="18"/>
              </w:rPr>
            </w:pPr>
            <w:r w:rsidRPr="001952AC">
              <w:rPr>
                <w:sz w:val="18"/>
                <w:szCs w:val="18"/>
              </w:rPr>
              <w:t>.213</w:t>
            </w:r>
          </w:p>
        </w:tc>
        <w:tc>
          <w:tcPr>
            <w:tcW w:w="720" w:type="dxa"/>
            <w:vAlign w:val="bottom"/>
          </w:tcPr>
          <w:p w:rsidR="005A3293" w:rsidRPr="001952AC" w:rsidRDefault="005A3293" w:rsidP="005A3293">
            <w:pPr>
              <w:pStyle w:val="NoSpacing"/>
              <w:jc w:val="center"/>
              <w:rPr>
                <w:sz w:val="18"/>
                <w:szCs w:val="18"/>
              </w:rPr>
            </w:pPr>
            <w:r w:rsidRPr="001952AC">
              <w:rPr>
                <w:sz w:val="18"/>
                <w:szCs w:val="18"/>
              </w:rPr>
              <w:t>.501</w:t>
            </w:r>
          </w:p>
        </w:tc>
        <w:tc>
          <w:tcPr>
            <w:tcW w:w="540" w:type="dxa"/>
            <w:vAlign w:val="bottom"/>
          </w:tcPr>
          <w:p w:rsidR="005A3293" w:rsidRPr="001952AC" w:rsidRDefault="005A3293" w:rsidP="005A3293">
            <w:pPr>
              <w:pStyle w:val="NoSpacing"/>
              <w:jc w:val="center"/>
              <w:rPr>
                <w:b/>
                <w:sz w:val="18"/>
                <w:szCs w:val="18"/>
              </w:rPr>
            </w:pPr>
            <w:r w:rsidRPr="001952AC">
              <w:rPr>
                <w:b/>
                <w:sz w:val="18"/>
                <w:szCs w:val="18"/>
              </w:rPr>
              <w:t>.65</w:t>
            </w:r>
          </w:p>
        </w:tc>
        <w:tc>
          <w:tcPr>
            <w:tcW w:w="702" w:type="dxa"/>
            <w:vAlign w:val="bottom"/>
          </w:tcPr>
          <w:p w:rsidR="005A3293" w:rsidRPr="001952AC" w:rsidRDefault="005A3293" w:rsidP="005A3293">
            <w:pPr>
              <w:pStyle w:val="NoSpacing"/>
              <w:jc w:val="center"/>
              <w:rPr>
                <w:sz w:val="18"/>
                <w:szCs w:val="18"/>
              </w:rPr>
            </w:pPr>
          </w:p>
        </w:tc>
        <w:tc>
          <w:tcPr>
            <w:tcW w:w="648"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TR</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.133</w:t>
            </w:r>
          </w:p>
        </w:tc>
        <w:tc>
          <w:tcPr>
            <w:tcW w:w="630" w:type="dxa"/>
            <w:vAlign w:val="bottom"/>
          </w:tcPr>
          <w:p w:rsidR="005A3293" w:rsidRPr="001952AC" w:rsidRDefault="005A3293" w:rsidP="005A3293">
            <w:pPr>
              <w:pStyle w:val="NoSpacing"/>
              <w:jc w:val="center"/>
              <w:rPr>
                <w:sz w:val="18"/>
                <w:szCs w:val="18"/>
              </w:rPr>
            </w:pPr>
            <w:r w:rsidRPr="001952AC">
              <w:rPr>
                <w:sz w:val="18"/>
                <w:szCs w:val="18"/>
              </w:rPr>
              <w:t>.149</w:t>
            </w:r>
          </w:p>
        </w:tc>
        <w:tc>
          <w:tcPr>
            <w:tcW w:w="720" w:type="dxa"/>
            <w:vAlign w:val="bottom"/>
          </w:tcPr>
          <w:p w:rsidR="005A3293" w:rsidRPr="001952AC" w:rsidRDefault="005A3293" w:rsidP="005A3293">
            <w:pPr>
              <w:pStyle w:val="NoSpacing"/>
              <w:jc w:val="center"/>
              <w:rPr>
                <w:sz w:val="18"/>
                <w:szCs w:val="18"/>
              </w:rPr>
            </w:pPr>
            <w:r w:rsidRPr="001952AC">
              <w:rPr>
                <w:sz w:val="18"/>
                <w:szCs w:val="18"/>
              </w:rPr>
              <w:t>.465</w:t>
            </w:r>
          </w:p>
        </w:tc>
        <w:tc>
          <w:tcPr>
            <w:tcW w:w="540" w:type="dxa"/>
            <w:vAlign w:val="bottom"/>
          </w:tcPr>
          <w:p w:rsidR="005A3293" w:rsidRPr="001952AC" w:rsidRDefault="005A3293" w:rsidP="005A3293">
            <w:pPr>
              <w:pStyle w:val="NoSpacing"/>
              <w:jc w:val="center"/>
              <w:rPr>
                <w:sz w:val="18"/>
                <w:szCs w:val="18"/>
              </w:rPr>
            </w:pPr>
            <w:r w:rsidRPr="001952AC">
              <w:rPr>
                <w:sz w:val="18"/>
                <w:szCs w:val="18"/>
              </w:rPr>
              <w:t>.455</w:t>
            </w:r>
          </w:p>
        </w:tc>
        <w:tc>
          <w:tcPr>
            <w:tcW w:w="702" w:type="dxa"/>
            <w:vAlign w:val="bottom"/>
          </w:tcPr>
          <w:p w:rsidR="005A3293" w:rsidRPr="001952AC" w:rsidRDefault="005A3293" w:rsidP="005A3293">
            <w:pPr>
              <w:pStyle w:val="NoSpacing"/>
              <w:jc w:val="center"/>
              <w:rPr>
                <w:b/>
                <w:sz w:val="18"/>
                <w:szCs w:val="18"/>
              </w:rPr>
            </w:pPr>
            <w:r w:rsidRPr="001952AC">
              <w:rPr>
                <w:b/>
                <w:sz w:val="18"/>
                <w:szCs w:val="18"/>
              </w:rPr>
              <w:t>.63</w:t>
            </w:r>
          </w:p>
        </w:tc>
        <w:tc>
          <w:tcPr>
            <w:tcW w:w="648"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TMS</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.309</w:t>
            </w:r>
          </w:p>
        </w:tc>
        <w:tc>
          <w:tcPr>
            <w:tcW w:w="630" w:type="dxa"/>
            <w:vAlign w:val="bottom"/>
          </w:tcPr>
          <w:p w:rsidR="005A3293" w:rsidRPr="001952AC" w:rsidRDefault="005A3293" w:rsidP="005A3293">
            <w:pPr>
              <w:pStyle w:val="NoSpacing"/>
              <w:jc w:val="center"/>
              <w:rPr>
                <w:sz w:val="18"/>
                <w:szCs w:val="18"/>
              </w:rPr>
            </w:pPr>
            <w:r w:rsidRPr="001952AC">
              <w:rPr>
                <w:sz w:val="18"/>
                <w:szCs w:val="18"/>
              </w:rPr>
              <w:t>.347</w:t>
            </w:r>
          </w:p>
        </w:tc>
        <w:tc>
          <w:tcPr>
            <w:tcW w:w="720" w:type="dxa"/>
            <w:vAlign w:val="bottom"/>
          </w:tcPr>
          <w:p w:rsidR="005A3293" w:rsidRPr="001952AC" w:rsidRDefault="005A3293" w:rsidP="005A3293">
            <w:pPr>
              <w:pStyle w:val="NoSpacing"/>
              <w:jc w:val="center"/>
              <w:rPr>
                <w:i/>
                <w:sz w:val="18"/>
                <w:szCs w:val="18"/>
              </w:rPr>
            </w:pPr>
            <w:r w:rsidRPr="001952AC">
              <w:rPr>
                <w:i/>
                <w:sz w:val="18"/>
                <w:szCs w:val="18"/>
                <w:highlight w:val="lightGray"/>
              </w:rPr>
              <w:t>.671</w:t>
            </w:r>
          </w:p>
        </w:tc>
        <w:tc>
          <w:tcPr>
            <w:tcW w:w="540" w:type="dxa"/>
            <w:vAlign w:val="bottom"/>
          </w:tcPr>
          <w:p w:rsidR="005A3293" w:rsidRPr="001952AC" w:rsidRDefault="005A3293" w:rsidP="005A3293">
            <w:pPr>
              <w:pStyle w:val="NoSpacing"/>
              <w:jc w:val="center"/>
              <w:rPr>
                <w:sz w:val="18"/>
                <w:szCs w:val="18"/>
              </w:rPr>
            </w:pPr>
            <w:r w:rsidRPr="001952AC">
              <w:rPr>
                <w:sz w:val="18"/>
                <w:szCs w:val="18"/>
              </w:rPr>
              <w:t>.483</w:t>
            </w:r>
          </w:p>
        </w:tc>
        <w:tc>
          <w:tcPr>
            <w:tcW w:w="702" w:type="dxa"/>
            <w:vAlign w:val="bottom"/>
          </w:tcPr>
          <w:p w:rsidR="005A3293" w:rsidRPr="001952AC" w:rsidRDefault="005A3293" w:rsidP="005A3293">
            <w:pPr>
              <w:pStyle w:val="NoSpacing"/>
              <w:jc w:val="center"/>
              <w:rPr>
                <w:sz w:val="18"/>
                <w:szCs w:val="18"/>
              </w:rPr>
            </w:pPr>
            <w:r w:rsidRPr="001952AC">
              <w:rPr>
                <w:sz w:val="18"/>
                <w:szCs w:val="18"/>
              </w:rPr>
              <w:t>.269</w:t>
            </w:r>
          </w:p>
        </w:tc>
        <w:tc>
          <w:tcPr>
            <w:tcW w:w="648" w:type="dxa"/>
            <w:vAlign w:val="bottom"/>
          </w:tcPr>
          <w:p w:rsidR="005A3293" w:rsidRPr="001952AC" w:rsidRDefault="005A3293" w:rsidP="005A3293">
            <w:pPr>
              <w:pStyle w:val="NoSpacing"/>
              <w:jc w:val="center"/>
              <w:rPr>
                <w:b/>
                <w:sz w:val="18"/>
                <w:szCs w:val="18"/>
              </w:rPr>
            </w:pPr>
            <w:r w:rsidRPr="001952AC">
              <w:rPr>
                <w:b/>
                <w:sz w:val="18"/>
                <w:szCs w:val="18"/>
              </w:rPr>
              <w:t>.54</w:t>
            </w: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CN</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.190</w:t>
            </w:r>
          </w:p>
        </w:tc>
        <w:tc>
          <w:tcPr>
            <w:tcW w:w="630" w:type="dxa"/>
            <w:vAlign w:val="bottom"/>
          </w:tcPr>
          <w:p w:rsidR="005A3293" w:rsidRPr="001952AC" w:rsidRDefault="005A3293" w:rsidP="005A3293">
            <w:pPr>
              <w:pStyle w:val="NoSpacing"/>
              <w:jc w:val="center"/>
              <w:rPr>
                <w:sz w:val="18"/>
                <w:szCs w:val="18"/>
              </w:rPr>
            </w:pPr>
            <w:r w:rsidRPr="001952AC">
              <w:rPr>
                <w:sz w:val="18"/>
                <w:szCs w:val="18"/>
              </w:rPr>
              <w:t>.225</w:t>
            </w:r>
          </w:p>
        </w:tc>
        <w:tc>
          <w:tcPr>
            <w:tcW w:w="720" w:type="dxa"/>
            <w:vAlign w:val="bottom"/>
          </w:tcPr>
          <w:p w:rsidR="005A3293" w:rsidRPr="001952AC" w:rsidRDefault="005A3293" w:rsidP="005A3293">
            <w:pPr>
              <w:pStyle w:val="NoSpacing"/>
              <w:jc w:val="center"/>
              <w:rPr>
                <w:i/>
                <w:sz w:val="18"/>
                <w:szCs w:val="18"/>
              </w:rPr>
            </w:pPr>
            <w:r w:rsidRPr="001952AC">
              <w:rPr>
                <w:i/>
                <w:sz w:val="18"/>
                <w:szCs w:val="18"/>
                <w:highlight w:val="lightGray"/>
              </w:rPr>
              <w:t>.828</w:t>
            </w:r>
          </w:p>
        </w:tc>
        <w:tc>
          <w:tcPr>
            <w:tcW w:w="540" w:type="dxa"/>
            <w:vAlign w:val="bottom"/>
          </w:tcPr>
          <w:p w:rsidR="005A3293" w:rsidRPr="001952AC" w:rsidRDefault="005A3293" w:rsidP="005A3293">
            <w:pPr>
              <w:pStyle w:val="NoSpacing"/>
              <w:jc w:val="center"/>
              <w:rPr>
                <w:sz w:val="18"/>
                <w:szCs w:val="18"/>
              </w:rPr>
            </w:pPr>
            <w:r w:rsidRPr="001952AC">
              <w:rPr>
                <w:sz w:val="18"/>
                <w:szCs w:val="18"/>
              </w:rPr>
              <w:t>.480</w:t>
            </w:r>
          </w:p>
        </w:tc>
        <w:tc>
          <w:tcPr>
            <w:tcW w:w="702" w:type="dxa"/>
            <w:vAlign w:val="bottom"/>
          </w:tcPr>
          <w:p w:rsidR="005A3293" w:rsidRPr="001952AC" w:rsidRDefault="005A3293" w:rsidP="005A3293">
            <w:pPr>
              <w:pStyle w:val="NoSpacing"/>
              <w:jc w:val="center"/>
              <w:rPr>
                <w:sz w:val="18"/>
                <w:szCs w:val="18"/>
              </w:rPr>
            </w:pPr>
            <w:r w:rsidRPr="001952AC">
              <w:rPr>
                <w:sz w:val="18"/>
                <w:szCs w:val="18"/>
              </w:rPr>
              <w:t>.453</w:t>
            </w:r>
          </w:p>
        </w:tc>
        <w:tc>
          <w:tcPr>
            <w:tcW w:w="648" w:type="dxa"/>
            <w:vAlign w:val="bottom"/>
          </w:tcPr>
          <w:p w:rsidR="005A3293" w:rsidRPr="001952AC" w:rsidRDefault="005A3293" w:rsidP="005A3293">
            <w:pPr>
              <w:pStyle w:val="NoSpacing"/>
              <w:jc w:val="center"/>
              <w:rPr>
                <w:i/>
                <w:sz w:val="18"/>
                <w:szCs w:val="18"/>
              </w:rPr>
            </w:pPr>
            <w:r w:rsidRPr="001952AC">
              <w:rPr>
                <w:i/>
                <w:sz w:val="18"/>
                <w:szCs w:val="18"/>
                <w:highlight w:val="lightGray"/>
              </w:rPr>
              <w:t>.651</w:t>
            </w:r>
          </w:p>
        </w:tc>
        <w:tc>
          <w:tcPr>
            <w:tcW w:w="630" w:type="dxa"/>
            <w:vAlign w:val="bottom"/>
          </w:tcPr>
          <w:p w:rsidR="005A3293" w:rsidRPr="001952AC" w:rsidRDefault="005A3293" w:rsidP="005A3293">
            <w:pPr>
              <w:pStyle w:val="NoSpacing"/>
              <w:jc w:val="center"/>
              <w:rPr>
                <w:b/>
                <w:sz w:val="18"/>
                <w:szCs w:val="18"/>
              </w:rPr>
            </w:pPr>
            <w:r w:rsidRPr="001952AC">
              <w:rPr>
                <w:b/>
                <w:sz w:val="18"/>
                <w:szCs w:val="18"/>
              </w:rPr>
              <w:t>.48</w:t>
            </w: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GED</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.442</w:t>
            </w:r>
          </w:p>
        </w:tc>
        <w:tc>
          <w:tcPr>
            <w:tcW w:w="630" w:type="dxa"/>
            <w:vAlign w:val="bottom"/>
          </w:tcPr>
          <w:p w:rsidR="005A3293" w:rsidRPr="001952AC" w:rsidRDefault="005A3293" w:rsidP="005A3293">
            <w:pPr>
              <w:pStyle w:val="NoSpacing"/>
              <w:jc w:val="center"/>
              <w:rPr>
                <w:sz w:val="18"/>
                <w:szCs w:val="18"/>
              </w:rPr>
            </w:pPr>
            <w:r w:rsidRPr="001952AC">
              <w:rPr>
                <w:sz w:val="18"/>
                <w:szCs w:val="18"/>
              </w:rPr>
              <w:t>.473</w:t>
            </w:r>
          </w:p>
        </w:tc>
        <w:tc>
          <w:tcPr>
            <w:tcW w:w="720" w:type="dxa"/>
            <w:vAlign w:val="bottom"/>
          </w:tcPr>
          <w:p w:rsidR="005A3293" w:rsidRPr="001952AC" w:rsidRDefault="005A3293" w:rsidP="005A3293">
            <w:pPr>
              <w:pStyle w:val="NoSpacing"/>
              <w:jc w:val="center"/>
              <w:rPr>
                <w:sz w:val="18"/>
                <w:szCs w:val="18"/>
              </w:rPr>
            </w:pPr>
            <w:r w:rsidRPr="001952AC">
              <w:rPr>
                <w:sz w:val="18"/>
                <w:szCs w:val="18"/>
              </w:rPr>
              <w:t>.040</w:t>
            </w:r>
          </w:p>
        </w:tc>
        <w:tc>
          <w:tcPr>
            <w:tcW w:w="540" w:type="dxa"/>
            <w:vAlign w:val="bottom"/>
          </w:tcPr>
          <w:p w:rsidR="005A3293" w:rsidRPr="001952AC" w:rsidRDefault="005A3293" w:rsidP="005A3293">
            <w:pPr>
              <w:pStyle w:val="NoSpacing"/>
              <w:jc w:val="center"/>
              <w:rPr>
                <w:sz w:val="18"/>
                <w:szCs w:val="18"/>
              </w:rPr>
            </w:pPr>
            <w:r w:rsidRPr="001952AC">
              <w:rPr>
                <w:sz w:val="18"/>
                <w:szCs w:val="18"/>
              </w:rPr>
              <w:t>.082</w:t>
            </w:r>
          </w:p>
        </w:tc>
        <w:tc>
          <w:tcPr>
            <w:tcW w:w="702" w:type="dxa"/>
            <w:vAlign w:val="bottom"/>
          </w:tcPr>
          <w:p w:rsidR="005A3293" w:rsidRPr="001952AC" w:rsidRDefault="005A3293" w:rsidP="005A3293">
            <w:pPr>
              <w:pStyle w:val="NoSpacing"/>
              <w:jc w:val="center"/>
              <w:rPr>
                <w:sz w:val="18"/>
                <w:szCs w:val="18"/>
              </w:rPr>
            </w:pPr>
            <w:r w:rsidRPr="001952AC">
              <w:rPr>
                <w:sz w:val="18"/>
                <w:szCs w:val="18"/>
              </w:rPr>
              <w:t>.029</w:t>
            </w:r>
          </w:p>
        </w:tc>
        <w:tc>
          <w:tcPr>
            <w:tcW w:w="648" w:type="dxa"/>
            <w:vAlign w:val="bottom"/>
          </w:tcPr>
          <w:p w:rsidR="005A3293" w:rsidRPr="001952AC" w:rsidRDefault="005A3293" w:rsidP="005A3293">
            <w:pPr>
              <w:pStyle w:val="NoSpacing"/>
              <w:jc w:val="center"/>
              <w:rPr>
                <w:sz w:val="18"/>
                <w:szCs w:val="18"/>
              </w:rPr>
            </w:pPr>
            <w:r w:rsidRPr="001952AC">
              <w:rPr>
                <w:sz w:val="18"/>
                <w:szCs w:val="18"/>
              </w:rPr>
              <w:t>.081</w:t>
            </w:r>
          </w:p>
        </w:tc>
        <w:tc>
          <w:tcPr>
            <w:tcW w:w="630" w:type="dxa"/>
            <w:vAlign w:val="bottom"/>
          </w:tcPr>
          <w:p w:rsidR="005A3293" w:rsidRPr="001952AC" w:rsidRDefault="005A3293" w:rsidP="005A3293">
            <w:pPr>
              <w:pStyle w:val="NoSpacing"/>
              <w:jc w:val="center"/>
              <w:rPr>
                <w:sz w:val="18"/>
                <w:szCs w:val="18"/>
              </w:rPr>
            </w:pPr>
            <w:r w:rsidRPr="001952AC">
              <w:rPr>
                <w:sz w:val="18"/>
                <w:szCs w:val="18"/>
              </w:rPr>
              <w:t>.057</w:t>
            </w:r>
          </w:p>
        </w:tc>
        <w:tc>
          <w:tcPr>
            <w:tcW w:w="630" w:type="dxa"/>
            <w:vAlign w:val="bottom"/>
          </w:tcPr>
          <w:p w:rsidR="005A3293" w:rsidRPr="001952AC" w:rsidRDefault="005A3293" w:rsidP="005A3293">
            <w:pPr>
              <w:pStyle w:val="NoSpacing"/>
              <w:jc w:val="center"/>
              <w:rPr>
                <w:b/>
                <w:sz w:val="18"/>
                <w:szCs w:val="18"/>
              </w:rPr>
            </w:pPr>
            <w:r w:rsidRPr="001952AC">
              <w:rPr>
                <w:b/>
                <w:sz w:val="18"/>
                <w:szCs w:val="18"/>
              </w:rPr>
              <w:t>.45</w:t>
            </w:r>
          </w:p>
        </w:tc>
        <w:tc>
          <w:tcPr>
            <w:tcW w:w="630" w:type="dxa"/>
            <w:vAlign w:val="bottom"/>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630" w:type="dxa"/>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GIN</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.099</w:t>
            </w:r>
          </w:p>
        </w:tc>
        <w:tc>
          <w:tcPr>
            <w:tcW w:w="630" w:type="dxa"/>
            <w:vAlign w:val="bottom"/>
          </w:tcPr>
          <w:p w:rsidR="005A3293" w:rsidRPr="001952AC" w:rsidRDefault="005A3293" w:rsidP="005A3293">
            <w:pPr>
              <w:pStyle w:val="NoSpacing"/>
              <w:jc w:val="center"/>
              <w:rPr>
                <w:sz w:val="18"/>
                <w:szCs w:val="18"/>
              </w:rPr>
            </w:pPr>
            <w:r w:rsidRPr="001952AC">
              <w:rPr>
                <w:sz w:val="18"/>
                <w:szCs w:val="18"/>
              </w:rPr>
              <w:t>.112</w:t>
            </w:r>
          </w:p>
        </w:tc>
        <w:tc>
          <w:tcPr>
            <w:tcW w:w="720" w:type="dxa"/>
            <w:vAlign w:val="bottom"/>
          </w:tcPr>
          <w:p w:rsidR="005A3293" w:rsidRPr="001952AC" w:rsidRDefault="005A3293" w:rsidP="005A3293">
            <w:pPr>
              <w:pStyle w:val="NoSpacing"/>
              <w:jc w:val="center"/>
              <w:rPr>
                <w:sz w:val="18"/>
                <w:szCs w:val="18"/>
              </w:rPr>
            </w:pPr>
            <w:r w:rsidRPr="001952AC">
              <w:rPr>
                <w:sz w:val="18"/>
                <w:szCs w:val="18"/>
              </w:rPr>
              <w:t>.027</w:t>
            </w:r>
          </w:p>
        </w:tc>
        <w:tc>
          <w:tcPr>
            <w:tcW w:w="540" w:type="dxa"/>
            <w:vAlign w:val="bottom"/>
          </w:tcPr>
          <w:p w:rsidR="005A3293" w:rsidRPr="001952AC" w:rsidRDefault="005A3293" w:rsidP="005A3293">
            <w:pPr>
              <w:pStyle w:val="NoSpacing"/>
              <w:jc w:val="center"/>
              <w:rPr>
                <w:sz w:val="18"/>
                <w:szCs w:val="18"/>
              </w:rPr>
            </w:pPr>
            <w:r w:rsidRPr="001952AC">
              <w:rPr>
                <w:sz w:val="18"/>
                <w:szCs w:val="18"/>
              </w:rPr>
              <w:t>.013</w:t>
            </w:r>
          </w:p>
        </w:tc>
        <w:tc>
          <w:tcPr>
            <w:tcW w:w="702" w:type="dxa"/>
            <w:vAlign w:val="bottom"/>
          </w:tcPr>
          <w:p w:rsidR="005A3293" w:rsidRPr="001952AC" w:rsidRDefault="005A3293" w:rsidP="005A3293">
            <w:pPr>
              <w:pStyle w:val="NoSpacing"/>
              <w:jc w:val="center"/>
              <w:rPr>
                <w:sz w:val="18"/>
                <w:szCs w:val="18"/>
              </w:rPr>
            </w:pPr>
            <w:r w:rsidRPr="001952AC">
              <w:rPr>
                <w:sz w:val="18"/>
                <w:szCs w:val="18"/>
              </w:rPr>
              <w:t>.007</w:t>
            </w:r>
          </w:p>
        </w:tc>
        <w:tc>
          <w:tcPr>
            <w:tcW w:w="648" w:type="dxa"/>
            <w:vAlign w:val="bottom"/>
          </w:tcPr>
          <w:p w:rsidR="005A3293" w:rsidRPr="001952AC" w:rsidRDefault="005A3293" w:rsidP="005A3293">
            <w:pPr>
              <w:pStyle w:val="NoSpacing"/>
              <w:jc w:val="center"/>
              <w:rPr>
                <w:sz w:val="18"/>
                <w:szCs w:val="18"/>
              </w:rPr>
            </w:pPr>
            <w:r w:rsidRPr="001952AC">
              <w:rPr>
                <w:sz w:val="18"/>
                <w:szCs w:val="18"/>
              </w:rPr>
              <w:t>.084</w:t>
            </w:r>
          </w:p>
        </w:tc>
        <w:tc>
          <w:tcPr>
            <w:tcW w:w="630" w:type="dxa"/>
            <w:vAlign w:val="bottom"/>
          </w:tcPr>
          <w:p w:rsidR="005A3293" w:rsidRPr="001952AC" w:rsidRDefault="005A3293" w:rsidP="005A3293">
            <w:pPr>
              <w:pStyle w:val="NoSpacing"/>
              <w:jc w:val="center"/>
              <w:rPr>
                <w:sz w:val="18"/>
                <w:szCs w:val="18"/>
              </w:rPr>
            </w:pPr>
            <w:r w:rsidRPr="001952AC">
              <w:rPr>
                <w:sz w:val="18"/>
                <w:szCs w:val="18"/>
              </w:rPr>
              <w:t>.067</w:t>
            </w:r>
          </w:p>
        </w:tc>
        <w:tc>
          <w:tcPr>
            <w:tcW w:w="630" w:type="dxa"/>
            <w:vAlign w:val="bottom"/>
          </w:tcPr>
          <w:p w:rsidR="005A3293" w:rsidRPr="001952AC" w:rsidRDefault="005A3293" w:rsidP="005A3293">
            <w:pPr>
              <w:pStyle w:val="NoSpacing"/>
              <w:jc w:val="center"/>
              <w:rPr>
                <w:sz w:val="18"/>
                <w:szCs w:val="18"/>
              </w:rPr>
            </w:pPr>
            <w:r w:rsidRPr="001952AC">
              <w:rPr>
                <w:sz w:val="18"/>
                <w:szCs w:val="18"/>
              </w:rPr>
              <w:t>.349</w:t>
            </w:r>
          </w:p>
        </w:tc>
        <w:tc>
          <w:tcPr>
            <w:tcW w:w="630" w:type="dxa"/>
            <w:vAlign w:val="bottom"/>
          </w:tcPr>
          <w:p w:rsidR="005A3293" w:rsidRPr="001952AC" w:rsidRDefault="005A3293" w:rsidP="005A3293">
            <w:pPr>
              <w:pStyle w:val="NoSpacing"/>
              <w:jc w:val="center"/>
              <w:rPr>
                <w:b/>
                <w:sz w:val="18"/>
                <w:szCs w:val="18"/>
              </w:rPr>
            </w:pPr>
            <w:r w:rsidRPr="001952AC">
              <w:rPr>
                <w:b/>
                <w:sz w:val="18"/>
                <w:szCs w:val="18"/>
              </w:rPr>
              <w:t>.31</w:t>
            </w:r>
          </w:p>
        </w:tc>
        <w:tc>
          <w:tcPr>
            <w:tcW w:w="630" w:type="dxa"/>
            <w:vAlign w:val="bottom"/>
          </w:tcPr>
          <w:p w:rsidR="005A3293" w:rsidRPr="001952AC" w:rsidRDefault="005A3293" w:rsidP="005A3293">
            <w:pPr>
              <w:pStyle w:val="NoSpacing"/>
              <w:jc w:val="center"/>
              <w:rPr>
                <w:sz w:val="18"/>
                <w:szCs w:val="18"/>
              </w:rPr>
            </w:pPr>
          </w:p>
        </w:tc>
        <w:tc>
          <w:tcPr>
            <w:tcW w:w="630" w:type="dxa"/>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GGP</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.345</w:t>
            </w:r>
          </w:p>
        </w:tc>
        <w:tc>
          <w:tcPr>
            <w:tcW w:w="630" w:type="dxa"/>
            <w:vAlign w:val="bottom"/>
          </w:tcPr>
          <w:p w:rsidR="005A3293" w:rsidRPr="001952AC" w:rsidRDefault="005A3293" w:rsidP="005A3293">
            <w:pPr>
              <w:pStyle w:val="NoSpacing"/>
              <w:jc w:val="center"/>
              <w:rPr>
                <w:sz w:val="18"/>
                <w:szCs w:val="18"/>
              </w:rPr>
            </w:pPr>
            <w:r w:rsidRPr="001952AC">
              <w:rPr>
                <w:sz w:val="18"/>
                <w:szCs w:val="18"/>
              </w:rPr>
              <w:t>.359</w:t>
            </w:r>
          </w:p>
        </w:tc>
        <w:tc>
          <w:tcPr>
            <w:tcW w:w="720" w:type="dxa"/>
            <w:vAlign w:val="bottom"/>
          </w:tcPr>
          <w:p w:rsidR="005A3293" w:rsidRPr="001952AC" w:rsidRDefault="005A3293" w:rsidP="005A3293">
            <w:pPr>
              <w:pStyle w:val="NoSpacing"/>
              <w:jc w:val="center"/>
              <w:rPr>
                <w:sz w:val="18"/>
                <w:szCs w:val="18"/>
              </w:rPr>
            </w:pPr>
            <w:r w:rsidRPr="001952AC">
              <w:rPr>
                <w:sz w:val="18"/>
                <w:szCs w:val="18"/>
              </w:rPr>
              <w:t>.056</w:t>
            </w:r>
          </w:p>
        </w:tc>
        <w:tc>
          <w:tcPr>
            <w:tcW w:w="540" w:type="dxa"/>
            <w:vAlign w:val="bottom"/>
          </w:tcPr>
          <w:p w:rsidR="005A3293" w:rsidRPr="001952AC" w:rsidRDefault="005A3293" w:rsidP="005A3293">
            <w:pPr>
              <w:pStyle w:val="NoSpacing"/>
              <w:jc w:val="center"/>
              <w:rPr>
                <w:sz w:val="18"/>
                <w:szCs w:val="18"/>
              </w:rPr>
            </w:pPr>
            <w:r w:rsidRPr="001952AC">
              <w:rPr>
                <w:sz w:val="18"/>
                <w:szCs w:val="18"/>
              </w:rPr>
              <w:t>.086</w:t>
            </w:r>
          </w:p>
        </w:tc>
        <w:tc>
          <w:tcPr>
            <w:tcW w:w="702" w:type="dxa"/>
            <w:vAlign w:val="bottom"/>
          </w:tcPr>
          <w:p w:rsidR="005A3293" w:rsidRPr="001952AC" w:rsidRDefault="005A3293" w:rsidP="005A3293">
            <w:pPr>
              <w:pStyle w:val="NoSpacing"/>
              <w:jc w:val="center"/>
              <w:rPr>
                <w:sz w:val="18"/>
                <w:szCs w:val="18"/>
              </w:rPr>
            </w:pPr>
            <w:r w:rsidRPr="001952AC">
              <w:rPr>
                <w:sz w:val="18"/>
                <w:szCs w:val="18"/>
              </w:rPr>
              <w:t>.031</w:t>
            </w:r>
          </w:p>
        </w:tc>
        <w:tc>
          <w:tcPr>
            <w:tcW w:w="648" w:type="dxa"/>
            <w:vAlign w:val="bottom"/>
          </w:tcPr>
          <w:p w:rsidR="005A3293" w:rsidRPr="001952AC" w:rsidRDefault="005A3293" w:rsidP="005A3293">
            <w:pPr>
              <w:pStyle w:val="NoSpacing"/>
              <w:jc w:val="center"/>
              <w:rPr>
                <w:sz w:val="18"/>
                <w:szCs w:val="18"/>
              </w:rPr>
            </w:pPr>
            <w:r w:rsidRPr="001952AC">
              <w:rPr>
                <w:sz w:val="18"/>
                <w:szCs w:val="18"/>
              </w:rPr>
              <w:t>.100</w:t>
            </w:r>
          </w:p>
        </w:tc>
        <w:tc>
          <w:tcPr>
            <w:tcW w:w="630" w:type="dxa"/>
            <w:vAlign w:val="bottom"/>
          </w:tcPr>
          <w:p w:rsidR="005A3293" w:rsidRPr="001952AC" w:rsidRDefault="005A3293" w:rsidP="005A3293">
            <w:pPr>
              <w:pStyle w:val="NoSpacing"/>
              <w:jc w:val="center"/>
              <w:rPr>
                <w:sz w:val="18"/>
                <w:szCs w:val="18"/>
              </w:rPr>
            </w:pPr>
            <w:r w:rsidRPr="001952AC">
              <w:rPr>
                <w:sz w:val="18"/>
                <w:szCs w:val="18"/>
              </w:rPr>
              <w:t>.051</w:t>
            </w:r>
          </w:p>
        </w:tc>
        <w:tc>
          <w:tcPr>
            <w:tcW w:w="630" w:type="dxa"/>
            <w:vAlign w:val="bottom"/>
          </w:tcPr>
          <w:p w:rsidR="005A3293" w:rsidRPr="001952AC" w:rsidRDefault="005A3293" w:rsidP="005A3293">
            <w:pPr>
              <w:pStyle w:val="NoSpacing"/>
              <w:jc w:val="center"/>
              <w:rPr>
                <w:i/>
                <w:sz w:val="18"/>
                <w:szCs w:val="18"/>
              </w:rPr>
            </w:pPr>
            <w:r w:rsidRPr="001952AC">
              <w:rPr>
                <w:i/>
                <w:sz w:val="18"/>
                <w:szCs w:val="18"/>
                <w:highlight w:val="lightGray"/>
              </w:rPr>
              <w:t>.588</w:t>
            </w:r>
          </w:p>
        </w:tc>
        <w:tc>
          <w:tcPr>
            <w:tcW w:w="630" w:type="dxa"/>
            <w:vAlign w:val="bottom"/>
          </w:tcPr>
          <w:p w:rsidR="005A3293" w:rsidRPr="001952AC" w:rsidRDefault="005A3293" w:rsidP="005A3293">
            <w:pPr>
              <w:pStyle w:val="NoSpacing"/>
              <w:jc w:val="center"/>
              <w:rPr>
                <w:sz w:val="18"/>
                <w:szCs w:val="18"/>
              </w:rPr>
            </w:pPr>
            <w:r w:rsidRPr="001952AC">
              <w:rPr>
                <w:sz w:val="18"/>
                <w:szCs w:val="18"/>
              </w:rPr>
              <w:t>.247</w:t>
            </w:r>
          </w:p>
        </w:tc>
        <w:tc>
          <w:tcPr>
            <w:tcW w:w="630" w:type="dxa"/>
            <w:vAlign w:val="bottom"/>
          </w:tcPr>
          <w:p w:rsidR="005A3293" w:rsidRPr="001952AC" w:rsidRDefault="005A3293" w:rsidP="005A3293">
            <w:pPr>
              <w:pStyle w:val="NoSpacing"/>
              <w:jc w:val="center"/>
              <w:rPr>
                <w:b/>
                <w:sz w:val="18"/>
                <w:szCs w:val="18"/>
              </w:rPr>
            </w:pPr>
            <w:r w:rsidRPr="001952AC">
              <w:rPr>
                <w:b/>
                <w:sz w:val="18"/>
                <w:szCs w:val="18"/>
              </w:rPr>
              <w:t>.56</w:t>
            </w:r>
          </w:p>
        </w:tc>
        <w:tc>
          <w:tcPr>
            <w:tcW w:w="630" w:type="dxa"/>
          </w:tcPr>
          <w:p w:rsidR="005A3293" w:rsidRPr="001952AC" w:rsidRDefault="005A3293" w:rsidP="005A3293">
            <w:pPr>
              <w:pStyle w:val="NoSpacing"/>
              <w:jc w:val="center"/>
              <w:rPr>
                <w:sz w:val="18"/>
                <w:szCs w:val="18"/>
              </w:rPr>
            </w:pPr>
          </w:p>
        </w:tc>
        <w:tc>
          <w:tcPr>
            <w:tcW w:w="63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Pr>
                <w:b/>
                <w:sz w:val="18"/>
                <w:szCs w:val="18"/>
              </w:rPr>
              <w:t>GCC</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.342</w:t>
            </w:r>
          </w:p>
        </w:tc>
        <w:tc>
          <w:tcPr>
            <w:tcW w:w="630" w:type="dxa"/>
            <w:vAlign w:val="bottom"/>
          </w:tcPr>
          <w:p w:rsidR="005A3293" w:rsidRPr="001952AC" w:rsidRDefault="005A3293" w:rsidP="005A3293">
            <w:pPr>
              <w:pStyle w:val="NoSpacing"/>
              <w:jc w:val="center"/>
              <w:rPr>
                <w:sz w:val="18"/>
                <w:szCs w:val="18"/>
              </w:rPr>
            </w:pPr>
            <w:r w:rsidRPr="001952AC">
              <w:rPr>
                <w:sz w:val="18"/>
                <w:szCs w:val="18"/>
              </w:rPr>
              <w:t>.365</w:t>
            </w:r>
          </w:p>
        </w:tc>
        <w:tc>
          <w:tcPr>
            <w:tcW w:w="720" w:type="dxa"/>
            <w:vAlign w:val="bottom"/>
          </w:tcPr>
          <w:p w:rsidR="005A3293" w:rsidRPr="001952AC" w:rsidRDefault="005A3293" w:rsidP="005A3293">
            <w:pPr>
              <w:pStyle w:val="NoSpacing"/>
              <w:jc w:val="center"/>
              <w:rPr>
                <w:sz w:val="18"/>
                <w:szCs w:val="18"/>
              </w:rPr>
            </w:pPr>
            <w:r w:rsidRPr="001952AC">
              <w:rPr>
                <w:sz w:val="18"/>
                <w:szCs w:val="18"/>
              </w:rPr>
              <w:t>.049</w:t>
            </w:r>
          </w:p>
        </w:tc>
        <w:tc>
          <w:tcPr>
            <w:tcW w:w="540" w:type="dxa"/>
            <w:vAlign w:val="bottom"/>
          </w:tcPr>
          <w:p w:rsidR="005A3293" w:rsidRPr="001952AC" w:rsidRDefault="005A3293" w:rsidP="005A3293">
            <w:pPr>
              <w:pStyle w:val="NoSpacing"/>
              <w:jc w:val="center"/>
              <w:rPr>
                <w:sz w:val="18"/>
                <w:szCs w:val="18"/>
              </w:rPr>
            </w:pPr>
            <w:r w:rsidRPr="001952AC">
              <w:rPr>
                <w:sz w:val="18"/>
                <w:szCs w:val="18"/>
              </w:rPr>
              <w:t>.089</w:t>
            </w:r>
          </w:p>
        </w:tc>
        <w:tc>
          <w:tcPr>
            <w:tcW w:w="702" w:type="dxa"/>
            <w:vAlign w:val="bottom"/>
          </w:tcPr>
          <w:p w:rsidR="005A3293" w:rsidRPr="001952AC" w:rsidRDefault="005A3293" w:rsidP="005A3293">
            <w:pPr>
              <w:pStyle w:val="NoSpacing"/>
              <w:jc w:val="center"/>
              <w:rPr>
                <w:sz w:val="18"/>
                <w:szCs w:val="18"/>
              </w:rPr>
            </w:pPr>
            <w:r w:rsidRPr="001952AC">
              <w:rPr>
                <w:sz w:val="18"/>
                <w:szCs w:val="18"/>
              </w:rPr>
              <w:t>.031</w:t>
            </w:r>
          </w:p>
        </w:tc>
        <w:tc>
          <w:tcPr>
            <w:tcW w:w="648" w:type="dxa"/>
            <w:vAlign w:val="bottom"/>
          </w:tcPr>
          <w:p w:rsidR="005A3293" w:rsidRPr="001952AC" w:rsidRDefault="005A3293" w:rsidP="005A3293">
            <w:pPr>
              <w:pStyle w:val="NoSpacing"/>
              <w:jc w:val="center"/>
              <w:rPr>
                <w:sz w:val="18"/>
                <w:szCs w:val="18"/>
              </w:rPr>
            </w:pPr>
            <w:r w:rsidRPr="001952AC">
              <w:rPr>
                <w:sz w:val="18"/>
                <w:szCs w:val="18"/>
              </w:rPr>
              <w:t>.131</w:t>
            </w:r>
          </w:p>
        </w:tc>
        <w:tc>
          <w:tcPr>
            <w:tcW w:w="630" w:type="dxa"/>
            <w:vAlign w:val="bottom"/>
          </w:tcPr>
          <w:p w:rsidR="005A3293" w:rsidRPr="001952AC" w:rsidRDefault="005A3293" w:rsidP="005A3293">
            <w:pPr>
              <w:pStyle w:val="NoSpacing"/>
              <w:jc w:val="center"/>
              <w:rPr>
                <w:sz w:val="18"/>
                <w:szCs w:val="18"/>
              </w:rPr>
            </w:pPr>
            <w:r w:rsidRPr="001952AC">
              <w:rPr>
                <w:sz w:val="18"/>
                <w:szCs w:val="18"/>
              </w:rPr>
              <w:t>.056</w:t>
            </w:r>
          </w:p>
        </w:tc>
        <w:tc>
          <w:tcPr>
            <w:tcW w:w="630" w:type="dxa"/>
            <w:vAlign w:val="bottom"/>
          </w:tcPr>
          <w:p w:rsidR="005A3293" w:rsidRPr="001952AC" w:rsidRDefault="005A3293" w:rsidP="005A3293">
            <w:pPr>
              <w:pStyle w:val="NoSpacing"/>
              <w:jc w:val="center"/>
              <w:rPr>
                <w:sz w:val="18"/>
                <w:szCs w:val="18"/>
              </w:rPr>
            </w:pPr>
            <w:r w:rsidRPr="001952AC">
              <w:rPr>
                <w:sz w:val="18"/>
                <w:szCs w:val="18"/>
              </w:rPr>
              <w:t>.441</w:t>
            </w:r>
          </w:p>
        </w:tc>
        <w:tc>
          <w:tcPr>
            <w:tcW w:w="630" w:type="dxa"/>
            <w:vAlign w:val="bottom"/>
          </w:tcPr>
          <w:p w:rsidR="005A3293" w:rsidRPr="001952AC" w:rsidRDefault="005A3293" w:rsidP="005A3293">
            <w:pPr>
              <w:pStyle w:val="NoSpacing"/>
              <w:jc w:val="center"/>
              <w:rPr>
                <w:sz w:val="18"/>
                <w:szCs w:val="18"/>
              </w:rPr>
            </w:pPr>
            <w:r w:rsidRPr="001952AC">
              <w:rPr>
                <w:sz w:val="18"/>
                <w:szCs w:val="18"/>
              </w:rPr>
              <w:t>.245</w:t>
            </w:r>
          </w:p>
        </w:tc>
        <w:tc>
          <w:tcPr>
            <w:tcW w:w="630" w:type="dxa"/>
            <w:vAlign w:val="bottom"/>
          </w:tcPr>
          <w:p w:rsidR="005A3293" w:rsidRPr="001952AC" w:rsidRDefault="005A3293" w:rsidP="005A3293">
            <w:pPr>
              <w:pStyle w:val="NoSpacing"/>
              <w:jc w:val="center"/>
              <w:rPr>
                <w:i/>
                <w:sz w:val="18"/>
                <w:szCs w:val="18"/>
              </w:rPr>
            </w:pPr>
            <w:r w:rsidRPr="001952AC">
              <w:rPr>
                <w:i/>
                <w:sz w:val="18"/>
                <w:szCs w:val="18"/>
                <w:highlight w:val="lightGray"/>
              </w:rPr>
              <w:t>.999</w:t>
            </w:r>
          </w:p>
        </w:tc>
        <w:tc>
          <w:tcPr>
            <w:tcW w:w="630" w:type="dxa"/>
            <w:vAlign w:val="bottom"/>
          </w:tcPr>
          <w:p w:rsidR="005A3293" w:rsidRPr="001952AC" w:rsidRDefault="005A3293" w:rsidP="005A3293">
            <w:pPr>
              <w:pStyle w:val="NoSpacing"/>
              <w:jc w:val="center"/>
              <w:rPr>
                <w:b/>
                <w:sz w:val="18"/>
                <w:szCs w:val="18"/>
              </w:rPr>
            </w:pPr>
            <w:r w:rsidRPr="001952AC">
              <w:rPr>
                <w:b/>
                <w:sz w:val="18"/>
                <w:szCs w:val="18"/>
              </w:rPr>
              <w:t>.60</w:t>
            </w:r>
          </w:p>
        </w:tc>
        <w:tc>
          <w:tcPr>
            <w:tcW w:w="630" w:type="dxa"/>
            <w:vAlign w:val="bottom"/>
          </w:tcPr>
          <w:p w:rsidR="005A3293" w:rsidRPr="001952AC" w:rsidRDefault="005A3293" w:rsidP="005A3293">
            <w:pPr>
              <w:pStyle w:val="NoSpacing"/>
              <w:jc w:val="center"/>
              <w:rPr>
                <w:b/>
                <w:sz w:val="18"/>
                <w:szCs w:val="18"/>
              </w:rPr>
            </w:pPr>
          </w:p>
        </w:tc>
        <w:tc>
          <w:tcPr>
            <w:tcW w:w="81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GI</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.415</w:t>
            </w:r>
          </w:p>
        </w:tc>
        <w:tc>
          <w:tcPr>
            <w:tcW w:w="630" w:type="dxa"/>
            <w:vAlign w:val="bottom"/>
          </w:tcPr>
          <w:p w:rsidR="005A3293" w:rsidRPr="001952AC" w:rsidRDefault="005A3293" w:rsidP="005A3293">
            <w:pPr>
              <w:pStyle w:val="NoSpacing"/>
              <w:jc w:val="center"/>
              <w:rPr>
                <w:sz w:val="18"/>
                <w:szCs w:val="18"/>
              </w:rPr>
            </w:pPr>
            <w:r w:rsidRPr="001952AC">
              <w:rPr>
                <w:sz w:val="18"/>
                <w:szCs w:val="18"/>
              </w:rPr>
              <w:t>.401</w:t>
            </w:r>
          </w:p>
        </w:tc>
        <w:tc>
          <w:tcPr>
            <w:tcW w:w="720" w:type="dxa"/>
            <w:vAlign w:val="bottom"/>
          </w:tcPr>
          <w:p w:rsidR="005A3293" w:rsidRPr="001952AC" w:rsidRDefault="005A3293" w:rsidP="005A3293">
            <w:pPr>
              <w:pStyle w:val="NoSpacing"/>
              <w:jc w:val="center"/>
              <w:rPr>
                <w:sz w:val="18"/>
                <w:szCs w:val="18"/>
              </w:rPr>
            </w:pPr>
            <w:r w:rsidRPr="001952AC">
              <w:rPr>
                <w:sz w:val="18"/>
                <w:szCs w:val="18"/>
              </w:rPr>
              <w:t>.039</w:t>
            </w:r>
          </w:p>
        </w:tc>
        <w:tc>
          <w:tcPr>
            <w:tcW w:w="540" w:type="dxa"/>
            <w:vAlign w:val="bottom"/>
          </w:tcPr>
          <w:p w:rsidR="005A3293" w:rsidRPr="001952AC" w:rsidRDefault="005A3293" w:rsidP="005A3293">
            <w:pPr>
              <w:pStyle w:val="NoSpacing"/>
              <w:jc w:val="center"/>
              <w:rPr>
                <w:sz w:val="18"/>
                <w:szCs w:val="18"/>
              </w:rPr>
            </w:pPr>
            <w:r w:rsidRPr="001952AC">
              <w:rPr>
                <w:sz w:val="18"/>
                <w:szCs w:val="18"/>
              </w:rPr>
              <w:t>.067</w:t>
            </w:r>
          </w:p>
        </w:tc>
        <w:tc>
          <w:tcPr>
            <w:tcW w:w="702" w:type="dxa"/>
            <w:vAlign w:val="bottom"/>
          </w:tcPr>
          <w:p w:rsidR="005A3293" w:rsidRPr="001952AC" w:rsidRDefault="005A3293" w:rsidP="005A3293">
            <w:pPr>
              <w:pStyle w:val="NoSpacing"/>
              <w:jc w:val="center"/>
              <w:rPr>
                <w:sz w:val="18"/>
                <w:szCs w:val="18"/>
              </w:rPr>
            </w:pPr>
            <w:r w:rsidRPr="001952AC">
              <w:rPr>
                <w:sz w:val="18"/>
                <w:szCs w:val="18"/>
              </w:rPr>
              <w:t>.030</w:t>
            </w:r>
          </w:p>
        </w:tc>
        <w:tc>
          <w:tcPr>
            <w:tcW w:w="648" w:type="dxa"/>
            <w:vAlign w:val="bottom"/>
          </w:tcPr>
          <w:p w:rsidR="005A3293" w:rsidRPr="001952AC" w:rsidRDefault="005A3293" w:rsidP="005A3293">
            <w:pPr>
              <w:pStyle w:val="NoSpacing"/>
              <w:jc w:val="center"/>
              <w:rPr>
                <w:sz w:val="18"/>
                <w:szCs w:val="18"/>
              </w:rPr>
            </w:pPr>
            <w:r w:rsidRPr="001952AC">
              <w:rPr>
                <w:sz w:val="18"/>
                <w:szCs w:val="18"/>
              </w:rPr>
              <w:t>.110</w:t>
            </w:r>
          </w:p>
        </w:tc>
        <w:tc>
          <w:tcPr>
            <w:tcW w:w="630" w:type="dxa"/>
            <w:vAlign w:val="bottom"/>
          </w:tcPr>
          <w:p w:rsidR="005A3293" w:rsidRPr="001952AC" w:rsidRDefault="005A3293" w:rsidP="005A3293">
            <w:pPr>
              <w:pStyle w:val="NoSpacing"/>
              <w:jc w:val="center"/>
              <w:rPr>
                <w:sz w:val="18"/>
                <w:szCs w:val="18"/>
              </w:rPr>
            </w:pPr>
            <w:r w:rsidRPr="001952AC">
              <w:rPr>
                <w:sz w:val="18"/>
                <w:szCs w:val="18"/>
              </w:rPr>
              <w:t>.047</w:t>
            </w:r>
          </w:p>
        </w:tc>
        <w:tc>
          <w:tcPr>
            <w:tcW w:w="630" w:type="dxa"/>
            <w:vAlign w:val="bottom"/>
          </w:tcPr>
          <w:p w:rsidR="005A3293" w:rsidRPr="001952AC" w:rsidRDefault="005A3293" w:rsidP="005A3293">
            <w:pPr>
              <w:pStyle w:val="NoSpacing"/>
              <w:jc w:val="center"/>
              <w:rPr>
                <w:sz w:val="18"/>
                <w:szCs w:val="18"/>
              </w:rPr>
            </w:pPr>
            <w:r w:rsidRPr="001952AC">
              <w:rPr>
                <w:sz w:val="18"/>
                <w:szCs w:val="18"/>
              </w:rPr>
              <w:t>.457</w:t>
            </w:r>
          </w:p>
        </w:tc>
        <w:tc>
          <w:tcPr>
            <w:tcW w:w="630" w:type="dxa"/>
            <w:vAlign w:val="bottom"/>
          </w:tcPr>
          <w:p w:rsidR="005A3293" w:rsidRPr="001952AC" w:rsidRDefault="005A3293" w:rsidP="005A3293">
            <w:pPr>
              <w:pStyle w:val="NoSpacing"/>
              <w:jc w:val="center"/>
              <w:rPr>
                <w:sz w:val="18"/>
                <w:szCs w:val="18"/>
              </w:rPr>
            </w:pPr>
            <w:r w:rsidRPr="001952AC">
              <w:rPr>
                <w:sz w:val="18"/>
                <w:szCs w:val="18"/>
              </w:rPr>
              <w:t>.120</w:t>
            </w:r>
          </w:p>
        </w:tc>
        <w:tc>
          <w:tcPr>
            <w:tcW w:w="630" w:type="dxa"/>
            <w:vAlign w:val="bottom"/>
          </w:tcPr>
          <w:p w:rsidR="005A3293" w:rsidRPr="001952AC" w:rsidRDefault="005A3293" w:rsidP="005A3293">
            <w:pPr>
              <w:pStyle w:val="NoSpacing"/>
              <w:jc w:val="center"/>
              <w:rPr>
                <w:sz w:val="18"/>
                <w:szCs w:val="18"/>
              </w:rPr>
            </w:pPr>
            <w:r w:rsidRPr="001952AC">
              <w:rPr>
                <w:sz w:val="18"/>
                <w:szCs w:val="18"/>
              </w:rPr>
              <w:t>.412</w:t>
            </w:r>
          </w:p>
        </w:tc>
        <w:tc>
          <w:tcPr>
            <w:tcW w:w="630" w:type="dxa"/>
            <w:vAlign w:val="bottom"/>
          </w:tcPr>
          <w:p w:rsidR="005A3293" w:rsidRPr="001952AC" w:rsidRDefault="005A3293" w:rsidP="005A3293">
            <w:pPr>
              <w:pStyle w:val="NoSpacing"/>
              <w:jc w:val="center"/>
              <w:rPr>
                <w:sz w:val="18"/>
                <w:szCs w:val="18"/>
              </w:rPr>
            </w:pPr>
            <w:r w:rsidRPr="001952AC">
              <w:rPr>
                <w:sz w:val="18"/>
                <w:szCs w:val="18"/>
              </w:rPr>
              <w:t>.245</w:t>
            </w:r>
          </w:p>
        </w:tc>
        <w:tc>
          <w:tcPr>
            <w:tcW w:w="630" w:type="dxa"/>
            <w:vAlign w:val="bottom"/>
          </w:tcPr>
          <w:p w:rsidR="005A3293" w:rsidRPr="001952AC" w:rsidRDefault="005A3293" w:rsidP="005A3293">
            <w:pPr>
              <w:pStyle w:val="NoSpacing"/>
              <w:jc w:val="center"/>
              <w:rPr>
                <w:b/>
                <w:sz w:val="18"/>
                <w:szCs w:val="18"/>
              </w:rPr>
            </w:pPr>
            <w:r w:rsidRPr="001952AC">
              <w:rPr>
                <w:b/>
                <w:sz w:val="18"/>
                <w:szCs w:val="18"/>
              </w:rPr>
              <w:t>.60</w:t>
            </w:r>
          </w:p>
        </w:tc>
        <w:tc>
          <w:tcPr>
            <w:tcW w:w="810" w:type="dxa"/>
            <w:vAlign w:val="bottom"/>
          </w:tcPr>
          <w:p w:rsidR="005A3293" w:rsidRPr="001952AC" w:rsidRDefault="005A3293" w:rsidP="005A3293">
            <w:pPr>
              <w:pStyle w:val="NoSpacing"/>
              <w:jc w:val="center"/>
              <w:rPr>
                <w:sz w:val="18"/>
                <w:szCs w:val="18"/>
              </w:rPr>
            </w:pP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COST</w:t>
            </w:r>
          </w:p>
          <w:p w:rsidR="005A3293" w:rsidRPr="00074D9C" w:rsidRDefault="005A3293" w:rsidP="005A3293">
            <w:pPr>
              <w:pStyle w:val="NoSpacing"/>
              <w:rPr>
                <w:b/>
                <w:sz w:val="18"/>
                <w:szCs w:val="18"/>
              </w:rPr>
            </w:pPr>
            <w:r w:rsidRPr="00074D9C">
              <w:rPr>
                <w:b/>
                <w:sz w:val="18"/>
                <w:szCs w:val="18"/>
              </w:rPr>
              <w:t>EFFIC</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.023</w:t>
            </w:r>
          </w:p>
        </w:tc>
        <w:tc>
          <w:tcPr>
            <w:tcW w:w="630" w:type="dxa"/>
            <w:vAlign w:val="bottom"/>
          </w:tcPr>
          <w:p w:rsidR="005A3293" w:rsidRPr="001952AC" w:rsidRDefault="005A3293" w:rsidP="005A3293">
            <w:pPr>
              <w:pStyle w:val="NoSpacing"/>
              <w:jc w:val="center"/>
              <w:rPr>
                <w:sz w:val="18"/>
                <w:szCs w:val="18"/>
              </w:rPr>
            </w:pPr>
            <w:r w:rsidRPr="001952AC">
              <w:rPr>
                <w:sz w:val="18"/>
                <w:szCs w:val="18"/>
              </w:rPr>
              <w:t>.052</w:t>
            </w:r>
          </w:p>
        </w:tc>
        <w:tc>
          <w:tcPr>
            <w:tcW w:w="720" w:type="dxa"/>
            <w:vAlign w:val="bottom"/>
          </w:tcPr>
          <w:p w:rsidR="005A3293" w:rsidRPr="001952AC" w:rsidRDefault="005A3293" w:rsidP="005A3293">
            <w:pPr>
              <w:pStyle w:val="NoSpacing"/>
              <w:jc w:val="center"/>
              <w:rPr>
                <w:sz w:val="18"/>
                <w:szCs w:val="18"/>
              </w:rPr>
            </w:pPr>
            <w:r w:rsidRPr="001952AC">
              <w:rPr>
                <w:sz w:val="18"/>
                <w:szCs w:val="18"/>
              </w:rPr>
              <w:t>.144</w:t>
            </w:r>
          </w:p>
        </w:tc>
        <w:tc>
          <w:tcPr>
            <w:tcW w:w="540" w:type="dxa"/>
            <w:vAlign w:val="bottom"/>
          </w:tcPr>
          <w:p w:rsidR="005A3293" w:rsidRPr="001952AC" w:rsidRDefault="005A3293" w:rsidP="005A3293">
            <w:pPr>
              <w:pStyle w:val="NoSpacing"/>
              <w:jc w:val="center"/>
              <w:rPr>
                <w:sz w:val="18"/>
                <w:szCs w:val="18"/>
              </w:rPr>
            </w:pPr>
            <w:r w:rsidRPr="001952AC">
              <w:rPr>
                <w:sz w:val="18"/>
                <w:szCs w:val="18"/>
              </w:rPr>
              <w:t>.092</w:t>
            </w:r>
          </w:p>
        </w:tc>
        <w:tc>
          <w:tcPr>
            <w:tcW w:w="702" w:type="dxa"/>
            <w:vAlign w:val="bottom"/>
          </w:tcPr>
          <w:p w:rsidR="005A3293" w:rsidRPr="001952AC" w:rsidRDefault="005A3293" w:rsidP="005A3293">
            <w:pPr>
              <w:pStyle w:val="NoSpacing"/>
              <w:jc w:val="center"/>
              <w:rPr>
                <w:sz w:val="18"/>
                <w:szCs w:val="18"/>
              </w:rPr>
            </w:pPr>
            <w:r w:rsidRPr="001952AC">
              <w:rPr>
                <w:sz w:val="18"/>
                <w:szCs w:val="18"/>
              </w:rPr>
              <w:t>0.85</w:t>
            </w:r>
          </w:p>
        </w:tc>
        <w:tc>
          <w:tcPr>
            <w:tcW w:w="648" w:type="dxa"/>
            <w:vAlign w:val="bottom"/>
          </w:tcPr>
          <w:p w:rsidR="005A3293" w:rsidRPr="001952AC" w:rsidRDefault="005A3293" w:rsidP="005A3293">
            <w:pPr>
              <w:pStyle w:val="NoSpacing"/>
              <w:jc w:val="center"/>
              <w:rPr>
                <w:sz w:val="18"/>
                <w:szCs w:val="18"/>
              </w:rPr>
            </w:pPr>
            <w:r w:rsidRPr="001952AC">
              <w:rPr>
                <w:sz w:val="18"/>
                <w:szCs w:val="18"/>
              </w:rPr>
              <w:t>.125</w:t>
            </w:r>
          </w:p>
        </w:tc>
        <w:tc>
          <w:tcPr>
            <w:tcW w:w="630" w:type="dxa"/>
            <w:vAlign w:val="bottom"/>
          </w:tcPr>
          <w:p w:rsidR="005A3293" w:rsidRPr="001952AC" w:rsidRDefault="005A3293" w:rsidP="005A3293">
            <w:pPr>
              <w:pStyle w:val="NoSpacing"/>
              <w:jc w:val="center"/>
              <w:rPr>
                <w:sz w:val="18"/>
                <w:szCs w:val="18"/>
              </w:rPr>
            </w:pPr>
            <w:r w:rsidRPr="001952AC">
              <w:rPr>
                <w:sz w:val="18"/>
                <w:szCs w:val="18"/>
              </w:rPr>
              <w:t>.121</w:t>
            </w:r>
          </w:p>
        </w:tc>
        <w:tc>
          <w:tcPr>
            <w:tcW w:w="630" w:type="dxa"/>
            <w:vAlign w:val="bottom"/>
          </w:tcPr>
          <w:p w:rsidR="005A3293" w:rsidRPr="001952AC" w:rsidRDefault="005A3293" w:rsidP="005A3293">
            <w:pPr>
              <w:pStyle w:val="NoSpacing"/>
              <w:jc w:val="center"/>
              <w:rPr>
                <w:sz w:val="18"/>
                <w:szCs w:val="18"/>
              </w:rPr>
            </w:pPr>
            <w:r w:rsidRPr="001952AC">
              <w:rPr>
                <w:sz w:val="18"/>
                <w:szCs w:val="18"/>
              </w:rPr>
              <w:t>.004</w:t>
            </w:r>
          </w:p>
        </w:tc>
        <w:tc>
          <w:tcPr>
            <w:tcW w:w="630" w:type="dxa"/>
            <w:vAlign w:val="bottom"/>
          </w:tcPr>
          <w:p w:rsidR="005A3293" w:rsidRPr="001952AC" w:rsidRDefault="005A3293" w:rsidP="005A3293">
            <w:pPr>
              <w:pStyle w:val="NoSpacing"/>
              <w:jc w:val="center"/>
              <w:rPr>
                <w:sz w:val="18"/>
                <w:szCs w:val="18"/>
              </w:rPr>
            </w:pPr>
            <w:r w:rsidRPr="001952AC">
              <w:rPr>
                <w:sz w:val="18"/>
                <w:szCs w:val="18"/>
              </w:rPr>
              <w:t>.007</w:t>
            </w:r>
          </w:p>
        </w:tc>
        <w:tc>
          <w:tcPr>
            <w:tcW w:w="630" w:type="dxa"/>
            <w:vAlign w:val="bottom"/>
          </w:tcPr>
          <w:p w:rsidR="005A3293" w:rsidRPr="001952AC" w:rsidRDefault="005A3293" w:rsidP="005A3293">
            <w:pPr>
              <w:pStyle w:val="NoSpacing"/>
              <w:jc w:val="center"/>
              <w:rPr>
                <w:sz w:val="18"/>
                <w:szCs w:val="18"/>
              </w:rPr>
            </w:pPr>
            <w:r w:rsidRPr="001952AC">
              <w:rPr>
                <w:sz w:val="18"/>
                <w:szCs w:val="18"/>
              </w:rPr>
              <w:t>.014</w:t>
            </w:r>
          </w:p>
        </w:tc>
        <w:tc>
          <w:tcPr>
            <w:tcW w:w="630" w:type="dxa"/>
            <w:vAlign w:val="bottom"/>
          </w:tcPr>
          <w:p w:rsidR="005A3293" w:rsidRPr="001952AC" w:rsidRDefault="005A3293" w:rsidP="005A3293">
            <w:pPr>
              <w:pStyle w:val="NoSpacing"/>
              <w:jc w:val="center"/>
              <w:rPr>
                <w:sz w:val="18"/>
                <w:szCs w:val="18"/>
              </w:rPr>
            </w:pPr>
            <w:r w:rsidRPr="001952AC">
              <w:rPr>
                <w:sz w:val="18"/>
                <w:szCs w:val="18"/>
              </w:rPr>
              <w:t>.019</w:t>
            </w:r>
          </w:p>
        </w:tc>
        <w:tc>
          <w:tcPr>
            <w:tcW w:w="630" w:type="dxa"/>
            <w:vAlign w:val="bottom"/>
          </w:tcPr>
          <w:p w:rsidR="005A3293" w:rsidRPr="001952AC" w:rsidRDefault="005A3293" w:rsidP="005A3293">
            <w:pPr>
              <w:pStyle w:val="NoSpacing"/>
              <w:jc w:val="center"/>
              <w:rPr>
                <w:sz w:val="18"/>
                <w:szCs w:val="18"/>
              </w:rPr>
            </w:pPr>
            <w:r w:rsidRPr="001952AC">
              <w:rPr>
                <w:sz w:val="18"/>
                <w:szCs w:val="18"/>
              </w:rPr>
              <w:t>.007</w:t>
            </w:r>
          </w:p>
        </w:tc>
        <w:tc>
          <w:tcPr>
            <w:tcW w:w="810" w:type="dxa"/>
            <w:vAlign w:val="bottom"/>
          </w:tcPr>
          <w:p w:rsidR="005A3293" w:rsidRPr="001952AC" w:rsidRDefault="005A3293" w:rsidP="005A3293">
            <w:pPr>
              <w:pStyle w:val="NoSpacing"/>
              <w:jc w:val="center"/>
              <w:rPr>
                <w:b/>
                <w:sz w:val="18"/>
                <w:szCs w:val="18"/>
              </w:rPr>
            </w:pPr>
            <w:r w:rsidRPr="001952AC">
              <w:rPr>
                <w:b/>
                <w:sz w:val="18"/>
                <w:szCs w:val="18"/>
              </w:rPr>
              <w:t>.50</w:t>
            </w:r>
          </w:p>
        </w:tc>
        <w:tc>
          <w:tcPr>
            <w:tcW w:w="810" w:type="dxa"/>
            <w:vAlign w:val="bottom"/>
          </w:tcPr>
          <w:p w:rsidR="005A3293" w:rsidRPr="001952AC" w:rsidRDefault="005A3293" w:rsidP="005A3293">
            <w:pPr>
              <w:pStyle w:val="NoSpacing"/>
              <w:jc w:val="center"/>
              <w:rPr>
                <w:sz w:val="18"/>
                <w:szCs w:val="18"/>
              </w:rPr>
            </w:pP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CUST EFFEC</w:t>
            </w:r>
          </w:p>
        </w:tc>
        <w:tc>
          <w:tcPr>
            <w:tcW w:w="630" w:type="dxa"/>
            <w:tcBorders>
              <w:left w:val="single" w:sz="4" w:space="0" w:color="auto"/>
            </w:tcBorders>
            <w:vAlign w:val="bottom"/>
          </w:tcPr>
          <w:p w:rsidR="005A3293" w:rsidRPr="001952AC" w:rsidRDefault="005A3293" w:rsidP="005A3293">
            <w:pPr>
              <w:pStyle w:val="NoSpacing"/>
              <w:jc w:val="center"/>
              <w:rPr>
                <w:sz w:val="18"/>
                <w:szCs w:val="18"/>
              </w:rPr>
            </w:pPr>
            <w:r w:rsidRPr="001952AC">
              <w:rPr>
                <w:sz w:val="18"/>
                <w:szCs w:val="18"/>
              </w:rPr>
              <w:t>.030</w:t>
            </w:r>
          </w:p>
        </w:tc>
        <w:tc>
          <w:tcPr>
            <w:tcW w:w="630" w:type="dxa"/>
            <w:vAlign w:val="bottom"/>
          </w:tcPr>
          <w:p w:rsidR="005A3293" w:rsidRPr="001952AC" w:rsidRDefault="005A3293" w:rsidP="005A3293">
            <w:pPr>
              <w:pStyle w:val="NoSpacing"/>
              <w:jc w:val="center"/>
              <w:rPr>
                <w:sz w:val="18"/>
                <w:szCs w:val="18"/>
              </w:rPr>
            </w:pPr>
            <w:r w:rsidRPr="001952AC">
              <w:rPr>
                <w:sz w:val="18"/>
                <w:szCs w:val="18"/>
              </w:rPr>
              <w:t>.056</w:t>
            </w:r>
          </w:p>
        </w:tc>
        <w:tc>
          <w:tcPr>
            <w:tcW w:w="720" w:type="dxa"/>
            <w:vAlign w:val="bottom"/>
          </w:tcPr>
          <w:p w:rsidR="005A3293" w:rsidRPr="001952AC" w:rsidRDefault="005A3293" w:rsidP="005A3293">
            <w:pPr>
              <w:pStyle w:val="NoSpacing"/>
              <w:jc w:val="center"/>
              <w:rPr>
                <w:sz w:val="18"/>
                <w:szCs w:val="18"/>
              </w:rPr>
            </w:pPr>
            <w:r w:rsidRPr="001952AC">
              <w:rPr>
                <w:sz w:val="18"/>
                <w:szCs w:val="18"/>
              </w:rPr>
              <w:t>.180</w:t>
            </w:r>
          </w:p>
        </w:tc>
        <w:tc>
          <w:tcPr>
            <w:tcW w:w="540" w:type="dxa"/>
            <w:vAlign w:val="bottom"/>
          </w:tcPr>
          <w:p w:rsidR="005A3293" w:rsidRPr="001952AC" w:rsidRDefault="005A3293" w:rsidP="005A3293">
            <w:pPr>
              <w:pStyle w:val="NoSpacing"/>
              <w:jc w:val="center"/>
              <w:rPr>
                <w:sz w:val="18"/>
                <w:szCs w:val="18"/>
              </w:rPr>
            </w:pPr>
            <w:r w:rsidRPr="001952AC">
              <w:rPr>
                <w:sz w:val="18"/>
                <w:szCs w:val="18"/>
              </w:rPr>
              <w:t>.090</w:t>
            </w:r>
          </w:p>
        </w:tc>
        <w:tc>
          <w:tcPr>
            <w:tcW w:w="702" w:type="dxa"/>
            <w:vAlign w:val="bottom"/>
          </w:tcPr>
          <w:p w:rsidR="005A3293" w:rsidRPr="001952AC" w:rsidRDefault="005A3293" w:rsidP="005A3293">
            <w:pPr>
              <w:pStyle w:val="NoSpacing"/>
              <w:jc w:val="center"/>
              <w:rPr>
                <w:sz w:val="18"/>
                <w:szCs w:val="18"/>
              </w:rPr>
            </w:pPr>
            <w:r w:rsidRPr="001952AC">
              <w:rPr>
                <w:sz w:val="18"/>
                <w:szCs w:val="18"/>
              </w:rPr>
              <w:t>.091</w:t>
            </w:r>
          </w:p>
        </w:tc>
        <w:tc>
          <w:tcPr>
            <w:tcW w:w="648" w:type="dxa"/>
            <w:vAlign w:val="bottom"/>
          </w:tcPr>
          <w:p w:rsidR="005A3293" w:rsidRPr="001952AC" w:rsidRDefault="005A3293" w:rsidP="005A3293">
            <w:pPr>
              <w:pStyle w:val="NoSpacing"/>
              <w:jc w:val="center"/>
              <w:rPr>
                <w:sz w:val="18"/>
                <w:szCs w:val="18"/>
              </w:rPr>
            </w:pPr>
            <w:r w:rsidRPr="001952AC">
              <w:rPr>
                <w:sz w:val="18"/>
                <w:szCs w:val="18"/>
              </w:rPr>
              <w:t>.108</w:t>
            </w:r>
          </w:p>
        </w:tc>
        <w:tc>
          <w:tcPr>
            <w:tcW w:w="630" w:type="dxa"/>
            <w:vAlign w:val="bottom"/>
          </w:tcPr>
          <w:p w:rsidR="005A3293" w:rsidRPr="001952AC" w:rsidRDefault="005A3293" w:rsidP="005A3293">
            <w:pPr>
              <w:pStyle w:val="NoSpacing"/>
              <w:jc w:val="center"/>
              <w:rPr>
                <w:sz w:val="18"/>
                <w:szCs w:val="18"/>
              </w:rPr>
            </w:pPr>
            <w:r w:rsidRPr="001952AC">
              <w:rPr>
                <w:sz w:val="18"/>
                <w:szCs w:val="18"/>
              </w:rPr>
              <w:t>.130</w:t>
            </w:r>
          </w:p>
        </w:tc>
        <w:tc>
          <w:tcPr>
            <w:tcW w:w="630" w:type="dxa"/>
            <w:vAlign w:val="bottom"/>
          </w:tcPr>
          <w:p w:rsidR="005A3293" w:rsidRPr="001952AC" w:rsidRDefault="005A3293" w:rsidP="005A3293">
            <w:pPr>
              <w:pStyle w:val="NoSpacing"/>
              <w:jc w:val="center"/>
              <w:rPr>
                <w:sz w:val="18"/>
                <w:szCs w:val="18"/>
              </w:rPr>
            </w:pPr>
            <w:r w:rsidRPr="001952AC">
              <w:rPr>
                <w:sz w:val="18"/>
                <w:szCs w:val="18"/>
              </w:rPr>
              <w:t>.014</w:t>
            </w:r>
          </w:p>
        </w:tc>
        <w:tc>
          <w:tcPr>
            <w:tcW w:w="630" w:type="dxa"/>
            <w:vAlign w:val="bottom"/>
          </w:tcPr>
          <w:p w:rsidR="005A3293" w:rsidRPr="001952AC" w:rsidRDefault="005A3293" w:rsidP="005A3293">
            <w:pPr>
              <w:pStyle w:val="NoSpacing"/>
              <w:jc w:val="center"/>
              <w:rPr>
                <w:sz w:val="18"/>
                <w:szCs w:val="18"/>
              </w:rPr>
            </w:pPr>
            <w:r w:rsidRPr="001952AC">
              <w:rPr>
                <w:sz w:val="18"/>
                <w:szCs w:val="18"/>
              </w:rPr>
              <w:t>.008</w:t>
            </w:r>
          </w:p>
        </w:tc>
        <w:tc>
          <w:tcPr>
            <w:tcW w:w="630" w:type="dxa"/>
            <w:vAlign w:val="bottom"/>
          </w:tcPr>
          <w:p w:rsidR="005A3293" w:rsidRPr="001952AC" w:rsidRDefault="005A3293" w:rsidP="005A3293">
            <w:pPr>
              <w:pStyle w:val="NoSpacing"/>
              <w:jc w:val="center"/>
              <w:rPr>
                <w:sz w:val="18"/>
                <w:szCs w:val="18"/>
              </w:rPr>
            </w:pPr>
            <w:r w:rsidRPr="001952AC">
              <w:rPr>
                <w:sz w:val="18"/>
                <w:szCs w:val="18"/>
              </w:rPr>
              <w:t>.018</w:t>
            </w:r>
          </w:p>
        </w:tc>
        <w:tc>
          <w:tcPr>
            <w:tcW w:w="630" w:type="dxa"/>
            <w:vAlign w:val="bottom"/>
          </w:tcPr>
          <w:p w:rsidR="005A3293" w:rsidRPr="001952AC" w:rsidRDefault="005A3293" w:rsidP="005A3293">
            <w:pPr>
              <w:pStyle w:val="NoSpacing"/>
              <w:jc w:val="center"/>
              <w:rPr>
                <w:sz w:val="18"/>
                <w:szCs w:val="18"/>
              </w:rPr>
            </w:pPr>
            <w:r w:rsidRPr="001952AC">
              <w:rPr>
                <w:sz w:val="18"/>
                <w:szCs w:val="18"/>
              </w:rPr>
              <w:t>.019</w:t>
            </w:r>
          </w:p>
        </w:tc>
        <w:tc>
          <w:tcPr>
            <w:tcW w:w="630" w:type="dxa"/>
            <w:vAlign w:val="bottom"/>
          </w:tcPr>
          <w:p w:rsidR="005A3293" w:rsidRPr="001952AC" w:rsidRDefault="005A3293" w:rsidP="005A3293">
            <w:pPr>
              <w:pStyle w:val="NoSpacing"/>
              <w:jc w:val="center"/>
              <w:rPr>
                <w:sz w:val="18"/>
                <w:szCs w:val="18"/>
              </w:rPr>
            </w:pPr>
            <w:r w:rsidRPr="001952AC">
              <w:rPr>
                <w:sz w:val="18"/>
                <w:szCs w:val="18"/>
              </w:rPr>
              <w:t>.008</w:t>
            </w:r>
          </w:p>
        </w:tc>
        <w:tc>
          <w:tcPr>
            <w:tcW w:w="810" w:type="dxa"/>
            <w:vAlign w:val="bottom"/>
          </w:tcPr>
          <w:p w:rsidR="005A3293" w:rsidRPr="001952AC" w:rsidRDefault="005A3293" w:rsidP="005A3293">
            <w:pPr>
              <w:pStyle w:val="NoSpacing"/>
              <w:jc w:val="center"/>
              <w:rPr>
                <w:sz w:val="18"/>
                <w:szCs w:val="18"/>
              </w:rPr>
            </w:pPr>
            <w:r w:rsidRPr="001952AC">
              <w:rPr>
                <w:sz w:val="18"/>
                <w:szCs w:val="18"/>
                <w:highlight w:val="lightGray"/>
              </w:rPr>
              <w:t>.</w:t>
            </w:r>
            <w:r w:rsidRPr="001952AC">
              <w:rPr>
                <w:i/>
                <w:sz w:val="18"/>
                <w:szCs w:val="18"/>
                <w:highlight w:val="lightGray"/>
              </w:rPr>
              <w:t>665</w:t>
            </w:r>
          </w:p>
        </w:tc>
        <w:tc>
          <w:tcPr>
            <w:tcW w:w="810" w:type="dxa"/>
            <w:vAlign w:val="bottom"/>
          </w:tcPr>
          <w:p w:rsidR="005A3293" w:rsidRPr="001952AC" w:rsidRDefault="005A3293" w:rsidP="005A3293">
            <w:pPr>
              <w:pStyle w:val="NoSpacing"/>
              <w:jc w:val="center"/>
              <w:rPr>
                <w:sz w:val="18"/>
                <w:szCs w:val="18"/>
              </w:rPr>
            </w:pPr>
            <w:r w:rsidRPr="001952AC">
              <w:rPr>
                <w:sz w:val="18"/>
                <w:szCs w:val="18"/>
              </w:rPr>
              <w:t>.</w:t>
            </w:r>
            <w:r w:rsidRPr="001952AC">
              <w:rPr>
                <w:b/>
                <w:sz w:val="18"/>
                <w:szCs w:val="18"/>
              </w:rPr>
              <w:t>38</w:t>
            </w:r>
          </w:p>
        </w:tc>
        <w:tc>
          <w:tcPr>
            <w:tcW w:w="900" w:type="dxa"/>
            <w:vAlign w:val="bottom"/>
          </w:tcPr>
          <w:p w:rsidR="005A3293" w:rsidRPr="00074D9C" w:rsidRDefault="005A3293" w:rsidP="005A3293">
            <w:pPr>
              <w:pStyle w:val="NoSpacing"/>
              <w:jc w:val="center"/>
              <w:rPr>
                <w:sz w:val="18"/>
                <w:szCs w:val="18"/>
              </w:rPr>
            </w:pPr>
          </w:p>
        </w:tc>
      </w:tr>
      <w:tr w:rsidR="005A3293" w:rsidRPr="00B5716A" w:rsidTr="005A3293">
        <w:trPr>
          <w:trHeight w:val="426"/>
        </w:trPr>
        <w:tc>
          <w:tcPr>
            <w:tcW w:w="82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E-DIFF</w:t>
            </w:r>
          </w:p>
        </w:tc>
        <w:tc>
          <w:tcPr>
            <w:tcW w:w="630" w:type="dxa"/>
            <w:tcBorders>
              <w:left w:val="single" w:sz="4" w:space="0" w:color="auto"/>
            </w:tcBorders>
            <w:vAlign w:val="bottom"/>
          </w:tcPr>
          <w:p w:rsidR="005A3293" w:rsidRPr="00074D9C" w:rsidRDefault="005A3293" w:rsidP="005A3293">
            <w:pPr>
              <w:pStyle w:val="NoSpacing"/>
              <w:jc w:val="center"/>
              <w:rPr>
                <w:sz w:val="18"/>
                <w:szCs w:val="18"/>
              </w:rPr>
            </w:pPr>
            <w:r w:rsidRPr="00074D9C">
              <w:rPr>
                <w:sz w:val="18"/>
                <w:szCs w:val="18"/>
              </w:rPr>
              <w:t>.336</w:t>
            </w:r>
          </w:p>
        </w:tc>
        <w:tc>
          <w:tcPr>
            <w:tcW w:w="630" w:type="dxa"/>
            <w:vAlign w:val="bottom"/>
          </w:tcPr>
          <w:p w:rsidR="005A3293" w:rsidRPr="00074D9C" w:rsidRDefault="005A3293" w:rsidP="005A3293">
            <w:pPr>
              <w:pStyle w:val="NoSpacing"/>
              <w:jc w:val="center"/>
              <w:rPr>
                <w:sz w:val="18"/>
                <w:szCs w:val="18"/>
              </w:rPr>
            </w:pPr>
            <w:r w:rsidRPr="00074D9C">
              <w:rPr>
                <w:sz w:val="18"/>
                <w:szCs w:val="18"/>
              </w:rPr>
              <w:t>.358</w:t>
            </w:r>
          </w:p>
        </w:tc>
        <w:tc>
          <w:tcPr>
            <w:tcW w:w="720" w:type="dxa"/>
            <w:vAlign w:val="bottom"/>
          </w:tcPr>
          <w:p w:rsidR="005A3293" w:rsidRPr="00074D9C" w:rsidRDefault="005A3293" w:rsidP="005A3293">
            <w:pPr>
              <w:pStyle w:val="NoSpacing"/>
              <w:jc w:val="center"/>
              <w:rPr>
                <w:sz w:val="18"/>
                <w:szCs w:val="18"/>
              </w:rPr>
            </w:pPr>
            <w:r w:rsidRPr="00074D9C">
              <w:rPr>
                <w:sz w:val="18"/>
                <w:szCs w:val="18"/>
              </w:rPr>
              <w:t>.057</w:t>
            </w:r>
          </w:p>
        </w:tc>
        <w:tc>
          <w:tcPr>
            <w:tcW w:w="540" w:type="dxa"/>
            <w:vAlign w:val="bottom"/>
          </w:tcPr>
          <w:p w:rsidR="005A3293" w:rsidRPr="00074D9C" w:rsidRDefault="005A3293" w:rsidP="005A3293">
            <w:pPr>
              <w:pStyle w:val="NoSpacing"/>
              <w:jc w:val="center"/>
              <w:rPr>
                <w:sz w:val="18"/>
                <w:szCs w:val="18"/>
              </w:rPr>
            </w:pPr>
            <w:r w:rsidRPr="00074D9C">
              <w:rPr>
                <w:sz w:val="18"/>
                <w:szCs w:val="18"/>
              </w:rPr>
              <w:t>.060</w:t>
            </w:r>
          </w:p>
        </w:tc>
        <w:tc>
          <w:tcPr>
            <w:tcW w:w="702" w:type="dxa"/>
            <w:vAlign w:val="bottom"/>
          </w:tcPr>
          <w:p w:rsidR="005A3293" w:rsidRPr="00074D9C" w:rsidRDefault="005A3293" w:rsidP="005A3293">
            <w:pPr>
              <w:pStyle w:val="NoSpacing"/>
              <w:jc w:val="center"/>
              <w:rPr>
                <w:sz w:val="18"/>
                <w:szCs w:val="18"/>
              </w:rPr>
            </w:pPr>
            <w:r w:rsidRPr="00074D9C">
              <w:rPr>
                <w:sz w:val="18"/>
                <w:szCs w:val="18"/>
              </w:rPr>
              <w:t>.051</w:t>
            </w:r>
          </w:p>
        </w:tc>
        <w:tc>
          <w:tcPr>
            <w:tcW w:w="648" w:type="dxa"/>
            <w:vAlign w:val="bottom"/>
          </w:tcPr>
          <w:p w:rsidR="005A3293" w:rsidRPr="00074D9C" w:rsidRDefault="005A3293" w:rsidP="005A3293">
            <w:pPr>
              <w:pStyle w:val="NoSpacing"/>
              <w:jc w:val="center"/>
              <w:rPr>
                <w:sz w:val="18"/>
                <w:szCs w:val="18"/>
              </w:rPr>
            </w:pPr>
            <w:r w:rsidRPr="00074D9C">
              <w:rPr>
                <w:sz w:val="18"/>
                <w:szCs w:val="18"/>
              </w:rPr>
              <w:t>.077</w:t>
            </w:r>
          </w:p>
        </w:tc>
        <w:tc>
          <w:tcPr>
            <w:tcW w:w="630" w:type="dxa"/>
            <w:vAlign w:val="bottom"/>
          </w:tcPr>
          <w:p w:rsidR="005A3293" w:rsidRPr="00074D9C" w:rsidRDefault="005A3293" w:rsidP="005A3293">
            <w:pPr>
              <w:pStyle w:val="NoSpacing"/>
              <w:jc w:val="center"/>
              <w:rPr>
                <w:sz w:val="18"/>
                <w:szCs w:val="18"/>
              </w:rPr>
            </w:pPr>
            <w:r w:rsidRPr="00074D9C">
              <w:rPr>
                <w:sz w:val="18"/>
                <w:szCs w:val="18"/>
              </w:rPr>
              <w:t>.036</w:t>
            </w:r>
          </w:p>
        </w:tc>
        <w:tc>
          <w:tcPr>
            <w:tcW w:w="630" w:type="dxa"/>
            <w:vAlign w:val="bottom"/>
          </w:tcPr>
          <w:p w:rsidR="005A3293" w:rsidRPr="00074D9C" w:rsidRDefault="005A3293" w:rsidP="005A3293">
            <w:pPr>
              <w:pStyle w:val="NoSpacing"/>
              <w:jc w:val="center"/>
              <w:rPr>
                <w:sz w:val="18"/>
                <w:szCs w:val="18"/>
              </w:rPr>
            </w:pPr>
            <w:r w:rsidRPr="00074D9C">
              <w:rPr>
                <w:sz w:val="18"/>
                <w:szCs w:val="18"/>
              </w:rPr>
              <w:t>.283</w:t>
            </w:r>
          </w:p>
        </w:tc>
        <w:tc>
          <w:tcPr>
            <w:tcW w:w="630" w:type="dxa"/>
            <w:vAlign w:val="bottom"/>
          </w:tcPr>
          <w:p w:rsidR="005A3293" w:rsidRPr="00074D9C" w:rsidRDefault="005A3293" w:rsidP="005A3293">
            <w:pPr>
              <w:pStyle w:val="NoSpacing"/>
              <w:jc w:val="center"/>
              <w:rPr>
                <w:sz w:val="18"/>
                <w:szCs w:val="18"/>
              </w:rPr>
            </w:pPr>
            <w:r w:rsidRPr="00074D9C">
              <w:rPr>
                <w:sz w:val="18"/>
                <w:szCs w:val="18"/>
              </w:rPr>
              <w:t>.211</w:t>
            </w:r>
          </w:p>
        </w:tc>
        <w:tc>
          <w:tcPr>
            <w:tcW w:w="630" w:type="dxa"/>
            <w:vAlign w:val="bottom"/>
          </w:tcPr>
          <w:p w:rsidR="005A3293" w:rsidRPr="00074D9C" w:rsidRDefault="005A3293" w:rsidP="005A3293">
            <w:pPr>
              <w:pStyle w:val="NoSpacing"/>
              <w:jc w:val="center"/>
              <w:rPr>
                <w:sz w:val="18"/>
                <w:szCs w:val="18"/>
              </w:rPr>
            </w:pPr>
            <w:r w:rsidRPr="00074D9C">
              <w:rPr>
                <w:sz w:val="18"/>
                <w:szCs w:val="18"/>
              </w:rPr>
              <w:t>.177</w:t>
            </w:r>
          </w:p>
        </w:tc>
        <w:tc>
          <w:tcPr>
            <w:tcW w:w="630" w:type="dxa"/>
            <w:vAlign w:val="bottom"/>
          </w:tcPr>
          <w:p w:rsidR="005A3293" w:rsidRPr="00C20E0D" w:rsidRDefault="005A3293" w:rsidP="005A3293">
            <w:pPr>
              <w:pStyle w:val="NoSpacing"/>
              <w:jc w:val="center"/>
              <w:rPr>
                <w:sz w:val="18"/>
                <w:szCs w:val="18"/>
              </w:rPr>
            </w:pPr>
            <w:r w:rsidRPr="00C20E0D">
              <w:rPr>
                <w:sz w:val="18"/>
                <w:szCs w:val="18"/>
              </w:rPr>
              <w:t>.175</w:t>
            </w:r>
          </w:p>
        </w:tc>
        <w:tc>
          <w:tcPr>
            <w:tcW w:w="630" w:type="dxa"/>
            <w:vAlign w:val="bottom"/>
          </w:tcPr>
          <w:p w:rsidR="005A3293" w:rsidRPr="00074D9C" w:rsidRDefault="005A3293" w:rsidP="005A3293">
            <w:pPr>
              <w:pStyle w:val="NoSpacing"/>
              <w:jc w:val="center"/>
              <w:rPr>
                <w:sz w:val="18"/>
                <w:szCs w:val="18"/>
              </w:rPr>
            </w:pPr>
            <w:r w:rsidRPr="00074D9C">
              <w:rPr>
                <w:sz w:val="18"/>
                <w:szCs w:val="18"/>
              </w:rPr>
              <w:t>.211</w:t>
            </w:r>
          </w:p>
        </w:tc>
        <w:tc>
          <w:tcPr>
            <w:tcW w:w="810" w:type="dxa"/>
            <w:vAlign w:val="bottom"/>
          </w:tcPr>
          <w:p w:rsidR="005A3293" w:rsidRPr="00074D9C" w:rsidRDefault="005A3293" w:rsidP="005A3293">
            <w:pPr>
              <w:pStyle w:val="NoSpacing"/>
              <w:jc w:val="center"/>
              <w:rPr>
                <w:sz w:val="18"/>
                <w:szCs w:val="18"/>
              </w:rPr>
            </w:pPr>
            <w:r w:rsidRPr="00074D9C">
              <w:rPr>
                <w:sz w:val="18"/>
                <w:szCs w:val="18"/>
              </w:rPr>
              <w:t>.073</w:t>
            </w:r>
          </w:p>
        </w:tc>
        <w:tc>
          <w:tcPr>
            <w:tcW w:w="810" w:type="dxa"/>
            <w:vAlign w:val="bottom"/>
          </w:tcPr>
          <w:p w:rsidR="005A3293" w:rsidRPr="00074D9C" w:rsidRDefault="005A3293" w:rsidP="005A3293">
            <w:pPr>
              <w:pStyle w:val="NoSpacing"/>
              <w:jc w:val="center"/>
              <w:rPr>
                <w:sz w:val="18"/>
                <w:szCs w:val="18"/>
              </w:rPr>
            </w:pPr>
            <w:r w:rsidRPr="00074D9C">
              <w:rPr>
                <w:sz w:val="18"/>
                <w:szCs w:val="18"/>
              </w:rPr>
              <w:t>.076</w:t>
            </w:r>
          </w:p>
        </w:tc>
        <w:tc>
          <w:tcPr>
            <w:tcW w:w="900" w:type="dxa"/>
            <w:vAlign w:val="bottom"/>
          </w:tcPr>
          <w:p w:rsidR="005A3293" w:rsidRPr="00074D9C" w:rsidRDefault="005A3293" w:rsidP="005A3293">
            <w:pPr>
              <w:pStyle w:val="NoSpacing"/>
              <w:jc w:val="center"/>
              <w:rPr>
                <w:b/>
                <w:sz w:val="22"/>
              </w:rPr>
            </w:pPr>
            <w:r w:rsidRPr="00074D9C">
              <w:rPr>
                <w:b/>
                <w:sz w:val="22"/>
              </w:rPr>
              <w:t>.55</w:t>
            </w:r>
          </w:p>
        </w:tc>
      </w:tr>
    </w:tbl>
    <w:p w:rsidR="005A3293" w:rsidRPr="00507E3B" w:rsidRDefault="005A3293" w:rsidP="005A3293">
      <w:pPr>
        <w:pStyle w:val="NoSpacing"/>
        <w:rPr>
          <w:sz w:val="20"/>
          <w:szCs w:val="20"/>
        </w:rPr>
      </w:pPr>
      <w:r w:rsidRPr="00507E3B">
        <w:rPr>
          <w:sz w:val="20"/>
          <w:szCs w:val="20"/>
        </w:rPr>
        <w:t>Diagonal = Average Variance Extracted (AVE)</w:t>
      </w:r>
    </w:p>
    <w:p w:rsidR="005A3293" w:rsidRPr="00507E3B" w:rsidRDefault="005A3293" w:rsidP="005A3293">
      <w:pPr>
        <w:pStyle w:val="NoSpacing"/>
        <w:rPr>
          <w:sz w:val="20"/>
          <w:szCs w:val="20"/>
        </w:rPr>
      </w:pPr>
      <w:r w:rsidRPr="00507E3B">
        <w:rPr>
          <w:sz w:val="20"/>
          <w:szCs w:val="20"/>
        </w:rPr>
        <w:t>Lower Matrix = R</w:t>
      </w:r>
      <w:r w:rsidRPr="00507E3B">
        <w:rPr>
          <w:sz w:val="20"/>
          <w:szCs w:val="20"/>
          <w:vertAlign w:val="superscript"/>
        </w:rPr>
        <w:t>2</w:t>
      </w:r>
    </w:p>
    <w:p w:rsidR="005A3293" w:rsidRDefault="005A3293" w:rsidP="005A3293">
      <w:pPr>
        <w:pStyle w:val="NoSpacing"/>
        <w:spacing w:before="240" w:line="480" w:lineRule="auto"/>
        <w:ind w:firstLine="720"/>
        <w:rPr>
          <w:lang w:eastAsia="zh-CN"/>
        </w:rPr>
      </w:pPr>
      <w:r>
        <w:rPr>
          <w:lang w:eastAsia="zh-CN"/>
        </w:rPr>
        <w:t>When the AVE of each variable was compared to the shared variance pairs of variables, a number of them had high shared variance (equivalent to R</w:t>
      </w:r>
      <w:r w:rsidRPr="001D0567">
        <w:rPr>
          <w:vertAlign w:val="superscript"/>
          <w:lang w:eastAsia="zh-CN"/>
        </w:rPr>
        <w:t>2</w:t>
      </w:r>
      <w:r>
        <w:rPr>
          <w:lang w:eastAsia="zh-CN"/>
        </w:rPr>
        <w:t xml:space="preserve">) scores that exceeded the AVE of one or both variables. The AVE analysis found seven pairs of shared variance that exceeded AVE (highlighted in Table 4.7). These include IEO-EEO, TMS-COM, CN-COM, CN-TMS, GGP-GED, GGP-GCC, and COST EFFIC-CUST EFFEC. A high shared variance suggests the items measuring two constructs could indeed be measuring just one. To assess if two constructs converge onto one, a third test of discriminant validity was used.  </w:t>
      </w:r>
      <w:r w:rsidRPr="00636BDA">
        <w:rPr>
          <w:lang w:eastAsia="zh-CN"/>
        </w:rPr>
        <w:t xml:space="preserve">This test compares the </w:t>
      </w:r>
      <w:r w:rsidRPr="00636BDA">
        <w:t>χ2 of</w:t>
      </w:r>
      <w:r>
        <w:t xml:space="preserve"> each pair of variables, covaried in a nested model consisting only of the two variables and their </w:t>
      </w:r>
      <w:r>
        <w:lastRenderedPageBreak/>
        <w:t xml:space="preserve">items. The nested model is run twice in AMOS to calculate the χ2:  once when the covariance between the variables is constrained (set to 1) and when the covariance is allowed to vary freely (no setting). </w:t>
      </w:r>
    </w:p>
    <w:p w:rsidR="005A3293" w:rsidRDefault="005A3293" w:rsidP="005A3293">
      <w:pPr>
        <w:pStyle w:val="NoSpacing"/>
        <w:spacing w:line="480" w:lineRule="auto"/>
        <w:ind w:firstLine="720"/>
        <w:rPr>
          <w:lang w:eastAsia="zh-CN"/>
        </w:rPr>
      </w:pPr>
      <w:r>
        <w:rPr>
          <w:lang w:eastAsia="zh-CN"/>
        </w:rPr>
        <w:t>The results of the third test for discriminant validity showed the difference between the</w:t>
      </w:r>
      <w:r w:rsidRPr="00467C3F">
        <w:t xml:space="preserve"> </w:t>
      </w:r>
      <w:r w:rsidRPr="00C44FA3">
        <w:t>χ2</w:t>
      </w:r>
      <w:r>
        <w:t xml:space="preserve"> of the constrained and free nested models involving</w:t>
      </w:r>
      <w:r>
        <w:rPr>
          <w:lang w:eastAsia="zh-CN"/>
        </w:rPr>
        <w:t xml:space="preserve"> all pairs of variables to be significant and therefore, not loading onto one construct, with two exceptions: IEO and EEO; GGP and GCC. The</w:t>
      </w:r>
      <w:r w:rsidRPr="00D33902">
        <w:t xml:space="preserve"> </w:t>
      </w:r>
      <w:r w:rsidRPr="00C44FA3">
        <w:t>χ2</w:t>
      </w:r>
      <w:r>
        <w:t xml:space="preserve"> test using the</w:t>
      </w:r>
      <w:r>
        <w:rPr>
          <w:lang w:eastAsia="zh-CN"/>
        </w:rPr>
        <w:t xml:space="preserve"> </w:t>
      </w:r>
      <w:r w:rsidRPr="00C11326">
        <w:rPr>
          <w:lang w:eastAsia="zh-CN"/>
        </w:rPr>
        <w:t>constrained and free nested models involving IEO and EEO</w:t>
      </w:r>
      <w:r>
        <w:rPr>
          <w:lang w:eastAsia="zh-CN"/>
        </w:rPr>
        <w:t xml:space="preserve"> showed the pair</w:t>
      </w:r>
      <w:r w:rsidRPr="00C11326">
        <w:rPr>
          <w:lang w:eastAsia="zh-CN"/>
        </w:rPr>
        <w:t xml:space="preserve"> to be on the border between significant and not significant. A comparison of the fit indices of the </w:t>
      </w:r>
      <w:r>
        <w:rPr>
          <w:lang w:eastAsia="zh-CN"/>
        </w:rPr>
        <w:t>CFA model with EO as a second-order construct to</w:t>
      </w:r>
      <w:r w:rsidRPr="00C11326">
        <w:rPr>
          <w:lang w:eastAsia="zh-CN"/>
        </w:rPr>
        <w:t xml:space="preserve"> EO</w:t>
      </w:r>
      <w:r>
        <w:rPr>
          <w:lang w:eastAsia="zh-CN"/>
        </w:rPr>
        <w:t xml:space="preserve"> as a first-</w:t>
      </w:r>
      <w:r w:rsidRPr="00C11326">
        <w:rPr>
          <w:lang w:eastAsia="zh-CN"/>
        </w:rPr>
        <w:t>or</w:t>
      </w:r>
      <w:r>
        <w:rPr>
          <w:lang w:eastAsia="zh-CN"/>
        </w:rPr>
        <w:t>der construct</w:t>
      </w:r>
      <w:r w:rsidRPr="00C11326">
        <w:rPr>
          <w:lang w:eastAsia="zh-CN"/>
        </w:rPr>
        <w:t xml:space="preserve"> showed significant improvement from the former to the latter. Thus, IEO and EEO were removed and EO was made a</w:t>
      </w:r>
      <w:r>
        <w:rPr>
          <w:lang w:eastAsia="zh-CN"/>
        </w:rPr>
        <w:t xml:space="preserve"> first-</w:t>
      </w:r>
      <w:r w:rsidRPr="00C11326">
        <w:rPr>
          <w:lang w:eastAsia="zh-CN"/>
        </w:rPr>
        <w:t>order construct with no dimensions.</w:t>
      </w:r>
      <w:r>
        <w:rPr>
          <w:lang w:eastAsia="zh-CN"/>
        </w:rPr>
        <w:t xml:space="preserve"> All eight of the IEO and EEO items were retained, loading on EO.</w:t>
      </w:r>
      <w:r w:rsidRPr="00C11326">
        <w:rPr>
          <w:lang w:eastAsia="zh-CN"/>
        </w:rPr>
        <w:t xml:space="preserve"> </w:t>
      </w:r>
    </w:p>
    <w:p w:rsidR="005A3293" w:rsidRDefault="005A3293" w:rsidP="005A3293">
      <w:pPr>
        <w:pStyle w:val="NoSpacing"/>
        <w:spacing w:line="480" w:lineRule="auto"/>
        <w:ind w:firstLine="720"/>
        <w:rPr>
          <w:lang w:eastAsia="zh-CN"/>
        </w:rPr>
      </w:pPr>
      <w:r>
        <w:rPr>
          <w:lang w:eastAsia="zh-CN"/>
        </w:rPr>
        <w:t>T</w:t>
      </w:r>
      <w:r w:rsidRPr="00C11326">
        <w:rPr>
          <w:lang w:eastAsia="zh-CN"/>
        </w:rPr>
        <w:t xml:space="preserve">he </w:t>
      </w:r>
      <w:r w:rsidRPr="00C11326">
        <w:t>χ2</w:t>
      </w:r>
      <w:r w:rsidRPr="00C11326">
        <w:rPr>
          <w:lang w:eastAsia="zh-CN"/>
        </w:rPr>
        <w:t xml:space="preserve"> test between </w:t>
      </w:r>
      <w:r>
        <w:rPr>
          <w:lang w:eastAsia="zh-CN"/>
        </w:rPr>
        <w:t xml:space="preserve">constrained and free nested models involving </w:t>
      </w:r>
      <w:r w:rsidRPr="00C11326">
        <w:rPr>
          <w:lang w:eastAsia="zh-CN"/>
        </w:rPr>
        <w:t xml:space="preserve">GGP and GCC was </w:t>
      </w:r>
      <w:r>
        <w:rPr>
          <w:lang w:eastAsia="zh-CN"/>
        </w:rPr>
        <w:t xml:space="preserve">also </w:t>
      </w:r>
      <w:r w:rsidRPr="00C11326">
        <w:rPr>
          <w:lang w:eastAsia="zh-CN"/>
        </w:rPr>
        <w:t>conducted. The test showed the GGP and GCC</w:t>
      </w:r>
      <w:r>
        <w:rPr>
          <w:lang w:eastAsia="zh-CN"/>
        </w:rPr>
        <w:t xml:space="preserve"> were nearly identical, with no significant difference</w:t>
      </w:r>
      <w:r w:rsidRPr="00C11326">
        <w:rPr>
          <w:lang w:eastAsia="zh-CN"/>
        </w:rPr>
        <w:t>. Therefore, the two were combined to create one 1</w:t>
      </w:r>
      <w:r w:rsidRPr="00C11326">
        <w:rPr>
          <w:vertAlign w:val="superscript"/>
          <w:lang w:eastAsia="zh-CN"/>
        </w:rPr>
        <w:t>st</w:t>
      </w:r>
      <w:r w:rsidRPr="00C11326">
        <w:rPr>
          <w:lang w:eastAsia="zh-CN"/>
        </w:rPr>
        <w:t xml:space="preserve"> order dimension that represents partnering with supply chain members in the upstream and downstream supply chain (supplier and customers) and was named Supply Chain Partner</w:t>
      </w:r>
      <w:r>
        <w:rPr>
          <w:lang w:eastAsia="zh-CN"/>
        </w:rPr>
        <w:t>ing</w:t>
      </w:r>
      <w:r w:rsidRPr="00C11326">
        <w:rPr>
          <w:lang w:eastAsia="zh-CN"/>
        </w:rPr>
        <w:t xml:space="preserve"> or SCP. </w:t>
      </w:r>
      <w:r>
        <w:rPr>
          <w:lang w:eastAsia="zh-CN"/>
        </w:rPr>
        <w:t xml:space="preserve">Additional item purification was conducted for </w:t>
      </w:r>
      <w:r w:rsidR="00D879E6">
        <w:rPr>
          <w:lang w:eastAsia="zh-CN"/>
        </w:rPr>
        <w:t xml:space="preserve">the SCP scale and four additional items showed low discriminant validity scores. It was not surprising that some of the GGP and GCC items would show poor disciminant validity, as many of the items were asked about both the upstream (GGP) and downstream (GGC) members of the supply chain. Thus, it is possible that participants answered these questions the same way, resulting in very little differentiation between any set of similar </w:t>
      </w:r>
      <w:r w:rsidR="00D879E6">
        <w:rPr>
          <w:lang w:eastAsia="zh-CN"/>
        </w:rPr>
        <w:lastRenderedPageBreak/>
        <w:t>questions</w:t>
      </w:r>
      <w:r w:rsidRPr="008520B9">
        <w:rPr>
          <w:lang w:eastAsia="zh-CN"/>
        </w:rPr>
        <w:t xml:space="preserve">. </w:t>
      </w:r>
      <w:r w:rsidR="00D879E6">
        <w:rPr>
          <w:lang w:eastAsia="zh-CN"/>
        </w:rPr>
        <w:t xml:space="preserve">All four items were therefore removed. </w:t>
      </w:r>
      <w:r w:rsidRPr="008520B9">
        <w:t xml:space="preserve">Revised calculations for AVE found that all </w:t>
      </w:r>
      <w:r>
        <w:t xml:space="preserve">latent </w:t>
      </w:r>
      <w:r w:rsidRPr="008520B9">
        <w:t>variables, including EO and SCP</w:t>
      </w:r>
      <w:r>
        <w:t>,</w:t>
      </w:r>
      <w:r w:rsidRPr="008520B9">
        <w:t xml:space="preserve"> exceeded the .50 cut-off point.</w:t>
      </w:r>
    </w:p>
    <w:p w:rsidR="005A3293" w:rsidRPr="00871018" w:rsidRDefault="005A3293" w:rsidP="005A3293">
      <w:pPr>
        <w:spacing w:before="240" w:after="0" w:line="480" w:lineRule="auto"/>
        <w:rPr>
          <w:b/>
          <w:lang w:eastAsia="zh-CN"/>
        </w:rPr>
      </w:pPr>
      <w:r w:rsidRPr="00871018">
        <w:rPr>
          <w:b/>
          <w:lang w:eastAsia="zh-CN"/>
        </w:rPr>
        <w:t>Modification Indices</w:t>
      </w:r>
    </w:p>
    <w:p w:rsidR="005A3293" w:rsidRDefault="005A3293" w:rsidP="005A3293">
      <w:pPr>
        <w:spacing w:after="0" w:line="480" w:lineRule="auto"/>
        <w:rPr>
          <w:lang w:eastAsia="zh-CN"/>
        </w:rPr>
      </w:pPr>
      <w:r>
        <w:rPr>
          <w:b/>
          <w:i/>
          <w:lang w:eastAsia="zh-CN"/>
        </w:rPr>
        <w:tab/>
      </w:r>
      <w:r>
        <w:rPr>
          <w:lang w:eastAsia="zh-CN"/>
        </w:rPr>
        <w:t xml:space="preserve">An additional assessment of the measurement model for purification purposes involved a review of the modification indices for each item in the </w:t>
      </w:r>
      <w:r w:rsidRPr="00673149">
        <w:rPr>
          <w:i/>
          <w:lang w:eastAsia="zh-CN"/>
        </w:rPr>
        <w:t>a priori</w:t>
      </w:r>
      <w:r>
        <w:rPr>
          <w:lang w:eastAsia="zh-CN"/>
        </w:rPr>
        <w:t xml:space="preserve"> model. Unidimenstional variables should have items with low modification indices </w:t>
      </w:r>
      <w:r w:rsidR="00825684">
        <w:rPr>
          <w:lang w:eastAsia="zh-CN"/>
        </w:rPr>
        <w:fldChar w:fldCharType="begin"/>
      </w:r>
      <w:r w:rsidR="00063F10">
        <w:rPr>
          <w:lang w:eastAsia="zh-CN"/>
        </w:rPr>
        <w:instrText xml:space="preserve"> ADDIN EN.CITE &lt;EndNote&gt;&lt;Cite&gt;&lt;Author&gt;Anderson&lt;/Author&gt;&lt;Year&gt;1988&lt;/Year&gt;&lt;RecNum&gt;540&lt;/RecNum&gt;&lt;record&gt;&lt;rec-number&gt;540&lt;/rec-number&gt;&lt;foreign-keys&gt;&lt;key app="EN" db-id="t2f5t0r0k5zazuezpdax0a98zawa95et290s"&gt;540&lt;/key&gt;&lt;/foreign-keys&gt;&lt;ref-type name="Journal Article"&gt;17&lt;/ref-type&gt;&lt;contributors&gt;&lt;authors&gt;&lt;author&gt;Anderson, J.C.&lt;/author&gt;&lt;author&gt;Gerbing, D.W.&lt;/author&gt;&lt;/authors&gt;&lt;/contributors&gt;&lt;titles&gt;&lt;title&gt;Structural Equation Modeling in Practice: A Review and Recommended Two-Step Approach&lt;/title&gt;&lt;secondary-title&gt;Psychological bulletin&lt;/secondary-title&gt;&lt;/titles&gt;&lt;periodical&gt;&lt;full-title&gt;Psychological bulletin&lt;/full-title&gt;&lt;/periodical&gt;&lt;pages&gt;411&lt;/pages&gt;&lt;volume&gt;103&lt;/volume&gt;&lt;number&gt;3&lt;/number&gt;&lt;dates&gt;&lt;year&gt;1988&lt;/year&gt;&lt;/dates&gt;&lt;publisher&gt;American Psychological Association&lt;/publisher&gt;&lt;isbn&gt;1939-1455&lt;/isbn&gt;&lt;urls&gt;&lt;/urls&gt;&lt;/record&gt;&lt;/Cite&gt;&lt;/EndNote&gt;</w:instrText>
      </w:r>
      <w:r w:rsidR="00825684">
        <w:rPr>
          <w:lang w:eastAsia="zh-CN"/>
        </w:rPr>
        <w:fldChar w:fldCharType="separate"/>
      </w:r>
      <w:r>
        <w:rPr>
          <w:noProof/>
          <w:lang w:eastAsia="zh-CN"/>
        </w:rPr>
        <w:t>(Anderson and Gerbing 1988)</w:t>
      </w:r>
      <w:r w:rsidR="00825684">
        <w:rPr>
          <w:lang w:eastAsia="zh-CN"/>
        </w:rPr>
        <w:fldChar w:fldCharType="end"/>
      </w:r>
      <w:r>
        <w:rPr>
          <w:lang w:eastAsia="zh-CN"/>
        </w:rPr>
        <w:t xml:space="preserve">. Modification indices (MI) show the expected change in the chi-square value and expected free parameter estimate, given that all other parameters are held constant </w:t>
      </w:r>
      <w:r w:rsidR="00825684">
        <w:rPr>
          <w:lang w:eastAsia="zh-CN"/>
        </w:rPr>
        <w:fldChar w:fldCharType="begin"/>
      </w:r>
      <w:r w:rsidR="00063F10">
        <w:rPr>
          <w:lang w:eastAsia="zh-CN"/>
        </w:rPr>
        <w:instrText xml:space="preserve"> ADDIN EN.CITE &lt;EndNote&gt;&lt;Cite&gt;&lt;Author&gt;Garver&lt;/Author&gt;&lt;Year&gt;1999&lt;/Year&gt;&lt;RecNum&gt;445&lt;/RecNum&gt;&lt;record&gt;&lt;rec-number&gt;445&lt;/rec-number&gt;&lt;foreign-keys&gt;&lt;key app="EN" db-id="t2f5t0r0k5zazuezpdax0a98zawa95et290s"&gt;445&lt;/key&gt;&lt;/foreign-keys&gt;&lt;ref-type name="Journal Article"&gt;17&lt;/ref-type&gt;&lt;contributors&gt;&lt;authors&gt;&lt;author&gt;Garver, MS&lt;/author&gt;&lt;author&gt;Mentzer, JT&lt;/author&gt;&lt;/authors&gt;&lt;/contributors&gt;&lt;titles&gt;&lt;title&gt;Logistics Research Methods: Employing Structural Equation Modeling to Test for Construct Validity&lt;/title&gt;&lt;secondary-title&gt;Journal of Business Logistics&lt;/secondary-title&gt;&lt;/titles&gt;&lt;periodical&gt;&lt;full-title&gt;JOURNAL OF BUSINESS LOGISTICS&lt;/full-title&gt;&lt;/periodical&gt;&lt;pages&gt;33-58&lt;/pages&gt;&lt;volume&gt;20&lt;/volume&gt;&lt;number&gt;1&lt;/number&gt;&lt;dates&gt;&lt;year&gt;1999&lt;/year&gt;&lt;/dates&gt;&lt;publisher&gt;COUNCIL OF LOGISTICTS MANAGEMENT&lt;/publisher&gt;&lt;urls&gt;&lt;/urls&gt;&lt;/record&gt;&lt;/Cite&gt;&lt;/EndNote&gt;</w:instrText>
      </w:r>
      <w:r w:rsidR="00825684">
        <w:rPr>
          <w:lang w:eastAsia="zh-CN"/>
        </w:rPr>
        <w:fldChar w:fldCharType="separate"/>
      </w:r>
      <w:r>
        <w:rPr>
          <w:noProof/>
          <w:lang w:eastAsia="zh-CN"/>
        </w:rPr>
        <w:t>(Garver and Mentzer 1999)</w:t>
      </w:r>
      <w:r w:rsidR="00825684">
        <w:rPr>
          <w:lang w:eastAsia="zh-CN"/>
        </w:rPr>
        <w:fldChar w:fldCharType="end"/>
      </w:r>
      <w:r>
        <w:rPr>
          <w:lang w:eastAsia="zh-CN"/>
        </w:rPr>
        <w:t>. While no absolute metric is agreed upon, the larger the MI value associated with an item, compared to all other items, the greater chance that the item correlates highly with other items. A review of the MI for all items revealed several that were quite large. A careful review of each high-MI item relative to its theoretical ration</w:t>
      </w:r>
      <w:r w:rsidR="00D879E6">
        <w:rPr>
          <w:lang w:eastAsia="zh-CN"/>
        </w:rPr>
        <w:t>ale resulted in the removal of four</w:t>
      </w:r>
      <w:r>
        <w:rPr>
          <w:lang w:eastAsia="zh-CN"/>
        </w:rPr>
        <w:t xml:space="preserve"> additional i</w:t>
      </w:r>
      <w:r w:rsidR="00D879E6">
        <w:rPr>
          <w:lang w:eastAsia="zh-CN"/>
        </w:rPr>
        <w:t>tems:  COM1 was removed because the wording used in the survey does not accurately describe customer-supplier relationships. FP-F5, FP-F6, and FP-F7 did not fit well with the more operational-oriented items in the customer effectiveness scale. These three items could be results of the other operational performance items in the scale, but MI results show that they were not congruent as part of the same scale.</w:t>
      </w:r>
    </w:p>
    <w:p w:rsidR="005A3293" w:rsidRPr="005F1325" w:rsidRDefault="005A3293" w:rsidP="005A3293">
      <w:pPr>
        <w:spacing w:after="0" w:line="480" w:lineRule="auto"/>
        <w:ind w:firstLine="720"/>
      </w:pPr>
      <w:r>
        <w:rPr>
          <w:lang w:eastAsia="zh-CN"/>
        </w:rPr>
        <w:t xml:space="preserve">The measurement model was finalized after the assessment of convergent and discriminant validity analysis, reliability tests, and a review of the modification indices, as well as careful consideration of all items considered for removal with respect to the theory. </w:t>
      </w:r>
      <w:r>
        <w:t xml:space="preserve">The final refined measurement model resulted in a much better fit than the </w:t>
      </w:r>
      <w:r w:rsidRPr="00673149">
        <w:rPr>
          <w:i/>
        </w:rPr>
        <w:t>a priori</w:t>
      </w:r>
      <w:r>
        <w:t xml:space="preserve"> model and is deemed acceptable (χ2= 2582, df= 1302, χ2/df=1.983, CFI= .912</w:t>
      </w:r>
      <w:r w:rsidRPr="00C94AB9">
        <w:t xml:space="preserve">, </w:t>
      </w:r>
      <w:r>
        <w:t>TLI= .907 and RMSEA=0.052</w:t>
      </w:r>
      <w:r w:rsidRPr="00C94AB9">
        <w:t xml:space="preserve">). </w:t>
      </w:r>
      <w:r>
        <w:t xml:space="preserve">The final AVE statistics are shown in Table 4.8. </w:t>
      </w:r>
    </w:p>
    <w:p w:rsidR="005A3293" w:rsidRDefault="005A3293" w:rsidP="00871018">
      <w:pPr>
        <w:spacing w:after="0" w:line="240" w:lineRule="auto"/>
        <w:rPr>
          <w:b/>
          <w:szCs w:val="24"/>
        </w:rPr>
      </w:pPr>
    </w:p>
    <w:tbl>
      <w:tblPr>
        <w:tblpPr w:leftFromText="180" w:rightFromText="180" w:vertAnchor="text" w:horzAnchor="margin" w:tblpY="284"/>
        <w:tblW w:w="9648" w:type="dxa"/>
        <w:tblLayout w:type="fixed"/>
        <w:tblLook w:val="04A0"/>
      </w:tblPr>
      <w:tblGrid>
        <w:gridCol w:w="1368"/>
        <w:gridCol w:w="630"/>
        <w:gridCol w:w="720"/>
        <w:gridCol w:w="540"/>
        <w:gridCol w:w="702"/>
        <w:gridCol w:w="648"/>
        <w:gridCol w:w="630"/>
        <w:gridCol w:w="630"/>
        <w:gridCol w:w="630"/>
        <w:gridCol w:w="630"/>
        <w:gridCol w:w="810"/>
        <w:gridCol w:w="810"/>
        <w:gridCol w:w="900"/>
      </w:tblGrid>
      <w:tr w:rsidR="005A3293" w:rsidRPr="00B5716A" w:rsidTr="005A3293">
        <w:trPr>
          <w:trHeight w:val="980"/>
        </w:trPr>
        <w:tc>
          <w:tcPr>
            <w:tcW w:w="1368" w:type="dxa"/>
          </w:tcPr>
          <w:p w:rsidR="005A3293" w:rsidRPr="00074D9C" w:rsidRDefault="005A3293" w:rsidP="005A3293">
            <w:pPr>
              <w:pStyle w:val="NoSpacing"/>
              <w:rPr>
                <w:sz w:val="18"/>
                <w:szCs w:val="18"/>
              </w:rPr>
            </w:pPr>
          </w:p>
        </w:tc>
        <w:tc>
          <w:tcPr>
            <w:tcW w:w="630" w:type="dxa"/>
            <w:tcBorders>
              <w:bottom w:val="single" w:sz="4" w:space="0" w:color="auto"/>
            </w:tcBorders>
            <w:vAlign w:val="bottom"/>
          </w:tcPr>
          <w:p w:rsidR="005A3293" w:rsidRPr="00074D9C" w:rsidRDefault="005A3293" w:rsidP="005A3293">
            <w:pPr>
              <w:pStyle w:val="NoSpacing"/>
              <w:rPr>
                <w:b/>
                <w:sz w:val="18"/>
                <w:szCs w:val="18"/>
              </w:rPr>
            </w:pPr>
            <w:r w:rsidRPr="00074D9C">
              <w:rPr>
                <w:b/>
                <w:sz w:val="18"/>
                <w:szCs w:val="18"/>
              </w:rPr>
              <w:t>EO</w:t>
            </w:r>
          </w:p>
        </w:tc>
        <w:tc>
          <w:tcPr>
            <w:tcW w:w="720" w:type="dxa"/>
            <w:tcBorders>
              <w:bottom w:val="single" w:sz="4" w:space="0" w:color="auto"/>
            </w:tcBorders>
            <w:vAlign w:val="bottom"/>
          </w:tcPr>
          <w:p w:rsidR="005A3293" w:rsidRPr="00074D9C" w:rsidRDefault="005A3293" w:rsidP="005A3293">
            <w:pPr>
              <w:pStyle w:val="NoSpacing"/>
              <w:rPr>
                <w:b/>
                <w:sz w:val="18"/>
                <w:szCs w:val="18"/>
              </w:rPr>
            </w:pPr>
            <w:r>
              <w:rPr>
                <w:b/>
                <w:sz w:val="18"/>
                <w:szCs w:val="18"/>
              </w:rPr>
              <w:t>COM</w:t>
            </w:r>
          </w:p>
        </w:tc>
        <w:tc>
          <w:tcPr>
            <w:tcW w:w="540" w:type="dxa"/>
            <w:tcBorders>
              <w:bottom w:val="single" w:sz="4" w:space="0" w:color="auto"/>
            </w:tcBorders>
            <w:vAlign w:val="bottom"/>
          </w:tcPr>
          <w:p w:rsidR="005A3293" w:rsidRPr="00074D9C" w:rsidRDefault="005A3293" w:rsidP="005A3293">
            <w:pPr>
              <w:pStyle w:val="NoSpacing"/>
              <w:rPr>
                <w:b/>
                <w:sz w:val="18"/>
                <w:szCs w:val="18"/>
              </w:rPr>
            </w:pPr>
            <w:r w:rsidRPr="00074D9C">
              <w:rPr>
                <w:b/>
                <w:sz w:val="18"/>
                <w:szCs w:val="18"/>
              </w:rPr>
              <w:t>OC</w:t>
            </w:r>
          </w:p>
        </w:tc>
        <w:tc>
          <w:tcPr>
            <w:tcW w:w="702" w:type="dxa"/>
            <w:tcBorders>
              <w:bottom w:val="single" w:sz="4" w:space="0" w:color="auto"/>
            </w:tcBorders>
            <w:vAlign w:val="bottom"/>
          </w:tcPr>
          <w:p w:rsidR="005A3293" w:rsidRPr="00074D9C" w:rsidRDefault="005A3293" w:rsidP="005A3293">
            <w:pPr>
              <w:pStyle w:val="NoSpacing"/>
              <w:rPr>
                <w:b/>
                <w:sz w:val="18"/>
                <w:szCs w:val="18"/>
              </w:rPr>
            </w:pPr>
            <w:r w:rsidRPr="00074D9C">
              <w:rPr>
                <w:b/>
                <w:sz w:val="18"/>
                <w:szCs w:val="18"/>
              </w:rPr>
              <w:t>TR</w:t>
            </w:r>
          </w:p>
        </w:tc>
        <w:tc>
          <w:tcPr>
            <w:tcW w:w="648" w:type="dxa"/>
            <w:tcBorders>
              <w:bottom w:val="single" w:sz="4" w:space="0" w:color="auto"/>
            </w:tcBorders>
            <w:vAlign w:val="bottom"/>
          </w:tcPr>
          <w:p w:rsidR="005A3293" w:rsidRPr="00074D9C" w:rsidRDefault="005A3293" w:rsidP="005A3293">
            <w:pPr>
              <w:pStyle w:val="NoSpacing"/>
              <w:rPr>
                <w:b/>
                <w:sz w:val="18"/>
                <w:szCs w:val="18"/>
              </w:rPr>
            </w:pPr>
            <w:r w:rsidRPr="00074D9C">
              <w:rPr>
                <w:b/>
                <w:sz w:val="18"/>
                <w:szCs w:val="18"/>
              </w:rPr>
              <w:t>TMS</w:t>
            </w:r>
          </w:p>
        </w:tc>
        <w:tc>
          <w:tcPr>
            <w:tcW w:w="630" w:type="dxa"/>
            <w:tcBorders>
              <w:bottom w:val="single" w:sz="4" w:space="0" w:color="auto"/>
            </w:tcBorders>
            <w:vAlign w:val="bottom"/>
          </w:tcPr>
          <w:p w:rsidR="005A3293" w:rsidRPr="00074D9C" w:rsidRDefault="005A3293" w:rsidP="005A3293">
            <w:pPr>
              <w:pStyle w:val="NoSpacing"/>
              <w:rPr>
                <w:b/>
                <w:sz w:val="18"/>
                <w:szCs w:val="18"/>
              </w:rPr>
            </w:pPr>
            <w:r w:rsidRPr="00074D9C">
              <w:rPr>
                <w:b/>
                <w:sz w:val="18"/>
                <w:szCs w:val="18"/>
              </w:rPr>
              <w:t>CN</w:t>
            </w:r>
          </w:p>
        </w:tc>
        <w:tc>
          <w:tcPr>
            <w:tcW w:w="630" w:type="dxa"/>
            <w:tcBorders>
              <w:bottom w:val="single" w:sz="4" w:space="0" w:color="auto"/>
            </w:tcBorders>
            <w:vAlign w:val="bottom"/>
          </w:tcPr>
          <w:p w:rsidR="005A3293" w:rsidRPr="00074D9C" w:rsidRDefault="005A3293" w:rsidP="005A3293">
            <w:pPr>
              <w:pStyle w:val="NoSpacing"/>
              <w:rPr>
                <w:b/>
                <w:sz w:val="18"/>
                <w:szCs w:val="18"/>
              </w:rPr>
            </w:pPr>
            <w:r w:rsidRPr="00074D9C">
              <w:rPr>
                <w:b/>
                <w:sz w:val="18"/>
                <w:szCs w:val="18"/>
              </w:rPr>
              <w:t>GED</w:t>
            </w:r>
          </w:p>
        </w:tc>
        <w:tc>
          <w:tcPr>
            <w:tcW w:w="630" w:type="dxa"/>
            <w:tcBorders>
              <w:bottom w:val="single" w:sz="4" w:space="0" w:color="auto"/>
            </w:tcBorders>
            <w:vAlign w:val="bottom"/>
          </w:tcPr>
          <w:p w:rsidR="005A3293" w:rsidRPr="00074D9C" w:rsidRDefault="005A3293" w:rsidP="005A3293">
            <w:pPr>
              <w:pStyle w:val="NoSpacing"/>
              <w:jc w:val="center"/>
              <w:rPr>
                <w:b/>
                <w:sz w:val="18"/>
                <w:szCs w:val="18"/>
              </w:rPr>
            </w:pPr>
            <w:r>
              <w:rPr>
                <w:b/>
                <w:sz w:val="18"/>
                <w:szCs w:val="18"/>
              </w:rPr>
              <w:t>SCP</w:t>
            </w:r>
          </w:p>
        </w:tc>
        <w:tc>
          <w:tcPr>
            <w:tcW w:w="630" w:type="dxa"/>
            <w:tcBorders>
              <w:bottom w:val="single" w:sz="4" w:space="0" w:color="auto"/>
            </w:tcBorders>
            <w:vAlign w:val="bottom"/>
          </w:tcPr>
          <w:p w:rsidR="005A3293" w:rsidRPr="00074D9C" w:rsidRDefault="005A3293" w:rsidP="005A3293">
            <w:pPr>
              <w:pStyle w:val="NoSpacing"/>
              <w:rPr>
                <w:b/>
                <w:sz w:val="18"/>
                <w:szCs w:val="18"/>
              </w:rPr>
            </w:pPr>
            <w:r w:rsidRPr="00074D9C">
              <w:rPr>
                <w:b/>
                <w:sz w:val="18"/>
                <w:szCs w:val="18"/>
              </w:rPr>
              <w:t>GI</w:t>
            </w:r>
          </w:p>
        </w:tc>
        <w:tc>
          <w:tcPr>
            <w:tcW w:w="810" w:type="dxa"/>
            <w:tcBorders>
              <w:bottom w:val="single" w:sz="4" w:space="0" w:color="auto"/>
            </w:tcBorders>
            <w:vAlign w:val="bottom"/>
          </w:tcPr>
          <w:p w:rsidR="005A3293" w:rsidRPr="00074D9C" w:rsidRDefault="005A3293" w:rsidP="005A3293">
            <w:pPr>
              <w:pStyle w:val="NoSpacing"/>
              <w:rPr>
                <w:b/>
                <w:sz w:val="18"/>
                <w:szCs w:val="18"/>
              </w:rPr>
            </w:pPr>
            <w:r w:rsidRPr="00074D9C">
              <w:rPr>
                <w:b/>
                <w:sz w:val="18"/>
                <w:szCs w:val="18"/>
              </w:rPr>
              <w:t>COST</w:t>
            </w:r>
          </w:p>
          <w:p w:rsidR="005A3293" w:rsidRPr="00074D9C" w:rsidRDefault="005A3293" w:rsidP="005A3293">
            <w:pPr>
              <w:pStyle w:val="NoSpacing"/>
              <w:rPr>
                <w:b/>
                <w:sz w:val="18"/>
                <w:szCs w:val="18"/>
              </w:rPr>
            </w:pPr>
            <w:r w:rsidRPr="00074D9C">
              <w:rPr>
                <w:b/>
                <w:sz w:val="18"/>
                <w:szCs w:val="18"/>
              </w:rPr>
              <w:t>EFFIC</w:t>
            </w:r>
          </w:p>
        </w:tc>
        <w:tc>
          <w:tcPr>
            <w:tcW w:w="810" w:type="dxa"/>
            <w:tcBorders>
              <w:bottom w:val="single" w:sz="4" w:space="0" w:color="auto"/>
            </w:tcBorders>
            <w:vAlign w:val="bottom"/>
          </w:tcPr>
          <w:p w:rsidR="005A3293" w:rsidRPr="00074D9C" w:rsidRDefault="005A3293" w:rsidP="005A3293">
            <w:pPr>
              <w:pStyle w:val="NoSpacing"/>
              <w:rPr>
                <w:b/>
                <w:sz w:val="18"/>
                <w:szCs w:val="18"/>
              </w:rPr>
            </w:pPr>
            <w:r w:rsidRPr="00074D9C">
              <w:rPr>
                <w:b/>
                <w:sz w:val="18"/>
                <w:szCs w:val="18"/>
              </w:rPr>
              <w:t>CUST</w:t>
            </w:r>
          </w:p>
          <w:p w:rsidR="005A3293" w:rsidRPr="00074D9C" w:rsidRDefault="005A3293" w:rsidP="005A3293">
            <w:pPr>
              <w:pStyle w:val="NoSpacing"/>
              <w:rPr>
                <w:b/>
                <w:sz w:val="18"/>
                <w:szCs w:val="18"/>
              </w:rPr>
            </w:pPr>
            <w:r w:rsidRPr="00074D9C">
              <w:rPr>
                <w:b/>
                <w:sz w:val="18"/>
                <w:szCs w:val="18"/>
              </w:rPr>
              <w:t>EFFEC</w:t>
            </w:r>
          </w:p>
        </w:tc>
        <w:tc>
          <w:tcPr>
            <w:tcW w:w="900" w:type="dxa"/>
            <w:tcBorders>
              <w:bottom w:val="single" w:sz="4" w:space="0" w:color="auto"/>
            </w:tcBorders>
            <w:vAlign w:val="bottom"/>
          </w:tcPr>
          <w:p w:rsidR="005A3293" w:rsidRPr="00074D9C" w:rsidRDefault="005A3293" w:rsidP="005A3293">
            <w:pPr>
              <w:pStyle w:val="NoSpacing"/>
              <w:rPr>
                <w:b/>
                <w:sz w:val="18"/>
                <w:szCs w:val="18"/>
              </w:rPr>
            </w:pPr>
            <w:r w:rsidRPr="00074D9C">
              <w:rPr>
                <w:b/>
                <w:sz w:val="18"/>
                <w:szCs w:val="18"/>
              </w:rPr>
              <w:t>E-DIFF</w:t>
            </w:r>
          </w:p>
        </w:tc>
      </w:tr>
      <w:tr w:rsidR="005A3293" w:rsidRPr="00B5716A" w:rsidTr="005A3293">
        <w:trPr>
          <w:trHeight w:val="426"/>
        </w:trPr>
        <w:tc>
          <w:tcPr>
            <w:tcW w:w="136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EO</w:t>
            </w:r>
          </w:p>
        </w:tc>
        <w:tc>
          <w:tcPr>
            <w:tcW w:w="630" w:type="dxa"/>
            <w:tcBorders>
              <w:top w:val="single" w:sz="4" w:space="0" w:color="auto"/>
              <w:left w:val="single" w:sz="4" w:space="0" w:color="auto"/>
            </w:tcBorders>
            <w:vAlign w:val="bottom"/>
          </w:tcPr>
          <w:p w:rsidR="005A3293" w:rsidRPr="007E3BD1" w:rsidRDefault="005A3293" w:rsidP="005A3293">
            <w:pPr>
              <w:pStyle w:val="NoSpacing"/>
              <w:jc w:val="center"/>
              <w:rPr>
                <w:b/>
                <w:sz w:val="18"/>
                <w:szCs w:val="18"/>
                <w:highlight w:val="yellow"/>
              </w:rPr>
            </w:pPr>
            <w:r w:rsidRPr="007E3BD1">
              <w:rPr>
                <w:b/>
                <w:sz w:val="18"/>
                <w:szCs w:val="18"/>
              </w:rPr>
              <w:t>.71</w:t>
            </w:r>
          </w:p>
        </w:tc>
        <w:tc>
          <w:tcPr>
            <w:tcW w:w="720" w:type="dxa"/>
            <w:tcBorders>
              <w:top w:val="single" w:sz="4" w:space="0" w:color="auto"/>
            </w:tcBorders>
            <w:vAlign w:val="bottom"/>
          </w:tcPr>
          <w:p w:rsidR="005A3293" w:rsidRPr="007E3BD1" w:rsidRDefault="005A3293" w:rsidP="005A3293">
            <w:pPr>
              <w:pStyle w:val="NoSpacing"/>
              <w:jc w:val="center"/>
              <w:rPr>
                <w:sz w:val="18"/>
                <w:szCs w:val="18"/>
                <w:highlight w:val="yellow"/>
              </w:rPr>
            </w:pPr>
          </w:p>
        </w:tc>
        <w:tc>
          <w:tcPr>
            <w:tcW w:w="540" w:type="dxa"/>
            <w:tcBorders>
              <w:top w:val="single" w:sz="4" w:space="0" w:color="auto"/>
            </w:tcBorders>
            <w:vAlign w:val="bottom"/>
          </w:tcPr>
          <w:p w:rsidR="005A3293" w:rsidRPr="007E3BD1" w:rsidRDefault="005A3293" w:rsidP="005A3293">
            <w:pPr>
              <w:pStyle w:val="NoSpacing"/>
              <w:jc w:val="center"/>
              <w:rPr>
                <w:sz w:val="18"/>
                <w:szCs w:val="18"/>
                <w:highlight w:val="yellow"/>
              </w:rPr>
            </w:pPr>
          </w:p>
        </w:tc>
        <w:tc>
          <w:tcPr>
            <w:tcW w:w="702" w:type="dxa"/>
            <w:tcBorders>
              <w:top w:val="single" w:sz="4" w:space="0" w:color="auto"/>
            </w:tcBorders>
            <w:vAlign w:val="bottom"/>
          </w:tcPr>
          <w:p w:rsidR="005A3293" w:rsidRPr="007E3BD1" w:rsidRDefault="005A3293" w:rsidP="005A3293">
            <w:pPr>
              <w:pStyle w:val="NoSpacing"/>
              <w:jc w:val="center"/>
              <w:rPr>
                <w:sz w:val="18"/>
                <w:szCs w:val="18"/>
                <w:highlight w:val="yellow"/>
              </w:rPr>
            </w:pPr>
          </w:p>
        </w:tc>
        <w:tc>
          <w:tcPr>
            <w:tcW w:w="648" w:type="dxa"/>
            <w:tcBorders>
              <w:top w:val="single" w:sz="4" w:space="0" w:color="auto"/>
            </w:tcBorders>
            <w:vAlign w:val="bottom"/>
          </w:tcPr>
          <w:p w:rsidR="005A3293" w:rsidRPr="007E3BD1" w:rsidRDefault="005A3293" w:rsidP="005A3293">
            <w:pPr>
              <w:pStyle w:val="NoSpacing"/>
              <w:jc w:val="center"/>
              <w:rPr>
                <w:sz w:val="18"/>
                <w:szCs w:val="18"/>
                <w:highlight w:val="yellow"/>
              </w:rPr>
            </w:pPr>
          </w:p>
        </w:tc>
        <w:tc>
          <w:tcPr>
            <w:tcW w:w="630" w:type="dxa"/>
            <w:tcBorders>
              <w:top w:val="single" w:sz="4" w:space="0" w:color="auto"/>
            </w:tcBorders>
            <w:vAlign w:val="bottom"/>
          </w:tcPr>
          <w:p w:rsidR="005A3293" w:rsidRPr="007E3BD1" w:rsidRDefault="005A3293" w:rsidP="005A3293">
            <w:pPr>
              <w:pStyle w:val="NoSpacing"/>
              <w:jc w:val="center"/>
              <w:rPr>
                <w:sz w:val="18"/>
                <w:szCs w:val="18"/>
                <w:highlight w:val="yellow"/>
              </w:rPr>
            </w:pPr>
          </w:p>
        </w:tc>
        <w:tc>
          <w:tcPr>
            <w:tcW w:w="630" w:type="dxa"/>
            <w:tcBorders>
              <w:top w:val="single" w:sz="4" w:space="0" w:color="auto"/>
            </w:tcBorders>
            <w:vAlign w:val="bottom"/>
          </w:tcPr>
          <w:p w:rsidR="005A3293" w:rsidRPr="007E3BD1" w:rsidRDefault="005A3293" w:rsidP="005A3293">
            <w:pPr>
              <w:pStyle w:val="NoSpacing"/>
              <w:jc w:val="center"/>
              <w:rPr>
                <w:sz w:val="18"/>
                <w:szCs w:val="18"/>
                <w:highlight w:val="yellow"/>
              </w:rPr>
            </w:pPr>
          </w:p>
        </w:tc>
        <w:tc>
          <w:tcPr>
            <w:tcW w:w="630" w:type="dxa"/>
            <w:tcBorders>
              <w:top w:val="single" w:sz="4" w:space="0" w:color="auto"/>
            </w:tcBorders>
          </w:tcPr>
          <w:p w:rsidR="005A3293" w:rsidRPr="007E3BD1" w:rsidRDefault="005A3293" w:rsidP="005A3293">
            <w:pPr>
              <w:pStyle w:val="NoSpacing"/>
              <w:jc w:val="center"/>
              <w:rPr>
                <w:sz w:val="18"/>
                <w:szCs w:val="18"/>
                <w:highlight w:val="yellow"/>
              </w:rPr>
            </w:pPr>
          </w:p>
        </w:tc>
        <w:tc>
          <w:tcPr>
            <w:tcW w:w="630" w:type="dxa"/>
            <w:tcBorders>
              <w:top w:val="single" w:sz="4" w:space="0" w:color="auto"/>
            </w:tcBorders>
            <w:vAlign w:val="bottom"/>
          </w:tcPr>
          <w:p w:rsidR="005A3293" w:rsidRPr="007E3BD1" w:rsidRDefault="005A3293" w:rsidP="005A3293">
            <w:pPr>
              <w:pStyle w:val="NoSpacing"/>
              <w:jc w:val="center"/>
              <w:rPr>
                <w:sz w:val="18"/>
                <w:szCs w:val="18"/>
                <w:highlight w:val="yellow"/>
              </w:rPr>
            </w:pPr>
          </w:p>
        </w:tc>
        <w:tc>
          <w:tcPr>
            <w:tcW w:w="810" w:type="dxa"/>
            <w:tcBorders>
              <w:top w:val="single" w:sz="4" w:space="0" w:color="auto"/>
            </w:tcBorders>
            <w:vAlign w:val="bottom"/>
          </w:tcPr>
          <w:p w:rsidR="005A3293" w:rsidRPr="007E3BD1" w:rsidRDefault="005A3293" w:rsidP="005A3293">
            <w:pPr>
              <w:pStyle w:val="NoSpacing"/>
              <w:jc w:val="center"/>
              <w:rPr>
                <w:sz w:val="18"/>
                <w:szCs w:val="18"/>
                <w:highlight w:val="yellow"/>
              </w:rPr>
            </w:pPr>
          </w:p>
        </w:tc>
        <w:tc>
          <w:tcPr>
            <w:tcW w:w="810" w:type="dxa"/>
            <w:tcBorders>
              <w:top w:val="single" w:sz="4" w:space="0" w:color="auto"/>
            </w:tcBorders>
            <w:vAlign w:val="bottom"/>
          </w:tcPr>
          <w:p w:rsidR="005A3293" w:rsidRPr="007E3BD1" w:rsidRDefault="005A3293" w:rsidP="005A3293">
            <w:pPr>
              <w:pStyle w:val="NoSpacing"/>
              <w:jc w:val="center"/>
              <w:rPr>
                <w:sz w:val="18"/>
                <w:szCs w:val="18"/>
                <w:highlight w:val="yellow"/>
              </w:rPr>
            </w:pPr>
          </w:p>
        </w:tc>
        <w:tc>
          <w:tcPr>
            <w:tcW w:w="900" w:type="dxa"/>
            <w:tcBorders>
              <w:top w:val="single" w:sz="4" w:space="0" w:color="auto"/>
            </w:tcBorders>
            <w:vAlign w:val="bottom"/>
          </w:tcPr>
          <w:p w:rsidR="005A3293" w:rsidRPr="007E3BD1" w:rsidRDefault="005A3293" w:rsidP="005A3293">
            <w:pPr>
              <w:pStyle w:val="NoSpacing"/>
              <w:jc w:val="center"/>
              <w:rPr>
                <w:sz w:val="18"/>
                <w:szCs w:val="18"/>
                <w:highlight w:val="yellow"/>
              </w:rPr>
            </w:pPr>
          </w:p>
        </w:tc>
      </w:tr>
      <w:tr w:rsidR="005A3293" w:rsidRPr="00B5716A" w:rsidTr="005A3293">
        <w:trPr>
          <w:trHeight w:val="426"/>
        </w:trPr>
        <w:tc>
          <w:tcPr>
            <w:tcW w:w="1368" w:type="dxa"/>
            <w:tcBorders>
              <w:right w:val="single" w:sz="4" w:space="0" w:color="auto"/>
            </w:tcBorders>
            <w:vAlign w:val="bottom"/>
          </w:tcPr>
          <w:p w:rsidR="005A3293" w:rsidRPr="00074D9C" w:rsidRDefault="005A3293" w:rsidP="005A3293">
            <w:pPr>
              <w:pStyle w:val="NoSpacing"/>
              <w:rPr>
                <w:b/>
                <w:sz w:val="18"/>
                <w:szCs w:val="18"/>
              </w:rPr>
            </w:pPr>
            <w:r>
              <w:rPr>
                <w:b/>
                <w:sz w:val="18"/>
                <w:szCs w:val="18"/>
              </w:rPr>
              <w:t>COM</w:t>
            </w:r>
          </w:p>
        </w:tc>
        <w:tc>
          <w:tcPr>
            <w:tcW w:w="630" w:type="dxa"/>
            <w:tcBorders>
              <w:left w:val="single" w:sz="4" w:space="0" w:color="auto"/>
            </w:tcBorders>
            <w:vAlign w:val="bottom"/>
          </w:tcPr>
          <w:p w:rsidR="005A3293" w:rsidRPr="007E3BD1" w:rsidRDefault="005A3293" w:rsidP="005A3293">
            <w:pPr>
              <w:pStyle w:val="NoSpacing"/>
              <w:jc w:val="center"/>
              <w:rPr>
                <w:sz w:val="18"/>
                <w:szCs w:val="18"/>
                <w:highlight w:val="yellow"/>
              </w:rPr>
            </w:pPr>
            <w:r w:rsidRPr="007E3BD1">
              <w:rPr>
                <w:sz w:val="18"/>
                <w:szCs w:val="18"/>
              </w:rPr>
              <w:t>.166</w:t>
            </w:r>
          </w:p>
        </w:tc>
        <w:tc>
          <w:tcPr>
            <w:tcW w:w="720" w:type="dxa"/>
            <w:vAlign w:val="bottom"/>
          </w:tcPr>
          <w:p w:rsidR="005A3293" w:rsidRPr="007E3BD1" w:rsidRDefault="005A3293" w:rsidP="005A3293">
            <w:pPr>
              <w:pStyle w:val="NoSpacing"/>
              <w:jc w:val="center"/>
              <w:rPr>
                <w:b/>
                <w:sz w:val="18"/>
                <w:szCs w:val="18"/>
              </w:rPr>
            </w:pPr>
            <w:r w:rsidRPr="007E3BD1">
              <w:rPr>
                <w:b/>
                <w:sz w:val="18"/>
                <w:szCs w:val="18"/>
              </w:rPr>
              <w:t>.58</w:t>
            </w:r>
          </w:p>
        </w:tc>
        <w:tc>
          <w:tcPr>
            <w:tcW w:w="540" w:type="dxa"/>
            <w:vAlign w:val="bottom"/>
          </w:tcPr>
          <w:p w:rsidR="005A3293" w:rsidRPr="007E3BD1" w:rsidRDefault="005A3293" w:rsidP="005A3293">
            <w:pPr>
              <w:pStyle w:val="NoSpacing"/>
              <w:jc w:val="center"/>
              <w:rPr>
                <w:sz w:val="18"/>
                <w:szCs w:val="18"/>
                <w:highlight w:val="yellow"/>
              </w:rPr>
            </w:pPr>
          </w:p>
        </w:tc>
        <w:tc>
          <w:tcPr>
            <w:tcW w:w="702" w:type="dxa"/>
            <w:vAlign w:val="bottom"/>
          </w:tcPr>
          <w:p w:rsidR="005A3293" w:rsidRPr="007E3BD1" w:rsidRDefault="005A3293" w:rsidP="005A3293">
            <w:pPr>
              <w:pStyle w:val="NoSpacing"/>
              <w:jc w:val="center"/>
              <w:rPr>
                <w:sz w:val="18"/>
                <w:szCs w:val="18"/>
                <w:highlight w:val="yellow"/>
              </w:rPr>
            </w:pPr>
          </w:p>
        </w:tc>
        <w:tc>
          <w:tcPr>
            <w:tcW w:w="648" w:type="dxa"/>
            <w:vAlign w:val="bottom"/>
          </w:tcPr>
          <w:p w:rsidR="005A3293" w:rsidRPr="007E3BD1" w:rsidRDefault="005A3293" w:rsidP="005A3293">
            <w:pPr>
              <w:pStyle w:val="NoSpacing"/>
              <w:jc w:val="center"/>
              <w:rPr>
                <w:sz w:val="18"/>
                <w:szCs w:val="18"/>
                <w:highlight w:val="yellow"/>
              </w:rPr>
            </w:pPr>
          </w:p>
        </w:tc>
        <w:tc>
          <w:tcPr>
            <w:tcW w:w="630" w:type="dxa"/>
            <w:vAlign w:val="bottom"/>
          </w:tcPr>
          <w:p w:rsidR="005A3293" w:rsidRPr="007E3BD1" w:rsidRDefault="005A3293" w:rsidP="005A3293">
            <w:pPr>
              <w:pStyle w:val="NoSpacing"/>
              <w:jc w:val="center"/>
              <w:rPr>
                <w:sz w:val="18"/>
                <w:szCs w:val="18"/>
                <w:highlight w:val="yellow"/>
              </w:rPr>
            </w:pPr>
          </w:p>
        </w:tc>
        <w:tc>
          <w:tcPr>
            <w:tcW w:w="630" w:type="dxa"/>
            <w:vAlign w:val="bottom"/>
          </w:tcPr>
          <w:p w:rsidR="005A3293" w:rsidRPr="007E3BD1" w:rsidRDefault="005A3293" w:rsidP="005A3293">
            <w:pPr>
              <w:pStyle w:val="NoSpacing"/>
              <w:jc w:val="center"/>
              <w:rPr>
                <w:sz w:val="18"/>
                <w:szCs w:val="18"/>
                <w:highlight w:val="yellow"/>
              </w:rPr>
            </w:pPr>
          </w:p>
        </w:tc>
        <w:tc>
          <w:tcPr>
            <w:tcW w:w="630" w:type="dxa"/>
          </w:tcPr>
          <w:p w:rsidR="005A3293" w:rsidRPr="007E3BD1" w:rsidRDefault="005A3293" w:rsidP="005A3293">
            <w:pPr>
              <w:pStyle w:val="NoSpacing"/>
              <w:jc w:val="center"/>
              <w:rPr>
                <w:sz w:val="18"/>
                <w:szCs w:val="18"/>
                <w:highlight w:val="yellow"/>
              </w:rPr>
            </w:pPr>
          </w:p>
        </w:tc>
        <w:tc>
          <w:tcPr>
            <w:tcW w:w="63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900" w:type="dxa"/>
            <w:vAlign w:val="bottom"/>
          </w:tcPr>
          <w:p w:rsidR="005A3293" w:rsidRPr="007E3BD1" w:rsidRDefault="005A3293" w:rsidP="005A3293">
            <w:pPr>
              <w:pStyle w:val="NoSpacing"/>
              <w:jc w:val="center"/>
              <w:rPr>
                <w:sz w:val="18"/>
                <w:szCs w:val="18"/>
                <w:highlight w:val="yellow"/>
              </w:rPr>
            </w:pPr>
          </w:p>
        </w:tc>
      </w:tr>
      <w:tr w:rsidR="005A3293" w:rsidRPr="00B5716A" w:rsidTr="005A3293">
        <w:trPr>
          <w:trHeight w:val="426"/>
        </w:trPr>
        <w:tc>
          <w:tcPr>
            <w:tcW w:w="136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OC</w:t>
            </w:r>
          </w:p>
        </w:tc>
        <w:tc>
          <w:tcPr>
            <w:tcW w:w="630" w:type="dxa"/>
            <w:tcBorders>
              <w:left w:val="single" w:sz="4" w:space="0" w:color="auto"/>
            </w:tcBorders>
            <w:vAlign w:val="bottom"/>
          </w:tcPr>
          <w:p w:rsidR="005A3293" w:rsidRPr="007E3BD1" w:rsidRDefault="005A3293" w:rsidP="005A3293">
            <w:pPr>
              <w:pStyle w:val="NoSpacing"/>
              <w:jc w:val="center"/>
              <w:rPr>
                <w:sz w:val="18"/>
                <w:szCs w:val="18"/>
              </w:rPr>
            </w:pPr>
            <w:r w:rsidRPr="007E3BD1">
              <w:rPr>
                <w:sz w:val="18"/>
                <w:szCs w:val="18"/>
              </w:rPr>
              <w:t>.195</w:t>
            </w:r>
          </w:p>
        </w:tc>
        <w:tc>
          <w:tcPr>
            <w:tcW w:w="720" w:type="dxa"/>
            <w:vAlign w:val="bottom"/>
          </w:tcPr>
          <w:p w:rsidR="005A3293" w:rsidRPr="007E3BD1" w:rsidRDefault="005A3293" w:rsidP="005A3293">
            <w:pPr>
              <w:pStyle w:val="NoSpacing"/>
              <w:jc w:val="center"/>
              <w:rPr>
                <w:sz w:val="18"/>
                <w:szCs w:val="18"/>
              </w:rPr>
            </w:pPr>
            <w:r w:rsidRPr="007E3BD1">
              <w:rPr>
                <w:sz w:val="18"/>
                <w:szCs w:val="18"/>
              </w:rPr>
              <w:t>.342</w:t>
            </w:r>
          </w:p>
        </w:tc>
        <w:tc>
          <w:tcPr>
            <w:tcW w:w="540" w:type="dxa"/>
            <w:vAlign w:val="bottom"/>
          </w:tcPr>
          <w:p w:rsidR="005A3293" w:rsidRPr="007E3BD1" w:rsidRDefault="005A3293" w:rsidP="005A3293">
            <w:pPr>
              <w:pStyle w:val="NoSpacing"/>
              <w:jc w:val="center"/>
              <w:rPr>
                <w:b/>
                <w:sz w:val="18"/>
                <w:szCs w:val="18"/>
                <w:highlight w:val="yellow"/>
              </w:rPr>
            </w:pPr>
            <w:r w:rsidRPr="007E3BD1">
              <w:rPr>
                <w:b/>
                <w:sz w:val="18"/>
                <w:szCs w:val="18"/>
              </w:rPr>
              <w:t>.65</w:t>
            </w:r>
          </w:p>
        </w:tc>
        <w:tc>
          <w:tcPr>
            <w:tcW w:w="702" w:type="dxa"/>
            <w:vAlign w:val="bottom"/>
          </w:tcPr>
          <w:p w:rsidR="005A3293" w:rsidRPr="007E3BD1" w:rsidRDefault="005A3293" w:rsidP="005A3293">
            <w:pPr>
              <w:pStyle w:val="NoSpacing"/>
              <w:jc w:val="center"/>
              <w:rPr>
                <w:sz w:val="18"/>
                <w:szCs w:val="18"/>
                <w:highlight w:val="yellow"/>
              </w:rPr>
            </w:pPr>
          </w:p>
        </w:tc>
        <w:tc>
          <w:tcPr>
            <w:tcW w:w="648" w:type="dxa"/>
            <w:vAlign w:val="bottom"/>
          </w:tcPr>
          <w:p w:rsidR="005A3293" w:rsidRPr="007E3BD1" w:rsidRDefault="005A3293" w:rsidP="005A3293">
            <w:pPr>
              <w:pStyle w:val="NoSpacing"/>
              <w:jc w:val="center"/>
              <w:rPr>
                <w:sz w:val="18"/>
                <w:szCs w:val="18"/>
                <w:highlight w:val="yellow"/>
              </w:rPr>
            </w:pPr>
          </w:p>
        </w:tc>
        <w:tc>
          <w:tcPr>
            <w:tcW w:w="630" w:type="dxa"/>
            <w:vAlign w:val="bottom"/>
          </w:tcPr>
          <w:p w:rsidR="005A3293" w:rsidRPr="007E3BD1" w:rsidRDefault="005A3293" w:rsidP="005A3293">
            <w:pPr>
              <w:pStyle w:val="NoSpacing"/>
              <w:jc w:val="center"/>
              <w:rPr>
                <w:sz w:val="18"/>
                <w:szCs w:val="18"/>
                <w:highlight w:val="yellow"/>
              </w:rPr>
            </w:pPr>
          </w:p>
        </w:tc>
        <w:tc>
          <w:tcPr>
            <w:tcW w:w="630" w:type="dxa"/>
            <w:vAlign w:val="bottom"/>
          </w:tcPr>
          <w:p w:rsidR="005A3293" w:rsidRPr="007E3BD1" w:rsidRDefault="005A3293" w:rsidP="005A3293">
            <w:pPr>
              <w:pStyle w:val="NoSpacing"/>
              <w:jc w:val="center"/>
              <w:rPr>
                <w:sz w:val="18"/>
                <w:szCs w:val="18"/>
                <w:highlight w:val="yellow"/>
              </w:rPr>
            </w:pPr>
          </w:p>
        </w:tc>
        <w:tc>
          <w:tcPr>
            <w:tcW w:w="630" w:type="dxa"/>
          </w:tcPr>
          <w:p w:rsidR="005A3293" w:rsidRPr="007E3BD1" w:rsidRDefault="005A3293" w:rsidP="005A3293">
            <w:pPr>
              <w:pStyle w:val="NoSpacing"/>
              <w:jc w:val="center"/>
              <w:rPr>
                <w:sz w:val="18"/>
                <w:szCs w:val="18"/>
                <w:highlight w:val="yellow"/>
              </w:rPr>
            </w:pPr>
          </w:p>
        </w:tc>
        <w:tc>
          <w:tcPr>
            <w:tcW w:w="63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900" w:type="dxa"/>
            <w:vAlign w:val="bottom"/>
          </w:tcPr>
          <w:p w:rsidR="005A3293" w:rsidRPr="007E3BD1" w:rsidRDefault="005A3293" w:rsidP="005A3293">
            <w:pPr>
              <w:pStyle w:val="NoSpacing"/>
              <w:jc w:val="center"/>
              <w:rPr>
                <w:sz w:val="18"/>
                <w:szCs w:val="18"/>
                <w:highlight w:val="yellow"/>
              </w:rPr>
            </w:pPr>
          </w:p>
        </w:tc>
      </w:tr>
      <w:tr w:rsidR="005A3293" w:rsidRPr="00B5716A" w:rsidTr="005A3293">
        <w:trPr>
          <w:trHeight w:val="426"/>
        </w:trPr>
        <w:tc>
          <w:tcPr>
            <w:tcW w:w="136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TR</w:t>
            </w:r>
          </w:p>
        </w:tc>
        <w:tc>
          <w:tcPr>
            <w:tcW w:w="630" w:type="dxa"/>
            <w:tcBorders>
              <w:left w:val="single" w:sz="4" w:space="0" w:color="auto"/>
            </w:tcBorders>
            <w:vAlign w:val="bottom"/>
          </w:tcPr>
          <w:p w:rsidR="005A3293" w:rsidRPr="007E3BD1" w:rsidRDefault="005A3293" w:rsidP="005A3293">
            <w:pPr>
              <w:pStyle w:val="NoSpacing"/>
              <w:jc w:val="center"/>
              <w:rPr>
                <w:sz w:val="18"/>
                <w:szCs w:val="18"/>
              </w:rPr>
            </w:pPr>
            <w:r w:rsidRPr="007E3BD1">
              <w:rPr>
                <w:sz w:val="18"/>
                <w:szCs w:val="18"/>
              </w:rPr>
              <w:t>.140</w:t>
            </w:r>
          </w:p>
        </w:tc>
        <w:tc>
          <w:tcPr>
            <w:tcW w:w="720" w:type="dxa"/>
            <w:vAlign w:val="bottom"/>
          </w:tcPr>
          <w:p w:rsidR="005A3293" w:rsidRPr="007E3BD1" w:rsidRDefault="005A3293" w:rsidP="005A3293">
            <w:pPr>
              <w:pStyle w:val="NoSpacing"/>
              <w:jc w:val="center"/>
              <w:rPr>
                <w:sz w:val="18"/>
                <w:szCs w:val="18"/>
              </w:rPr>
            </w:pPr>
            <w:r w:rsidRPr="007E3BD1">
              <w:rPr>
                <w:sz w:val="18"/>
                <w:szCs w:val="18"/>
              </w:rPr>
              <w:t>.432</w:t>
            </w:r>
          </w:p>
        </w:tc>
        <w:tc>
          <w:tcPr>
            <w:tcW w:w="540" w:type="dxa"/>
            <w:vAlign w:val="bottom"/>
          </w:tcPr>
          <w:p w:rsidR="005A3293" w:rsidRPr="007E3BD1" w:rsidRDefault="005A3293" w:rsidP="005A3293">
            <w:pPr>
              <w:pStyle w:val="NoSpacing"/>
              <w:jc w:val="center"/>
              <w:rPr>
                <w:sz w:val="18"/>
                <w:szCs w:val="18"/>
              </w:rPr>
            </w:pPr>
            <w:r w:rsidRPr="007E3BD1">
              <w:rPr>
                <w:sz w:val="18"/>
                <w:szCs w:val="18"/>
              </w:rPr>
              <w:t>.514</w:t>
            </w:r>
          </w:p>
        </w:tc>
        <w:tc>
          <w:tcPr>
            <w:tcW w:w="702" w:type="dxa"/>
            <w:vAlign w:val="bottom"/>
          </w:tcPr>
          <w:p w:rsidR="005A3293" w:rsidRPr="007E3BD1" w:rsidRDefault="005A3293" w:rsidP="005A3293">
            <w:pPr>
              <w:pStyle w:val="NoSpacing"/>
              <w:jc w:val="center"/>
              <w:rPr>
                <w:b/>
                <w:sz w:val="18"/>
                <w:szCs w:val="18"/>
              </w:rPr>
            </w:pPr>
            <w:r w:rsidRPr="007E3BD1">
              <w:rPr>
                <w:b/>
                <w:sz w:val="18"/>
                <w:szCs w:val="18"/>
              </w:rPr>
              <w:t>.63</w:t>
            </w:r>
          </w:p>
        </w:tc>
        <w:tc>
          <w:tcPr>
            <w:tcW w:w="648" w:type="dxa"/>
            <w:vAlign w:val="bottom"/>
          </w:tcPr>
          <w:p w:rsidR="005A3293" w:rsidRPr="007E3BD1" w:rsidRDefault="005A3293" w:rsidP="005A3293">
            <w:pPr>
              <w:pStyle w:val="NoSpacing"/>
              <w:jc w:val="center"/>
              <w:rPr>
                <w:sz w:val="18"/>
                <w:szCs w:val="18"/>
              </w:rPr>
            </w:pPr>
          </w:p>
        </w:tc>
        <w:tc>
          <w:tcPr>
            <w:tcW w:w="630" w:type="dxa"/>
            <w:vAlign w:val="bottom"/>
          </w:tcPr>
          <w:p w:rsidR="005A3293" w:rsidRPr="007E3BD1" w:rsidRDefault="005A3293" w:rsidP="005A3293">
            <w:pPr>
              <w:pStyle w:val="NoSpacing"/>
              <w:jc w:val="center"/>
              <w:rPr>
                <w:sz w:val="18"/>
                <w:szCs w:val="18"/>
                <w:highlight w:val="yellow"/>
              </w:rPr>
            </w:pPr>
          </w:p>
        </w:tc>
        <w:tc>
          <w:tcPr>
            <w:tcW w:w="630" w:type="dxa"/>
            <w:vAlign w:val="bottom"/>
          </w:tcPr>
          <w:p w:rsidR="005A3293" w:rsidRPr="007E3BD1" w:rsidRDefault="005A3293" w:rsidP="005A3293">
            <w:pPr>
              <w:pStyle w:val="NoSpacing"/>
              <w:jc w:val="center"/>
              <w:rPr>
                <w:sz w:val="18"/>
                <w:szCs w:val="18"/>
                <w:highlight w:val="yellow"/>
              </w:rPr>
            </w:pPr>
          </w:p>
        </w:tc>
        <w:tc>
          <w:tcPr>
            <w:tcW w:w="630" w:type="dxa"/>
          </w:tcPr>
          <w:p w:rsidR="005A3293" w:rsidRPr="007E3BD1" w:rsidRDefault="005A3293" w:rsidP="005A3293">
            <w:pPr>
              <w:pStyle w:val="NoSpacing"/>
              <w:jc w:val="center"/>
              <w:rPr>
                <w:sz w:val="18"/>
                <w:szCs w:val="18"/>
                <w:highlight w:val="yellow"/>
              </w:rPr>
            </w:pPr>
          </w:p>
        </w:tc>
        <w:tc>
          <w:tcPr>
            <w:tcW w:w="63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900" w:type="dxa"/>
            <w:vAlign w:val="bottom"/>
          </w:tcPr>
          <w:p w:rsidR="005A3293" w:rsidRPr="007E3BD1" w:rsidRDefault="005A3293" w:rsidP="005A3293">
            <w:pPr>
              <w:pStyle w:val="NoSpacing"/>
              <w:jc w:val="center"/>
              <w:rPr>
                <w:sz w:val="18"/>
                <w:szCs w:val="18"/>
                <w:highlight w:val="yellow"/>
              </w:rPr>
            </w:pPr>
          </w:p>
        </w:tc>
      </w:tr>
      <w:tr w:rsidR="005A3293" w:rsidRPr="00B5716A" w:rsidTr="005A3293">
        <w:trPr>
          <w:trHeight w:val="426"/>
        </w:trPr>
        <w:tc>
          <w:tcPr>
            <w:tcW w:w="136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TMS</w:t>
            </w:r>
          </w:p>
        </w:tc>
        <w:tc>
          <w:tcPr>
            <w:tcW w:w="630" w:type="dxa"/>
            <w:tcBorders>
              <w:left w:val="single" w:sz="4" w:space="0" w:color="auto"/>
            </w:tcBorders>
            <w:vAlign w:val="bottom"/>
          </w:tcPr>
          <w:p w:rsidR="005A3293" w:rsidRPr="007E3BD1" w:rsidRDefault="005A3293" w:rsidP="005A3293">
            <w:pPr>
              <w:pStyle w:val="NoSpacing"/>
              <w:jc w:val="center"/>
              <w:rPr>
                <w:sz w:val="18"/>
                <w:szCs w:val="18"/>
              </w:rPr>
            </w:pPr>
            <w:r w:rsidRPr="007E3BD1">
              <w:rPr>
                <w:sz w:val="18"/>
                <w:szCs w:val="18"/>
              </w:rPr>
              <w:t>.342</w:t>
            </w:r>
          </w:p>
        </w:tc>
        <w:tc>
          <w:tcPr>
            <w:tcW w:w="720" w:type="dxa"/>
            <w:vAlign w:val="bottom"/>
          </w:tcPr>
          <w:p w:rsidR="005A3293" w:rsidRPr="007E3BD1" w:rsidRDefault="005A3293" w:rsidP="005A3293">
            <w:pPr>
              <w:pStyle w:val="NoSpacing"/>
              <w:jc w:val="center"/>
              <w:rPr>
                <w:i/>
                <w:sz w:val="18"/>
                <w:szCs w:val="18"/>
              </w:rPr>
            </w:pPr>
            <w:r w:rsidRPr="007E3BD1">
              <w:rPr>
                <w:i/>
                <w:sz w:val="18"/>
                <w:szCs w:val="18"/>
              </w:rPr>
              <w:t>.624</w:t>
            </w:r>
          </w:p>
        </w:tc>
        <w:tc>
          <w:tcPr>
            <w:tcW w:w="540" w:type="dxa"/>
            <w:vAlign w:val="bottom"/>
          </w:tcPr>
          <w:p w:rsidR="005A3293" w:rsidRPr="007E3BD1" w:rsidRDefault="005A3293" w:rsidP="005A3293">
            <w:pPr>
              <w:pStyle w:val="NoSpacing"/>
              <w:jc w:val="center"/>
              <w:rPr>
                <w:sz w:val="18"/>
                <w:szCs w:val="18"/>
              </w:rPr>
            </w:pPr>
            <w:r w:rsidRPr="007E3BD1">
              <w:rPr>
                <w:sz w:val="18"/>
                <w:szCs w:val="18"/>
              </w:rPr>
              <w:t>.450</w:t>
            </w:r>
          </w:p>
        </w:tc>
        <w:tc>
          <w:tcPr>
            <w:tcW w:w="702" w:type="dxa"/>
            <w:vAlign w:val="bottom"/>
          </w:tcPr>
          <w:p w:rsidR="005A3293" w:rsidRPr="007E3BD1" w:rsidRDefault="005A3293" w:rsidP="005A3293">
            <w:pPr>
              <w:pStyle w:val="NoSpacing"/>
              <w:jc w:val="center"/>
              <w:rPr>
                <w:sz w:val="18"/>
                <w:szCs w:val="18"/>
                <w:highlight w:val="yellow"/>
              </w:rPr>
            </w:pPr>
            <w:r w:rsidRPr="007E3BD1">
              <w:rPr>
                <w:sz w:val="18"/>
                <w:szCs w:val="18"/>
              </w:rPr>
              <w:t>.278</w:t>
            </w:r>
          </w:p>
        </w:tc>
        <w:tc>
          <w:tcPr>
            <w:tcW w:w="648" w:type="dxa"/>
            <w:vAlign w:val="bottom"/>
          </w:tcPr>
          <w:p w:rsidR="005A3293" w:rsidRPr="007E3BD1" w:rsidRDefault="005A3293" w:rsidP="005A3293">
            <w:pPr>
              <w:pStyle w:val="NoSpacing"/>
              <w:jc w:val="center"/>
              <w:rPr>
                <w:b/>
                <w:sz w:val="18"/>
                <w:szCs w:val="18"/>
                <w:highlight w:val="yellow"/>
              </w:rPr>
            </w:pPr>
            <w:r w:rsidRPr="007E3BD1">
              <w:rPr>
                <w:b/>
                <w:sz w:val="18"/>
                <w:szCs w:val="18"/>
              </w:rPr>
              <w:t>.54</w:t>
            </w:r>
          </w:p>
        </w:tc>
        <w:tc>
          <w:tcPr>
            <w:tcW w:w="630" w:type="dxa"/>
            <w:vAlign w:val="bottom"/>
          </w:tcPr>
          <w:p w:rsidR="005A3293" w:rsidRPr="007E3BD1" w:rsidRDefault="005A3293" w:rsidP="005A3293">
            <w:pPr>
              <w:pStyle w:val="NoSpacing"/>
              <w:jc w:val="center"/>
              <w:rPr>
                <w:sz w:val="18"/>
                <w:szCs w:val="18"/>
                <w:highlight w:val="yellow"/>
              </w:rPr>
            </w:pPr>
          </w:p>
        </w:tc>
        <w:tc>
          <w:tcPr>
            <w:tcW w:w="630" w:type="dxa"/>
            <w:vAlign w:val="bottom"/>
          </w:tcPr>
          <w:p w:rsidR="005A3293" w:rsidRPr="007E3BD1" w:rsidRDefault="005A3293" w:rsidP="005A3293">
            <w:pPr>
              <w:pStyle w:val="NoSpacing"/>
              <w:jc w:val="center"/>
              <w:rPr>
                <w:sz w:val="18"/>
                <w:szCs w:val="18"/>
                <w:highlight w:val="yellow"/>
              </w:rPr>
            </w:pPr>
          </w:p>
        </w:tc>
        <w:tc>
          <w:tcPr>
            <w:tcW w:w="630" w:type="dxa"/>
          </w:tcPr>
          <w:p w:rsidR="005A3293" w:rsidRPr="007E3BD1" w:rsidRDefault="005A3293" w:rsidP="005A3293">
            <w:pPr>
              <w:pStyle w:val="NoSpacing"/>
              <w:jc w:val="center"/>
              <w:rPr>
                <w:sz w:val="18"/>
                <w:szCs w:val="18"/>
                <w:highlight w:val="yellow"/>
              </w:rPr>
            </w:pPr>
          </w:p>
        </w:tc>
        <w:tc>
          <w:tcPr>
            <w:tcW w:w="63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900" w:type="dxa"/>
            <w:vAlign w:val="bottom"/>
          </w:tcPr>
          <w:p w:rsidR="005A3293" w:rsidRPr="007E3BD1" w:rsidRDefault="005A3293" w:rsidP="005A3293">
            <w:pPr>
              <w:pStyle w:val="NoSpacing"/>
              <w:jc w:val="center"/>
              <w:rPr>
                <w:sz w:val="18"/>
                <w:szCs w:val="18"/>
                <w:highlight w:val="yellow"/>
              </w:rPr>
            </w:pPr>
          </w:p>
        </w:tc>
      </w:tr>
      <w:tr w:rsidR="005A3293" w:rsidRPr="00B5716A" w:rsidTr="005A3293">
        <w:trPr>
          <w:trHeight w:val="426"/>
        </w:trPr>
        <w:tc>
          <w:tcPr>
            <w:tcW w:w="136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CN</w:t>
            </w:r>
          </w:p>
        </w:tc>
        <w:tc>
          <w:tcPr>
            <w:tcW w:w="630" w:type="dxa"/>
            <w:tcBorders>
              <w:left w:val="single" w:sz="4" w:space="0" w:color="auto"/>
            </w:tcBorders>
            <w:vAlign w:val="bottom"/>
          </w:tcPr>
          <w:p w:rsidR="005A3293" w:rsidRPr="007E3BD1" w:rsidRDefault="005A3293" w:rsidP="005A3293">
            <w:pPr>
              <w:pStyle w:val="NoSpacing"/>
              <w:jc w:val="center"/>
              <w:rPr>
                <w:sz w:val="18"/>
                <w:szCs w:val="18"/>
                <w:highlight w:val="yellow"/>
              </w:rPr>
            </w:pPr>
            <w:r w:rsidRPr="007E3BD1">
              <w:rPr>
                <w:sz w:val="18"/>
                <w:szCs w:val="18"/>
              </w:rPr>
              <w:t>.208</w:t>
            </w:r>
          </w:p>
        </w:tc>
        <w:tc>
          <w:tcPr>
            <w:tcW w:w="720" w:type="dxa"/>
            <w:vAlign w:val="bottom"/>
          </w:tcPr>
          <w:p w:rsidR="005A3293" w:rsidRPr="007E3BD1" w:rsidRDefault="005A3293" w:rsidP="005A3293">
            <w:pPr>
              <w:pStyle w:val="NoSpacing"/>
              <w:jc w:val="center"/>
              <w:rPr>
                <w:i/>
                <w:sz w:val="18"/>
                <w:szCs w:val="18"/>
              </w:rPr>
            </w:pPr>
            <w:r w:rsidRPr="007E3BD1">
              <w:rPr>
                <w:i/>
                <w:sz w:val="18"/>
                <w:szCs w:val="18"/>
              </w:rPr>
              <w:t>.824</w:t>
            </w:r>
          </w:p>
        </w:tc>
        <w:tc>
          <w:tcPr>
            <w:tcW w:w="540" w:type="dxa"/>
            <w:vAlign w:val="bottom"/>
          </w:tcPr>
          <w:p w:rsidR="005A3293" w:rsidRPr="007E3BD1" w:rsidRDefault="005A3293" w:rsidP="005A3293">
            <w:pPr>
              <w:pStyle w:val="NoSpacing"/>
              <w:jc w:val="center"/>
              <w:rPr>
                <w:sz w:val="18"/>
                <w:szCs w:val="18"/>
              </w:rPr>
            </w:pPr>
            <w:r w:rsidRPr="007E3BD1">
              <w:rPr>
                <w:sz w:val="18"/>
                <w:szCs w:val="18"/>
              </w:rPr>
              <w:t>.412</w:t>
            </w:r>
          </w:p>
        </w:tc>
        <w:tc>
          <w:tcPr>
            <w:tcW w:w="702" w:type="dxa"/>
            <w:vAlign w:val="bottom"/>
          </w:tcPr>
          <w:p w:rsidR="005A3293" w:rsidRPr="007E3BD1" w:rsidRDefault="005A3293" w:rsidP="005A3293">
            <w:pPr>
              <w:pStyle w:val="NoSpacing"/>
              <w:jc w:val="center"/>
              <w:rPr>
                <w:i/>
                <w:sz w:val="18"/>
                <w:szCs w:val="18"/>
              </w:rPr>
            </w:pPr>
            <w:r w:rsidRPr="007E3BD1">
              <w:rPr>
                <w:i/>
                <w:sz w:val="18"/>
                <w:szCs w:val="18"/>
              </w:rPr>
              <w:t>.689</w:t>
            </w:r>
          </w:p>
        </w:tc>
        <w:tc>
          <w:tcPr>
            <w:tcW w:w="648" w:type="dxa"/>
            <w:vAlign w:val="bottom"/>
          </w:tcPr>
          <w:p w:rsidR="005A3293" w:rsidRPr="007E3BD1" w:rsidRDefault="005A3293" w:rsidP="005A3293">
            <w:pPr>
              <w:pStyle w:val="NoSpacing"/>
              <w:jc w:val="center"/>
              <w:rPr>
                <w:i/>
                <w:sz w:val="18"/>
                <w:szCs w:val="18"/>
              </w:rPr>
            </w:pPr>
            <w:r w:rsidRPr="007E3BD1">
              <w:rPr>
                <w:i/>
                <w:sz w:val="18"/>
                <w:szCs w:val="18"/>
              </w:rPr>
              <w:t>.689</w:t>
            </w:r>
          </w:p>
        </w:tc>
        <w:tc>
          <w:tcPr>
            <w:tcW w:w="630" w:type="dxa"/>
            <w:vAlign w:val="bottom"/>
          </w:tcPr>
          <w:p w:rsidR="005A3293" w:rsidRPr="007E3BD1" w:rsidRDefault="005A3293" w:rsidP="005A3293">
            <w:pPr>
              <w:pStyle w:val="NoSpacing"/>
              <w:jc w:val="center"/>
              <w:rPr>
                <w:b/>
                <w:sz w:val="18"/>
                <w:szCs w:val="18"/>
              </w:rPr>
            </w:pPr>
            <w:r w:rsidRPr="007E3BD1">
              <w:rPr>
                <w:b/>
                <w:sz w:val="18"/>
                <w:szCs w:val="18"/>
              </w:rPr>
              <w:t>.51</w:t>
            </w:r>
          </w:p>
        </w:tc>
        <w:tc>
          <w:tcPr>
            <w:tcW w:w="630" w:type="dxa"/>
            <w:vAlign w:val="bottom"/>
          </w:tcPr>
          <w:p w:rsidR="005A3293" w:rsidRPr="007E3BD1" w:rsidRDefault="005A3293" w:rsidP="005A3293">
            <w:pPr>
              <w:pStyle w:val="NoSpacing"/>
              <w:jc w:val="center"/>
              <w:rPr>
                <w:sz w:val="18"/>
                <w:szCs w:val="18"/>
              </w:rPr>
            </w:pPr>
          </w:p>
        </w:tc>
        <w:tc>
          <w:tcPr>
            <w:tcW w:w="630" w:type="dxa"/>
          </w:tcPr>
          <w:p w:rsidR="005A3293" w:rsidRPr="007E3BD1" w:rsidRDefault="005A3293" w:rsidP="005A3293">
            <w:pPr>
              <w:pStyle w:val="NoSpacing"/>
              <w:jc w:val="center"/>
              <w:rPr>
                <w:sz w:val="18"/>
                <w:szCs w:val="18"/>
                <w:highlight w:val="yellow"/>
              </w:rPr>
            </w:pPr>
          </w:p>
        </w:tc>
        <w:tc>
          <w:tcPr>
            <w:tcW w:w="63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900" w:type="dxa"/>
            <w:vAlign w:val="bottom"/>
          </w:tcPr>
          <w:p w:rsidR="005A3293" w:rsidRPr="007E3BD1" w:rsidRDefault="005A3293" w:rsidP="005A3293">
            <w:pPr>
              <w:pStyle w:val="NoSpacing"/>
              <w:jc w:val="center"/>
              <w:rPr>
                <w:sz w:val="18"/>
                <w:szCs w:val="18"/>
                <w:highlight w:val="yellow"/>
              </w:rPr>
            </w:pPr>
          </w:p>
        </w:tc>
      </w:tr>
      <w:tr w:rsidR="005A3293" w:rsidRPr="00B5716A" w:rsidTr="005A3293">
        <w:trPr>
          <w:trHeight w:val="426"/>
        </w:trPr>
        <w:tc>
          <w:tcPr>
            <w:tcW w:w="136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GED</w:t>
            </w:r>
          </w:p>
        </w:tc>
        <w:tc>
          <w:tcPr>
            <w:tcW w:w="630" w:type="dxa"/>
            <w:tcBorders>
              <w:left w:val="single" w:sz="4" w:space="0" w:color="auto"/>
            </w:tcBorders>
            <w:vAlign w:val="bottom"/>
          </w:tcPr>
          <w:p w:rsidR="005A3293" w:rsidRPr="007E3BD1" w:rsidRDefault="005A3293" w:rsidP="005A3293">
            <w:pPr>
              <w:pStyle w:val="NoSpacing"/>
              <w:jc w:val="center"/>
              <w:rPr>
                <w:sz w:val="18"/>
                <w:szCs w:val="18"/>
              </w:rPr>
            </w:pPr>
            <w:r w:rsidRPr="007E3BD1">
              <w:rPr>
                <w:sz w:val="18"/>
                <w:szCs w:val="18"/>
              </w:rPr>
              <w:t>.446</w:t>
            </w:r>
          </w:p>
        </w:tc>
        <w:tc>
          <w:tcPr>
            <w:tcW w:w="720" w:type="dxa"/>
            <w:vAlign w:val="bottom"/>
          </w:tcPr>
          <w:p w:rsidR="005A3293" w:rsidRPr="007E3BD1" w:rsidRDefault="005A3293" w:rsidP="005A3293">
            <w:pPr>
              <w:pStyle w:val="NoSpacing"/>
              <w:jc w:val="center"/>
              <w:rPr>
                <w:sz w:val="18"/>
                <w:szCs w:val="18"/>
              </w:rPr>
            </w:pPr>
            <w:r w:rsidRPr="007E3BD1">
              <w:rPr>
                <w:sz w:val="18"/>
                <w:szCs w:val="18"/>
              </w:rPr>
              <w:t>.038</w:t>
            </w:r>
          </w:p>
        </w:tc>
        <w:tc>
          <w:tcPr>
            <w:tcW w:w="540" w:type="dxa"/>
            <w:vAlign w:val="bottom"/>
          </w:tcPr>
          <w:p w:rsidR="005A3293" w:rsidRPr="007E3BD1" w:rsidRDefault="005A3293" w:rsidP="005A3293">
            <w:pPr>
              <w:pStyle w:val="NoSpacing"/>
              <w:jc w:val="center"/>
              <w:rPr>
                <w:sz w:val="18"/>
                <w:szCs w:val="18"/>
              </w:rPr>
            </w:pPr>
            <w:r w:rsidRPr="007E3BD1">
              <w:rPr>
                <w:sz w:val="18"/>
                <w:szCs w:val="18"/>
              </w:rPr>
              <w:t>.090</w:t>
            </w:r>
          </w:p>
        </w:tc>
        <w:tc>
          <w:tcPr>
            <w:tcW w:w="702" w:type="dxa"/>
            <w:vAlign w:val="bottom"/>
          </w:tcPr>
          <w:p w:rsidR="005A3293" w:rsidRPr="007E3BD1" w:rsidRDefault="005A3293" w:rsidP="005A3293">
            <w:pPr>
              <w:pStyle w:val="NoSpacing"/>
              <w:jc w:val="center"/>
              <w:rPr>
                <w:sz w:val="18"/>
                <w:szCs w:val="18"/>
              </w:rPr>
            </w:pPr>
            <w:r w:rsidRPr="007E3BD1">
              <w:rPr>
                <w:sz w:val="18"/>
                <w:szCs w:val="18"/>
              </w:rPr>
              <w:t>.031</w:t>
            </w:r>
          </w:p>
        </w:tc>
        <w:tc>
          <w:tcPr>
            <w:tcW w:w="648" w:type="dxa"/>
            <w:vAlign w:val="bottom"/>
          </w:tcPr>
          <w:p w:rsidR="005A3293" w:rsidRPr="007E3BD1" w:rsidRDefault="005A3293" w:rsidP="005A3293">
            <w:pPr>
              <w:pStyle w:val="NoSpacing"/>
              <w:jc w:val="center"/>
              <w:rPr>
                <w:sz w:val="18"/>
                <w:szCs w:val="18"/>
              </w:rPr>
            </w:pPr>
            <w:r w:rsidRPr="007E3BD1">
              <w:rPr>
                <w:sz w:val="18"/>
                <w:szCs w:val="18"/>
              </w:rPr>
              <w:t>.110</w:t>
            </w:r>
          </w:p>
        </w:tc>
        <w:tc>
          <w:tcPr>
            <w:tcW w:w="630" w:type="dxa"/>
            <w:vAlign w:val="bottom"/>
          </w:tcPr>
          <w:p w:rsidR="005A3293" w:rsidRPr="007E3BD1" w:rsidRDefault="005A3293" w:rsidP="005A3293">
            <w:pPr>
              <w:pStyle w:val="NoSpacing"/>
              <w:jc w:val="center"/>
              <w:rPr>
                <w:sz w:val="18"/>
                <w:szCs w:val="18"/>
              </w:rPr>
            </w:pPr>
            <w:r w:rsidRPr="007E3BD1">
              <w:rPr>
                <w:sz w:val="18"/>
                <w:szCs w:val="18"/>
              </w:rPr>
              <w:t>.063</w:t>
            </w:r>
          </w:p>
        </w:tc>
        <w:tc>
          <w:tcPr>
            <w:tcW w:w="630" w:type="dxa"/>
            <w:vAlign w:val="bottom"/>
          </w:tcPr>
          <w:p w:rsidR="005A3293" w:rsidRPr="007E3BD1" w:rsidRDefault="005A3293" w:rsidP="005A3293">
            <w:pPr>
              <w:pStyle w:val="NoSpacing"/>
              <w:jc w:val="center"/>
              <w:rPr>
                <w:b/>
                <w:sz w:val="18"/>
                <w:szCs w:val="18"/>
              </w:rPr>
            </w:pPr>
            <w:r w:rsidRPr="007E3BD1">
              <w:rPr>
                <w:b/>
                <w:sz w:val="18"/>
                <w:szCs w:val="18"/>
              </w:rPr>
              <w:t>.53</w:t>
            </w:r>
          </w:p>
        </w:tc>
        <w:tc>
          <w:tcPr>
            <w:tcW w:w="630" w:type="dxa"/>
          </w:tcPr>
          <w:p w:rsidR="005A3293" w:rsidRPr="007E3BD1" w:rsidRDefault="005A3293" w:rsidP="005A3293">
            <w:pPr>
              <w:pStyle w:val="NoSpacing"/>
              <w:jc w:val="center"/>
              <w:rPr>
                <w:sz w:val="18"/>
                <w:szCs w:val="18"/>
              </w:rPr>
            </w:pPr>
          </w:p>
        </w:tc>
        <w:tc>
          <w:tcPr>
            <w:tcW w:w="63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900" w:type="dxa"/>
            <w:vAlign w:val="bottom"/>
          </w:tcPr>
          <w:p w:rsidR="005A3293" w:rsidRPr="007E3BD1" w:rsidRDefault="005A3293" w:rsidP="005A3293">
            <w:pPr>
              <w:pStyle w:val="NoSpacing"/>
              <w:jc w:val="center"/>
              <w:rPr>
                <w:sz w:val="18"/>
                <w:szCs w:val="18"/>
                <w:highlight w:val="yellow"/>
              </w:rPr>
            </w:pPr>
          </w:p>
        </w:tc>
      </w:tr>
      <w:tr w:rsidR="005A3293" w:rsidRPr="00B5716A" w:rsidTr="005A3293">
        <w:trPr>
          <w:trHeight w:val="426"/>
        </w:trPr>
        <w:tc>
          <w:tcPr>
            <w:tcW w:w="1368" w:type="dxa"/>
            <w:tcBorders>
              <w:right w:val="single" w:sz="4" w:space="0" w:color="auto"/>
            </w:tcBorders>
            <w:vAlign w:val="bottom"/>
          </w:tcPr>
          <w:p w:rsidR="005A3293" w:rsidRPr="00074D9C" w:rsidRDefault="005A3293" w:rsidP="005A3293">
            <w:pPr>
              <w:pStyle w:val="NoSpacing"/>
              <w:rPr>
                <w:b/>
                <w:sz w:val="18"/>
                <w:szCs w:val="18"/>
              </w:rPr>
            </w:pPr>
            <w:r>
              <w:rPr>
                <w:b/>
                <w:sz w:val="18"/>
                <w:szCs w:val="18"/>
              </w:rPr>
              <w:t>SCP</w:t>
            </w:r>
          </w:p>
        </w:tc>
        <w:tc>
          <w:tcPr>
            <w:tcW w:w="630" w:type="dxa"/>
            <w:tcBorders>
              <w:left w:val="single" w:sz="4" w:space="0" w:color="auto"/>
            </w:tcBorders>
            <w:vAlign w:val="bottom"/>
          </w:tcPr>
          <w:p w:rsidR="005A3293" w:rsidRPr="007E3BD1" w:rsidRDefault="005A3293" w:rsidP="005A3293">
            <w:pPr>
              <w:pStyle w:val="NoSpacing"/>
              <w:jc w:val="center"/>
              <w:rPr>
                <w:sz w:val="18"/>
                <w:szCs w:val="18"/>
              </w:rPr>
            </w:pPr>
            <w:r w:rsidRPr="007E3BD1">
              <w:rPr>
                <w:sz w:val="18"/>
                <w:szCs w:val="18"/>
              </w:rPr>
              <w:t>.359</w:t>
            </w:r>
          </w:p>
        </w:tc>
        <w:tc>
          <w:tcPr>
            <w:tcW w:w="720" w:type="dxa"/>
            <w:vAlign w:val="bottom"/>
          </w:tcPr>
          <w:p w:rsidR="005A3293" w:rsidRPr="007E3BD1" w:rsidRDefault="005A3293" w:rsidP="005A3293">
            <w:pPr>
              <w:pStyle w:val="NoSpacing"/>
              <w:jc w:val="center"/>
              <w:rPr>
                <w:sz w:val="18"/>
                <w:szCs w:val="18"/>
              </w:rPr>
            </w:pPr>
            <w:r w:rsidRPr="007E3BD1">
              <w:rPr>
                <w:sz w:val="18"/>
                <w:szCs w:val="18"/>
              </w:rPr>
              <w:t>.056</w:t>
            </w:r>
          </w:p>
        </w:tc>
        <w:tc>
          <w:tcPr>
            <w:tcW w:w="540" w:type="dxa"/>
            <w:vAlign w:val="bottom"/>
          </w:tcPr>
          <w:p w:rsidR="005A3293" w:rsidRPr="007E3BD1" w:rsidRDefault="005A3293" w:rsidP="005A3293">
            <w:pPr>
              <w:pStyle w:val="NoSpacing"/>
              <w:jc w:val="center"/>
              <w:rPr>
                <w:sz w:val="18"/>
                <w:szCs w:val="18"/>
              </w:rPr>
            </w:pPr>
            <w:r w:rsidRPr="007E3BD1">
              <w:rPr>
                <w:sz w:val="18"/>
                <w:szCs w:val="18"/>
              </w:rPr>
              <w:t>.086</w:t>
            </w:r>
          </w:p>
        </w:tc>
        <w:tc>
          <w:tcPr>
            <w:tcW w:w="702" w:type="dxa"/>
            <w:vAlign w:val="bottom"/>
          </w:tcPr>
          <w:p w:rsidR="005A3293" w:rsidRPr="007E3BD1" w:rsidRDefault="005A3293" w:rsidP="005A3293">
            <w:pPr>
              <w:pStyle w:val="NoSpacing"/>
              <w:jc w:val="center"/>
              <w:rPr>
                <w:sz w:val="18"/>
                <w:szCs w:val="18"/>
              </w:rPr>
            </w:pPr>
            <w:r w:rsidRPr="007E3BD1">
              <w:rPr>
                <w:sz w:val="18"/>
                <w:szCs w:val="18"/>
              </w:rPr>
              <w:t>.032</w:t>
            </w:r>
          </w:p>
        </w:tc>
        <w:tc>
          <w:tcPr>
            <w:tcW w:w="648" w:type="dxa"/>
            <w:vAlign w:val="bottom"/>
          </w:tcPr>
          <w:p w:rsidR="005A3293" w:rsidRPr="007E3BD1" w:rsidRDefault="005A3293" w:rsidP="005A3293">
            <w:pPr>
              <w:pStyle w:val="NoSpacing"/>
              <w:jc w:val="center"/>
              <w:rPr>
                <w:sz w:val="18"/>
                <w:szCs w:val="18"/>
              </w:rPr>
            </w:pPr>
            <w:r w:rsidRPr="007E3BD1">
              <w:rPr>
                <w:sz w:val="18"/>
                <w:szCs w:val="18"/>
              </w:rPr>
              <w:t>.131</w:t>
            </w:r>
          </w:p>
        </w:tc>
        <w:tc>
          <w:tcPr>
            <w:tcW w:w="630" w:type="dxa"/>
            <w:vAlign w:val="bottom"/>
          </w:tcPr>
          <w:p w:rsidR="005A3293" w:rsidRPr="007E3BD1" w:rsidRDefault="005A3293" w:rsidP="005A3293">
            <w:pPr>
              <w:pStyle w:val="NoSpacing"/>
              <w:jc w:val="center"/>
              <w:rPr>
                <w:sz w:val="18"/>
                <w:szCs w:val="18"/>
              </w:rPr>
            </w:pPr>
            <w:r w:rsidRPr="007E3BD1">
              <w:rPr>
                <w:sz w:val="18"/>
                <w:szCs w:val="18"/>
              </w:rPr>
              <w:t>.054</w:t>
            </w:r>
          </w:p>
        </w:tc>
        <w:tc>
          <w:tcPr>
            <w:tcW w:w="630" w:type="dxa"/>
            <w:vAlign w:val="bottom"/>
          </w:tcPr>
          <w:p w:rsidR="005A3293" w:rsidRPr="007E3BD1" w:rsidRDefault="005A3293" w:rsidP="005A3293">
            <w:pPr>
              <w:pStyle w:val="NoSpacing"/>
              <w:jc w:val="center"/>
              <w:rPr>
                <w:i/>
                <w:sz w:val="18"/>
                <w:szCs w:val="18"/>
              </w:rPr>
            </w:pPr>
            <w:r w:rsidRPr="007E3BD1">
              <w:rPr>
                <w:i/>
                <w:sz w:val="18"/>
                <w:szCs w:val="18"/>
              </w:rPr>
              <w:t>.598</w:t>
            </w:r>
          </w:p>
        </w:tc>
        <w:tc>
          <w:tcPr>
            <w:tcW w:w="630" w:type="dxa"/>
            <w:vAlign w:val="bottom"/>
          </w:tcPr>
          <w:p w:rsidR="005A3293" w:rsidRPr="007E3BD1" w:rsidRDefault="005A3293" w:rsidP="005A3293">
            <w:pPr>
              <w:pStyle w:val="NoSpacing"/>
              <w:jc w:val="center"/>
              <w:rPr>
                <w:b/>
                <w:sz w:val="18"/>
                <w:szCs w:val="18"/>
              </w:rPr>
            </w:pPr>
            <w:r w:rsidRPr="007E3BD1">
              <w:rPr>
                <w:b/>
                <w:sz w:val="18"/>
                <w:szCs w:val="18"/>
              </w:rPr>
              <w:t>.62</w:t>
            </w:r>
          </w:p>
        </w:tc>
        <w:tc>
          <w:tcPr>
            <w:tcW w:w="630" w:type="dxa"/>
            <w:vAlign w:val="bottom"/>
          </w:tcPr>
          <w:p w:rsidR="005A3293" w:rsidRPr="007E3BD1" w:rsidRDefault="005A3293" w:rsidP="005A3293">
            <w:pPr>
              <w:pStyle w:val="NoSpacing"/>
              <w:jc w:val="center"/>
              <w:rPr>
                <w:sz w:val="18"/>
                <w:szCs w:val="18"/>
              </w:rPr>
            </w:pPr>
          </w:p>
        </w:tc>
        <w:tc>
          <w:tcPr>
            <w:tcW w:w="81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900" w:type="dxa"/>
            <w:vAlign w:val="bottom"/>
          </w:tcPr>
          <w:p w:rsidR="005A3293" w:rsidRPr="007E3BD1" w:rsidRDefault="005A3293" w:rsidP="005A3293">
            <w:pPr>
              <w:pStyle w:val="NoSpacing"/>
              <w:jc w:val="center"/>
              <w:rPr>
                <w:sz w:val="18"/>
                <w:szCs w:val="18"/>
                <w:highlight w:val="yellow"/>
              </w:rPr>
            </w:pPr>
          </w:p>
        </w:tc>
      </w:tr>
      <w:tr w:rsidR="005A3293" w:rsidRPr="00B5716A" w:rsidTr="005A3293">
        <w:trPr>
          <w:trHeight w:val="426"/>
        </w:trPr>
        <w:tc>
          <w:tcPr>
            <w:tcW w:w="136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GI</w:t>
            </w:r>
          </w:p>
        </w:tc>
        <w:tc>
          <w:tcPr>
            <w:tcW w:w="630" w:type="dxa"/>
            <w:tcBorders>
              <w:left w:val="single" w:sz="4" w:space="0" w:color="auto"/>
            </w:tcBorders>
            <w:vAlign w:val="bottom"/>
          </w:tcPr>
          <w:p w:rsidR="005A3293" w:rsidRPr="007E3BD1" w:rsidRDefault="005A3293" w:rsidP="005A3293">
            <w:pPr>
              <w:pStyle w:val="NoSpacing"/>
              <w:jc w:val="center"/>
              <w:rPr>
                <w:sz w:val="18"/>
                <w:szCs w:val="18"/>
              </w:rPr>
            </w:pPr>
            <w:r w:rsidRPr="007E3BD1">
              <w:rPr>
                <w:sz w:val="18"/>
                <w:szCs w:val="18"/>
              </w:rPr>
              <w:t>.446</w:t>
            </w:r>
          </w:p>
        </w:tc>
        <w:tc>
          <w:tcPr>
            <w:tcW w:w="720" w:type="dxa"/>
            <w:vAlign w:val="bottom"/>
          </w:tcPr>
          <w:p w:rsidR="005A3293" w:rsidRPr="007E3BD1" w:rsidRDefault="005A3293" w:rsidP="005A3293">
            <w:pPr>
              <w:pStyle w:val="NoSpacing"/>
              <w:jc w:val="center"/>
              <w:rPr>
                <w:sz w:val="18"/>
                <w:szCs w:val="18"/>
              </w:rPr>
            </w:pPr>
            <w:r w:rsidRPr="007E3BD1">
              <w:rPr>
                <w:sz w:val="18"/>
                <w:szCs w:val="18"/>
              </w:rPr>
              <w:t>.039</w:t>
            </w:r>
          </w:p>
        </w:tc>
        <w:tc>
          <w:tcPr>
            <w:tcW w:w="540" w:type="dxa"/>
            <w:vAlign w:val="bottom"/>
          </w:tcPr>
          <w:p w:rsidR="005A3293" w:rsidRPr="007E3BD1" w:rsidRDefault="005A3293" w:rsidP="005A3293">
            <w:pPr>
              <w:pStyle w:val="NoSpacing"/>
              <w:jc w:val="center"/>
              <w:rPr>
                <w:sz w:val="18"/>
                <w:szCs w:val="18"/>
              </w:rPr>
            </w:pPr>
            <w:r w:rsidRPr="007E3BD1">
              <w:rPr>
                <w:sz w:val="18"/>
                <w:szCs w:val="18"/>
              </w:rPr>
              <w:t>.073</w:t>
            </w:r>
          </w:p>
        </w:tc>
        <w:tc>
          <w:tcPr>
            <w:tcW w:w="702" w:type="dxa"/>
            <w:vAlign w:val="bottom"/>
          </w:tcPr>
          <w:p w:rsidR="005A3293" w:rsidRPr="007E3BD1" w:rsidRDefault="005A3293" w:rsidP="005A3293">
            <w:pPr>
              <w:pStyle w:val="NoSpacing"/>
              <w:jc w:val="center"/>
              <w:rPr>
                <w:sz w:val="18"/>
                <w:szCs w:val="18"/>
              </w:rPr>
            </w:pPr>
            <w:r w:rsidRPr="007E3BD1">
              <w:rPr>
                <w:sz w:val="18"/>
                <w:szCs w:val="18"/>
              </w:rPr>
              <w:t>.032</w:t>
            </w:r>
          </w:p>
        </w:tc>
        <w:tc>
          <w:tcPr>
            <w:tcW w:w="648" w:type="dxa"/>
            <w:vAlign w:val="bottom"/>
          </w:tcPr>
          <w:p w:rsidR="005A3293" w:rsidRPr="007E3BD1" w:rsidRDefault="005A3293" w:rsidP="005A3293">
            <w:pPr>
              <w:pStyle w:val="NoSpacing"/>
              <w:jc w:val="center"/>
              <w:rPr>
                <w:sz w:val="18"/>
                <w:szCs w:val="18"/>
              </w:rPr>
            </w:pPr>
            <w:r w:rsidRPr="007E3BD1">
              <w:rPr>
                <w:sz w:val="18"/>
                <w:szCs w:val="18"/>
              </w:rPr>
              <w:t>.135</w:t>
            </w:r>
          </w:p>
        </w:tc>
        <w:tc>
          <w:tcPr>
            <w:tcW w:w="630" w:type="dxa"/>
            <w:vAlign w:val="bottom"/>
          </w:tcPr>
          <w:p w:rsidR="005A3293" w:rsidRPr="007E3BD1" w:rsidRDefault="005A3293" w:rsidP="005A3293">
            <w:pPr>
              <w:pStyle w:val="NoSpacing"/>
              <w:jc w:val="center"/>
              <w:rPr>
                <w:sz w:val="18"/>
                <w:szCs w:val="18"/>
              </w:rPr>
            </w:pPr>
            <w:r w:rsidRPr="007E3BD1">
              <w:rPr>
                <w:sz w:val="18"/>
                <w:szCs w:val="18"/>
              </w:rPr>
              <w:t>.051</w:t>
            </w:r>
          </w:p>
        </w:tc>
        <w:tc>
          <w:tcPr>
            <w:tcW w:w="630" w:type="dxa"/>
            <w:vAlign w:val="bottom"/>
          </w:tcPr>
          <w:p w:rsidR="005A3293" w:rsidRPr="007E3BD1" w:rsidRDefault="005A3293" w:rsidP="005A3293">
            <w:pPr>
              <w:pStyle w:val="NoSpacing"/>
              <w:jc w:val="center"/>
              <w:rPr>
                <w:sz w:val="18"/>
                <w:szCs w:val="18"/>
              </w:rPr>
            </w:pPr>
            <w:r w:rsidRPr="007E3BD1">
              <w:rPr>
                <w:sz w:val="18"/>
                <w:szCs w:val="18"/>
              </w:rPr>
              <w:t>.458</w:t>
            </w:r>
          </w:p>
        </w:tc>
        <w:tc>
          <w:tcPr>
            <w:tcW w:w="630" w:type="dxa"/>
            <w:vAlign w:val="bottom"/>
          </w:tcPr>
          <w:p w:rsidR="005A3293" w:rsidRPr="007E3BD1" w:rsidRDefault="005A3293" w:rsidP="005A3293">
            <w:pPr>
              <w:pStyle w:val="NoSpacing"/>
              <w:jc w:val="center"/>
              <w:rPr>
                <w:sz w:val="18"/>
                <w:szCs w:val="18"/>
              </w:rPr>
            </w:pPr>
            <w:r w:rsidRPr="007E3BD1">
              <w:rPr>
                <w:sz w:val="18"/>
                <w:szCs w:val="18"/>
              </w:rPr>
              <w:t>.412</w:t>
            </w:r>
          </w:p>
        </w:tc>
        <w:tc>
          <w:tcPr>
            <w:tcW w:w="630" w:type="dxa"/>
            <w:vAlign w:val="bottom"/>
          </w:tcPr>
          <w:p w:rsidR="005A3293" w:rsidRPr="007E3BD1" w:rsidRDefault="005A3293" w:rsidP="005A3293">
            <w:pPr>
              <w:pStyle w:val="NoSpacing"/>
              <w:jc w:val="center"/>
              <w:rPr>
                <w:b/>
                <w:sz w:val="18"/>
                <w:szCs w:val="18"/>
                <w:highlight w:val="yellow"/>
              </w:rPr>
            </w:pPr>
            <w:r w:rsidRPr="007E3BD1">
              <w:rPr>
                <w:b/>
                <w:sz w:val="18"/>
                <w:szCs w:val="18"/>
              </w:rPr>
              <w:t>.60</w:t>
            </w:r>
          </w:p>
        </w:tc>
        <w:tc>
          <w:tcPr>
            <w:tcW w:w="810" w:type="dxa"/>
            <w:vAlign w:val="bottom"/>
          </w:tcPr>
          <w:p w:rsidR="005A3293" w:rsidRPr="007E3BD1" w:rsidRDefault="005A3293" w:rsidP="005A3293">
            <w:pPr>
              <w:pStyle w:val="NoSpacing"/>
              <w:jc w:val="center"/>
              <w:rPr>
                <w:sz w:val="18"/>
                <w:szCs w:val="18"/>
                <w:highlight w:val="yellow"/>
              </w:rPr>
            </w:pPr>
          </w:p>
        </w:tc>
        <w:tc>
          <w:tcPr>
            <w:tcW w:w="810" w:type="dxa"/>
            <w:vAlign w:val="bottom"/>
          </w:tcPr>
          <w:p w:rsidR="005A3293" w:rsidRPr="007E3BD1" w:rsidRDefault="005A3293" w:rsidP="005A3293">
            <w:pPr>
              <w:pStyle w:val="NoSpacing"/>
              <w:jc w:val="center"/>
              <w:rPr>
                <w:sz w:val="18"/>
                <w:szCs w:val="18"/>
                <w:highlight w:val="yellow"/>
              </w:rPr>
            </w:pPr>
          </w:p>
        </w:tc>
        <w:tc>
          <w:tcPr>
            <w:tcW w:w="900" w:type="dxa"/>
            <w:vAlign w:val="bottom"/>
          </w:tcPr>
          <w:p w:rsidR="005A3293" w:rsidRPr="007E3BD1" w:rsidRDefault="005A3293" w:rsidP="005A3293">
            <w:pPr>
              <w:pStyle w:val="NoSpacing"/>
              <w:jc w:val="center"/>
              <w:rPr>
                <w:sz w:val="18"/>
                <w:szCs w:val="18"/>
                <w:highlight w:val="yellow"/>
              </w:rPr>
            </w:pPr>
          </w:p>
        </w:tc>
      </w:tr>
      <w:tr w:rsidR="005A3293" w:rsidRPr="00B5716A" w:rsidTr="005A3293">
        <w:trPr>
          <w:trHeight w:val="426"/>
        </w:trPr>
        <w:tc>
          <w:tcPr>
            <w:tcW w:w="1368" w:type="dxa"/>
            <w:tcBorders>
              <w:right w:val="single" w:sz="4" w:space="0" w:color="auto"/>
            </w:tcBorders>
            <w:vAlign w:val="bottom"/>
          </w:tcPr>
          <w:p w:rsidR="005A3293" w:rsidRDefault="005A3293" w:rsidP="005A3293">
            <w:pPr>
              <w:pStyle w:val="NoSpacing"/>
              <w:rPr>
                <w:b/>
                <w:sz w:val="18"/>
                <w:szCs w:val="18"/>
              </w:rPr>
            </w:pPr>
          </w:p>
          <w:p w:rsidR="005A3293" w:rsidRPr="00074D9C" w:rsidRDefault="005A3293" w:rsidP="005A3293">
            <w:pPr>
              <w:pStyle w:val="NoSpacing"/>
              <w:rPr>
                <w:b/>
                <w:sz w:val="18"/>
                <w:szCs w:val="18"/>
              </w:rPr>
            </w:pPr>
            <w:r w:rsidRPr="00074D9C">
              <w:rPr>
                <w:b/>
                <w:sz w:val="18"/>
                <w:szCs w:val="18"/>
              </w:rPr>
              <w:t>COST</w:t>
            </w:r>
            <w:r>
              <w:rPr>
                <w:b/>
                <w:sz w:val="18"/>
                <w:szCs w:val="18"/>
              </w:rPr>
              <w:t xml:space="preserve"> E</w:t>
            </w:r>
            <w:r w:rsidRPr="00074D9C">
              <w:rPr>
                <w:b/>
                <w:sz w:val="18"/>
                <w:szCs w:val="18"/>
              </w:rPr>
              <w:t>FFIC</w:t>
            </w:r>
          </w:p>
        </w:tc>
        <w:tc>
          <w:tcPr>
            <w:tcW w:w="630" w:type="dxa"/>
            <w:tcBorders>
              <w:left w:val="single" w:sz="4" w:space="0" w:color="auto"/>
            </w:tcBorders>
            <w:vAlign w:val="bottom"/>
          </w:tcPr>
          <w:p w:rsidR="005A3293" w:rsidRPr="007E3BD1" w:rsidRDefault="005A3293" w:rsidP="005A3293">
            <w:pPr>
              <w:pStyle w:val="NoSpacing"/>
              <w:jc w:val="center"/>
              <w:rPr>
                <w:sz w:val="18"/>
                <w:szCs w:val="18"/>
              </w:rPr>
            </w:pPr>
            <w:r w:rsidRPr="007E3BD1">
              <w:rPr>
                <w:sz w:val="18"/>
                <w:szCs w:val="18"/>
              </w:rPr>
              <w:t>.036</w:t>
            </w:r>
          </w:p>
        </w:tc>
        <w:tc>
          <w:tcPr>
            <w:tcW w:w="720" w:type="dxa"/>
            <w:vAlign w:val="bottom"/>
          </w:tcPr>
          <w:p w:rsidR="005A3293" w:rsidRPr="007E3BD1" w:rsidRDefault="005A3293" w:rsidP="005A3293">
            <w:pPr>
              <w:pStyle w:val="NoSpacing"/>
              <w:jc w:val="center"/>
              <w:rPr>
                <w:sz w:val="18"/>
                <w:szCs w:val="18"/>
              </w:rPr>
            </w:pPr>
            <w:r w:rsidRPr="007E3BD1">
              <w:rPr>
                <w:sz w:val="18"/>
                <w:szCs w:val="18"/>
              </w:rPr>
              <w:t>.141</w:t>
            </w:r>
          </w:p>
        </w:tc>
        <w:tc>
          <w:tcPr>
            <w:tcW w:w="540" w:type="dxa"/>
            <w:vAlign w:val="bottom"/>
          </w:tcPr>
          <w:p w:rsidR="005A3293" w:rsidRPr="007E3BD1" w:rsidRDefault="005A3293" w:rsidP="005A3293">
            <w:pPr>
              <w:pStyle w:val="NoSpacing"/>
              <w:jc w:val="center"/>
              <w:rPr>
                <w:sz w:val="18"/>
                <w:szCs w:val="18"/>
              </w:rPr>
            </w:pPr>
            <w:r w:rsidRPr="007E3BD1">
              <w:rPr>
                <w:sz w:val="18"/>
                <w:szCs w:val="18"/>
              </w:rPr>
              <w:t>.101</w:t>
            </w:r>
          </w:p>
        </w:tc>
        <w:tc>
          <w:tcPr>
            <w:tcW w:w="702" w:type="dxa"/>
            <w:vAlign w:val="bottom"/>
          </w:tcPr>
          <w:p w:rsidR="005A3293" w:rsidRPr="007E3BD1" w:rsidRDefault="005A3293" w:rsidP="005A3293">
            <w:pPr>
              <w:pStyle w:val="NoSpacing"/>
              <w:jc w:val="center"/>
              <w:rPr>
                <w:sz w:val="18"/>
                <w:szCs w:val="18"/>
              </w:rPr>
            </w:pPr>
            <w:r w:rsidRPr="007E3BD1">
              <w:rPr>
                <w:sz w:val="18"/>
                <w:szCs w:val="18"/>
              </w:rPr>
              <w:t>0.90</w:t>
            </w:r>
          </w:p>
        </w:tc>
        <w:tc>
          <w:tcPr>
            <w:tcW w:w="648" w:type="dxa"/>
            <w:vAlign w:val="bottom"/>
          </w:tcPr>
          <w:p w:rsidR="005A3293" w:rsidRPr="007E3BD1" w:rsidRDefault="005A3293" w:rsidP="005A3293">
            <w:pPr>
              <w:pStyle w:val="NoSpacing"/>
              <w:jc w:val="center"/>
              <w:rPr>
                <w:sz w:val="18"/>
                <w:szCs w:val="18"/>
              </w:rPr>
            </w:pPr>
            <w:r w:rsidRPr="007E3BD1">
              <w:rPr>
                <w:sz w:val="18"/>
                <w:szCs w:val="18"/>
              </w:rPr>
              <w:t>.135</w:t>
            </w:r>
          </w:p>
        </w:tc>
        <w:tc>
          <w:tcPr>
            <w:tcW w:w="630" w:type="dxa"/>
            <w:vAlign w:val="bottom"/>
          </w:tcPr>
          <w:p w:rsidR="005A3293" w:rsidRPr="007E3BD1" w:rsidRDefault="005A3293" w:rsidP="005A3293">
            <w:pPr>
              <w:pStyle w:val="NoSpacing"/>
              <w:jc w:val="center"/>
              <w:rPr>
                <w:sz w:val="18"/>
                <w:szCs w:val="18"/>
              </w:rPr>
            </w:pPr>
            <w:r w:rsidRPr="007E3BD1">
              <w:rPr>
                <w:sz w:val="18"/>
                <w:szCs w:val="18"/>
              </w:rPr>
              <w:t>.119</w:t>
            </w:r>
          </w:p>
        </w:tc>
        <w:tc>
          <w:tcPr>
            <w:tcW w:w="630" w:type="dxa"/>
            <w:vAlign w:val="bottom"/>
          </w:tcPr>
          <w:p w:rsidR="005A3293" w:rsidRPr="007E3BD1" w:rsidRDefault="005A3293" w:rsidP="005A3293">
            <w:pPr>
              <w:pStyle w:val="NoSpacing"/>
              <w:jc w:val="center"/>
              <w:rPr>
                <w:sz w:val="18"/>
                <w:szCs w:val="18"/>
              </w:rPr>
            </w:pPr>
            <w:r w:rsidRPr="007E3BD1">
              <w:rPr>
                <w:sz w:val="18"/>
                <w:szCs w:val="18"/>
              </w:rPr>
              <w:t>.004</w:t>
            </w:r>
          </w:p>
        </w:tc>
        <w:tc>
          <w:tcPr>
            <w:tcW w:w="630" w:type="dxa"/>
            <w:vAlign w:val="bottom"/>
          </w:tcPr>
          <w:p w:rsidR="005A3293" w:rsidRPr="007E3BD1" w:rsidRDefault="005A3293" w:rsidP="005A3293">
            <w:pPr>
              <w:pStyle w:val="NoSpacing"/>
              <w:jc w:val="center"/>
              <w:rPr>
                <w:sz w:val="18"/>
                <w:szCs w:val="18"/>
              </w:rPr>
            </w:pPr>
            <w:r w:rsidRPr="007E3BD1">
              <w:rPr>
                <w:sz w:val="18"/>
                <w:szCs w:val="18"/>
              </w:rPr>
              <w:t>.019</w:t>
            </w:r>
          </w:p>
        </w:tc>
        <w:tc>
          <w:tcPr>
            <w:tcW w:w="630" w:type="dxa"/>
            <w:vAlign w:val="bottom"/>
          </w:tcPr>
          <w:p w:rsidR="005A3293" w:rsidRPr="007E3BD1" w:rsidRDefault="005A3293" w:rsidP="005A3293">
            <w:pPr>
              <w:pStyle w:val="NoSpacing"/>
              <w:jc w:val="center"/>
              <w:rPr>
                <w:sz w:val="18"/>
                <w:szCs w:val="18"/>
              </w:rPr>
            </w:pPr>
            <w:r w:rsidRPr="007E3BD1">
              <w:rPr>
                <w:sz w:val="18"/>
                <w:szCs w:val="18"/>
              </w:rPr>
              <w:t>.007</w:t>
            </w:r>
          </w:p>
        </w:tc>
        <w:tc>
          <w:tcPr>
            <w:tcW w:w="810" w:type="dxa"/>
            <w:vAlign w:val="bottom"/>
          </w:tcPr>
          <w:p w:rsidR="005A3293" w:rsidRPr="007E3BD1" w:rsidRDefault="005A3293" w:rsidP="005A3293">
            <w:pPr>
              <w:pStyle w:val="NoSpacing"/>
              <w:jc w:val="center"/>
              <w:rPr>
                <w:b/>
                <w:sz w:val="18"/>
                <w:szCs w:val="18"/>
              </w:rPr>
            </w:pPr>
            <w:r w:rsidRPr="007E3BD1">
              <w:rPr>
                <w:b/>
                <w:sz w:val="18"/>
                <w:szCs w:val="18"/>
              </w:rPr>
              <w:t>.53</w:t>
            </w:r>
          </w:p>
        </w:tc>
        <w:tc>
          <w:tcPr>
            <w:tcW w:w="810" w:type="dxa"/>
            <w:vAlign w:val="bottom"/>
          </w:tcPr>
          <w:p w:rsidR="005A3293" w:rsidRPr="007E3BD1" w:rsidRDefault="005A3293" w:rsidP="005A3293">
            <w:pPr>
              <w:pStyle w:val="NoSpacing"/>
              <w:jc w:val="center"/>
              <w:rPr>
                <w:sz w:val="18"/>
                <w:szCs w:val="18"/>
              </w:rPr>
            </w:pPr>
          </w:p>
        </w:tc>
        <w:tc>
          <w:tcPr>
            <w:tcW w:w="900" w:type="dxa"/>
            <w:vAlign w:val="bottom"/>
          </w:tcPr>
          <w:p w:rsidR="005A3293" w:rsidRPr="007E3BD1" w:rsidRDefault="005A3293" w:rsidP="005A3293">
            <w:pPr>
              <w:pStyle w:val="NoSpacing"/>
              <w:jc w:val="center"/>
              <w:rPr>
                <w:sz w:val="18"/>
                <w:szCs w:val="18"/>
              </w:rPr>
            </w:pPr>
          </w:p>
        </w:tc>
      </w:tr>
      <w:tr w:rsidR="005A3293" w:rsidRPr="00B5716A" w:rsidTr="005A3293">
        <w:trPr>
          <w:trHeight w:val="426"/>
        </w:trPr>
        <w:tc>
          <w:tcPr>
            <w:tcW w:w="136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CUST EFFEC</w:t>
            </w:r>
          </w:p>
        </w:tc>
        <w:tc>
          <w:tcPr>
            <w:tcW w:w="630" w:type="dxa"/>
            <w:tcBorders>
              <w:left w:val="single" w:sz="4" w:space="0" w:color="auto"/>
            </w:tcBorders>
            <w:vAlign w:val="bottom"/>
          </w:tcPr>
          <w:p w:rsidR="005A3293" w:rsidRPr="007E3BD1" w:rsidRDefault="005A3293" w:rsidP="005A3293">
            <w:pPr>
              <w:pStyle w:val="NoSpacing"/>
              <w:jc w:val="center"/>
              <w:rPr>
                <w:sz w:val="18"/>
                <w:szCs w:val="18"/>
              </w:rPr>
            </w:pPr>
            <w:r w:rsidRPr="007E3BD1">
              <w:rPr>
                <w:sz w:val="18"/>
                <w:szCs w:val="18"/>
              </w:rPr>
              <w:t>.035</w:t>
            </w:r>
          </w:p>
        </w:tc>
        <w:tc>
          <w:tcPr>
            <w:tcW w:w="720" w:type="dxa"/>
            <w:vAlign w:val="bottom"/>
          </w:tcPr>
          <w:p w:rsidR="005A3293" w:rsidRPr="007E3BD1" w:rsidRDefault="005A3293" w:rsidP="005A3293">
            <w:pPr>
              <w:pStyle w:val="NoSpacing"/>
              <w:jc w:val="center"/>
              <w:rPr>
                <w:sz w:val="18"/>
                <w:szCs w:val="18"/>
              </w:rPr>
            </w:pPr>
            <w:r w:rsidRPr="007E3BD1">
              <w:rPr>
                <w:sz w:val="18"/>
                <w:szCs w:val="18"/>
              </w:rPr>
              <w:t>.175</w:t>
            </w:r>
          </w:p>
        </w:tc>
        <w:tc>
          <w:tcPr>
            <w:tcW w:w="540" w:type="dxa"/>
            <w:vAlign w:val="bottom"/>
          </w:tcPr>
          <w:p w:rsidR="005A3293" w:rsidRPr="007E3BD1" w:rsidRDefault="005A3293" w:rsidP="005A3293">
            <w:pPr>
              <w:pStyle w:val="NoSpacing"/>
              <w:jc w:val="center"/>
              <w:rPr>
                <w:sz w:val="18"/>
                <w:szCs w:val="18"/>
              </w:rPr>
            </w:pPr>
            <w:r w:rsidRPr="007E3BD1">
              <w:rPr>
                <w:sz w:val="18"/>
                <w:szCs w:val="18"/>
              </w:rPr>
              <w:t>.090</w:t>
            </w:r>
          </w:p>
        </w:tc>
        <w:tc>
          <w:tcPr>
            <w:tcW w:w="702" w:type="dxa"/>
            <w:vAlign w:val="bottom"/>
          </w:tcPr>
          <w:p w:rsidR="005A3293" w:rsidRPr="007E3BD1" w:rsidRDefault="005A3293" w:rsidP="005A3293">
            <w:pPr>
              <w:pStyle w:val="NoSpacing"/>
              <w:jc w:val="center"/>
              <w:rPr>
                <w:sz w:val="18"/>
                <w:szCs w:val="18"/>
              </w:rPr>
            </w:pPr>
            <w:r w:rsidRPr="007E3BD1">
              <w:rPr>
                <w:sz w:val="18"/>
                <w:szCs w:val="18"/>
              </w:rPr>
              <w:t>.091</w:t>
            </w:r>
          </w:p>
        </w:tc>
        <w:tc>
          <w:tcPr>
            <w:tcW w:w="648" w:type="dxa"/>
            <w:vAlign w:val="bottom"/>
          </w:tcPr>
          <w:p w:rsidR="005A3293" w:rsidRPr="007E3BD1" w:rsidRDefault="005A3293" w:rsidP="005A3293">
            <w:pPr>
              <w:pStyle w:val="NoSpacing"/>
              <w:jc w:val="center"/>
              <w:rPr>
                <w:sz w:val="18"/>
                <w:szCs w:val="18"/>
              </w:rPr>
            </w:pPr>
            <w:r w:rsidRPr="007E3BD1">
              <w:rPr>
                <w:sz w:val="18"/>
                <w:szCs w:val="18"/>
              </w:rPr>
              <w:t>.103</w:t>
            </w:r>
          </w:p>
        </w:tc>
        <w:tc>
          <w:tcPr>
            <w:tcW w:w="630" w:type="dxa"/>
            <w:vAlign w:val="bottom"/>
          </w:tcPr>
          <w:p w:rsidR="005A3293" w:rsidRPr="007E3BD1" w:rsidRDefault="005A3293" w:rsidP="005A3293">
            <w:pPr>
              <w:pStyle w:val="NoSpacing"/>
              <w:jc w:val="center"/>
              <w:rPr>
                <w:sz w:val="18"/>
                <w:szCs w:val="18"/>
              </w:rPr>
            </w:pPr>
            <w:r w:rsidRPr="007E3BD1">
              <w:rPr>
                <w:sz w:val="18"/>
                <w:szCs w:val="18"/>
              </w:rPr>
              <w:t>.127</w:t>
            </w:r>
          </w:p>
        </w:tc>
        <w:tc>
          <w:tcPr>
            <w:tcW w:w="630" w:type="dxa"/>
            <w:vAlign w:val="bottom"/>
          </w:tcPr>
          <w:p w:rsidR="005A3293" w:rsidRPr="007E3BD1" w:rsidRDefault="005A3293" w:rsidP="005A3293">
            <w:pPr>
              <w:pStyle w:val="NoSpacing"/>
              <w:jc w:val="center"/>
              <w:rPr>
                <w:sz w:val="18"/>
                <w:szCs w:val="18"/>
              </w:rPr>
            </w:pPr>
            <w:r w:rsidRPr="007E3BD1">
              <w:rPr>
                <w:sz w:val="18"/>
                <w:szCs w:val="18"/>
              </w:rPr>
              <w:t>.014</w:t>
            </w:r>
          </w:p>
        </w:tc>
        <w:tc>
          <w:tcPr>
            <w:tcW w:w="630" w:type="dxa"/>
            <w:vAlign w:val="bottom"/>
          </w:tcPr>
          <w:p w:rsidR="005A3293" w:rsidRPr="007E3BD1" w:rsidRDefault="005A3293" w:rsidP="005A3293">
            <w:pPr>
              <w:pStyle w:val="NoSpacing"/>
              <w:jc w:val="center"/>
              <w:rPr>
                <w:sz w:val="18"/>
                <w:szCs w:val="18"/>
              </w:rPr>
            </w:pPr>
            <w:r w:rsidRPr="007E3BD1">
              <w:rPr>
                <w:sz w:val="18"/>
                <w:szCs w:val="18"/>
              </w:rPr>
              <w:t>.019</w:t>
            </w:r>
          </w:p>
        </w:tc>
        <w:tc>
          <w:tcPr>
            <w:tcW w:w="630" w:type="dxa"/>
            <w:vAlign w:val="bottom"/>
          </w:tcPr>
          <w:p w:rsidR="005A3293" w:rsidRPr="007E3BD1" w:rsidRDefault="005A3293" w:rsidP="005A3293">
            <w:pPr>
              <w:pStyle w:val="NoSpacing"/>
              <w:jc w:val="center"/>
              <w:rPr>
                <w:sz w:val="18"/>
                <w:szCs w:val="18"/>
              </w:rPr>
            </w:pPr>
            <w:r w:rsidRPr="007E3BD1">
              <w:rPr>
                <w:sz w:val="18"/>
                <w:szCs w:val="18"/>
              </w:rPr>
              <w:t>.008</w:t>
            </w:r>
          </w:p>
        </w:tc>
        <w:tc>
          <w:tcPr>
            <w:tcW w:w="810" w:type="dxa"/>
            <w:vAlign w:val="bottom"/>
          </w:tcPr>
          <w:p w:rsidR="005A3293" w:rsidRPr="007E3BD1" w:rsidRDefault="005A3293" w:rsidP="005A3293">
            <w:pPr>
              <w:pStyle w:val="NoSpacing"/>
              <w:jc w:val="center"/>
              <w:rPr>
                <w:sz w:val="18"/>
                <w:szCs w:val="18"/>
              </w:rPr>
            </w:pPr>
            <w:r w:rsidRPr="007E3BD1">
              <w:rPr>
                <w:sz w:val="18"/>
                <w:szCs w:val="18"/>
              </w:rPr>
              <w:t>.</w:t>
            </w:r>
            <w:r w:rsidRPr="007E3BD1">
              <w:rPr>
                <w:i/>
                <w:sz w:val="18"/>
                <w:szCs w:val="18"/>
              </w:rPr>
              <w:t>707</w:t>
            </w:r>
          </w:p>
        </w:tc>
        <w:tc>
          <w:tcPr>
            <w:tcW w:w="810" w:type="dxa"/>
            <w:vAlign w:val="bottom"/>
          </w:tcPr>
          <w:p w:rsidR="005A3293" w:rsidRPr="007E3BD1" w:rsidRDefault="005A3293" w:rsidP="005A3293">
            <w:pPr>
              <w:pStyle w:val="NoSpacing"/>
              <w:jc w:val="center"/>
              <w:rPr>
                <w:sz w:val="18"/>
                <w:szCs w:val="18"/>
              </w:rPr>
            </w:pPr>
            <w:r w:rsidRPr="007E3BD1">
              <w:rPr>
                <w:sz w:val="18"/>
                <w:szCs w:val="18"/>
              </w:rPr>
              <w:t>.</w:t>
            </w:r>
            <w:r w:rsidRPr="007E3BD1">
              <w:rPr>
                <w:b/>
                <w:sz w:val="18"/>
                <w:szCs w:val="18"/>
              </w:rPr>
              <w:t>44</w:t>
            </w:r>
          </w:p>
        </w:tc>
        <w:tc>
          <w:tcPr>
            <w:tcW w:w="900" w:type="dxa"/>
            <w:vAlign w:val="bottom"/>
          </w:tcPr>
          <w:p w:rsidR="005A3293" w:rsidRPr="007E3BD1" w:rsidRDefault="005A3293" w:rsidP="005A3293">
            <w:pPr>
              <w:pStyle w:val="NoSpacing"/>
              <w:jc w:val="center"/>
              <w:rPr>
                <w:sz w:val="18"/>
                <w:szCs w:val="18"/>
              </w:rPr>
            </w:pPr>
          </w:p>
        </w:tc>
      </w:tr>
      <w:tr w:rsidR="005A3293" w:rsidRPr="00B5716A" w:rsidTr="005A3293">
        <w:trPr>
          <w:trHeight w:val="426"/>
        </w:trPr>
        <w:tc>
          <w:tcPr>
            <w:tcW w:w="1368" w:type="dxa"/>
            <w:tcBorders>
              <w:right w:val="single" w:sz="4" w:space="0" w:color="auto"/>
            </w:tcBorders>
            <w:vAlign w:val="bottom"/>
          </w:tcPr>
          <w:p w:rsidR="005A3293" w:rsidRPr="00074D9C" w:rsidRDefault="005A3293" w:rsidP="005A3293">
            <w:pPr>
              <w:pStyle w:val="NoSpacing"/>
              <w:rPr>
                <w:b/>
                <w:sz w:val="18"/>
                <w:szCs w:val="18"/>
              </w:rPr>
            </w:pPr>
            <w:r w:rsidRPr="00074D9C">
              <w:rPr>
                <w:b/>
                <w:sz w:val="18"/>
                <w:szCs w:val="18"/>
              </w:rPr>
              <w:t>E-DIFF</w:t>
            </w:r>
          </w:p>
        </w:tc>
        <w:tc>
          <w:tcPr>
            <w:tcW w:w="630" w:type="dxa"/>
            <w:tcBorders>
              <w:left w:val="single" w:sz="4" w:space="0" w:color="auto"/>
            </w:tcBorders>
            <w:vAlign w:val="bottom"/>
          </w:tcPr>
          <w:p w:rsidR="005A3293" w:rsidRPr="007E3BD1" w:rsidRDefault="005A3293" w:rsidP="005A3293">
            <w:pPr>
              <w:pStyle w:val="NoSpacing"/>
              <w:jc w:val="center"/>
              <w:rPr>
                <w:sz w:val="18"/>
                <w:szCs w:val="18"/>
              </w:rPr>
            </w:pPr>
            <w:r w:rsidRPr="007E3BD1">
              <w:rPr>
                <w:sz w:val="18"/>
                <w:szCs w:val="18"/>
              </w:rPr>
              <w:t>.353</w:t>
            </w:r>
          </w:p>
        </w:tc>
        <w:tc>
          <w:tcPr>
            <w:tcW w:w="720" w:type="dxa"/>
            <w:vAlign w:val="bottom"/>
          </w:tcPr>
          <w:p w:rsidR="005A3293" w:rsidRPr="007E3BD1" w:rsidRDefault="005A3293" w:rsidP="005A3293">
            <w:pPr>
              <w:pStyle w:val="NoSpacing"/>
              <w:jc w:val="center"/>
              <w:rPr>
                <w:sz w:val="18"/>
                <w:szCs w:val="18"/>
              </w:rPr>
            </w:pPr>
            <w:r w:rsidRPr="007E3BD1">
              <w:rPr>
                <w:sz w:val="18"/>
                <w:szCs w:val="18"/>
              </w:rPr>
              <w:t>.061</w:t>
            </w:r>
          </w:p>
        </w:tc>
        <w:tc>
          <w:tcPr>
            <w:tcW w:w="540" w:type="dxa"/>
            <w:vAlign w:val="bottom"/>
          </w:tcPr>
          <w:p w:rsidR="005A3293" w:rsidRPr="007E3BD1" w:rsidRDefault="005A3293" w:rsidP="005A3293">
            <w:pPr>
              <w:pStyle w:val="NoSpacing"/>
              <w:jc w:val="center"/>
              <w:rPr>
                <w:sz w:val="18"/>
                <w:szCs w:val="18"/>
              </w:rPr>
            </w:pPr>
            <w:r w:rsidRPr="007E3BD1">
              <w:rPr>
                <w:sz w:val="18"/>
                <w:szCs w:val="18"/>
              </w:rPr>
              <w:t>.066</w:t>
            </w:r>
          </w:p>
        </w:tc>
        <w:tc>
          <w:tcPr>
            <w:tcW w:w="702" w:type="dxa"/>
            <w:vAlign w:val="bottom"/>
          </w:tcPr>
          <w:p w:rsidR="005A3293" w:rsidRPr="007E3BD1" w:rsidRDefault="005A3293" w:rsidP="005A3293">
            <w:pPr>
              <w:pStyle w:val="NoSpacing"/>
              <w:jc w:val="center"/>
              <w:rPr>
                <w:sz w:val="18"/>
                <w:szCs w:val="18"/>
              </w:rPr>
            </w:pPr>
            <w:r w:rsidRPr="007E3BD1">
              <w:rPr>
                <w:sz w:val="18"/>
                <w:szCs w:val="18"/>
              </w:rPr>
              <w:t>.057</w:t>
            </w:r>
          </w:p>
        </w:tc>
        <w:tc>
          <w:tcPr>
            <w:tcW w:w="648" w:type="dxa"/>
            <w:vAlign w:val="bottom"/>
          </w:tcPr>
          <w:p w:rsidR="005A3293" w:rsidRPr="007E3BD1" w:rsidRDefault="005A3293" w:rsidP="005A3293">
            <w:pPr>
              <w:pStyle w:val="NoSpacing"/>
              <w:jc w:val="center"/>
              <w:rPr>
                <w:sz w:val="18"/>
                <w:szCs w:val="18"/>
              </w:rPr>
            </w:pPr>
            <w:r w:rsidRPr="007E3BD1">
              <w:rPr>
                <w:sz w:val="18"/>
                <w:szCs w:val="18"/>
              </w:rPr>
              <w:t>.111</w:t>
            </w:r>
          </w:p>
        </w:tc>
        <w:tc>
          <w:tcPr>
            <w:tcW w:w="630" w:type="dxa"/>
            <w:vAlign w:val="bottom"/>
          </w:tcPr>
          <w:p w:rsidR="005A3293" w:rsidRPr="007E3BD1" w:rsidRDefault="005A3293" w:rsidP="005A3293">
            <w:pPr>
              <w:pStyle w:val="NoSpacing"/>
              <w:jc w:val="center"/>
              <w:rPr>
                <w:sz w:val="18"/>
                <w:szCs w:val="18"/>
              </w:rPr>
            </w:pPr>
            <w:r w:rsidRPr="007E3BD1">
              <w:rPr>
                <w:sz w:val="18"/>
                <w:szCs w:val="18"/>
              </w:rPr>
              <w:t>.045</w:t>
            </w:r>
          </w:p>
        </w:tc>
        <w:tc>
          <w:tcPr>
            <w:tcW w:w="630" w:type="dxa"/>
            <w:vAlign w:val="bottom"/>
          </w:tcPr>
          <w:p w:rsidR="005A3293" w:rsidRPr="007E3BD1" w:rsidRDefault="005A3293" w:rsidP="005A3293">
            <w:pPr>
              <w:pStyle w:val="NoSpacing"/>
              <w:jc w:val="center"/>
              <w:rPr>
                <w:sz w:val="18"/>
                <w:szCs w:val="18"/>
              </w:rPr>
            </w:pPr>
            <w:r w:rsidRPr="007E3BD1">
              <w:rPr>
                <w:sz w:val="18"/>
                <w:szCs w:val="18"/>
              </w:rPr>
              <w:t>.283</w:t>
            </w:r>
          </w:p>
        </w:tc>
        <w:tc>
          <w:tcPr>
            <w:tcW w:w="630" w:type="dxa"/>
            <w:vAlign w:val="bottom"/>
          </w:tcPr>
          <w:p w:rsidR="005A3293" w:rsidRPr="007E3BD1" w:rsidRDefault="005A3293" w:rsidP="005A3293">
            <w:pPr>
              <w:pStyle w:val="NoSpacing"/>
              <w:jc w:val="center"/>
              <w:rPr>
                <w:sz w:val="18"/>
                <w:szCs w:val="18"/>
              </w:rPr>
            </w:pPr>
            <w:r w:rsidRPr="007E3BD1">
              <w:rPr>
                <w:sz w:val="18"/>
                <w:szCs w:val="18"/>
              </w:rPr>
              <w:t>.175</w:t>
            </w:r>
          </w:p>
        </w:tc>
        <w:tc>
          <w:tcPr>
            <w:tcW w:w="630" w:type="dxa"/>
            <w:vAlign w:val="bottom"/>
          </w:tcPr>
          <w:p w:rsidR="005A3293" w:rsidRPr="007E3BD1" w:rsidRDefault="005A3293" w:rsidP="005A3293">
            <w:pPr>
              <w:pStyle w:val="NoSpacing"/>
              <w:jc w:val="center"/>
              <w:rPr>
                <w:sz w:val="18"/>
                <w:szCs w:val="18"/>
              </w:rPr>
            </w:pPr>
            <w:r w:rsidRPr="007E3BD1">
              <w:rPr>
                <w:sz w:val="18"/>
                <w:szCs w:val="18"/>
              </w:rPr>
              <w:t>.211</w:t>
            </w:r>
          </w:p>
        </w:tc>
        <w:tc>
          <w:tcPr>
            <w:tcW w:w="810" w:type="dxa"/>
            <w:vAlign w:val="bottom"/>
          </w:tcPr>
          <w:p w:rsidR="005A3293" w:rsidRPr="007E3BD1" w:rsidRDefault="005A3293" w:rsidP="005A3293">
            <w:pPr>
              <w:pStyle w:val="NoSpacing"/>
              <w:jc w:val="center"/>
              <w:rPr>
                <w:sz w:val="18"/>
                <w:szCs w:val="18"/>
              </w:rPr>
            </w:pPr>
            <w:r w:rsidRPr="007E3BD1">
              <w:rPr>
                <w:sz w:val="18"/>
                <w:szCs w:val="18"/>
              </w:rPr>
              <w:t>.114</w:t>
            </w:r>
          </w:p>
        </w:tc>
        <w:tc>
          <w:tcPr>
            <w:tcW w:w="810" w:type="dxa"/>
            <w:vAlign w:val="bottom"/>
          </w:tcPr>
          <w:p w:rsidR="005A3293" w:rsidRPr="007E3BD1" w:rsidRDefault="005A3293" w:rsidP="005A3293">
            <w:pPr>
              <w:pStyle w:val="NoSpacing"/>
              <w:jc w:val="center"/>
              <w:rPr>
                <w:sz w:val="18"/>
                <w:szCs w:val="18"/>
              </w:rPr>
            </w:pPr>
            <w:r w:rsidRPr="007E3BD1">
              <w:rPr>
                <w:sz w:val="18"/>
                <w:szCs w:val="18"/>
              </w:rPr>
              <w:t>.084</w:t>
            </w:r>
          </w:p>
        </w:tc>
        <w:tc>
          <w:tcPr>
            <w:tcW w:w="900" w:type="dxa"/>
            <w:vAlign w:val="bottom"/>
          </w:tcPr>
          <w:p w:rsidR="005A3293" w:rsidRPr="007E3BD1" w:rsidRDefault="005A3293" w:rsidP="005A3293">
            <w:pPr>
              <w:pStyle w:val="NoSpacing"/>
              <w:jc w:val="center"/>
              <w:rPr>
                <w:b/>
                <w:sz w:val="18"/>
                <w:szCs w:val="18"/>
              </w:rPr>
            </w:pPr>
            <w:r w:rsidRPr="007E3BD1">
              <w:rPr>
                <w:b/>
                <w:sz w:val="18"/>
                <w:szCs w:val="18"/>
              </w:rPr>
              <w:t>.67</w:t>
            </w:r>
          </w:p>
        </w:tc>
      </w:tr>
    </w:tbl>
    <w:p w:rsidR="005A3293" w:rsidRDefault="005A3293" w:rsidP="005A3293">
      <w:pPr>
        <w:spacing w:after="0" w:line="240" w:lineRule="auto"/>
        <w:jc w:val="center"/>
        <w:rPr>
          <w:b/>
          <w:szCs w:val="24"/>
        </w:rPr>
      </w:pPr>
      <w:r>
        <w:rPr>
          <w:b/>
          <w:szCs w:val="24"/>
        </w:rPr>
        <w:t>TABLE 4.8 Final Average Variance Extracted (AVE)</w:t>
      </w:r>
    </w:p>
    <w:p w:rsidR="005A3293" w:rsidRDefault="005A3293" w:rsidP="005A3293">
      <w:pPr>
        <w:pStyle w:val="NoSpacing"/>
      </w:pPr>
    </w:p>
    <w:p w:rsidR="005A3293" w:rsidRDefault="005A3293" w:rsidP="005A3293">
      <w:pPr>
        <w:pStyle w:val="NoSpacing"/>
        <w:rPr>
          <w:sz w:val="20"/>
          <w:szCs w:val="20"/>
        </w:rPr>
      </w:pPr>
    </w:p>
    <w:p w:rsidR="005A3293" w:rsidRPr="00507E3B" w:rsidRDefault="005A3293" w:rsidP="005A3293">
      <w:pPr>
        <w:pStyle w:val="NoSpacing"/>
        <w:rPr>
          <w:sz w:val="20"/>
          <w:szCs w:val="20"/>
        </w:rPr>
      </w:pPr>
      <w:r w:rsidRPr="00507E3B">
        <w:rPr>
          <w:sz w:val="20"/>
          <w:szCs w:val="20"/>
        </w:rPr>
        <w:t>Diagonal = Average Variance Extracted (AVE)</w:t>
      </w:r>
    </w:p>
    <w:p w:rsidR="005A3293" w:rsidRPr="00507E3B" w:rsidRDefault="005A3293" w:rsidP="005A3293">
      <w:pPr>
        <w:pStyle w:val="NoSpacing"/>
        <w:rPr>
          <w:sz w:val="20"/>
          <w:szCs w:val="20"/>
        </w:rPr>
      </w:pPr>
      <w:r w:rsidRPr="00507E3B">
        <w:rPr>
          <w:sz w:val="20"/>
          <w:szCs w:val="20"/>
        </w:rPr>
        <w:t>Lower Matrix = R</w:t>
      </w:r>
      <w:r w:rsidRPr="00507E3B">
        <w:rPr>
          <w:sz w:val="20"/>
          <w:szCs w:val="20"/>
          <w:vertAlign w:val="superscript"/>
        </w:rPr>
        <w:t>2</w:t>
      </w:r>
    </w:p>
    <w:p w:rsidR="005A3293" w:rsidRDefault="005A3293" w:rsidP="005A3293">
      <w:pPr>
        <w:spacing w:after="0" w:line="480" w:lineRule="auto"/>
      </w:pPr>
    </w:p>
    <w:p w:rsidR="005A3293" w:rsidRDefault="005A3293" w:rsidP="005A3293">
      <w:pPr>
        <w:spacing w:after="0" w:line="480" w:lineRule="auto"/>
        <w:ind w:firstLine="720"/>
        <w:rPr>
          <w:lang w:eastAsia="zh-CN"/>
        </w:rPr>
      </w:pPr>
      <w:r>
        <w:rPr>
          <w:lang w:eastAsia="zh-CN"/>
        </w:rPr>
        <w:t>The AVE of each variable was again compared to the shared variance of each variable pair. It was found that several still had high shared variance scores that exceeded the AVE of one or both variables (Table 4.6). These include TMS-COM, CN-COM, CN-TR, CN-TMS, SCP-GED, and COST EFFIC-CUST EFFEC. All pairs of variables were tested using the third test of discriminant validity as before and all showed a significant difference between the</w:t>
      </w:r>
      <w:r w:rsidRPr="00467C3F">
        <w:t xml:space="preserve"> </w:t>
      </w:r>
      <w:r w:rsidRPr="00C44FA3">
        <w:t>χ2</w:t>
      </w:r>
      <w:r>
        <w:t xml:space="preserve"> of the constrained and free nested models involving</w:t>
      </w:r>
      <w:r>
        <w:rPr>
          <w:lang w:eastAsia="zh-CN"/>
        </w:rPr>
        <w:t xml:space="preserve"> all of the suspect pairs. Therefore, all latent variables showed good discriminant validity.  </w:t>
      </w:r>
    </w:p>
    <w:p w:rsidR="005A3293" w:rsidRDefault="005A3293" w:rsidP="005A3293">
      <w:pPr>
        <w:spacing w:after="0" w:line="480" w:lineRule="auto"/>
        <w:ind w:firstLine="720"/>
        <w:rPr>
          <w:lang w:eastAsia="zh-CN"/>
        </w:rPr>
      </w:pPr>
      <w:r>
        <w:rPr>
          <w:lang w:eastAsia="zh-CN"/>
        </w:rPr>
        <w:lastRenderedPageBreak/>
        <w:t xml:space="preserve">The AVE of Customer Effectiveness was found to still be below the .50 cut-off point.  However, due to the theoretical importance of this construct in the model and the importance of the remaining items that measure Customer Effectiveness, it was decided to keep the construct in the model without eliminating any additional items. </w:t>
      </w:r>
    </w:p>
    <w:p w:rsidR="005A3293" w:rsidRDefault="005A3293" w:rsidP="005A3293">
      <w:pPr>
        <w:spacing w:after="0" w:line="480" w:lineRule="auto"/>
        <w:ind w:firstLine="720"/>
        <w:rPr>
          <w:lang w:eastAsia="zh-CN"/>
        </w:rPr>
      </w:pPr>
      <w:r>
        <w:rPr>
          <w:lang w:eastAsia="zh-CN"/>
        </w:rPr>
        <w:t xml:space="preserve">In total, 21 items were deleted for theoretical and statistical reasons, including four items related to the GIN dimension of GSCM. A list of deleted items, along with the justification as to why they were deleted, is shown in Table 4.9.  </w:t>
      </w:r>
    </w:p>
    <w:p w:rsidR="005A3293" w:rsidRDefault="005A3293" w:rsidP="005A3293">
      <w:pPr>
        <w:spacing w:before="240" w:after="0" w:line="480" w:lineRule="auto"/>
        <w:jc w:val="center"/>
        <w:rPr>
          <w:b/>
          <w:lang w:eastAsia="zh-CN"/>
        </w:rPr>
      </w:pPr>
      <w:r>
        <w:rPr>
          <w:b/>
          <w:lang w:eastAsia="zh-CN"/>
        </w:rPr>
        <w:t>Table 4.9 Deleted Items with</w:t>
      </w:r>
      <w:r w:rsidRPr="00160C89">
        <w:rPr>
          <w:b/>
          <w:lang w:eastAsia="zh-CN"/>
        </w:rPr>
        <w:t xml:space="preserve"> Justification – Final CFA Model</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
        <w:gridCol w:w="5310"/>
        <w:gridCol w:w="2700"/>
      </w:tblGrid>
      <w:tr w:rsidR="005A3293" w:rsidTr="00222D42">
        <w:tc>
          <w:tcPr>
            <w:tcW w:w="1440" w:type="dxa"/>
            <w:tcBorders>
              <w:top w:val="single" w:sz="12" w:space="0" w:color="auto"/>
              <w:left w:val="nil"/>
              <w:bottom w:val="single" w:sz="12" w:space="0" w:color="auto"/>
              <w:right w:val="nil"/>
            </w:tcBorders>
            <w:vAlign w:val="bottom"/>
          </w:tcPr>
          <w:p w:rsidR="005A3293" w:rsidRPr="005A3293" w:rsidRDefault="005A3293" w:rsidP="005A3293">
            <w:pPr>
              <w:pStyle w:val="NoSpacing"/>
              <w:jc w:val="center"/>
              <w:rPr>
                <w:b/>
                <w:sz w:val="20"/>
                <w:szCs w:val="20"/>
              </w:rPr>
            </w:pPr>
            <w:r w:rsidRPr="005A3293">
              <w:rPr>
                <w:b/>
                <w:sz w:val="20"/>
                <w:szCs w:val="20"/>
              </w:rPr>
              <w:t>Item Number</w:t>
            </w:r>
          </w:p>
        </w:tc>
        <w:tc>
          <w:tcPr>
            <w:tcW w:w="5310" w:type="dxa"/>
            <w:tcBorders>
              <w:top w:val="single" w:sz="12" w:space="0" w:color="auto"/>
              <w:left w:val="nil"/>
              <w:bottom w:val="single" w:sz="12" w:space="0" w:color="auto"/>
              <w:right w:val="nil"/>
            </w:tcBorders>
            <w:vAlign w:val="bottom"/>
          </w:tcPr>
          <w:p w:rsidR="005A3293" w:rsidRPr="005A3293" w:rsidRDefault="005A3293" w:rsidP="005A3293">
            <w:pPr>
              <w:pStyle w:val="NoSpacing"/>
              <w:ind w:left="162"/>
              <w:jc w:val="center"/>
              <w:rPr>
                <w:b/>
                <w:sz w:val="20"/>
                <w:szCs w:val="20"/>
              </w:rPr>
            </w:pPr>
            <w:r w:rsidRPr="005A3293">
              <w:rPr>
                <w:b/>
                <w:sz w:val="20"/>
                <w:szCs w:val="20"/>
              </w:rPr>
              <w:t>Description</w:t>
            </w:r>
          </w:p>
        </w:tc>
        <w:tc>
          <w:tcPr>
            <w:tcW w:w="2700" w:type="dxa"/>
            <w:tcBorders>
              <w:top w:val="single" w:sz="12" w:space="0" w:color="auto"/>
              <w:left w:val="nil"/>
              <w:bottom w:val="single" w:sz="12" w:space="0" w:color="auto"/>
              <w:right w:val="nil"/>
            </w:tcBorders>
            <w:vAlign w:val="bottom"/>
          </w:tcPr>
          <w:p w:rsidR="005A3293" w:rsidRPr="005A3293" w:rsidRDefault="005A3293" w:rsidP="005A3293">
            <w:pPr>
              <w:pStyle w:val="NoSpacing"/>
              <w:jc w:val="center"/>
              <w:rPr>
                <w:b/>
                <w:sz w:val="20"/>
                <w:szCs w:val="20"/>
              </w:rPr>
            </w:pPr>
            <w:r w:rsidRPr="005A3293">
              <w:rPr>
                <w:b/>
                <w:sz w:val="20"/>
                <w:szCs w:val="20"/>
              </w:rPr>
              <w:t>Justification</w:t>
            </w:r>
          </w:p>
        </w:tc>
      </w:tr>
      <w:tr w:rsidR="005A3293" w:rsidRPr="00DE732D" w:rsidTr="00222D42">
        <w:tc>
          <w:tcPr>
            <w:tcW w:w="1440" w:type="dxa"/>
            <w:tcBorders>
              <w:top w:val="single" w:sz="12" w:space="0" w:color="auto"/>
              <w:left w:val="nil"/>
              <w:bottom w:val="nil"/>
              <w:right w:val="nil"/>
            </w:tcBorders>
          </w:tcPr>
          <w:p w:rsidR="005A3293" w:rsidRPr="005A3293" w:rsidRDefault="005A3293" w:rsidP="005A3293">
            <w:pPr>
              <w:pStyle w:val="NoSpacing"/>
              <w:jc w:val="center"/>
              <w:rPr>
                <w:sz w:val="20"/>
                <w:szCs w:val="20"/>
              </w:rPr>
            </w:pPr>
            <w:r w:rsidRPr="005A3293">
              <w:rPr>
                <w:sz w:val="20"/>
                <w:szCs w:val="20"/>
              </w:rPr>
              <w:t>COM1</w:t>
            </w:r>
          </w:p>
        </w:tc>
        <w:tc>
          <w:tcPr>
            <w:tcW w:w="5310" w:type="dxa"/>
            <w:tcBorders>
              <w:top w:val="single" w:sz="12" w:space="0" w:color="auto"/>
              <w:left w:val="nil"/>
              <w:bottom w:val="nil"/>
              <w:right w:val="nil"/>
            </w:tcBorders>
          </w:tcPr>
          <w:p w:rsidR="005A3293" w:rsidRPr="005A3293" w:rsidRDefault="005A3293" w:rsidP="005A3293">
            <w:pPr>
              <w:pStyle w:val="NoSpacing"/>
              <w:rPr>
                <w:sz w:val="20"/>
                <w:szCs w:val="20"/>
              </w:rPr>
            </w:pPr>
            <w:r w:rsidRPr="005A3293">
              <w:rPr>
                <w:sz w:val="20"/>
                <w:szCs w:val="20"/>
              </w:rPr>
              <w:t>It is important to maintain strong relationships with key supply chain members.</w:t>
            </w:r>
          </w:p>
        </w:tc>
        <w:tc>
          <w:tcPr>
            <w:tcW w:w="2700" w:type="dxa"/>
            <w:tcBorders>
              <w:top w:val="single" w:sz="12" w:space="0" w:color="auto"/>
              <w:left w:val="nil"/>
              <w:bottom w:val="nil"/>
              <w:right w:val="nil"/>
            </w:tcBorders>
          </w:tcPr>
          <w:p w:rsidR="005A3293" w:rsidRPr="005A3293" w:rsidRDefault="005A3293" w:rsidP="005A3293">
            <w:pPr>
              <w:pStyle w:val="NoSpacing"/>
              <w:rPr>
                <w:sz w:val="20"/>
                <w:szCs w:val="20"/>
              </w:rPr>
            </w:pPr>
            <w:r w:rsidRPr="005A3293">
              <w:rPr>
                <w:sz w:val="20"/>
                <w:szCs w:val="20"/>
              </w:rPr>
              <w:t>High MI; weak reliability. Does not accurately describe most customer-supplier relationships.</w:t>
            </w:r>
          </w:p>
        </w:tc>
      </w:tr>
      <w:tr w:rsidR="005A3293" w:rsidRPr="00DE732D" w:rsidTr="00222D42">
        <w:tc>
          <w:tcPr>
            <w:tcW w:w="1440" w:type="dxa"/>
            <w:tcBorders>
              <w:top w:val="nil"/>
              <w:left w:val="nil"/>
              <w:bottom w:val="nil"/>
              <w:right w:val="nil"/>
            </w:tcBorders>
          </w:tcPr>
          <w:p w:rsidR="005A3293" w:rsidRPr="005A3293" w:rsidRDefault="005A3293" w:rsidP="005A3293">
            <w:pPr>
              <w:pStyle w:val="NoSpacing"/>
              <w:spacing w:before="240"/>
              <w:jc w:val="center"/>
              <w:rPr>
                <w:sz w:val="20"/>
                <w:szCs w:val="20"/>
              </w:rPr>
            </w:pPr>
            <w:r w:rsidRPr="005A3293">
              <w:rPr>
                <w:sz w:val="20"/>
                <w:szCs w:val="20"/>
              </w:rPr>
              <w:t>CN4</w:t>
            </w:r>
          </w:p>
        </w:tc>
        <w:tc>
          <w:tcPr>
            <w:tcW w:w="531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Our business unit believes it can improve performance by agreeing to changes suggested by key supply chain members.</w:t>
            </w:r>
          </w:p>
        </w:tc>
        <w:tc>
          <w:tcPr>
            <w:tcW w:w="270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High MI; correlated with COM1.  Wording is too strong for most customer-supplier relationships.</w:t>
            </w:r>
          </w:p>
        </w:tc>
      </w:tr>
      <w:tr w:rsidR="005A3293" w:rsidRPr="00DE732D" w:rsidTr="00222D42">
        <w:tc>
          <w:tcPr>
            <w:tcW w:w="1440" w:type="dxa"/>
            <w:tcBorders>
              <w:top w:val="nil"/>
              <w:left w:val="nil"/>
              <w:bottom w:val="nil"/>
              <w:right w:val="nil"/>
            </w:tcBorders>
          </w:tcPr>
          <w:p w:rsidR="005A3293" w:rsidRPr="005A3293" w:rsidRDefault="005A3293" w:rsidP="005A3293">
            <w:pPr>
              <w:spacing w:before="240" w:after="0" w:line="240" w:lineRule="auto"/>
              <w:jc w:val="center"/>
              <w:rPr>
                <w:sz w:val="20"/>
                <w:szCs w:val="20"/>
              </w:rPr>
            </w:pPr>
            <w:r w:rsidRPr="005A3293">
              <w:rPr>
                <w:sz w:val="20"/>
                <w:szCs w:val="20"/>
              </w:rPr>
              <w:t>GED5</w:t>
            </w:r>
          </w:p>
        </w:tc>
        <w:tc>
          <w:tcPr>
            <w:tcW w:w="531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The design or redesign of packaging for recovery, reuse, and/or recycling.</w:t>
            </w:r>
          </w:p>
        </w:tc>
        <w:tc>
          <w:tcPr>
            <w:tcW w:w="270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High MI.  Managers do not include packaging when considering design of green products.</w:t>
            </w:r>
          </w:p>
        </w:tc>
      </w:tr>
      <w:tr w:rsidR="005A3293" w:rsidRPr="00DE732D" w:rsidTr="00222D42">
        <w:tc>
          <w:tcPr>
            <w:tcW w:w="1440" w:type="dxa"/>
            <w:tcBorders>
              <w:top w:val="nil"/>
              <w:left w:val="nil"/>
              <w:bottom w:val="nil"/>
              <w:right w:val="nil"/>
            </w:tcBorders>
          </w:tcPr>
          <w:p w:rsidR="005A3293" w:rsidRPr="005A3293" w:rsidRDefault="005A3293" w:rsidP="005A3293">
            <w:pPr>
              <w:spacing w:before="240" w:after="0" w:line="240" w:lineRule="auto"/>
              <w:jc w:val="center"/>
              <w:rPr>
                <w:sz w:val="20"/>
                <w:szCs w:val="20"/>
              </w:rPr>
            </w:pPr>
            <w:r w:rsidRPr="005A3293">
              <w:rPr>
                <w:sz w:val="20"/>
                <w:szCs w:val="20"/>
              </w:rPr>
              <w:t>GED6</w:t>
            </w:r>
          </w:p>
        </w:tc>
        <w:tc>
          <w:tcPr>
            <w:tcW w:w="531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The design or redesign of products to increase the durability and the life of the product.</w:t>
            </w:r>
          </w:p>
        </w:tc>
        <w:tc>
          <w:tcPr>
            <w:tcW w:w="270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Low regression loading.  Durability and product life not considered a part of eco.</w:t>
            </w:r>
          </w:p>
        </w:tc>
      </w:tr>
      <w:tr w:rsidR="005A3293" w:rsidRPr="00DE732D" w:rsidTr="00222D42">
        <w:tc>
          <w:tcPr>
            <w:tcW w:w="1440" w:type="dxa"/>
            <w:tcBorders>
              <w:top w:val="nil"/>
              <w:left w:val="nil"/>
              <w:bottom w:val="nil"/>
              <w:right w:val="nil"/>
            </w:tcBorders>
          </w:tcPr>
          <w:p w:rsidR="005A3293" w:rsidRPr="005A3293" w:rsidRDefault="005A3293" w:rsidP="005A3293">
            <w:pPr>
              <w:spacing w:before="240"/>
              <w:jc w:val="center"/>
              <w:rPr>
                <w:sz w:val="20"/>
                <w:szCs w:val="20"/>
              </w:rPr>
            </w:pPr>
            <w:r w:rsidRPr="005A3293">
              <w:rPr>
                <w:sz w:val="20"/>
                <w:szCs w:val="20"/>
              </w:rPr>
              <w:t>GGP1</w:t>
            </w:r>
          </w:p>
        </w:tc>
        <w:tc>
          <w:tcPr>
            <w:tcW w:w="531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Collaboration with our supply base to meet environmental objectives.</w:t>
            </w:r>
          </w:p>
        </w:tc>
        <w:tc>
          <w:tcPr>
            <w:tcW w:w="270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High MI; GGP1, GGP6, and GCC4 essentially ask the same broad question, that is too vague for managers to quantify.</w:t>
            </w:r>
          </w:p>
        </w:tc>
      </w:tr>
      <w:tr w:rsidR="005A3293" w:rsidRPr="00DE732D" w:rsidTr="00222D42">
        <w:tc>
          <w:tcPr>
            <w:tcW w:w="1440" w:type="dxa"/>
            <w:tcBorders>
              <w:top w:val="nil"/>
              <w:left w:val="nil"/>
              <w:bottom w:val="nil"/>
              <w:right w:val="nil"/>
            </w:tcBorders>
          </w:tcPr>
          <w:p w:rsidR="005A3293" w:rsidRPr="005A3293" w:rsidRDefault="005A3293" w:rsidP="005A3293">
            <w:pPr>
              <w:spacing w:before="240"/>
              <w:jc w:val="center"/>
              <w:rPr>
                <w:sz w:val="20"/>
                <w:szCs w:val="20"/>
              </w:rPr>
            </w:pPr>
            <w:r w:rsidRPr="005A3293">
              <w:rPr>
                <w:sz w:val="20"/>
                <w:szCs w:val="20"/>
              </w:rPr>
              <w:t>GGP2</w:t>
            </w:r>
          </w:p>
        </w:tc>
        <w:tc>
          <w:tcPr>
            <w:tcW w:w="531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Environmental audits of our supply base.</w:t>
            </w:r>
          </w:p>
        </w:tc>
        <w:tc>
          <w:tcPr>
            <w:tcW w:w="270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High MI; correlated too closely with GI5 and not considered a separate question by respondents.</w:t>
            </w:r>
          </w:p>
        </w:tc>
      </w:tr>
      <w:tr w:rsidR="005A3293" w:rsidRPr="00DE732D" w:rsidTr="00222D42">
        <w:tc>
          <w:tcPr>
            <w:tcW w:w="1440" w:type="dxa"/>
            <w:tcBorders>
              <w:top w:val="nil"/>
              <w:left w:val="nil"/>
              <w:bottom w:val="nil"/>
              <w:right w:val="nil"/>
            </w:tcBorders>
          </w:tcPr>
          <w:p w:rsidR="005A3293" w:rsidRPr="005A3293" w:rsidRDefault="005A3293" w:rsidP="005A3293">
            <w:pPr>
              <w:pStyle w:val="NoSpacing"/>
              <w:spacing w:before="240"/>
              <w:jc w:val="center"/>
              <w:rPr>
                <w:sz w:val="20"/>
                <w:szCs w:val="20"/>
              </w:rPr>
            </w:pPr>
            <w:r w:rsidRPr="005A3293">
              <w:rPr>
                <w:sz w:val="20"/>
                <w:szCs w:val="20"/>
              </w:rPr>
              <w:t>GGP3</w:t>
            </w:r>
          </w:p>
        </w:tc>
        <w:tc>
          <w:tcPr>
            <w:tcW w:w="531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ISO14001 certification of our supply base.</w:t>
            </w:r>
          </w:p>
        </w:tc>
        <w:tc>
          <w:tcPr>
            <w:tcW w:w="2700" w:type="dxa"/>
            <w:tcBorders>
              <w:top w:val="nil"/>
              <w:left w:val="nil"/>
              <w:bottom w:val="nil"/>
              <w:right w:val="nil"/>
            </w:tcBorders>
          </w:tcPr>
          <w:p w:rsidR="005A3293" w:rsidRDefault="005A3293" w:rsidP="005A3293">
            <w:pPr>
              <w:pStyle w:val="NoSpacing"/>
              <w:spacing w:before="240"/>
              <w:rPr>
                <w:sz w:val="20"/>
                <w:szCs w:val="20"/>
              </w:rPr>
            </w:pPr>
            <w:r w:rsidRPr="005A3293">
              <w:rPr>
                <w:sz w:val="20"/>
                <w:szCs w:val="20"/>
              </w:rPr>
              <w:t>Low regression loading.</w:t>
            </w:r>
          </w:p>
          <w:p w:rsidR="00222D42" w:rsidRPr="005A3293" w:rsidRDefault="00222D42" w:rsidP="005A3293">
            <w:pPr>
              <w:pStyle w:val="NoSpacing"/>
              <w:spacing w:before="240"/>
              <w:rPr>
                <w:sz w:val="20"/>
                <w:szCs w:val="20"/>
              </w:rPr>
            </w:pPr>
          </w:p>
        </w:tc>
      </w:tr>
    </w:tbl>
    <w:p w:rsidR="00222D42" w:rsidRDefault="00222D42" w:rsidP="00222D42">
      <w:pPr>
        <w:jc w:val="center"/>
        <w:rPr>
          <w:b/>
          <w:lang w:eastAsia="zh-CN"/>
        </w:rPr>
      </w:pPr>
      <w:r>
        <w:rPr>
          <w:b/>
          <w:lang w:eastAsia="zh-CN"/>
        </w:rPr>
        <w:lastRenderedPageBreak/>
        <w:t>Table 4.9.  Continued.</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
        <w:gridCol w:w="5040"/>
        <w:gridCol w:w="2970"/>
      </w:tblGrid>
      <w:tr w:rsidR="00222D42" w:rsidRPr="005A3293" w:rsidTr="00222D42">
        <w:tc>
          <w:tcPr>
            <w:tcW w:w="1440" w:type="dxa"/>
            <w:tcBorders>
              <w:top w:val="single" w:sz="12" w:space="0" w:color="auto"/>
              <w:left w:val="nil"/>
              <w:bottom w:val="single" w:sz="12" w:space="0" w:color="auto"/>
              <w:right w:val="nil"/>
            </w:tcBorders>
          </w:tcPr>
          <w:p w:rsidR="00222D42" w:rsidRPr="00222D42" w:rsidRDefault="00222D42" w:rsidP="00222D42">
            <w:pPr>
              <w:pStyle w:val="NoSpacing"/>
              <w:jc w:val="center"/>
              <w:rPr>
                <w:b/>
                <w:sz w:val="20"/>
                <w:szCs w:val="20"/>
              </w:rPr>
            </w:pPr>
            <w:r w:rsidRPr="00222D42">
              <w:rPr>
                <w:b/>
                <w:sz w:val="20"/>
                <w:szCs w:val="20"/>
              </w:rPr>
              <w:t>Item Number</w:t>
            </w:r>
          </w:p>
        </w:tc>
        <w:tc>
          <w:tcPr>
            <w:tcW w:w="5040" w:type="dxa"/>
            <w:tcBorders>
              <w:top w:val="single" w:sz="12" w:space="0" w:color="auto"/>
              <w:left w:val="nil"/>
              <w:bottom w:val="single" w:sz="12" w:space="0" w:color="auto"/>
              <w:right w:val="nil"/>
            </w:tcBorders>
          </w:tcPr>
          <w:p w:rsidR="00222D42" w:rsidRPr="00222D42" w:rsidRDefault="00222D42" w:rsidP="00222D42">
            <w:pPr>
              <w:pStyle w:val="NoSpacing"/>
              <w:jc w:val="center"/>
              <w:rPr>
                <w:b/>
                <w:sz w:val="20"/>
                <w:szCs w:val="20"/>
              </w:rPr>
            </w:pPr>
            <w:r w:rsidRPr="00222D42">
              <w:rPr>
                <w:b/>
                <w:sz w:val="20"/>
                <w:szCs w:val="20"/>
              </w:rPr>
              <w:t>Description</w:t>
            </w:r>
          </w:p>
        </w:tc>
        <w:tc>
          <w:tcPr>
            <w:tcW w:w="2970" w:type="dxa"/>
            <w:tcBorders>
              <w:top w:val="single" w:sz="12" w:space="0" w:color="auto"/>
              <w:left w:val="nil"/>
              <w:bottom w:val="single" w:sz="12" w:space="0" w:color="auto"/>
              <w:right w:val="nil"/>
            </w:tcBorders>
          </w:tcPr>
          <w:p w:rsidR="00222D42" w:rsidRPr="00222D42" w:rsidRDefault="00222D42" w:rsidP="00222D42">
            <w:pPr>
              <w:pStyle w:val="NoSpacing"/>
              <w:jc w:val="center"/>
              <w:rPr>
                <w:b/>
                <w:sz w:val="20"/>
                <w:szCs w:val="20"/>
              </w:rPr>
            </w:pPr>
            <w:r w:rsidRPr="00222D42">
              <w:rPr>
                <w:b/>
                <w:sz w:val="20"/>
                <w:szCs w:val="20"/>
              </w:rPr>
              <w:t>Justification</w:t>
            </w:r>
          </w:p>
        </w:tc>
      </w:tr>
      <w:tr w:rsidR="005A3293" w:rsidRPr="00DE732D" w:rsidTr="00222D42">
        <w:tc>
          <w:tcPr>
            <w:tcW w:w="1440" w:type="dxa"/>
            <w:tcBorders>
              <w:top w:val="single" w:sz="12" w:space="0" w:color="auto"/>
              <w:left w:val="nil"/>
              <w:bottom w:val="nil"/>
              <w:right w:val="nil"/>
            </w:tcBorders>
          </w:tcPr>
          <w:p w:rsidR="005A3293" w:rsidRPr="005A3293" w:rsidRDefault="005A3293" w:rsidP="005A3293">
            <w:pPr>
              <w:spacing w:before="240"/>
              <w:jc w:val="center"/>
              <w:rPr>
                <w:sz w:val="20"/>
                <w:szCs w:val="20"/>
              </w:rPr>
            </w:pPr>
            <w:r w:rsidRPr="005A3293">
              <w:rPr>
                <w:sz w:val="20"/>
                <w:szCs w:val="20"/>
              </w:rPr>
              <w:t>GGP6</w:t>
            </w:r>
          </w:p>
        </w:tc>
        <w:tc>
          <w:tcPr>
            <w:tcW w:w="5040" w:type="dxa"/>
            <w:tcBorders>
              <w:top w:val="single" w:sz="12" w:space="0" w:color="auto"/>
              <w:left w:val="nil"/>
              <w:bottom w:val="nil"/>
              <w:right w:val="nil"/>
            </w:tcBorders>
          </w:tcPr>
          <w:p w:rsidR="005A3293" w:rsidRPr="005A3293" w:rsidRDefault="005A3293" w:rsidP="005A3293">
            <w:pPr>
              <w:pStyle w:val="NoSpacing"/>
              <w:spacing w:before="240"/>
              <w:rPr>
                <w:sz w:val="20"/>
                <w:szCs w:val="20"/>
              </w:rPr>
            </w:pPr>
            <w:r w:rsidRPr="005A3293">
              <w:rPr>
                <w:sz w:val="20"/>
                <w:szCs w:val="20"/>
              </w:rPr>
              <w:t>Working with our supply base to address environmental problems and/or issues.</w:t>
            </w:r>
          </w:p>
        </w:tc>
        <w:tc>
          <w:tcPr>
            <w:tcW w:w="2970" w:type="dxa"/>
            <w:tcBorders>
              <w:top w:val="single" w:sz="12" w:space="0" w:color="auto"/>
              <w:left w:val="nil"/>
              <w:bottom w:val="nil"/>
              <w:right w:val="nil"/>
            </w:tcBorders>
          </w:tcPr>
          <w:p w:rsidR="005A3293" w:rsidRPr="005A3293" w:rsidRDefault="005A3293" w:rsidP="005A3293">
            <w:pPr>
              <w:pStyle w:val="NoSpacing"/>
              <w:spacing w:before="240"/>
              <w:rPr>
                <w:sz w:val="20"/>
                <w:szCs w:val="20"/>
              </w:rPr>
            </w:pPr>
            <w:r w:rsidRPr="005A3293">
              <w:rPr>
                <w:sz w:val="20"/>
                <w:szCs w:val="20"/>
              </w:rPr>
              <w:t>See GGP1</w:t>
            </w:r>
          </w:p>
        </w:tc>
      </w:tr>
      <w:tr w:rsidR="005A3293" w:rsidRPr="00DE732D" w:rsidTr="00222D42">
        <w:tc>
          <w:tcPr>
            <w:tcW w:w="1440" w:type="dxa"/>
            <w:tcBorders>
              <w:top w:val="nil"/>
              <w:left w:val="nil"/>
              <w:bottom w:val="nil"/>
              <w:right w:val="nil"/>
            </w:tcBorders>
          </w:tcPr>
          <w:p w:rsidR="005A3293" w:rsidRPr="005A3293" w:rsidRDefault="005A3293" w:rsidP="005A3293">
            <w:pPr>
              <w:jc w:val="center"/>
              <w:rPr>
                <w:sz w:val="20"/>
                <w:szCs w:val="20"/>
              </w:rPr>
            </w:pPr>
            <w:r w:rsidRPr="005A3293">
              <w:rPr>
                <w:sz w:val="20"/>
                <w:szCs w:val="20"/>
              </w:rPr>
              <w:t>GCC3</w:t>
            </w:r>
          </w:p>
        </w:tc>
        <w:tc>
          <w:tcPr>
            <w:tcW w:w="5040" w:type="dxa"/>
            <w:tcBorders>
              <w:top w:val="nil"/>
              <w:left w:val="nil"/>
              <w:bottom w:val="nil"/>
              <w:right w:val="nil"/>
            </w:tcBorders>
          </w:tcPr>
          <w:p w:rsidR="005A3293" w:rsidRPr="005A3293" w:rsidRDefault="005A3293" w:rsidP="005A3293">
            <w:pPr>
              <w:pStyle w:val="NoSpacing"/>
              <w:rPr>
                <w:sz w:val="20"/>
                <w:szCs w:val="20"/>
              </w:rPr>
            </w:pPr>
            <w:r w:rsidRPr="005A3293">
              <w:rPr>
                <w:sz w:val="20"/>
                <w:szCs w:val="20"/>
              </w:rPr>
              <w:t>Cooperation with our customers to reduce packaging requirements.</w:t>
            </w:r>
          </w:p>
        </w:tc>
        <w:tc>
          <w:tcPr>
            <w:tcW w:w="2970" w:type="dxa"/>
            <w:tcBorders>
              <w:top w:val="nil"/>
              <w:left w:val="nil"/>
              <w:bottom w:val="nil"/>
              <w:right w:val="nil"/>
            </w:tcBorders>
          </w:tcPr>
          <w:p w:rsidR="005A3293" w:rsidRPr="005A3293" w:rsidRDefault="005A3293" w:rsidP="005A3293">
            <w:pPr>
              <w:pStyle w:val="NoSpacing"/>
              <w:rPr>
                <w:sz w:val="20"/>
                <w:szCs w:val="20"/>
              </w:rPr>
            </w:pPr>
            <w:r w:rsidRPr="005A3293">
              <w:rPr>
                <w:sz w:val="20"/>
                <w:szCs w:val="20"/>
              </w:rPr>
              <w:t>Low regression loading.</w:t>
            </w:r>
          </w:p>
        </w:tc>
      </w:tr>
      <w:tr w:rsidR="005A3293" w:rsidRPr="00DE732D" w:rsidTr="00222D42">
        <w:tc>
          <w:tcPr>
            <w:tcW w:w="1440" w:type="dxa"/>
            <w:tcBorders>
              <w:top w:val="nil"/>
              <w:left w:val="nil"/>
              <w:bottom w:val="nil"/>
              <w:right w:val="nil"/>
            </w:tcBorders>
          </w:tcPr>
          <w:p w:rsidR="005A3293" w:rsidRPr="005A3293" w:rsidRDefault="005A3293" w:rsidP="005A3293">
            <w:pPr>
              <w:pStyle w:val="NoSpacing"/>
              <w:jc w:val="center"/>
              <w:rPr>
                <w:sz w:val="20"/>
                <w:szCs w:val="20"/>
              </w:rPr>
            </w:pPr>
            <w:r w:rsidRPr="005A3293">
              <w:rPr>
                <w:sz w:val="20"/>
                <w:szCs w:val="20"/>
              </w:rPr>
              <w:t>GCC4</w:t>
            </w:r>
          </w:p>
        </w:tc>
        <w:tc>
          <w:tcPr>
            <w:tcW w:w="5040" w:type="dxa"/>
            <w:tcBorders>
              <w:top w:val="nil"/>
              <w:left w:val="nil"/>
              <w:bottom w:val="nil"/>
              <w:right w:val="nil"/>
            </w:tcBorders>
          </w:tcPr>
          <w:p w:rsidR="005A3293" w:rsidRPr="005A3293" w:rsidRDefault="005A3293" w:rsidP="005A3293">
            <w:pPr>
              <w:pStyle w:val="NoSpacing"/>
              <w:rPr>
                <w:sz w:val="20"/>
                <w:szCs w:val="20"/>
              </w:rPr>
            </w:pPr>
            <w:r w:rsidRPr="005A3293">
              <w:rPr>
                <w:sz w:val="20"/>
                <w:szCs w:val="20"/>
              </w:rPr>
              <w:t>Cooperation with our customers to anticipate and/or resolve environmental-related problems.</w:t>
            </w:r>
          </w:p>
        </w:tc>
        <w:tc>
          <w:tcPr>
            <w:tcW w:w="2970" w:type="dxa"/>
            <w:tcBorders>
              <w:top w:val="nil"/>
              <w:left w:val="nil"/>
              <w:bottom w:val="nil"/>
              <w:right w:val="nil"/>
            </w:tcBorders>
          </w:tcPr>
          <w:p w:rsidR="005A3293" w:rsidRPr="005A3293" w:rsidRDefault="005A3293" w:rsidP="005A3293">
            <w:pPr>
              <w:pStyle w:val="NoSpacing"/>
              <w:rPr>
                <w:sz w:val="20"/>
                <w:szCs w:val="20"/>
              </w:rPr>
            </w:pPr>
            <w:r w:rsidRPr="005A3293">
              <w:rPr>
                <w:sz w:val="20"/>
                <w:szCs w:val="20"/>
              </w:rPr>
              <w:t>See GGP1</w:t>
            </w:r>
          </w:p>
        </w:tc>
      </w:tr>
      <w:tr w:rsidR="005A3293" w:rsidRPr="00DE732D" w:rsidTr="00222D42">
        <w:tc>
          <w:tcPr>
            <w:tcW w:w="1440" w:type="dxa"/>
            <w:tcBorders>
              <w:top w:val="nil"/>
              <w:left w:val="nil"/>
              <w:bottom w:val="nil"/>
              <w:right w:val="nil"/>
            </w:tcBorders>
          </w:tcPr>
          <w:p w:rsidR="005A3293" w:rsidRPr="005A3293" w:rsidRDefault="005A3293" w:rsidP="005A3293">
            <w:pPr>
              <w:pStyle w:val="NoSpacing"/>
              <w:spacing w:before="240"/>
              <w:jc w:val="center"/>
              <w:rPr>
                <w:sz w:val="20"/>
                <w:szCs w:val="20"/>
              </w:rPr>
            </w:pPr>
            <w:r w:rsidRPr="005A3293">
              <w:rPr>
                <w:sz w:val="20"/>
                <w:szCs w:val="20"/>
              </w:rPr>
              <w:t>FPE1</w:t>
            </w:r>
          </w:p>
        </w:tc>
        <w:tc>
          <w:tcPr>
            <w:tcW w:w="504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Average amount of physical inventory</w:t>
            </w:r>
          </w:p>
        </w:tc>
        <w:tc>
          <w:tcPr>
            <w:tcW w:w="297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 xml:space="preserve">High MI; correlated too closely with FPE2.    </w:t>
            </w:r>
          </w:p>
        </w:tc>
      </w:tr>
      <w:tr w:rsidR="005A3293" w:rsidRPr="00DE732D" w:rsidTr="00222D42">
        <w:tc>
          <w:tcPr>
            <w:tcW w:w="1440" w:type="dxa"/>
            <w:tcBorders>
              <w:top w:val="nil"/>
              <w:left w:val="nil"/>
              <w:bottom w:val="nil"/>
              <w:right w:val="nil"/>
            </w:tcBorders>
          </w:tcPr>
          <w:p w:rsidR="005A3293" w:rsidRPr="005A3293" w:rsidRDefault="005A3293" w:rsidP="005A3293">
            <w:pPr>
              <w:pStyle w:val="NoSpacing"/>
              <w:spacing w:before="240"/>
              <w:jc w:val="center"/>
              <w:rPr>
                <w:sz w:val="20"/>
                <w:szCs w:val="20"/>
              </w:rPr>
            </w:pPr>
            <w:r w:rsidRPr="005A3293">
              <w:rPr>
                <w:sz w:val="20"/>
                <w:szCs w:val="20"/>
              </w:rPr>
              <w:t>FPE5</w:t>
            </w:r>
          </w:p>
        </w:tc>
        <w:tc>
          <w:tcPr>
            <w:tcW w:w="504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Return on assets (ROA)</w:t>
            </w:r>
          </w:p>
        </w:tc>
        <w:tc>
          <w:tcPr>
            <w:tcW w:w="297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High MI; correlated with FPE7. Does not fit with the rest of the operation-oriented scale.</w:t>
            </w:r>
          </w:p>
        </w:tc>
      </w:tr>
      <w:tr w:rsidR="005A3293" w:rsidRPr="00DE732D" w:rsidTr="00222D42">
        <w:tc>
          <w:tcPr>
            <w:tcW w:w="1440" w:type="dxa"/>
            <w:tcBorders>
              <w:top w:val="nil"/>
              <w:left w:val="nil"/>
              <w:bottom w:val="nil"/>
              <w:right w:val="nil"/>
            </w:tcBorders>
          </w:tcPr>
          <w:p w:rsidR="005A3293" w:rsidRPr="005A3293" w:rsidRDefault="005A3293" w:rsidP="005A3293">
            <w:pPr>
              <w:spacing w:before="240" w:after="0"/>
              <w:jc w:val="center"/>
              <w:rPr>
                <w:sz w:val="20"/>
                <w:szCs w:val="20"/>
              </w:rPr>
            </w:pPr>
            <w:r w:rsidRPr="005A3293">
              <w:rPr>
                <w:sz w:val="20"/>
                <w:szCs w:val="20"/>
              </w:rPr>
              <w:t>FPE7</w:t>
            </w:r>
          </w:p>
        </w:tc>
        <w:tc>
          <w:tcPr>
            <w:tcW w:w="504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Return on investment (ROI)</w:t>
            </w:r>
          </w:p>
        </w:tc>
        <w:tc>
          <w:tcPr>
            <w:tcW w:w="297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See FPE5</w:t>
            </w:r>
          </w:p>
        </w:tc>
      </w:tr>
      <w:tr w:rsidR="005A3293" w:rsidRPr="00DE732D" w:rsidTr="00222D42">
        <w:tc>
          <w:tcPr>
            <w:tcW w:w="1440" w:type="dxa"/>
            <w:tcBorders>
              <w:top w:val="nil"/>
              <w:left w:val="nil"/>
              <w:bottom w:val="nil"/>
              <w:right w:val="nil"/>
            </w:tcBorders>
          </w:tcPr>
          <w:p w:rsidR="005A3293" w:rsidRPr="005A3293" w:rsidRDefault="005A3293" w:rsidP="005A3293">
            <w:pPr>
              <w:spacing w:before="240"/>
              <w:jc w:val="center"/>
              <w:rPr>
                <w:sz w:val="20"/>
                <w:szCs w:val="20"/>
              </w:rPr>
            </w:pPr>
            <w:r w:rsidRPr="005A3293">
              <w:rPr>
                <w:sz w:val="20"/>
                <w:szCs w:val="20"/>
              </w:rPr>
              <w:t>FPF5</w:t>
            </w:r>
          </w:p>
        </w:tc>
        <w:tc>
          <w:tcPr>
            <w:tcW w:w="504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Return on sales</w:t>
            </w:r>
          </w:p>
        </w:tc>
        <w:tc>
          <w:tcPr>
            <w:tcW w:w="297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High MI; FPF5, FPF6, FPF7 do not fit with the rest of the operational-oriented scale</w:t>
            </w:r>
          </w:p>
        </w:tc>
      </w:tr>
      <w:tr w:rsidR="005A3293" w:rsidRPr="00DE732D" w:rsidTr="00222D42">
        <w:tc>
          <w:tcPr>
            <w:tcW w:w="1440" w:type="dxa"/>
            <w:tcBorders>
              <w:top w:val="nil"/>
              <w:left w:val="nil"/>
              <w:bottom w:val="nil"/>
              <w:right w:val="nil"/>
            </w:tcBorders>
          </w:tcPr>
          <w:p w:rsidR="005A3293" w:rsidRPr="005A3293" w:rsidRDefault="005A3293" w:rsidP="005A3293">
            <w:pPr>
              <w:spacing w:before="240"/>
              <w:jc w:val="center"/>
              <w:rPr>
                <w:sz w:val="20"/>
                <w:szCs w:val="20"/>
              </w:rPr>
            </w:pPr>
            <w:r w:rsidRPr="005A3293">
              <w:rPr>
                <w:sz w:val="20"/>
                <w:szCs w:val="20"/>
              </w:rPr>
              <w:t>FPF6</w:t>
            </w:r>
          </w:p>
        </w:tc>
        <w:tc>
          <w:tcPr>
            <w:tcW w:w="504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Market share growth</w:t>
            </w:r>
          </w:p>
        </w:tc>
        <w:tc>
          <w:tcPr>
            <w:tcW w:w="2970" w:type="dxa"/>
            <w:tcBorders>
              <w:top w:val="nil"/>
              <w:left w:val="nil"/>
              <w:bottom w:val="nil"/>
              <w:right w:val="nil"/>
            </w:tcBorders>
          </w:tcPr>
          <w:p w:rsidR="005A3293" w:rsidRPr="005A3293" w:rsidRDefault="005A3293" w:rsidP="005A3293">
            <w:pPr>
              <w:pStyle w:val="NoSpacing"/>
              <w:spacing w:before="240"/>
              <w:rPr>
                <w:sz w:val="20"/>
                <w:szCs w:val="20"/>
              </w:rPr>
            </w:pPr>
            <w:r w:rsidRPr="005A3293">
              <w:rPr>
                <w:sz w:val="20"/>
                <w:szCs w:val="20"/>
              </w:rPr>
              <w:t>See FPF5</w:t>
            </w:r>
          </w:p>
        </w:tc>
      </w:tr>
      <w:tr w:rsidR="005A3293" w:rsidRPr="00DE732D" w:rsidTr="00222D42">
        <w:trPr>
          <w:trHeight w:val="288"/>
        </w:trPr>
        <w:tc>
          <w:tcPr>
            <w:tcW w:w="1440" w:type="dxa"/>
            <w:tcBorders>
              <w:top w:val="nil"/>
              <w:left w:val="nil"/>
              <w:bottom w:val="nil"/>
              <w:right w:val="nil"/>
            </w:tcBorders>
          </w:tcPr>
          <w:p w:rsidR="005A3293" w:rsidRPr="005A3293" w:rsidRDefault="005A3293" w:rsidP="005A3293">
            <w:pPr>
              <w:spacing w:after="0"/>
              <w:jc w:val="center"/>
              <w:rPr>
                <w:sz w:val="20"/>
                <w:szCs w:val="20"/>
              </w:rPr>
            </w:pPr>
            <w:r w:rsidRPr="005A3293">
              <w:rPr>
                <w:sz w:val="20"/>
                <w:szCs w:val="20"/>
              </w:rPr>
              <w:t>FPF7</w:t>
            </w:r>
          </w:p>
        </w:tc>
        <w:tc>
          <w:tcPr>
            <w:tcW w:w="5040" w:type="dxa"/>
            <w:tcBorders>
              <w:top w:val="nil"/>
              <w:left w:val="nil"/>
              <w:bottom w:val="nil"/>
              <w:right w:val="nil"/>
            </w:tcBorders>
          </w:tcPr>
          <w:p w:rsidR="005A3293" w:rsidRPr="005A3293" w:rsidRDefault="005A3293" w:rsidP="005A3293">
            <w:pPr>
              <w:pStyle w:val="NoSpacing"/>
              <w:rPr>
                <w:sz w:val="20"/>
                <w:szCs w:val="20"/>
              </w:rPr>
            </w:pPr>
            <w:r w:rsidRPr="005A3293">
              <w:rPr>
                <w:sz w:val="20"/>
                <w:szCs w:val="20"/>
              </w:rPr>
              <w:t>Sales growth</w:t>
            </w:r>
          </w:p>
        </w:tc>
        <w:tc>
          <w:tcPr>
            <w:tcW w:w="2970" w:type="dxa"/>
            <w:tcBorders>
              <w:top w:val="nil"/>
              <w:left w:val="nil"/>
              <w:bottom w:val="nil"/>
              <w:right w:val="nil"/>
            </w:tcBorders>
          </w:tcPr>
          <w:p w:rsidR="005A3293" w:rsidRPr="005A3293" w:rsidRDefault="005A3293" w:rsidP="005A3293">
            <w:pPr>
              <w:pStyle w:val="NoSpacing"/>
              <w:rPr>
                <w:sz w:val="20"/>
                <w:szCs w:val="20"/>
              </w:rPr>
            </w:pPr>
            <w:r w:rsidRPr="005A3293">
              <w:rPr>
                <w:sz w:val="20"/>
                <w:szCs w:val="20"/>
              </w:rPr>
              <w:t>See FPF5</w:t>
            </w:r>
          </w:p>
        </w:tc>
      </w:tr>
      <w:tr w:rsidR="005A3293" w:rsidRPr="00DE732D" w:rsidTr="00222D42">
        <w:tc>
          <w:tcPr>
            <w:tcW w:w="1440" w:type="dxa"/>
            <w:tcBorders>
              <w:top w:val="nil"/>
              <w:left w:val="nil"/>
              <w:right w:val="nil"/>
            </w:tcBorders>
          </w:tcPr>
          <w:p w:rsidR="005A3293" w:rsidRPr="005A3293" w:rsidRDefault="005A3293" w:rsidP="005A3293">
            <w:pPr>
              <w:spacing w:after="0"/>
              <w:jc w:val="center"/>
              <w:rPr>
                <w:sz w:val="20"/>
                <w:szCs w:val="20"/>
              </w:rPr>
            </w:pPr>
          </w:p>
          <w:p w:rsidR="005A3293" w:rsidRPr="005A3293" w:rsidRDefault="005A3293" w:rsidP="005A3293">
            <w:pPr>
              <w:spacing w:after="0"/>
              <w:jc w:val="center"/>
              <w:rPr>
                <w:sz w:val="20"/>
                <w:szCs w:val="20"/>
              </w:rPr>
            </w:pPr>
            <w:r w:rsidRPr="005A3293">
              <w:rPr>
                <w:sz w:val="20"/>
                <w:szCs w:val="20"/>
              </w:rPr>
              <w:t>FPD4</w:t>
            </w:r>
          </w:p>
          <w:p w:rsidR="005A3293" w:rsidRPr="005A3293" w:rsidRDefault="005A3293" w:rsidP="005A3293">
            <w:pPr>
              <w:spacing w:after="0" w:line="240" w:lineRule="auto"/>
              <w:jc w:val="center"/>
              <w:rPr>
                <w:sz w:val="20"/>
                <w:szCs w:val="20"/>
              </w:rPr>
            </w:pPr>
          </w:p>
          <w:p w:rsidR="005A3293" w:rsidRPr="005A3293" w:rsidRDefault="005A3293" w:rsidP="005A3293">
            <w:pPr>
              <w:spacing w:after="0" w:line="240" w:lineRule="auto"/>
              <w:jc w:val="center"/>
              <w:rPr>
                <w:sz w:val="20"/>
                <w:szCs w:val="20"/>
              </w:rPr>
            </w:pPr>
            <w:r w:rsidRPr="005A3293">
              <w:rPr>
                <w:sz w:val="20"/>
                <w:szCs w:val="20"/>
              </w:rPr>
              <w:t>GIN1</w:t>
            </w:r>
          </w:p>
          <w:p w:rsidR="005A3293" w:rsidRPr="005A3293" w:rsidRDefault="005A3293" w:rsidP="005A3293">
            <w:pPr>
              <w:spacing w:after="0" w:line="240" w:lineRule="auto"/>
              <w:jc w:val="center"/>
              <w:rPr>
                <w:sz w:val="20"/>
                <w:szCs w:val="20"/>
              </w:rPr>
            </w:pPr>
          </w:p>
          <w:p w:rsidR="005A3293" w:rsidRPr="005A3293" w:rsidRDefault="005A3293" w:rsidP="005A3293">
            <w:pPr>
              <w:spacing w:after="0" w:line="240" w:lineRule="auto"/>
              <w:jc w:val="center"/>
              <w:rPr>
                <w:sz w:val="20"/>
                <w:szCs w:val="20"/>
              </w:rPr>
            </w:pPr>
            <w:r w:rsidRPr="005A3293">
              <w:rPr>
                <w:sz w:val="20"/>
                <w:szCs w:val="20"/>
              </w:rPr>
              <w:t>GIN2</w:t>
            </w:r>
          </w:p>
          <w:p w:rsidR="005A3293" w:rsidRPr="005A3293" w:rsidRDefault="005A3293" w:rsidP="005A3293">
            <w:pPr>
              <w:spacing w:after="0" w:line="240" w:lineRule="auto"/>
              <w:jc w:val="center"/>
              <w:rPr>
                <w:sz w:val="20"/>
                <w:szCs w:val="20"/>
              </w:rPr>
            </w:pPr>
          </w:p>
          <w:p w:rsidR="005A3293" w:rsidRPr="005A3293" w:rsidRDefault="005A3293" w:rsidP="005A3293">
            <w:pPr>
              <w:spacing w:after="0" w:line="240" w:lineRule="auto"/>
              <w:jc w:val="center"/>
              <w:rPr>
                <w:sz w:val="20"/>
                <w:szCs w:val="20"/>
              </w:rPr>
            </w:pPr>
            <w:r w:rsidRPr="005A3293">
              <w:rPr>
                <w:sz w:val="20"/>
                <w:szCs w:val="20"/>
              </w:rPr>
              <w:t>GIN3</w:t>
            </w:r>
          </w:p>
          <w:p w:rsidR="005A3293" w:rsidRPr="005A3293" w:rsidRDefault="005A3293" w:rsidP="005A3293">
            <w:pPr>
              <w:spacing w:after="0" w:line="240" w:lineRule="auto"/>
              <w:jc w:val="center"/>
              <w:rPr>
                <w:sz w:val="20"/>
                <w:szCs w:val="20"/>
              </w:rPr>
            </w:pPr>
          </w:p>
          <w:p w:rsidR="005A3293" w:rsidRPr="005A3293" w:rsidRDefault="005A3293" w:rsidP="005A3293">
            <w:pPr>
              <w:spacing w:after="0" w:line="240" w:lineRule="auto"/>
              <w:jc w:val="center"/>
              <w:rPr>
                <w:sz w:val="20"/>
                <w:szCs w:val="20"/>
              </w:rPr>
            </w:pPr>
            <w:r w:rsidRPr="005A3293">
              <w:rPr>
                <w:sz w:val="20"/>
                <w:szCs w:val="20"/>
              </w:rPr>
              <w:t>GIN4</w:t>
            </w:r>
          </w:p>
        </w:tc>
        <w:tc>
          <w:tcPr>
            <w:tcW w:w="5040" w:type="dxa"/>
            <w:tcBorders>
              <w:top w:val="nil"/>
              <w:left w:val="nil"/>
              <w:right w:val="nil"/>
            </w:tcBorders>
          </w:tcPr>
          <w:p w:rsidR="005A3293" w:rsidRPr="005A3293" w:rsidRDefault="005A3293" w:rsidP="005A3293">
            <w:pPr>
              <w:pStyle w:val="NoSpacing"/>
              <w:spacing w:before="240"/>
              <w:rPr>
                <w:sz w:val="20"/>
                <w:szCs w:val="20"/>
              </w:rPr>
            </w:pPr>
            <w:r w:rsidRPr="005A3293">
              <w:rPr>
                <w:sz w:val="20"/>
                <w:szCs w:val="20"/>
              </w:rPr>
              <w:t>Quality of products</w:t>
            </w:r>
          </w:p>
          <w:p w:rsidR="005A3293" w:rsidRPr="005A3293" w:rsidRDefault="005A3293" w:rsidP="005A3293">
            <w:pPr>
              <w:pStyle w:val="NoSpacing1"/>
              <w:rPr>
                <w:rFonts w:ascii="Times New Roman" w:hAnsi="Times New Roman"/>
                <w:sz w:val="24"/>
                <w:szCs w:val="24"/>
              </w:rPr>
            </w:pPr>
          </w:p>
          <w:p w:rsidR="005A3293" w:rsidRPr="005A3293" w:rsidRDefault="005A3293" w:rsidP="005A3293">
            <w:pPr>
              <w:pStyle w:val="NoSpacing1"/>
              <w:rPr>
                <w:rFonts w:ascii="Times New Roman" w:hAnsi="Times New Roman"/>
                <w:sz w:val="20"/>
                <w:szCs w:val="20"/>
              </w:rPr>
            </w:pPr>
            <w:r w:rsidRPr="005A3293">
              <w:rPr>
                <w:rFonts w:ascii="Times New Roman" w:hAnsi="Times New Roman"/>
                <w:sz w:val="20"/>
                <w:szCs w:val="20"/>
              </w:rPr>
              <w:t xml:space="preserve">Sale of excess inventories/materials to recover product investments. </w:t>
            </w:r>
          </w:p>
          <w:p w:rsidR="005A3293" w:rsidRPr="005A3293" w:rsidRDefault="005A3293" w:rsidP="005A3293">
            <w:pPr>
              <w:pStyle w:val="NoSpacing1"/>
              <w:rPr>
                <w:rFonts w:ascii="Times New Roman" w:hAnsi="Times New Roman"/>
                <w:sz w:val="20"/>
                <w:szCs w:val="20"/>
              </w:rPr>
            </w:pPr>
          </w:p>
          <w:p w:rsidR="005A3293" w:rsidRPr="005A3293" w:rsidRDefault="005A3293" w:rsidP="005A3293">
            <w:pPr>
              <w:pStyle w:val="NoSpacing1"/>
              <w:rPr>
                <w:rFonts w:ascii="Times New Roman" w:hAnsi="Times New Roman"/>
                <w:sz w:val="20"/>
                <w:szCs w:val="20"/>
              </w:rPr>
            </w:pPr>
            <w:r w:rsidRPr="005A3293">
              <w:rPr>
                <w:rFonts w:ascii="Times New Roman" w:hAnsi="Times New Roman"/>
                <w:sz w:val="20"/>
                <w:szCs w:val="20"/>
              </w:rPr>
              <w:t>Sale of scrap and used materials to recover materials investments.</w:t>
            </w:r>
          </w:p>
          <w:p w:rsidR="005A3293" w:rsidRPr="005A3293" w:rsidRDefault="005A3293" w:rsidP="005A3293">
            <w:pPr>
              <w:pStyle w:val="NoSpacing"/>
              <w:spacing w:before="240"/>
              <w:rPr>
                <w:sz w:val="20"/>
                <w:szCs w:val="20"/>
              </w:rPr>
            </w:pPr>
            <w:r w:rsidRPr="005A3293">
              <w:rPr>
                <w:sz w:val="20"/>
                <w:szCs w:val="20"/>
              </w:rPr>
              <w:t>Reuse of scrap and waste as inputs to saleable products</w:t>
            </w:r>
          </w:p>
          <w:p w:rsidR="005A3293" w:rsidRPr="005A3293" w:rsidRDefault="005A3293" w:rsidP="005A3293">
            <w:pPr>
              <w:pStyle w:val="NoSpacing1"/>
              <w:rPr>
                <w:rFonts w:ascii="Times New Roman" w:hAnsi="Times New Roman"/>
                <w:sz w:val="20"/>
                <w:szCs w:val="20"/>
              </w:rPr>
            </w:pPr>
          </w:p>
          <w:p w:rsidR="005A3293" w:rsidRPr="005A3293" w:rsidRDefault="005A3293" w:rsidP="005A3293">
            <w:pPr>
              <w:pStyle w:val="NoSpacing1"/>
              <w:rPr>
                <w:rFonts w:ascii="Times New Roman" w:hAnsi="Times New Roman"/>
                <w:sz w:val="20"/>
                <w:szCs w:val="20"/>
              </w:rPr>
            </w:pPr>
            <w:r w:rsidRPr="005A3293">
              <w:rPr>
                <w:rFonts w:ascii="Times New Roman" w:hAnsi="Times New Roman"/>
                <w:sz w:val="20"/>
                <w:szCs w:val="20"/>
              </w:rPr>
              <w:t>Implementation of reverse logistics program(s).</w:t>
            </w:r>
          </w:p>
        </w:tc>
        <w:tc>
          <w:tcPr>
            <w:tcW w:w="2970" w:type="dxa"/>
            <w:tcBorders>
              <w:top w:val="nil"/>
              <w:left w:val="nil"/>
              <w:right w:val="nil"/>
            </w:tcBorders>
          </w:tcPr>
          <w:p w:rsidR="005A3293" w:rsidRPr="005A3293" w:rsidRDefault="005A3293" w:rsidP="005A3293">
            <w:pPr>
              <w:pStyle w:val="NoSpacing"/>
              <w:spacing w:before="240"/>
              <w:rPr>
                <w:sz w:val="20"/>
                <w:szCs w:val="20"/>
              </w:rPr>
            </w:pPr>
            <w:r w:rsidRPr="005A3293">
              <w:rPr>
                <w:sz w:val="20"/>
                <w:szCs w:val="20"/>
              </w:rPr>
              <w:t xml:space="preserve">Low regression loading. </w:t>
            </w:r>
          </w:p>
          <w:p w:rsidR="005A3293" w:rsidRPr="005A3293" w:rsidRDefault="005A3293" w:rsidP="005A3293">
            <w:pPr>
              <w:pStyle w:val="NoSpacing"/>
              <w:spacing w:before="240"/>
              <w:rPr>
                <w:sz w:val="20"/>
                <w:szCs w:val="20"/>
              </w:rPr>
            </w:pPr>
            <w:r w:rsidRPr="005A3293">
              <w:rPr>
                <w:sz w:val="20"/>
                <w:szCs w:val="20"/>
              </w:rPr>
              <w:t>GIN deleted from model due to poor fit</w:t>
            </w:r>
          </w:p>
          <w:p w:rsidR="005A3293" w:rsidRPr="005A3293" w:rsidRDefault="005A3293" w:rsidP="005A3293">
            <w:pPr>
              <w:pStyle w:val="NoSpacing"/>
              <w:spacing w:before="240"/>
              <w:rPr>
                <w:sz w:val="20"/>
                <w:szCs w:val="20"/>
              </w:rPr>
            </w:pPr>
            <w:r w:rsidRPr="005A3293">
              <w:rPr>
                <w:sz w:val="20"/>
                <w:szCs w:val="20"/>
              </w:rPr>
              <w:t xml:space="preserve">GIN deleted from model due to poor fit </w:t>
            </w:r>
          </w:p>
          <w:p w:rsidR="005A3293" w:rsidRPr="005A3293" w:rsidRDefault="005A3293" w:rsidP="005A3293">
            <w:pPr>
              <w:pStyle w:val="NoSpacing"/>
              <w:spacing w:before="240"/>
              <w:rPr>
                <w:sz w:val="20"/>
                <w:szCs w:val="20"/>
              </w:rPr>
            </w:pPr>
            <w:r w:rsidRPr="005A3293">
              <w:rPr>
                <w:sz w:val="20"/>
                <w:szCs w:val="20"/>
              </w:rPr>
              <w:t>GIN deleted from model due to poor fit</w:t>
            </w:r>
          </w:p>
          <w:p w:rsidR="005A3293" w:rsidRPr="005A3293" w:rsidRDefault="005A3293" w:rsidP="005A3293">
            <w:pPr>
              <w:pStyle w:val="NoSpacing"/>
              <w:spacing w:before="240"/>
              <w:rPr>
                <w:sz w:val="20"/>
                <w:szCs w:val="20"/>
              </w:rPr>
            </w:pPr>
            <w:r w:rsidRPr="005A3293">
              <w:rPr>
                <w:sz w:val="20"/>
                <w:szCs w:val="20"/>
              </w:rPr>
              <w:t>GIN deleted from model due to poor fit.</w:t>
            </w:r>
          </w:p>
        </w:tc>
      </w:tr>
    </w:tbl>
    <w:p w:rsidR="005A3293" w:rsidRDefault="005A3293" w:rsidP="005A3293">
      <w:pPr>
        <w:spacing w:after="0" w:line="480" w:lineRule="auto"/>
        <w:ind w:firstLine="720"/>
      </w:pPr>
    </w:p>
    <w:p w:rsidR="00871018" w:rsidRDefault="005A3293" w:rsidP="005A3293">
      <w:pPr>
        <w:spacing w:after="0" w:line="480" w:lineRule="auto"/>
        <w:ind w:firstLine="720"/>
      </w:pPr>
      <w:r w:rsidRPr="00E06773">
        <w:t>The final refined scales are shown in Tab</w:t>
      </w:r>
      <w:r>
        <w:t>le 4.10</w:t>
      </w:r>
      <w:r w:rsidRPr="00E06773">
        <w:t>, along with t</w:t>
      </w:r>
      <w:r>
        <w:t xml:space="preserve">he scale reliability scores </w:t>
      </w:r>
      <w:r w:rsidR="00825684">
        <w:fldChar w:fldCharType="begin"/>
      </w:r>
      <w:r w:rsidR="00063F10">
        <w:instrText xml:space="preserve"> ADDIN EN.CITE &lt;EndNote&gt;&lt;Cite&gt;&lt;Author&gt;Fornell&lt;/Author&gt;&lt;Year&gt;1981&lt;/Year&gt;&lt;RecNum&gt;544&lt;/RecNum&gt;&lt;record&gt;&lt;rec-number&gt;544&lt;/rec-number&gt;&lt;foreign-keys&gt;&lt;key app="EN" db-id="t2f5t0r0k5zazuezpdax0a98zawa95et290s"&gt;544&lt;/key&gt;&lt;/foreign-keys&gt;&lt;ref-type name="Journal Article"&gt;17&lt;/ref-type&gt;&lt;contributors&gt;&lt;authors&gt;&lt;author&gt;Fornell, C.&lt;/author&gt;&lt;author&gt;Larcker, D.F.&lt;/author&gt;&lt;/authors&gt;&lt;/contributors&gt;&lt;titles&gt;&lt;title&gt;Evaluating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1&lt;/number&gt;&lt;dates&gt;&lt;year&gt;1981&lt;/year&gt;&lt;/dates&gt;&lt;publisher&gt;JSTOR&lt;/publisher&gt;&lt;isbn&gt;0022-2437&lt;/isbn&gt;&lt;urls&gt;&lt;/urls&gt;&lt;/record&gt;&lt;/Cite&gt;&lt;/EndNote&gt;</w:instrText>
      </w:r>
      <w:r w:rsidR="00825684">
        <w:fldChar w:fldCharType="separate"/>
      </w:r>
      <w:r>
        <w:rPr>
          <w:noProof/>
        </w:rPr>
        <w:t>(Fornell and Larcker 1981)</w:t>
      </w:r>
      <w:r w:rsidR="00825684">
        <w:fldChar w:fldCharType="end"/>
      </w:r>
      <w:r>
        <w:t xml:space="preserve">, </w:t>
      </w:r>
      <w:r w:rsidRPr="00E06773">
        <w:t>AVE, standardized regression values</w:t>
      </w:r>
      <w:r>
        <w:t xml:space="preserve"> (</w:t>
      </w:r>
      <w:r w:rsidRPr="00A95CC7">
        <w:rPr>
          <w:i/>
        </w:rPr>
        <w:t>r</w:t>
      </w:r>
      <w:r>
        <w:t>)</w:t>
      </w:r>
      <w:r w:rsidRPr="00E06773">
        <w:t>, mean</w:t>
      </w:r>
      <w:r>
        <w:t>,</w:t>
      </w:r>
      <w:r w:rsidRPr="00E06773">
        <w:t xml:space="preserve"> and the standard deviation for the individual items. The final measurement model is shown in Figure 4.2.</w:t>
      </w:r>
    </w:p>
    <w:p w:rsidR="00871018" w:rsidRDefault="00871018">
      <w:pPr>
        <w:spacing w:after="0" w:line="240" w:lineRule="auto"/>
      </w:pPr>
      <w:r>
        <w:br w:type="page"/>
      </w:r>
    </w:p>
    <w:p w:rsidR="005A3293" w:rsidRPr="001D1029" w:rsidRDefault="005A3293" w:rsidP="005A3293">
      <w:pPr>
        <w:pStyle w:val="NoSpacing"/>
        <w:spacing w:before="240" w:line="480" w:lineRule="auto"/>
        <w:jc w:val="center"/>
        <w:rPr>
          <w:b/>
          <w:lang w:eastAsia="zh-CN"/>
        </w:rPr>
      </w:pPr>
      <w:r>
        <w:rPr>
          <w:b/>
          <w:lang w:eastAsia="zh-CN"/>
        </w:rPr>
        <w:lastRenderedPageBreak/>
        <w:t>Table 4.10 Final</w:t>
      </w:r>
      <w:r w:rsidRPr="001D1029">
        <w:rPr>
          <w:b/>
          <w:lang w:eastAsia="zh-CN"/>
        </w:rPr>
        <w:t xml:space="preserve"> </w:t>
      </w:r>
      <w:r>
        <w:rPr>
          <w:b/>
          <w:lang w:eastAsia="zh-CN"/>
        </w:rPr>
        <w:t>Items and Scales</w:t>
      </w:r>
      <w:r w:rsidRPr="001D1029">
        <w:rPr>
          <w:b/>
          <w:lang w:eastAsia="zh-CN"/>
        </w:rPr>
        <w:t xml:space="preserve"> – Main Test</w:t>
      </w:r>
    </w:p>
    <w:tbl>
      <w:tblPr>
        <w:tblW w:w="9450" w:type="dxa"/>
        <w:tblInd w:w="18" w:type="dxa"/>
        <w:tblLayout w:type="fixed"/>
        <w:tblLook w:val="0400"/>
      </w:tblPr>
      <w:tblGrid>
        <w:gridCol w:w="1530"/>
        <w:gridCol w:w="1530"/>
        <w:gridCol w:w="990"/>
        <w:gridCol w:w="3240"/>
        <w:gridCol w:w="630"/>
        <w:gridCol w:w="720"/>
        <w:gridCol w:w="810"/>
      </w:tblGrid>
      <w:tr w:rsidR="005A3293" w:rsidRPr="009E2B6F" w:rsidTr="00807486">
        <w:trPr>
          <w:trHeight w:val="330"/>
          <w:tblHeader/>
        </w:trPr>
        <w:tc>
          <w:tcPr>
            <w:tcW w:w="1530" w:type="dxa"/>
            <w:tcBorders>
              <w:top w:val="single" w:sz="12" w:space="0" w:color="auto"/>
              <w:bottom w:val="single" w:sz="12" w:space="0" w:color="auto"/>
            </w:tcBorders>
            <w:vAlign w:val="bottom"/>
          </w:tcPr>
          <w:p w:rsidR="005A3293" w:rsidRPr="007E3BD1" w:rsidRDefault="005A3293" w:rsidP="005A3293">
            <w:pPr>
              <w:spacing w:after="0" w:line="240" w:lineRule="auto"/>
              <w:jc w:val="center"/>
              <w:rPr>
                <w:b/>
                <w:sz w:val="18"/>
                <w:szCs w:val="18"/>
              </w:rPr>
            </w:pPr>
            <w:r w:rsidRPr="007E3BD1">
              <w:rPr>
                <w:b/>
                <w:sz w:val="18"/>
                <w:szCs w:val="18"/>
              </w:rPr>
              <w:t>Scale</w:t>
            </w:r>
          </w:p>
        </w:tc>
        <w:tc>
          <w:tcPr>
            <w:tcW w:w="1530" w:type="dxa"/>
            <w:tcBorders>
              <w:top w:val="single" w:sz="12" w:space="0" w:color="auto"/>
              <w:bottom w:val="single" w:sz="12" w:space="0" w:color="auto"/>
            </w:tcBorders>
            <w:vAlign w:val="bottom"/>
          </w:tcPr>
          <w:p w:rsidR="005A3293" w:rsidRPr="007E3BD1" w:rsidRDefault="005A3293" w:rsidP="005A3293">
            <w:pPr>
              <w:spacing w:after="0" w:line="240" w:lineRule="auto"/>
              <w:jc w:val="center"/>
              <w:rPr>
                <w:b/>
                <w:sz w:val="18"/>
                <w:szCs w:val="18"/>
              </w:rPr>
            </w:pPr>
            <w:r w:rsidRPr="007E3BD1">
              <w:rPr>
                <w:b/>
                <w:sz w:val="18"/>
                <w:szCs w:val="18"/>
              </w:rPr>
              <w:t>Scale Reliability</w:t>
            </w:r>
          </w:p>
        </w:tc>
        <w:tc>
          <w:tcPr>
            <w:tcW w:w="990" w:type="dxa"/>
            <w:tcBorders>
              <w:top w:val="single" w:sz="12" w:space="0" w:color="auto"/>
              <w:bottom w:val="single" w:sz="12" w:space="0" w:color="auto"/>
            </w:tcBorders>
            <w:vAlign w:val="bottom"/>
          </w:tcPr>
          <w:p w:rsidR="005A3293" w:rsidRPr="007E3BD1" w:rsidRDefault="005A3293" w:rsidP="005A3293">
            <w:pPr>
              <w:spacing w:after="0" w:line="240" w:lineRule="auto"/>
              <w:jc w:val="center"/>
              <w:rPr>
                <w:b/>
                <w:sz w:val="18"/>
                <w:szCs w:val="18"/>
              </w:rPr>
            </w:pPr>
          </w:p>
          <w:p w:rsidR="005A3293" w:rsidRPr="007E3BD1" w:rsidRDefault="005A3293" w:rsidP="005A3293">
            <w:pPr>
              <w:spacing w:after="0" w:line="240" w:lineRule="auto"/>
              <w:jc w:val="center"/>
              <w:rPr>
                <w:b/>
                <w:sz w:val="18"/>
                <w:szCs w:val="18"/>
              </w:rPr>
            </w:pPr>
            <w:r w:rsidRPr="007E3BD1">
              <w:rPr>
                <w:b/>
                <w:sz w:val="18"/>
                <w:szCs w:val="18"/>
              </w:rPr>
              <w:t>AVE</w:t>
            </w:r>
          </w:p>
        </w:tc>
        <w:tc>
          <w:tcPr>
            <w:tcW w:w="3240" w:type="dxa"/>
            <w:tcBorders>
              <w:top w:val="single" w:sz="12" w:space="0" w:color="auto"/>
              <w:bottom w:val="single" w:sz="12" w:space="0" w:color="auto"/>
            </w:tcBorders>
            <w:vAlign w:val="bottom"/>
          </w:tcPr>
          <w:p w:rsidR="005A3293" w:rsidRPr="007E3BD1" w:rsidRDefault="005A3293" w:rsidP="005A3293">
            <w:pPr>
              <w:spacing w:after="0" w:line="240" w:lineRule="auto"/>
              <w:jc w:val="center"/>
              <w:rPr>
                <w:b/>
                <w:sz w:val="18"/>
                <w:szCs w:val="18"/>
              </w:rPr>
            </w:pPr>
            <w:r w:rsidRPr="007E3BD1">
              <w:rPr>
                <w:b/>
                <w:sz w:val="18"/>
                <w:szCs w:val="18"/>
              </w:rPr>
              <w:t>Items</w:t>
            </w:r>
          </w:p>
        </w:tc>
        <w:tc>
          <w:tcPr>
            <w:tcW w:w="630" w:type="dxa"/>
            <w:tcBorders>
              <w:top w:val="single" w:sz="12" w:space="0" w:color="auto"/>
              <w:bottom w:val="single" w:sz="12" w:space="0" w:color="auto"/>
            </w:tcBorders>
            <w:vAlign w:val="bottom"/>
          </w:tcPr>
          <w:p w:rsidR="005A3293" w:rsidRPr="007E3BD1" w:rsidRDefault="005A3293" w:rsidP="005A3293">
            <w:pPr>
              <w:spacing w:after="0" w:line="240" w:lineRule="auto"/>
              <w:jc w:val="center"/>
              <w:rPr>
                <w:b/>
                <w:i/>
                <w:sz w:val="18"/>
                <w:szCs w:val="18"/>
              </w:rPr>
            </w:pPr>
            <w:r w:rsidRPr="007E3BD1">
              <w:rPr>
                <w:b/>
                <w:i/>
                <w:sz w:val="18"/>
                <w:szCs w:val="18"/>
              </w:rPr>
              <w:t>r</w:t>
            </w:r>
          </w:p>
        </w:tc>
        <w:tc>
          <w:tcPr>
            <w:tcW w:w="720" w:type="dxa"/>
            <w:tcBorders>
              <w:top w:val="single" w:sz="12" w:space="0" w:color="auto"/>
              <w:bottom w:val="single" w:sz="12" w:space="0" w:color="auto"/>
            </w:tcBorders>
            <w:vAlign w:val="bottom"/>
          </w:tcPr>
          <w:p w:rsidR="005A3293" w:rsidRPr="007E3BD1" w:rsidRDefault="005A3293" w:rsidP="005A3293">
            <w:pPr>
              <w:spacing w:after="0" w:line="240" w:lineRule="auto"/>
              <w:jc w:val="center"/>
              <w:rPr>
                <w:b/>
                <w:sz w:val="18"/>
                <w:szCs w:val="18"/>
              </w:rPr>
            </w:pPr>
            <w:r w:rsidRPr="007E3BD1">
              <w:rPr>
                <w:b/>
                <w:sz w:val="18"/>
                <w:szCs w:val="18"/>
              </w:rPr>
              <w:t>Mean</w:t>
            </w:r>
          </w:p>
        </w:tc>
        <w:tc>
          <w:tcPr>
            <w:tcW w:w="810" w:type="dxa"/>
            <w:tcBorders>
              <w:top w:val="single" w:sz="12" w:space="0" w:color="auto"/>
              <w:bottom w:val="single" w:sz="12" w:space="0" w:color="auto"/>
            </w:tcBorders>
            <w:vAlign w:val="bottom"/>
          </w:tcPr>
          <w:p w:rsidR="005A3293" w:rsidRPr="007E3BD1" w:rsidRDefault="005A3293" w:rsidP="005A3293">
            <w:pPr>
              <w:spacing w:after="0" w:line="240" w:lineRule="auto"/>
              <w:jc w:val="center"/>
              <w:rPr>
                <w:b/>
                <w:sz w:val="18"/>
                <w:szCs w:val="18"/>
              </w:rPr>
            </w:pPr>
            <w:r w:rsidRPr="007E3BD1">
              <w:rPr>
                <w:b/>
                <w:sz w:val="18"/>
                <w:szCs w:val="18"/>
              </w:rPr>
              <w:t>SD</w:t>
            </w:r>
          </w:p>
        </w:tc>
      </w:tr>
      <w:tr w:rsidR="005A3293" w:rsidRPr="009E2B6F" w:rsidTr="00807486">
        <w:trPr>
          <w:trHeight w:val="377"/>
        </w:trPr>
        <w:tc>
          <w:tcPr>
            <w:tcW w:w="1530" w:type="dxa"/>
            <w:vMerge w:val="restart"/>
            <w:tcBorders>
              <w:top w:val="single" w:sz="12" w:space="0" w:color="auto"/>
            </w:tcBorders>
            <w:vAlign w:val="center"/>
          </w:tcPr>
          <w:p w:rsidR="005A3293" w:rsidRPr="00CF0334" w:rsidRDefault="005A3293" w:rsidP="005A3293">
            <w:pPr>
              <w:pStyle w:val="NoSpacing"/>
              <w:jc w:val="center"/>
              <w:rPr>
                <w:sz w:val="20"/>
                <w:szCs w:val="20"/>
              </w:rPr>
            </w:pPr>
            <w:r w:rsidRPr="00CF0334">
              <w:rPr>
                <w:sz w:val="20"/>
                <w:szCs w:val="20"/>
              </w:rPr>
              <w:t>EO</w:t>
            </w:r>
          </w:p>
        </w:tc>
        <w:tc>
          <w:tcPr>
            <w:tcW w:w="1530" w:type="dxa"/>
            <w:vMerge w:val="restart"/>
            <w:tcBorders>
              <w:top w:val="single" w:sz="12" w:space="0" w:color="auto"/>
            </w:tcBorders>
            <w:vAlign w:val="center"/>
          </w:tcPr>
          <w:p w:rsidR="005A3293" w:rsidRPr="00CF0334" w:rsidRDefault="005A3293" w:rsidP="005A3293">
            <w:pPr>
              <w:pStyle w:val="NoSpacing"/>
              <w:jc w:val="center"/>
              <w:rPr>
                <w:sz w:val="20"/>
                <w:szCs w:val="20"/>
              </w:rPr>
            </w:pPr>
            <w:r w:rsidRPr="00CF0334">
              <w:rPr>
                <w:sz w:val="20"/>
                <w:szCs w:val="20"/>
              </w:rPr>
              <w:t>0.96</w:t>
            </w:r>
          </w:p>
        </w:tc>
        <w:tc>
          <w:tcPr>
            <w:tcW w:w="990" w:type="dxa"/>
            <w:tcBorders>
              <w:top w:val="single" w:sz="12" w:space="0" w:color="auto"/>
            </w:tcBorders>
            <w:vAlign w:val="center"/>
          </w:tcPr>
          <w:p w:rsidR="005A3293" w:rsidRPr="00CF0334" w:rsidRDefault="005A3293" w:rsidP="005A3293">
            <w:pPr>
              <w:pStyle w:val="NoSpacing"/>
              <w:jc w:val="center"/>
              <w:rPr>
                <w:sz w:val="20"/>
                <w:szCs w:val="20"/>
              </w:rPr>
            </w:pPr>
          </w:p>
        </w:tc>
        <w:tc>
          <w:tcPr>
            <w:tcW w:w="3240" w:type="dxa"/>
            <w:tcBorders>
              <w:top w:val="single" w:sz="12" w:space="0" w:color="auto"/>
            </w:tcBorders>
            <w:vAlign w:val="center"/>
          </w:tcPr>
          <w:p w:rsidR="005A3293" w:rsidRPr="00FF37DD" w:rsidRDefault="005A3293" w:rsidP="005A3293">
            <w:pPr>
              <w:pStyle w:val="NoSpacing"/>
              <w:spacing w:line="276" w:lineRule="auto"/>
              <w:rPr>
                <w:sz w:val="18"/>
                <w:szCs w:val="18"/>
              </w:rPr>
            </w:pPr>
          </w:p>
          <w:p w:rsidR="005A3293" w:rsidRPr="00FF37DD" w:rsidRDefault="005A3293" w:rsidP="005A3293">
            <w:pPr>
              <w:pStyle w:val="NoSpacing"/>
              <w:spacing w:line="276" w:lineRule="auto"/>
              <w:rPr>
                <w:sz w:val="18"/>
                <w:szCs w:val="18"/>
              </w:rPr>
            </w:pPr>
            <w:r w:rsidRPr="00FF37DD">
              <w:rPr>
                <w:sz w:val="18"/>
                <w:szCs w:val="18"/>
              </w:rPr>
              <w:t>(INT1) Employees in our business unit understand the importance of environmental responsibility</w:t>
            </w:r>
          </w:p>
        </w:tc>
        <w:tc>
          <w:tcPr>
            <w:tcW w:w="630" w:type="dxa"/>
            <w:tcBorders>
              <w:top w:val="single" w:sz="12" w:space="0" w:color="auto"/>
            </w:tcBorders>
            <w:vAlign w:val="center"/>
          </w:tcPr>
          <w:p w:rsidR="005A3293" w:rsidRPr="005A695D" w:rsidRDefault="005A3293" w:rsidP="005A3293">
            <w:pPr>
              <w:pStyle w:val="NoSpacing"/>
              <w:jc w:val="center"/>
              <w:rPr>
                <w:sz w:val="18"/>
                <w:szCs w:val="18"/>
              </w:rPr>
            </w:pPr>
            <w:r>
              <w:rPr>
                <w:sz w:val="18"/>
                <w:szCs w:val="18"/>
              </w:rPr>
              <w:t>0.90</w:t>
            </w:r>
          </w:p>
        </w:tc>
        <w:tc>
          <w:tcPr>
            <w:tcW w:w="720" w:type="dxa"/>
            <w:tcBorders>
              <w:top w:val="single" w:sz="12" w:space="0" w:color="auto"/>
            </w:tcBorders>
            <w:vAlign w:val="center"/>
          </w:tcPr>
          <w:p w:rsidR="005A3293" w:rsidRPr="005A695D" w:rsidRDefault="005A3293" w:rsidP="005A3293">
            <w:pPr>
              <w:pStyle w:val="NoSpacing"/>
              <w:jc w:val="center"/>
              <w:rPr>
                <w:sz w:val="18"/>
                <w:szCs w:val="18"/>
              </w:rPr>
            </w:pPr>
            <w:r w:rsidRPr="005A695D">
              <w:rPr>
                <w:sz w:val="18"/>
                <w:szCs w:val="18"/>
              </w:rPr>
              <w:t>5.33</w:t>
            </w:r>
          </w:p>
        </w:tc>
        <w:tc>
          <w:tcPr>
            <w:tcW w:w="810" w:type="dxa"/>
            <w:tcBorders>
              <w:top w:val="single" w:sz="12" w:space="0" w:color="auto"/>
            </w:tcBorders>
            <w:vAlign w:val="center"/>
          </w:tcPr>
          <w:p w:rsidR="005A3293" w:rsidRPr="005A695D" w:rsidRDefault="005A3293" w:rsidP="005A3293">
            <w:pPr>
              <w:pStyle w:val="NoSpacing"/>
              <w:jc w:val="center"/>
              <w:rPr>
                <w:sz w:val="18"/>
                <w:szCs w:val="18"/>
              </w:rPr>
            </w:pPr>
            <w:r w:rsidRPr="005A695D">
              <w:rPr>
                <w:sz w:val="18"/>
                <w:szCs w:val="18"/>
              </w:rPr>
              <w:t>1.25</w:t>
            </w:r>
          </w:p>
        </w:tc>
      </w:tr>
      <w:tr w:rsidR="005A3293" w:rsidRPr="009E2B6F" w:rsidTr="00807486">
        <w:trPr>
          <w:trHeight w:val="378"/>
        </w:trPr>
        <w:tc>
          <w:tcPr>
            <w:tcW w:w="1530" w:type="dxa"/>
            <w:vMerge/>
            <w:vAlign w:val="center"/>
          </w:tcPr>
          <w:p w:rsidR="005A3293" w:rsidRPr="00CF0334" w:rsidRDefault="005A3293" w:rsidP="005A3293">
            <w:pPr>
              <w:pStyle w:val="NoSpacing"/>
              <w:jc w:val="center"/>
              <w:rPr>
                <w:sz w:val="20"/>
                <w:szCs w:val="20"/>
              </w:rPr>
            </w:pPr>
          </w:p>
        </w:tc>
        <w:tc>
          <w:tcPr>
            <w:tcW w:w="1530" w:type="dxa"/>
            <w:vMerge/>
            <w:vAlign w:val="center"/>
          </w:tcPr>
          <w:p w:rsidR="005A3293" w:rsidRPr="00CF0334" w:rsidRDefault="005A3293" w:rsidP="005A3293">
            <w:pPr>
              <w:pStyle w:val="NoSpacing"/>
              <w:jc w:val="center"/>
              <w:rPr>
                <w:sz w:val="20"/>
                <w:szCs w:val="20"/>
              </w:rPr>
            </w:pPr>
          </w:p>
        </w:tc>
        <w:tc>
          <w:tcPr>
            <w:tcW w:w="990" w:type="dxa"/>
            <w:vAlign w:val="center"/>
          </w:tcPr>
          <w:p w:rsidR="005A3293" w:rsidRPr="00CF0334" w:rsidRDefault="005A3293" w:rsidP="005A3293">
            <w:pPr>
              <w:pStyle w:val="NoSpacing"/>
              <w:jc w:val="center"/>
              <w:rPr>
                <w:sz w:val="20"/>
                <w:szCs w:val="20"/>
              </w:rPr>
            </w:pPr>
          </w:p>
        </w:tc>
        <w:tc>
          <w:tcPr>
            <w:tcW w:w="3240" w:type="dxa"/>
            <w:vAlign w:val="center"/>
          </w:tcPr>
          <w:p w:rsidR="005A3293" w:rsidRPr="00FF37DD" w:rsidRDefault="005A3293" w:rsidP="005A3293">
            <w:pPr>
              <w:pStyle w:val="NoSpacing"/>
              <w:spacing w:line="276" w:lineRule="auto"/>
              <w:rPr>
                <w:color w:val="000000"/>
                <w:sz w:val="18"/>
                <w:szCs w:val="18"/>
              </w:rPr>
            </w:pPr>
            <w:r w:rsidRPr="00FF37DD">
              <w:rPr>
                <w:sz w:val="18"/>
                <w:szCs w:val="18"/>
              </w:rPr>
              <w:t xml:space="preserve">(INT2) </w:t>
            </w:r>
            <w:r w:rsidRPr="00FF37DD">
              <w:rPr>
                <w:color w:val="000000"/>
                <w:sz w:val="18"/>
                <w:szCs w:val="18"/>
              </w:rPr>
              <w:t>Our business unit makes a concerted effort to promote the value of environmental responsibility across all departments.</w:t>
            </w:r>
          </w:p>
        </w:tc>
        <w:tc>
          <w:tcPr>
            <w:tcW w:w="630" w:type="dxa"/>
            <w:vAlign w:val="center"/>
          </w:tcPr>
          <w:p w:rsidR="005A3293" w:rsidRPr="005A695D" w:rsidRDefault="005A3293" w:rsidP="005A3293">
            <w:pPr>
              <w:pStyle w:val="NoSpacing"/>
              <w:jc w:val="center"/>
              <w:rPr>
                <w:sz w:val="18"/>
                <w:szCs w:val="18"/>
              </w:rPr>
            </w:pPr>
            <w:r>
              <w:rPr>
                <w:sz w:val="18"/>
                <w:szCs w:val="18"/>
              </w:rPr>
              <w:t>0.89</w:t>
            </w:r>
          </w:p>
        </w:tc>
        <w:tc>
          <w:tcPr>
            <w:tcW w:w="720" w:type="dxa"/>
            <w:vAlign w:val="center"/>
          </w:tcPr>
          <w:p w:rsidR="005A3293" w:rsidRPr="005A695D" w:rsidRDefault="005A3293" w:rsidP="005A3293">
            <w:pPr>
              <w:pStyle w:val="NoSpacing"/>
              <w:jc w:val="center"/>
              <w:rPr>
                <w:sz w:val="18"/>
                <w:szCs w:val="18"/>
              </w:rPr>
            </w:pPr>
            <w:r w:rsidRPr="005A695D">
              <w:rPr>
                <w:sz w:val="18"/>
                <w:szCs w:val="18"/>
              </w:rPr>
              <w:t>5.13</w:t>
            </w:r>
          </w:p>
        </w:tc>
        <w:tc>
          <w:tcPr>
            <w:tcW w:w="810" w:type="dxa"/>
            <w:vAlign w:val="center"/>
          </w:tcPr>
          <w:p w:rsidR="005A3293" w:rsidRPr="005A695D" w:rsidRDefault="005A3293" w:rsidP="005A3293">
            <w:pPr>
              <w:pStyle w:val="NoSpacing"/>
              <w:jc w:val="center"/>
              <w:rPr>
                <w:sz w:val="18"/>
                <w:szCs w:val="18"/>
              </w:rPr>
            </w:pPr>
            <w:r w:rsidRPr="005A695D">
              <w:rPr>
                <w:sz w:val="18"/>
                <w:szCs w:val="18"/>
              </w:rPr>
              <w:t>1.32</w:t>
            </w:r>
          </w:p>
        </w:tc>
      </w:tr>
      <w:tr w:rsidR="005A3293" w:rsidRPr="009E2B6F" w:rsidTr="00807486">
        <w:trPr>
          <w:trHeight w:val="153"/>
        </w:trPr>
        <w:tc>
          <w:tcPr>
            <w:tcW w:w="1530" w:type="dxa"/>
            <w:vMerge/>
            <w:vAlign w:val="center"/>
          </w:tcPr>
          <w:p w:rsidR="005A3293" w:rsidRPr="00CF0334" w:rsidRDefault="005A3293" w:rsidP="005A3293">
            <w:pPr>
              <w:pStyle w:val="NoSpacing"/>
              <w:jc w:val="center"/>
              <w:rPr>
                <w:sz w:val="20"/>
                <w:szCs w:val="20"/>
              </w:rPr>
            </w:pPr>
          </w:p>
        </w:tc>
        <w:tc>
          <w:tcPr>
            <w:tcW w:w="1530" w:type="dxa"/>
            <w:vMerge/>
            <w:vAlign w:val="center"/>
          </w:tcPr>
          <w:p w:rsidR="005A3293" w:rsidRPr="00CF0334" w:rsidRDefault="005A3293" w:rsidP="005A3293">
            <w:pPr>
              <w:pStyle w:val="NoSpacing"/>
              <w:jc w:val="center"/>
              <w:rPr>
                <w:sz w:val="20"/>
                <w:szCs w:val="20"/>
              </w:rPr>
            </w:pPr>
          </w:p>
        </w:tc>
        <w:tc>
          <w:tcPr>
            <w:tcW w:w="990" w:type="dxa"/>
            <w:vAlign w:val="center"/>
          </w:tcPr>
          <w:p w:rsidR="005A3293" w:rsidRPr="00CF0334" w:rsidRDefault="005A3293" w:rsidP="005A3293">
            <w:pPr>
              <w:pStyle w:val="NoSpacing"/>
              <w:jc w:val="center"/>
              <w:rPr>
                <w:sz w:val="20"/>
                <w:szCs w:val="20"/>
              </w:rPr>
            </w:pPr>
          </w:p>
        </w:tc>
        <w:tc>
          <w:tcPr>
            <w:tcW w:w="3240" w:type="dxa"/>
            <w:vAlign w:val="center"/>
          </w:tcPr>
          <w:p w:rsidR="005A3293" w:rsidRPr="00FF37DD" w:rsidRDefault="005A3293" w:rsidP="005A3293">
            <w:pPr>
              <w:pStyle w:val="NoSpacing"/>
              <w:spacing w:line="276" w:lineRule="auto"/>
              <w:rPr>
                <w:sz w:val="18"/>
                <w:szCs w:val="18"/>
              </w:rPr>
            </w:pPr>
            <w:r w:rsidRPr="00FF37DD">
              <w:rPr>
                <w:sz w:val="18"/>
                <w:szCs w:val="18"/>
              </w:rPr>
              <w:t>(INT3) Our business unit urges environmental awareness in our operations.</w:t>
            </w:r>
          </w:p>
        </w:tc>
        <w:tc>
          <w:tcPr>
            <w:tcW w:w="630" w:type="dxa"/>
            <w:vAlign w:val="center"/>
          </w:tcPr>
          <w:p w:rsidR="005A3293" w:rsidRPr="005A695D" w:rsidRDefault="005A3293" w:rsidP="005A3293">
            <w:pPr>
              <w:pStyle w:val="NoSpacing"/>
              <w:jc w:val="center"/>
              <w:rPr>
                <w:sz w:val="18"/>
                <w:szCs w:val="18"/>
              </w:rPr>
            </w:pPr>
            <w:r>
              <w:rPr>
                <w:sz w:val="18"/>
                <w:szCs w:val="18"/>
              </w:rPr>
              <w:t>0.91</w:t>
            </w:r>
          </w:p>
        </w:tc>
        <w:tc>
          <w:tcPr>
            <w:tcW w:w="720" w:type="dxa"/>
            <w:vAlign w:val="center"/>
          </w:tcPr>
          <w:p w:rsidR="005A3293" w:rsidRPr="005A695D" w:rsidRDefault="005A3293" w:rsidP="005A3293">
            <w:pPr>
              <w:pStyle w:val="NoSpacing"/>
              <w:jc w:val="center"/>
              <w:rPr>
                <w:sz w:val="18"/>
                <w:szCs w:val="18"/>
              </w:rPr>
            </w:pPr>
            <w:r w:rsidRPr="005A695D">
              <w:rPr>
                <w:sz w:val="18"/>
                <w:szCs w:val="18"/>
              </w:rPr>
              <w:t>5.30</w:t>
            </w:r>
          </w:p>
        </w:tc>
        <w:tc>
          <w:tcPr>
            <w:tcW w:w="810" w:type="dxa"/>
            <w:vAlign w:val="center"/>
          </w:tcPr>
          <w:p w:rsidR="005A3293" w:rsidRPr="005A695D" w:rsidRDefault="005A3293" w:rsidP="005A3293">
            <w:pPr>
              <w:pStyle w:val="NoSpacing"/>
              <w:jc w:val="center"/>
              <w:rPr>
                <w:sz w:val="18"/>
                <w:szCs w:val="18"/>
              </w:rPr>
            </w:pPr>
            <w:r w:rsidRPr="005A695D">
              <w:rPr>
                <w:sz w:val="18"/>
                <w:szCs w:val="18"/>
              </w:rPr>
              <w:t>1.30</w:t>
            </w:r>
          </w:p>
        </w:tc>
      </w:tr>
      <w:tr w:rsidR="005A3293" w:rsidRPr="009E2B6F" w:rsidTr="00807486">
        <w:trPr>
          <w:trHeight w:val="368"/>
        </w:trPr>
        <w:tc>
          <w:tcPr>
            <w:tcW w:w="1530" w:type="dxa"/>
            <w:vMerge/>
            <w:vAlign w:val="center"/>
          </w:tcPr>
          <w:p w:rsidR="005A3293" w:rsidRPr="00CF0334" w:rsidRDefault="005A3293" w:rsidP="005A3293">
            <w:pPr>
              <w:pStyle w:val="NoSpacing"/>
              <w:jc w:val="center"/>
              <w:rPr>
                <w:sz w:val="20"/>
                <w:szCs w:val="20"/>
              </w:rPr>
            </w:pPr>
          </w:p>
        </w:tc>
        <w:tc>
          <w:tcPr>
            <w:tcW w:w="1530" w:type="dxa"/>
            <w:vMerge/>
            <w:vAlign w:val="center"/>
          </w:tcPr>
          <w:p w:rsidR="005A3293" w:rsidRPr="00CF0334" w:rsidRDefault="005A3293" w:rsidP="005A3293">
            <w:pPr>
              <w:pStyle w:val="NoSpacing"/>
              <w:jc w:val="center"/>
              <w:rPr>
                <w:sz w:val="20"/>
                <w:szCs w:val="20"/>
              </w:rPr>
            </w:pPr>
          </w:p>
        </w:tc>
        <w:tc>
          <w:tcPr>
            <w:tcW w:w="990" w:type="dxa"/>
            <w:vAlign w:val="center"/>
          </w:tcPr>
          <w:p w:rsidR="005A3293" w:rsidRPr="00CF0334" w:rsidRDefault="005A3293" w:rsidP="005A3293">
            <w:pPr>
              <w:pStyle w:val="NoSpacing"/>
              <w:jc w:val="center"/>
              <w:rPr>
                <w:sz w:val="20"/>
                <w:szCs w:val="20"/>
              </w:rPr>
            </w:pPr>
          </w:p>
        </w:tc>
        <w:tc>
          <w:tcPr>
            <w:tcW w:w="3240" w:type="dxa"/>
            <w:vAlign w:val="center"/>
          </w:tcPr>
          <w:p w:rsidR="005A3293" w:rsidRPr="00FF37DD" w:rsidRDefault="005A3293" w:rsidP="005A3293">
            <w:pPr>
              <w:pStyle w:val="NoSpacing"/>
              <w:spacing w:line="276" w:lineRule="auto"/>
              <w:rPr>
                <w:sz w:val="18"/>
                <w:szCs w:val="18"/>
              </w:rPr>
            </w:pPr>
            <w:r w:rsidRPr="00FF37DD">
              <w:rPr>
                <w:sz w:val="18"/>
                <w:szCs w:val="18"/>
              </w:rPr>
              <w:t xml:space="preserve">(INT4) </w:t>
            </w:r>
            <w:r w:rsidRPr="00FF37DD">
              <w:rPr>
                <w:color w:val="000000"/>
                <w:sz w:val="18"/>
                <w:szCs w:val="18"/>
              </w:rPr>
              <w:t>Environmental responsibility</w:t>
            </w:r>
            <w:r w:rsidRPr="00FF37DD">
              <w:rPr>
                <w:color w:val="000000"/>
                <w:kern w:val="24"/>
                <w:sz w:val="18"/>
                <w:szCs w:val="18"/>
              </w:rPr>
              <w:t xml:space="preserve"> </w:t>
            </w:r>
            <w:r w:rsidRPr="00FF37DD">
              <w:rPr>
                <w:color w:val="000000"/>
                <w:sz w:val="18"/>
                <w:szCs w:val="18"/>
              </w:rPr>
              <w:t>is important to our business unit.</w:t>
            </w:r>
          </w:p>
        </w:tc>
        <w:tc>
          <w:tcPr>
            <w:tcW w:w="630" w:type="dxa"/>
            <w:vAlign w:val="center"/>
          </w:tcPr>
          <w:p w:rsidR="005A3293" w:rsidRPr="005A695D" w:rsidRDefault="005A3293" w:rsidP="005A3293">
            <w:pPr>
              <w:pStyle w:val="NoSpacing"/>
              <w:jc w:val="center"/>
              <w:rPr>
                <w:sz w:val="18"/>
                <w:szCs w:val="18"/>
              </w:rPr>
            </w:pPr>
            <w:r>
              <w:rPr>
                <w:sz w:val="18"/>
                <w:szCs w:val="18"/>
              </w:rPr>
              <w:t>0.81</w:t>
            </w:r>
          </w:p>
        </w:tc>
        <w:tc>
          <w:tcPr>
            <w:tcW w:w="720" w:type="dxa"/>
            <w:vAlign w:val="center"/>
          </w:tcPr>
          <w:p w:rsidR="005A3293" w:rsidRPr="005A695D" w:rsidRDefault="005A3293" w:rsidP="005A3293">
            <w:pPr>
              <w:pStyle w:val="NoSpacing"/>
              <w:jc w:val="center"/>
              <w:rPr>
                <w:sz w:val="18"/>
                <w:szCs w:val="18"/>
              </w:rPr>
            </w:pPr>
            <w:r w:rsidRPr="005A695D">
              <w:rPr>
                <w:sz w:val="18"/>
                <w:szCs w:val="18"/>
              </w:rPr>
              <w:t>5.69</w:t>
            </w:r>
          </w:p>
        </w:tc>
        <w:tc>
          <w:tcPr>
            <w:tcW w:w="810" w:type="dxa"/>
            <w:vAlign w:val="center"/>
          </w:tcPr>
          <w:p w:rsidR="005A3293" w:rsidRPr="005A695D" w:rsidRDefault="005A3293" w:rsidP="005A3293">
            <w:pPr>
              <w:pStyle w:val="NoSpacing"/>
              <w:jc w:val="center"/>
              <w:rPr>
                <w:sz w:val="18"/>
                <w:szCs w:val="18"/>
              </w:rPr>
            </w:pPr>
            <w:r w:rsidRPr="005A695D">
              <w:rPr>
                <w:sz w:val="18"/>
                <w:szCs w:val="18"/>
              </w:rPr>
              <w:t>1.16</w:t>
            </w:r>
          </w:p>
        </w:tc>
      </w:tr>
      <w:tr w:rsidR="005A3293" w:rsidRPr="009E2B6F" w:rsidTr="00807486">
        <w:tc>
          <w:tcPr>
            <w:tcW w:w="1530" w:type="dxa"/>
            <w:vMerge/>
            <w:vAlign w:val="center"/>
          </w:tcPr>
          <w:p w:rsidR="005A3293" w:rsidRPr="00CF0334" w:rsidRDefault="005A3293" w:rsidP="005A3293">
            <w:pPr>
              <w:pStyle w:val="NoSpacing"/>
              <w:jc w:val="center"/>
              <w:rPr>
                <w:sz w:val="20"/>
                <w:szCs w:val="20"/>
              </w:rPr>
            </w:pPr>
          </w:p>
        </w:tc>
        <w:tc>
          <w:tcPr>
            <w:tcW w:w="1530" w:type="dxa"/>
            <w:vMerge/>
            <w:vAlign w:val="center"/>
          </w:tcPr>
          <w:p w:rsidR="005A3293" w:rsidRPr="00CF0334" w:rsidRDefault="005A3293" w:rsidP="005A3293">
            <w:pPr>
              <w:pStyle w:val="NoSpacing"/>
              <w:jc w:val="center"/>
              <w:rPr>
                <w:sz w:val="20"/>
                <w:szCs w:val="20"/>
              </w:rPr>
            </w:pPr>
          </w:p>
        </w:tc>
        <w:tc>
          <w:tcPr>
            <w:tcW w:w="990" w:type="dxa"/>
          </w:tcPr>
          <w:p w:rsidR="005A3293" w:rsidRPr="00CF0334" w:rsidRDefault="005A3293" w:rsidP="005A3293">
            <w:pPr>
              <w:pStyle w:val="NoSpacing"/>
              <w:jc w:val="center"/>
              <w:rPr>
                <w:sz w:val="20"/>
                <w:szCs w:val="20"/>
              </w:rPr>
            </w:pPr>
            <w:r>
              <w:rPr>
                <w:sz w:val="20"/>
                <w:szCs w:val="20"/>
              </w:rPr>
              <w:t>.71</w:t>
            </w:r>
          </w:p>
        </w:tc>
        <w:tc>
          <w:tcPr>
            <w:tcW w:w="3240" w:type="dxa"/>
            <w:vAlign w:val="center"/>
          </w:tcPr>
          <w:p w:rsidR="005A3293" w:rsidRPr="00FF37DD" w:rsidRDefault="005A3293" w:rsidP="005A3293">
            <w:pPr>
              <w:pStyle w:val="NoSpacing"/>
              <w:spacing w:line="276" w:lineRule="auto"/>
              <w:rPr>
                <w:color w:val="000000"/>
                <w:sz w:val="18"/>
                <w:szCs w:val="18"/>
              </w:rPr>
            </w:pPr>
            <w:r w:rsidRPr="00FF37DD">
              <w:rPr>
                <w:sz w:val="18"/>
                <w:szCs w:val="18"/>
              </w:rPr>
              <w:t xml:space="preserve">(EXT1)  </w:t>
            </w:r>
            <w:r w:rsidRPr="00FF37DD">
              <w:rPr>
                <w:color w:val="000000"/>
                <w:sz w:val="18"/>
                <w:szCs w:val="18"/>
              </w:rPr>
              <w:t>Our business unit believes it is important to balance responsibility to our customers, stockholders, employees, and the environment.</w:t>
            </w:r>
          </w:p>
        </w:tc>
        <w:tc>
          <w:tcPr>
            <w:tcW w:w="630" w:type="dxa"/>
            <w:vAlign w:val="center"/>
          </w:tcPr>
          <w:p w:rsidR="005A3293" w:rsidRPr="00582E4F" w:rsidRDefault="005A3293" w:rsidP="005A3293">
            <w:pPr>
              <w:spacing w:line="240" w:lineRule="auto"/>
              <w:jc w:val="center"/>
              <w:rPr>
                <w:sz w:val="18"/>
                <w:szCs w:val="18"/>
              </w:rPr>
            </w:pPr>
            <w:r w:rsidRPr="00582E4F">
              <w:rPr>
                <w:sz w:val="18"/>
                <w:szCs w:val="18"/>
              </w:rPr>
              <w:t>0.78</w:t>
            </w:r>
          </w:p>
        </w:tc>
        <w:tc>
          <w:tcPr>
            <w:tcW w:w="720" w:type="dxa"/>
          </w:tcPr>
          <w:p w:rsidR="005A3293" w:rsidRPr="005A695D" w:rsidRDefault="005A3293" w:rsidP="005A3293">
            <w:pPr>
              <w:pStyle w:val="NoSpacing"/>
              <w:jc w:val="center"/>
              <w:rPr>
                <w:sz w:val="18"/>
                <w:szCs w:val="18"/>
              </w:rPr>
            </w:pPr>
            <w:r w:rsidRPr="005A695D">
              <w:rPr>
                <w:sz w:val="18"/>
                <w:szCs w:val="18"/>
              </w:rPr>
              <w:t>5.65</w:t>
            </w:r>
          </w:p>
        </w:tc>
        <w:tc>
          <w:tcPr>
            <w:tcW w:w="810" w:type="dxa"/>
          </w:tcPr>
          <w:p w:rsidR="005A3293" w:rsidRPr="005A695D" w:rsidRDefault="005A3293" w:rsidP="005A3293">
            <w:pPr>
              <w:pStyle w:val="NoSpacing"/>
              <w:jc w:val="center"/>
              <w:rPr>
                <w:sz w:val="18"/>
                <w:szCs w:val="18"/>
              </w:rPr>
            </w:pPr>
            <w:r w:rsidRPr="005A695D">
              <w:rPr>
                <w:sz w:val="18"/>
                <w:szCs w:val="18"/>
              </w:rPr>
              <w:t>1.17</w:t>
            </w:r>
          </w:p>
        </w:tc>
      </w:tr>
      <w:tr w:rsidR="005A3293" w:rsidRPr="009E2B6F" w:rsidTr="00807486">
        <w:tc>
          <w:tcPr>
            <w:tcW w:w="1530" w:type="dxa"/>
            <w:vMerge/>
            <w:vAlign w:val="center"/>
          </w:tcPr>
          <w:p w:rsidR="005A3293" w:rsidRPr="00CF0334" w:rsidRDefault="005A3293" w:rsidP="005A3293">
            <w:pPr>
              <w:pStyle w:val="NoSpacing"/>
              <w:jc w:val="center"/>
              <w:rPr>
                <w:sz w:val="20"/>
                <w:szCs w:val="20"/>
              </w:rPr>
            </w:pPr>
          </w:p>
        </w:tc>
        <w:tc>
          <w:tcPr>
            <w:tcW w:w="1530" w:type="dxa"/>
            <w:vMerge/>
            <w:vAlign w:val="center"/>
          </w:tcPr>
          <w:p w:rsidR="005A3293" w:rsidRPr="00CF0334" w:rsidRDefault="005A3293" w:rsidP="005A3293">
            <w:pPr>
              <w:pStyle w:val="NoSpacing"/>
              <w:jc w:val="center"/>
              <w:rPr>
                <w:sz w:val="20"/>
                <w:szCs w:val="20"/>
              </w:rPr>
            </w:pPr>
          </w:p>
        </w:tc>
        <w:tc>
          <w:tcPr>
            <w:tcW w:w="990" w:type="dxa"/>
            <w:vAlign w:val="center"/>
          </w:tcPr>
          <w:p w:rsidR="005A3293" w:rsidRPr="00CF0334" w:rsidRDefault="005A3293" w:rsidP="005A3293">
            <w:pPr>
              <w:pStyle w:val="NoSpacing"/>
              <w:jc w:val="center"/>
              <w:rPr>
                <w:sz w:val="20"/>
                <w:szCs w:val="20"/>
              </w:rPr>
            </w:pPr>
          </w:p>
        </w:tc>
        <w:tc>
          <w:tcPr>
            <w:tcW w:w="3240" w:type="dxa"/>
            <w:vAlign w:val="center"/>
          </w:tcPr>
          <w:p w:rsidR="005A3293" w:rsidRPr="00FF37DD" w:rsidRDefault="005A3293" w:rsidP="005A3293">
            <w:pPr>
              <w:pStyle w:val="NoSpacing"/>
              <w:spacing w:line="276" w:lineRule="auto"/>
              <w:rPr>
                <w:sz w:val="18"/>
                <w:szCs w:val="18"/>
              </w:rPr>
            </w:pPr>
            <w:r w:rsidRPr="00FF37DD">
              <w:rPr>
                <w:sz w:val="18"/>
                <w:szCs w:val="18"/>
              </w:rPr>
              <w:t xml:space="preserve">(EXT2)  Environmental responsibility is considered part of our business unit’s long-term performance strategy </w:t>
            </w:r>
          </w:p>
        </w:tc>
        <w:tc>
          <w:tcPr>
            <w:tcW w:w="630" w:type="dxa"/>
            <w:vAlign w:val="center"/>
          </w:tcPr>
          <w:p w:rsidR="005A3293" w:rsidRPr="00582E4F" w:rsidRDefault="005A3293" w:rsidP="005A3293">
            <w:pPr>
              <w:jc w:val="center"/>
              <w:rPr>
                <w:sz w:val="18"/>
                <w:szCs w:val="18"/>
              </w:rPr>
            </w:pPr>
            <w:r w:rsidRPr="00582E4F">
              <w:rPr>
                <w:sz w:val="18"/>
                <w:szCs w:val="18"/>
              </w:rPr>
              <w:t>0.92</w:t>
            </w:r>
          </w:p>
        </w:tc>
        <w:tc>
          <w:tcPr>
            <w:tcW w:w="720" w:type="dxa"/>
          </w:tcPr>
          <w:p w:rsidR="005A3293" w:rsidRPr="005A695D" w:rsidRDefault="005A3293" w:rsidP="005A3293">
            <w:pPr>
              <w:pStyle w:val="NoSpacing"/>
              <w:jc w:val="center"/>
              <w:rPr>
                <w:sz w:val="18"/>
                <w:szCs w:val="18"/>
              </w:rPr>
            </w:pPr>
            <w:r w:rsidRPr="005A695D">
              <w:rPr>
                <w:sz w:val="18"/>
                <w:szCs w:val="18"/>
              </w:rPr>
              <w:t>5.38</w:t>
            </w:r>
          </w:p>
        </w:tc>
        <w:tc>
          <w:tcPr>
            <w:tcW w:w="810" w:type="dxa"/>
          </w:tcPr>
          <w:p w:rsidR="005A3293" w:rsidRPr="005A695D" w:rsidRDefault="005A3293" w:rsidP="005A3293">
            <w:pPr>
              <w:pStyle w:val="NoSpacing"/>
              <w:jc w:val="center"/>
              <w:rPr>
                <w:sz w:val="18"/>
                <w:szCs w:val="18"/>
              </w:rPr>
            </w:pPr>
            <w:r w:rsidRPr="005A695D">
              <w:rPr>
                <w:sz w:val="18"/>
                <w:szCs w:val="18"/>
              </w:rPr>
              <w:t>1.31</w:t>
            </w:r>
          </w:p>
        </w:tc>
      </w:tr>
      <w:tr w:rsidR="005A3293" w:rsidRPr="009E2B6F" w:rsidTr="00807486">
        <w:trPr>
          <w:trHeight w:val="405"/>
        </w:trPr>
        <w:tc>
          <w:tcPr>
            <w:tcW w:w="1530" w:type="dxa"/>
            <w:vMerge/>
            <w:vAlign w:val="center"/>
          </w:tcPr>
          <w:p w:rsidR="005A3293" w:rsidRPr="00CF0334" w:rsidRDefault="005A3293" w:rsidP="005A3293">
            <w:pPr>
              <w:pStyle w:val="NoSpacing"/>
              <w:jc w:val="center"/>
              <w:rPr>
                <w:sz w:val="20"/>
                <w:szCs w:val="20"/>
              </w:rPr>
            </w:pPr>
          </w:p>
        </w:tc>
        <w:tc>
          <w:tcPr>
            <w:tcW w:w="1530" w:type="dxa"/>
            <w:vMerge/>
            <w:vAlign w:val="center"/>
          </w:tcPr>
          <w:p w:rsidR="005A3293" w:rsidRPr="00CF0334" w:rsidRDefault="005A3293" w:rsidP="005A3293">
            <w:pPr>
              <w:pStyle w:val="NoSpacing"/>
              <w:jc w:val="center"/>
              <w:rPr>
                <w:sz w:val="20"/>
                <w:szCs w:val="20"/>
              </w:rPr>
            </w:pPr>
          </w:p>
        </w:tc>
        <w:tc>
          <w:tcPr>
            <w:tcW w:w="990" w:type="dxa"/>
            <w:vAlign w:val="center"/>
          </w:tcPr>
          <w:p w:rsidR="005A3293" w:rsidRPr="00CF0334" w:rsidRDefault="005A3293" w:rsidP="005A3293">
            <w:pPr>
              <w:pStyle w:val="NoSpacing"/>
              <w:jc w:val="center"/>
              <w:rPr>
                <w:sz w:val="20"/>
                <w:szCs w:val="20"/>
              </w:rPr>
            </w:pPr>
          </w:p>
        </w:tc>
        <w:tc>
          <w:tcPr>
            <w:tcW w:w="3240" w:type="dxa"/>
            <w:vAlign w:val="center"/>
          </w:tcPr>
          <w:p w:rsidR="005A3293" w:rsidRPr="00FF37DD" w:rsidRDefault="005A3293" w:rsidP="005A3293">
            <w:pPr>
              <w:pStyle w:val="NoSpacing"/>
              <w:spacing w:line="276" w:lineRule="auto"/>
              <w:rPr>
                <w:sz w:val="18"/>
                <w:szCs w:val="18"/>
              </w:rPr>
            </w:pPr>
            <w:r w:rsidRPr="00FF37DD">
              <w:rPr>
                <w:sz w:val="18"/>
                <w:szCs w:val="18"/>
              </w:rPr>
              <w:t>(EXT3)  The ability of our business unit to create a positive image of environmental responsibility is important</w:t>
            </w:r>
          </w:p>
        </w:tc>
        <w:tc>
          <w:tcPr>
            <w:tcW w:w="630" w:type="dxa"/>
            <w:vAlign w:val="center"/>
          </w:tcPr>
          <w:p w:rsidR="005A3293" w:rsidRPr="00582E4F" w:rsidRDefault="005A3293" w:rsidP="005A3293">
            <w:pPr>
              <w:jc w:val="center"/>
              <w:rPr>
                <w:sz w:val="18"/>
                <w:szCs w:val="18"/>
              </w:rPr>
            </w:pPr>
            <w:r w:rsidRPr="00582E4F">
              <w:rPr>
                <w:sz w:val="18"/>
                <w:szCs w:val="18"/>
              </w:rPr>
              <w:t>0.88</w:t>
            </w:r>
          </w:p>
        </w:tc>
        <w:tc>
          <w:tcPr>
            <w:tcW w:w="720" w:type="dxa"/>
          </w:tcPr>
          <w:p w:rsidR="005A3293" w:rsidRPr="005A695D" w:rsidRDefault="005A3293" w:rsidP="005A3293">
            <w:pPr>
              <w:pStyle w:val="NoSpacing"/>
              <w:jc w:val="center"/>
              <w:rPr>
                <w:sz w:val="18"/>
                <w:szCs w:val="18"/>
              </w:rPr>
            </w:pPr>
            <w:r w:rsidRPr="005A695D">
              <w:rPr>
                <w:sz w:val="18"/>
                <w:szCs w:val="18"/>
              </w:rPr>
              <w:t>5.40</w:t>
            </w:r>
          </w:p>
        </w:tc>
        <w:tc>
          <w:tcPr>
            <w:tcW w:w="810" w:type="dxa"/>
          </w:tcPr>
          <w:p w:rsidR="005A3293" w:rsidRPr="005A695D" w:rsidRDefault="005A3293" w:rsidP="005A3293">
            <w:pPr>
              <w:pStyle w:val="NoSpacing"/>
              <w:jc w:val="center"/>
              <w:rPr>
                <w:sz w:val="18"/>
                <w:szCs w:val="18"/>
              </w:rPr>
            </w:pPr>
            <w:r w:rsidRPr="005A695D">
              <w:rPr>
                <w:sz w:val="18"/>
                <w:szCs w:val="18"/>
              </w:rPr>
              <w:t>1.25</w:t>
            </w:r>
          </w:p>
        </w:tc>
      </w:tr>
      <w:tr w:rsidR="005A3293" w:rsidRPr="009E2B6F" w:rsidTr="00807486">
        <w:trPr>
          <w:trHeight w:val="648"/>
        </w:trPr>
        <w:tc>
          <w:tcPr>
            <w:tcW w:w="1530" w:type="dxa"/>
            <w:vMerge/>
            <w:tcBorders>
              <w:bottom w:val="single" w:sz="4" w:space="0" w:color="auto"/>
            </w:tcBorders>
            <w:vAlign w:val="center"/>
          </w:tcPr>
          <w:p w:rsidR="005A3293" w:rsidRPr="00CF0334" w:rsidRDefault="005A3293" w:rsidP="005A3293">
            <w:pPr>
              <w:pStyle w:val="NoSpacing"/>
              <w:jc w:val="center"/>
              <w:rPr>
                <w:sz w:val="20"/>
                <w:szCs w:val="20"/>
              </w:rPr>
            </w:pPr>
          </w:p>
        </w:tc>
        <w:tc>
          <w:tcPr>
            <w:tcW w:w="1530" w:type="dxa"/>
            <w:vMerge/>
            <w:tcBorders>
              <w:bottom w:val="single" w:sz="4" w:space="0" w:color="auto"/>
            </w:tcBorders>
            <w:vAlign w:val="center"/>
          </w:tcPr>
          <w:p w:rsidR="005A3293" w:rsidRPr="00CF0334" w:rsidRDefault="005A3293" w:rsidP="005A3293">
            <w:pPr>
              <w:pStyle w:val="NoSpacing"/>
              <w:jc w:val="center"/>
              <w:rPr>
                <w:sz w:val="20"/>
                <w:szCs w:val="20"/>
              </w:rPr>
            </w:pPr>
          </w:p>
        </w:tc>
        <w:tc>
          <w:tcPr>
            <w:tcW w:w="990" w:type="dxa"/>
            <w:tcBorders>
              <w:bottom w:val="single" w:sz="4" w:space="0" w:color="auto"/>
            </w:tcBorders>
            <w:vAlign w:val="center"/>
          </w:tcPr>
          <w:p w:rsidR="005A3293" w:rsidRPr="00CF0334" w:rsidRDefault="005A3293" w:rsidP="005A3293">
            <w:pPr>
              <w:pStyle w:val="NoSpacing"/>
              <w:jc w:val="center"/>
              <w:rPr>
                <w:sz w:val="20"/>
                <w:szCs w:val="20"/>
              </w:rPr>
            </w:pPr>
          </w:p>
        </w:tc>
        <w:tc>
          <w:tcPr>
            <w:tcW w:w="3240" w:type="dxa"/>
            <w:tcBorders>
              <w:bottom w:val="single" w:sz="4" w:space="0" w:color="auto"/>
            </w:tcBorders>
            <w:vAlign w:val="center"/>
          </w:tcPr>
          <w:p w:rsidR="005A3293" w:rsidRPr="00FF37DD" w:rsidRDefault="005A3293" w:rsidP="005A3293">
            <w:pPr>
              <w:pStyle w:val="NoSpacing"/>
              <w:spacing w:line="276" w:lineRule="auto"/>
              <w:rPr>
                <w:color w:val="000000"/>
                <w:sz w:val="18"/>
                <w:szCs w:val="18"/>
              </w:rPr>
            </w:pPr>
            <w:r w:rsidRPr="00FF37DD">
              <w:rPr>
                <w:sz w:val="18"/>
                <w:szCs w:val="18"/>
              </w:rPr>
              <w:t xml:space="preserve">(EXT4)  </w:t>
            </w:r>
            <w:r w:rsidRPr="00FF37DD">
              <w:rPr>
                <w:color w:val="000000"/>
                <w:sz w:val="18"/>
                <w:szCs w:val="18"/>
              </w:rPr>
              <w:t>Our environmentally responsibility affects our business unit’s financial performance.</w:t>
            </w:r>
          </w:p>
        </w:tc>
        <w:tc>
          <w:tcPr>
            <w:tcW w:w="630" w:type="dxa"/>
            <w:tcBorders>
              <w:bottom w:val="single" w:sz="4" w:space="0" w:color="auto"/>
            </w:tcBorders>
            <w:vAlign w:val="center"/>
          </w:tcPr>
          <w:p w:rsidR="005A3293" w:rsidRPr="00582E4F" w:rsidRDefault="005A3293" w:rsidP="005A3293">
            <w:pPr>
              <w:jc w:val="center"/>
              <w:rPr>
                <w:sz w:val="18"/>
                <w:szCs w:val="18"/>
              </w:rPr>
            </w:pPr>
            <w:r w:rsidRPr="00582E4F">
              <w:rPr>
                <w:sz w:val="18"/>
                <w:szCs w:val="18"/>
              </w:rPr>
              <w:t>0.74</w:t>
            </w:r>
          </w:p>
        </w:tc>
        <w:tc>
          <w:tcPr>
            <w:tcW w:w="720" w:type="dxa"/>
            <w:tcBorders>
              <w:bottom w:val="single" w:sz="4" w:space="0" w:color="auto"/>
            </w:tcBorders>
            <w:vAlign w:val="center"/>
          </w:tcPr>
          <w:p w:rsidR="005A3293" w:rsidRPr="00582E4F" w:rsidRDefault="005A3293" w:rsidP="005A3293">
            <w:pPr>
              <w:jc w:val="center"/>
              <w:rPr>
                <w:sz w:val="18"/>
                <w:szCs w:val="18"/>
              </w:rPr>
            </w:pPr>
            <w:r w:rsidRPr="00582E4F">
              <w:rPr>
                <w:sz w:val="18"/>
                <w:szCs w:val="18"/>
              </w:rPr>
              <w:t>4.73</w:t>
            </w:r>
          </w:p>
        </w:tc>
        <w:tc>
          <w:tcPr>
            <w:tcW w:w="810" w:type="dxa"/>
            <w:tcBorders>
              <w:bottom w:val="single" w:sz="4" w:space="0" w:color="auto"/>
            </w:tcBorders>
            <w:vAlign w:val="center"/>
          </w:tcPr>
          <w:p w:rsidR="005A3293" w:rsidRPr="00582E4F" w:rsidRDefault="005A3293" w:rsidP="005A3293">
            <w:pPr>
              <w:jc w:val="center"/>
              <w:rPr>
                <w:sz w:val="18"/>
                <w:szCs w:val="18"/>
              </w:rPr>
            </w:pPr>
            <w:r w:rsidRPr="00582E4F">
              <w:rPr>
                <w:sz w:val="18"/>
                <w:szCs w:val="18"/>
              </w:rPr>
              <w:t>1.45</w:t>
            </w:r>
          </w:p>
        </w:tc>
      </w:tr>
      <w:tr w:rsidR="005A3293" w:rsidRPr="009E2B6F" w:rsidTr="00807486">
        <w:tc>
          <w:tcPr>
            <w:tcW w:w="1530" w:type="dxa"/>
            <w:vMerge w:val="restart"/>
            <w:tcBorders>
              <w:top w:val="single" w:sz="4" w:space="0" w:color="auto"/>
            </w:tcBorders>
            <w:vAlign w:val="center"/>
          </w:tcPr>
          <w:p w:rsidR="005A3293" w:rsidRPr="009E2B6F" w:rsidRDefault="005A3293" w:rsidP="005A3293">
            <w:pPr>
              <w:jc w:val="center"/>
              <w:rPr>
                <w:sz w:val="20"/>
                <w:szCs w:val="20"/>
              </w:rPr>
            </w:pPr>
            <w:r w:rsidRPr="009E2B6F">
              <w:rPr>
                <w:b/>
                <w:sz w:val="20"/>
                <w:szCs w:val="20"/>
              </w:rPr>
              <w:t>SCO</w:t>
            </w:r>
            <w:r w:rsidRPr="009E2B6F">
              <w:rPr>
                <w:sz w:val="20"/>
                <w:szCs w:val="20"/>
              </w:rPr>
              <w:t>-Trust</w:t>
            </w:r>
          </w:p>
        </w:tc>
        <w:tc>
          <w:tcPr>
            <w:tcW w:w="1530" w:type="dxa"/>
            <w:vMerge w:val="restart"/>
            <w:tcBorders>
              <w:top w:val="single" w:sz="4" w:space="0" w:color="auto"/>
            </w:tcBorders>
            <w:vAlign w:val="center"/>
          </w:tcPr>
          <w:p w:rsidR="005A3293" w:rsidRPr="009E2B6F" w:rsidRDefault="005A3293" w:rsidP="005A3293">
            <w:pPr>
              <w:jc w:val="center"/>
              <w:rPr>
                <w:sz w:val="20"/>
                <w:szCs w:val="20"/>
              </w:rPr>
            </w:pPr>
            <w:r>
              <w:rPr>
                <w:sz w:val="20"/>
                <w:szCs w:val="20"/>
              </w:rPr>
              <w:t>0.87</w:t>
            </w:r>
          </w:p>
        </w:tc>
        <w:tc>
          <w:tcPr>
            <w:tcW w:w="990" w:type="dxa"/>
            <w:tcBorders>
              <w:top w:val="single" w:sz="4" w:space="0" w:color="auto"/>
            </w:tcBorders>
            <w:vAlign w:val="bottom"/>
          </w:tcPr>
          <w:p w:rsidR="005A3293" w:rsidRPr="005F1325" w:rsidRDefault="005A3293" w:rsidP="005A3293">
            <w:pPr>
              <w:pStyle w:val="NoSpacing"/>
              <w:spacing w:line="276" w:lineRule="auto"/>
              <w:jc w:val="center"/>
              <w:rPr>
                <w:sz w:val="18"/>
                <w:szCs w:val="18"/>
              </w:rPr>
            </w:pPr>
          </w:p>
        </w:tc>
        <w:tc>
          <w:tcPr>
            <w:tcW w:w="3240" w:type="dxa"/>
            <w:tcBorders>
              <w:top w:val="single" w:sz="4" w:space="0" w:color="auto"/>
            </w:tcBorders>
          </w:tcPr>
          <w:p w:rsidR="005A3293" w:rsidRPr="00FF37DD" w:rsidRDefault="005A3293" w:rsidP="005A3293">
            <w:pPr>
              <w:pStyle w:val="NoSpacing"/>
              <w:rPr>
                <w:sz w:val="18"/>
                <w:szCs w:val="18"/>
              </w:rPr>
            </w:pPr>
          </w:p>
          <w:p w:rsidR="005A3293" w:rsidRPr="00FF37DD" w:rsidRDefault="005A3293" w:rsidP="005A3293">
            <w:pPr>
              <w:pStyle w:val="NoSpacing"/>
              <w:rPr>
                <w:color w:val="000000"/>
                <w:sz w:val="18"/>
                <w:szCs w:val="18"/>
              </w:rPr>
            </w:pPr>
            <w:r w:rsidRPr="00FF37DD">
              <w:rPr>
                <w:sz w:val="18"/>
                <w:szCs w:val="18"/>
              </w:rPr>
              <w:t xml:space="preserve">(T1) </w:t>
            </w:r>
            <w:r w:rsidRPr="00FF37DD">
              <w:rPr>
                <w:color w:val="000000"/>
                <w:sz w:val="18"/>
                <w:szCs w:val="18"/>
              </w:rPr>
              <w:t>Our key supply chain members are trustworthy</w:t>
            </w:r>
          </w:p>
        </w:tc>
        <w:tc>
          <w:tcPr>
            <w:tcW w:w="630" w:type="dxa"/>
            <w:tcBorders>
              <w:top w:val="single" w:sz="4" w:space="0" w:color="auto"/>
            </w:tcBorders>
            <w:vAlign w:val="center"/>
          </w:tcPr>
          <w:p w:rsidR="005A3293" w:rsidRPr="00F70658" w:rsidRDefault="005A3293" w:rsidP="005A3293">
            <w:pPr>
              <w:pStyle w:val="NoSpacing"/>
              <w:jc w:val="center"/>
              <w:rPr>
                <w:sz w:val="18"/>
                <w:szCs w:val="18"/>
              </w:rPr>
            </w:pPr>
            <w:r>
              <w:rPr>
                <w:sz w:val="18"/>
                <w:szCs w:val="18"/>
              </w:rPr>
              <w:t>0.79</w:t>
            </w:r>
          </w:p>
        </w:tc>
        <w:tc>
          <w:tcPr>
            <w:tcW w:w="720" w:type="dxa"/>
            <w:tcBorders>
              <w:top w:val="single" w:sz="4" w:space="0" w:color="auto"/>
            </w:tcBorders>
            <w:vAlign w:val="center"/>
          </w:tcPr>
          <w:p w:rsidR="005A3293" w:rsidRPr="00F70658" w:rsidRDefault="005A3293" w:rsidP="005A3293">
            <w:pPr>
              <w:pStyle w:val="NoSpacing"/>
              <w:jc w:val="center"/>
              <w:rPr>
                <w:sz w:val="18"/>
                <w:szCs w:val="18"/>
              </w:rPr>
            </w:pPr>
            <w:r w:rsidRPr="00F70658">
              <w:rPr>
                <w:sz w:val="18"/>
                <w:szCs w:val="18"/>
              </w:rPr>
              <w:t>5.91</w:t>
            </w:r>
          </w:p>
        </w:tc>
        <w:tc>
          <w:tcPr>
            <w:tcW w:w="810" w:type="dxa"/>
            <w:tcBorders>
              <w:top w:val="single" w:sz="4" w:space="0" w:color="auto"/>
            </w:tcBorders>
            <w:vAlign w:val="center"/>
          </w:tcPr>
          <w:p w:rsidR="005A3293" w:rsidRPr="00F70658" w:rsidRDefault="005A3293" w:rsidP="005A3293">
            <w:pPr>
              <w:pStyle w:val="NoSpacing"/>
              <w:jc w:val="center"/>
              <w:rPr>
                <w:sz w:val="18"/>
                <w:szCs w:val="18"/>
              </w:rPr>
            </w:pPr>
            <w:r w:rsidRPr="00F70658">
              <w:rPr>
                <w:sz w:val="18"/>
                <w:szCs w:val="18"/>
              </w:rPr>
              <w:t>0.84</w:t>
            </w:r>
          </w:p>
        </w:tc>
      </w:tr>
      <w:tr w:rsidR="005A3293" w:rsidRPr="009E2B6F" w:rsidTr="00807486">
        <w:trPr>
          <w:trHeight w:val="342"/>
        </w:trPr>
        <w:tc>
          <w:tcPr>
            <w:tcW w:w="1530" w:type="dxa"/>
            <w:vMerge/>
          </w:tcPr>
          <w:p w:rsidR="005A3293" w:rsidRPr="009E2B6F" w:rsidRDefault="005A3293" w:rsidP="005A3293">
            <w:pPr>
              <w:rPr>
                <w:b/>
                <w:sz w:val="20"/>
                <w:szCs w:val="20"/>
              </w:rPr>
            </w:pPr>
          </w:p>
        </w:tc>
        <w:tc>
          <w:tcPr>
            <w:tcW w:w="1530" w:type="dxa"/>
            <w:vMerge/>
          </w:tcPr>
          <w:p w:rsidR="005A3293" w:rsidRPr="009E2B6F" w:rsidRDefault="005A3293" w:rsidP="005A3293">
            <w:pPr>
              <w:rPr>
                <w:sz w:val="20"/>
                <w:szCs w:val="20"/>
              </w:rPr>
            </w:pPr>
          </w:p>
        </w:tc>
        <w:tc>
          <w:tcPr>
            <w:tcW w:w="990" w:type="dxa"/>
            <w:vAlign w:val="bottom"/>
          </w:tcPr>
          <w:p w:rsidR="005A3293" w:rsidRDefault="005A3293" w:rsidP="005A3293">
            <w:pPr>
              <w:pStyle w:val="NoSpacing"/>
              <w:jc w:val="center"/>
              <w:rPr>
                <w:sz w:val="18"/>
                <w:szCs w:val="18"/>
              </w:rPr>
            </w:pPr>
          </w:p>
          <w:p w:rsidR="005A3293" w:rsidRPr="00BC0D38" w:rsidRDefault="005A3293" w:rsidP="005A3293">
            <w:pPr>
              <w:pStyle w:val="NoSpacing"/>
              <w:jc w:val="center"/>
              <w:rPr>
                <w:sz w:val="20"/>
                <w:szCs w:val="20"/>
              </w:rPr>
            </w:pPr>
            <w:r w:rsidRPr="00BC0D38">
              <w:rPr>
                <w:sz w:val="20"/>
                <w:szCs w:val="20"/>
              </w:rPr>
              <w:t>.63</w:t>
            </w:r>
          </w:p>
        </w:tc>
        <w:tc>
          <w:tcPr>
            <w:tcW w:w="3240" w:type="dxa"/>
            <w:vAlign w:val="center"/>
          </w:tcPr>
          <w:p w:rsidR="005A3293" w:rsidRPr="00FF37DD" w:rsidRDefault="005A3293" w:rsidP="005A3293">
            <w:pPr>
              <w:pStyle w:val="NoSpacing"/>
              <w:rPr>
                <w:sz w:val="18"/>
                <w:szCs w:val="18"/>
              </w:rPr>
            </w:pPr>
            <w:r w:rsidRPr="00FF37DD">
              <w:rPr>
                <w:sz w:val="18"/>
                <w:szCs w:val="18"/>
              </w:rPr>
              <w:t xml:space="preserve">(T2)  </w:t>
            </w:r>
            <w:r w:rsidRPr="00FF37DD">
              <w:rPr>
                <w:color w:val="000000"/>
                <w:sz w:val="18"/>
                <w:szCs w:val="18"/>
              </w:rPr>
              <w:t>Our key supply chain members keep our best interests in mind</w:t>
            </w:r>
          </w:p>
        </w:tc>
        <w:tc>
          <w:tcPr>
            <w:tcW w:w="630" w:type="dxa"/>
            <w:vAlign w:val="center"/>
          </w:tcPr>
          <w:p w:rsidR="005A3293" w:rsidRPr="00F70658" w:rsidRDefault="005A3293" w:rsidP="005A3293">
            <w:pPr>
              <w:pStyle w:val="NoSpacing"/>
              <w:jc w:val="center"/>
              <w:rPr>
                <w:sz w:val="18"/>
                <w:szCs w:val="18"/>
              </w:rPr>
            </w:pPr>
            <w:r>
              <w:rPr>
                <w:sz w:val="18"/>
                <w:szCs w:val="18"/>
              </w:rPr>
              <w:t>0.82</w:t>
            </w:r>
          </w:p>
        </w:tc>
        <w:tc>
          <w:tcPr>
            <w:tcW w:w="720" w:type="dxa"/>
            <w:vAlign w:val="center"/>
          </w:tcPr>
          <w:p w:rsidR="005A3293" w:rsidRPr="00F70658" w:rsidRDefault="005A3293" w:rsidP="005A3293">
            <w:pPr>
              <w:pStyle w:val="NoSpacing"/>
              <w:jc w:val="center"/>
              <w:rPr>
                <w:sz w:val="18"/>
                <w:szCs w:val="18"/>
              </w:rPr>
            </w:pPr>
            <w:r w:rsidRPr="00F70658">
              <w:rPr>
                <w:sz w:val="18"/>
                <w:szCs w:val="18"/>
              </w:rPr>
              <w:t>5.59</w:t>
            </w:r>
          </w:p>
        </w:tc>
        <w:tc>
          <w:tcPr>
            <w:tcW w:w="810" w:type="dxa"/>
            <w:vAlign w:val="center"/>
          </w:tcPr>
          <w:p w:rsidR="005A3293" w:rsidRPr="00F70658" w:rsidRDefault="005A3293" w:rsidP="005A3293">
            <w:pPr>
              <w:pStyle w:val="NoSpacing"/>
              <w:jc w:val="center"/>
              <w:rPr>
                <w:sz w:val="18"/>
                <w:szCs w:val="18"/>
              </w:rPr>
            </w:pPr>
            <w:r w:rsidRPr="00F70658">
              <w:rPr>
                <w:sz w:val="18"/>
                <w:szCs w:val="18"/>
              </w:rPr>
              <w:t>1.02</w:t>
            </w:r>
          </w:p>
        </w:tc>
      </w:tr>
      <w:tr w:rsidR="005A3293" w:rsidRPr="009E2B6F" w:rsidTr="00807486">
        <w:tc>
          <w:tcPr>
            <w:tcW w:w="1530" w:type="dxa"/>
            <w:vMerge/>
          </w:tcPr>
          <w:p w:rsidR="005A3293" w:rsidRPr="009E2B6F" w:rsidRDefault="005A3293" w:rsidP="005A3293">
            <w:pPr>
              <w:rPr>
                <w:b/>
                <w:sz w:val="20"/>
                <w:szCs w:val="20"/>
              </w:rPr>
            </w:pPr>
          </w:p>
        </w:tc>
        <w:tc>
          <w:tcPr>
            <w:tcW w:w="1530" w:type="dxa"/>
            <w:vMerge/>
          </w:tcPr>
          <w:p w:rsidR="005A3293" w:rsidRPr="009E2B6F" w:rsidRDefault="005A3293" w:rsidP="005A3293">
            <w:pPr>
              <w:rPr>
                <w:sz w:val="20"/>
                <w:szCs w:val="20"/>
              </w:rPr>
            </w:pPr>
          </w:p>
        </w:tc>
        <w:tc>
          <w:tcPr>
            <w:tcW w:w="990" w:type="dxa"/>
            <w:vAlign w:val="bottom"/>
          </w:tcPr>
          <w:p w:rsidR="005A3293" w:rsidRPr="005F1325" w:rsidRDefault="005A3293" w:rsidP="005A3293">
            <w:pPr>
              <w:pStyle w:val="NoSpacing"/>
              <w:spacing w:line="276" w:lineRule="auto"/>
              <w:rPr>
                <w:sz w:val="18"/>
                <w:szCs w:val="18"/>
              </w:rPr>
            </w:pPr>
          </w:p>
        </w:tc>
        <w:tc>
          <w:tcPr>
            <w:tcW w:w="3240" w:type="dxa"/>
          </w:tcPr>
          <w:p w:rsidR="005A3293" w:rsidRPr="00FF37DD" w:rsidRDefault="005A3293" w:rsidP="005A3293">
            <w:pPr>
              <w:pStyle w:val="NoSpacing"/>
              <w:rPr>
                <w:color w:val="000000"/>
                <w:sz w:val="18"/>
                <w:szCs w:val="18"/>
              </w:rPr>
            </w:pPr>
            <w:r w:rsidRPr="00FF37DD">
              <w:rPr>
                <w:sz w:val="18"/>
                <w:szCs w:val="18"/>
              </w:rPr>
              <w:t xml:space="preserve">(T3) </w:t>
            </w:r>
            <w:r w:rsidRPr="00FF37DD">
              <w:rPr>
                <w:color w:val="000000"/>
                <w:sz w:val="18"/>
                <w:szCs w:val="18"/>
              </w:rPr>
              <w:t>Our key supply chain members are genuinely concerned that our business succeeds.</w:t>
            </w:r>
          </w:p>
        </w:tc>
        <w:tc>
          <w:tcPr>
            <w:tcW w:w="630" w:type="dxa"/>
            <w:vAlign w:val="center"/>
          </w:tcPr>
          <w:p w:rsidR="005A3293" w:rsidRPr="00F70658" w:rsidRDefault="005A3293" w:rsidP="005A3293">
            <w:pPr>
              <w:pStyle w:val="NoSpacing"/>
              <w:jc w:val="center"/>
              <w:rPr>
                <w:sz w:val="18"/>
                <w:szCs w:val="18"/>
              </w:rPr>
            </w:pPr>
            <w:r>
              <w:rPr>
                <w:sz w:val="18"/>
                <w:szCs w:val="18"/>
              </w:rPr>
              <w:t>0.79</w:t>
            </w:r>
          </w:p>
        </w:tc>
        <w:tc>
          <w:tcPr>
            <w:tcW w:w="720" w:type="dxa"/>
            <w:vAlign w:val="center"/>
          </w:tcPr>
          <w:p w:rsidR="005A3293" w:rsidRPr="00F70658" w:rsidRDefault="005A3293" w:rsidP="005A3293">
            <w:pPr>
              <w:pStyle w:val="NoSpacing"/>
              <w:jc w:val="center"/>
              <w:rPr>
                <w:sz w:val="18"/>
                <w:szCs w:val="18"/>
              </w:rPr>
            </w:pPr>
            <w:r w:rsidRPr="00F70658">
              <w:rPr>
                <w:sz w:val="18"/>
                <w:szCs w:val="18"/>
              </w:rPr>
              <w:t>5.89</w:t>
            </w:r>
          </w:p>
        </w:tc>
        <w:tc>
          <w:tcPr>
            <w:tcW w:w="810" w:type="dxa"/>
            <w:vAlign w:val="center"/>
          </w:tcPr>
          <w:p w:rsidR="005A3293" w:rsidRPr="00F70658" w:rsidRDefault="005A3293" w:rsidP="005A3293">
            <w:pPr>
              <w:pStyle w:val="NoSpacing"/>
              <w:jc w:val="center"/>
              <w:rPr>
                <w:sz w:val="18"/>
                <w:szCs w:val="18"/>
              </w:rPr>
            </w:pPr>
            <w:r w:rsidRPr="00F70658">
              <w:rPr>
                <w:sz w:val="18"/>
                <w:szCs w:val="18"/>
              </w:rPr>
              <w:t>0.91</w:t>
            </w:r>
          </w:p>
        </w:tc>
      </w:tr>
      <w:tr w:rsidR="005A3293" w:rsidRPr="009E2B6F" w:rsidTr="00807486">
        <w:trPr>
          <w:trHeight w:val="297"/>
        </w:trPr>
        <w:tc>
          <w:tcPr>
            <w:tcW w:w="1530" w:type="dxa"/>
            <w:vMerge/>
            <w:tcBorders>
              <w:bottom w:val="single" w:sz="4" w:space="0" w:color="auto"/>
            </w:tcBorders>
          </w:tcPr>
          <w:p w:rsidR="005A3293" w:rsidRPr="009E2B6F" w:rsidRDefault="005A3293" w:rsidP="005A3293">
            <w:pPr>
              <w:rPr>
                <w:b/>
                <w:sz w:val="20"/>
                <w:szCs w:val="20"/>
              </w:rPr>
            </w:pPr>
          </w:p>
        </w:tc>
        <w:tc>
          <w:tcPr>
            <w:tcW w:w="1530" w:type="dxa"/>
            <w:vMerge/>
            <w:tcBorders>
              <w:bottom w:val="single" w:sz="4" w:space="0" w:color="auto"/>
            </w:tcBorders>
          </w:tcPr>
          <w:p w:rsidR="005A3293" w:rsidRPr="009E2B6F" w:rsidRDefault="005A3293" w:rsidP="005A3293">
            <w:pPr>
              <w:rPr>
                <w:sz w:val="20"/>
                <w:szCs w:val="20"/>
              </w:rPr>
            </w:pPr>
          </w:p>
        </w:tc>
        <w:tc>
          <w:tcPr>
            <w:tcW w:w="990" w:type="dxa"/>
            <w:tcBorders>
              <w:bottom w:val="single" w:sz="4" w:space="0" w:color="auto"/>
            </w:tcBorders>
            <w:vAlign w:val="bottom"/>
          </w:tcPr>
          <w:p w:rsidR="005A3293" w:rsidRPr="005F1325" w:rsidRDefault="005A3293" w:rsidP="005A3293">
            <w:pPr>
              <w:pStyle w:val="NoSpacing"/>
              <w:spacing w:line="276" w:lineRule="auto"/>
              <w:rPr>
                <w:sz w:val="18"/>
                <w:szCs w:val="18"/>
              </w:rPr>
            </w:pPr>
          </w:p>
        </w:tc>
        <w:tc>
          <w:tcPr>
            <w:tcW w:w="3240" w:type="dxa"/>
            <w:tcBorders>
              <w:bottom w:val="single" w:sz="4" w:space="0" w:color="auto"/>
            </w:tcBorders>
          </w:tcPr>
          <w:p w:rsidR="005A3293" w:rsidRPr="00FF37DD" w:rsidRDefault="005A3293" w:rsidP="005A3293">
            <w:pPr>
              <w:pStyle w:val="NoSpacing"/>
              <w:rPr>
                <w:color w:val="000000"/>
                <w:sz w:val="18"/>
                <w:szCs w:val="18"/>
              </w:rPr>
            </w:pPr>
            <w:r w:rsidRPr="00FF37DD">
              <w:rPr>
                <w:sz w:val="18"/>
                <w:szCs w:val="18"/>
              </w:rPr>
              <w:t xml:space="preserve">(T4) </w:t>
            </w:r>
            <w:r w:rsidRPr="00FF37DD">
              <w:rPr>
                <w:color w:val="000000"/>
                <w:sz w:val="18"/>
                <w:szCs w:val="18"/>
              </w:rPr>
              <w:t>Our key supply chain members are concerned about our welfare.</w:t>
            </w:r>
          </w:p>
        </w:tc>
        <w:tc>
          <w:tcPr>
            <w:tcW w:w="630" w:type="dxa"/>
            <w:tcBorders>
              <w:bottom w:val="single" w:sz="4" w:space="0" w:color="auto"/>
            </w:tcBorders>
          </w:tcPr>
          <w:p w:rsidR="005A3293" w:rsidRPr="00F70658" w:rsidRDefault="005A3293" w:rsidP="005A3293">
            <w:pPr>
              <w:pStyle w:val="NoSpacing"/>
              <w:jc w:val="center"/>
              <w:rPr>
                <w:sz w:val="18"/>
                <w:szCs w:val="18"/>
              </w:rPr>
            </w:pPr>
            <w:r>
              <w:rPr>
                <w:sz w:val="18"/>
                <w:szCs w:val="18"/>
              </w:rPr>
              <w:t>0.76</w:t>
            </w:r>
          </w:p>
        </w:tc>
        <w:tc>
          <w:tcPr>
            <w:tcW w:w="720" w:type="dxa"/>
            <w:tcBorders>
              <w:bottom w:val="single" w:sz="4" w:space="0" w:color="auto"/>
            </w:tcBorders>
          </w:tcPr>
          <w:p w:rsidR="005A3293" w:rsidRPr="00F70658" w:rsidRDefault="005A3293" w:rsidP="005A3293">
            <w:pPr>
              <w:pStyle w:val="NoSpacing"/>
              <w:jc w:val="center"/>
              <w:rPr>
                <w:sz w:val="18"/>
                <w:szCs w:val="18"/>
              </w:rPr>
            </w:pPr>
            <w:r w:rsidRPr="00F70658">
              <w:rPr>
                <w:sz w:val="18"/>
                <w:szCs w:val="18"/>
              </w:rPr>
              <w:t>5.67</w:t>
            </w:r>
          </w:p>
        </w:tc>
        <w:tc>
          <w:tcPr>
            <w:tcW w:w="810" w:type="dxa"/>
            <w:tcBorders>
              <w:bottom w:val="single" w:sz="4" w:space="0" w:color="auto"/>
            </w:tcBorders>
            <w:vAlign w:val="center"/>
          </w:tcPr>
          <w:p w:rsidR="005A3293" w:rsidRDefault="005A3293" w:rsidP="005A3293">
            <w:pPr>
              <w:pStyle w:val="NoSpacing"/>
              <w:jc w:val="center"/>
              <w:rPr>
                <w:sz w:val="18"/>
                <w:szCs w:val="18"/>
              </w:rPr>
            </w:pPr>
            <w:r w:rsidRPr="00F70658">
              <w:rPr>
                <w:sz w:val="18"/>
                <w:szCs w:val="18"/>
              </w:rPr>
              <w:t>0.98</w:t>
            </w:r>
          </w:p>
          <w:p w:rsidR="005A3293" w:rsidRPr="00F70658" w:rsidRDefault="005A3293" w:rsidP="005A3293">
            <w:pPr>
              <w:pStyle w:val="NoSpacing"/>
              <w:jc w:val="center"/>
              <w:rPr>
                <w:sz w:val="18"/>
                <w:szCs w:val="18"/>
              </w:rPr>
            </w:pPr>
          </w:p>
        </w:tc>
      </w:tr>
      <w:tr w:rsidR="005A3293" w:rsidRPr="009E2B6F" w:rsidTr="00807486">
        <w:tc>
          <w:tcPr>
            <w:tcW w:w="1530" w:type="dxa"/>
            <w:vMerge w:val="restart"/>
            <w:tcBorders>
              <w:top w:val="single" w:sz="4" w:space="0" w:color="auto"/>
            </w:tcBorders>
            <w:vAlign w:val="center"/>
          </w:tcPr>
          <w:p w:rsidR="005A3293" w:rsidRPr="009E2B6F" w:rsidRDefault="005A3293" w:rsidP="005A3293">
            <w:pPr>
              <w:jc w:val="center"/>
              <w:rPr>
                <w:sz w:val="20"/>
                <w:szCs w:val="20"/>
              </w:rPr>
            </w:pPr>
            <w:r w:rsidRPr="009E2B6F">
              <w:rPr>
                <w:b/>
                <w:sz w:val="20"/>
                <w:szCs w:val="20"/>
              </w:rPr>
              <w:t>SCO</w:t>
            </w:r>
            <w:r w:rsidRPr="009E2B6F">
              <w:rPr>
                <w:sz w:val="20"/>
                <w:szCs w:val="20"/>
              </w:rPr>
              <w:t>-Commitment</w:t>
            </w:r>
          </w:p>
        </w:tc>
        <w:tc>
          <w:tcPr>
            <w:tcW w:w="1530" w:type="dxa"/>
            <w:vMerge w:val="restart"/>
            <w:tcBorders>
              <w:top w:val="single" w:sz="4" w:space="0" w:color="auto"/>
            </w:tcBorders>
            <w:vAlign w:val="center"/>
          </w:tcPr>
          <w:p w:rsidR="005A3293" w:rsidRPr="009E2B6F" w:rsidRDefault="005A3293" w:rsidP="005A3293">
            <w:pPr>
              <w:jc w:val="center"/>
              <w:rPr>
                <w:sz w:val="20"/>
                <w:szCs w:val="20"/>
              </w:rPr>
            </w:pPr>
            <w:r>
              <w:rPr>
                <w:sz w:val="20"/>
                <w:szCs w:val="20"/>
              </w:rPr>
              <w:t>0.81</w:t>
            </w:r>
          </w:p>
        </w:tc>
        <w:tc>
          <w:tcPr>
            <w:tcW w:w="990" w:type="dxa"/>
            <w:tcBorders>
              <w:top w:val="single" w:sz="4" w:space="0" w:color="auto"/>
            </w:tcBorders>
          </w:tcPr>
          <w:p w:rsidR="005A3293" w:rsidRPr="001A0A6D" w:rsidRDefault="005A3293" w:rsidP="005A3293">
            <w:pPr>
              <w:pStyle w:val="NoSpacing"/>
              <w:rPr>
                <w:sz w:val="18"/>
                <w:szCs w:val="18"/>
              </w:rPr>
            </w:pPr>
          </w:p>
        </w:tc>
        <w:tc>
          <w:tcPr>
            <w:tcW w:w="3240" w:type="dxa"/>
            <w:tcBorders>
              <w:top w:val="single" w:sz="4" w:space="0" w:color="auto"/>
            </w:tcBorders>
            <w:vAlign w:val="center"/>
          </w:tcPr>
          <w:p w:rsidR="005A3293" w:rsidRPr="001A0A6D" w:rsidRDefault="005A3293" w:rsidP="005A3293">
            <w:pPr>
              <w:pStyle w:val="NoSpacing"/>
              <w:rPr>
                <w:sz w:val="18"/>
                <w:szCs w:val="18"/>
              </w:rPr>
            </w:pPr>
          </w:p>
          <w:p w:rsidR="005A3293" w:rsidRPr="001A0A6D" w:rsidRDefault="005A3293" w:rsidP="005A3293">
            <w:pPr>
              <w:pStyle w:val="NoSpacing"/>
              <w:rPr>
                <w:color w:val="000000"/>
                <w:sz w:val="18"/>
                <w:szCs w:val="18"/>
              </w:rPr>
            </w:pPr>
            <w:r w:rsidRPr="001A0A6D">
              <w:rPr>
                <w:sz w:val="18"/>
                <w:szCs w:val="18"/>
              </w:rPr>
              <w:t xml:space="preserve">(COM2) </w:t>
            </w:r>
            <w:r w:rsidRPr="001A0A6D">
              <w:rPr>
                <w:color w:val="000000"/>
                <w:sz w:val="18"/>
                <w:szCs w:val="18"/>
              </w:rPr>
              <w:t>We work hard to preserve relationships with key supply chain members.</w:t>
            </w:r>
          </w:p>
        </w:tc>
        <w:tc>
          <w:tcPr>
            <w:tcW w:w="630" w:type="dxa"/>
            <w:tcBorders>
              <w:top w:val="single" w:sz="4" w:space="0" w:color="auto"/>
            </w:tcBorders>
            <w:vAlign w:val="center"/>
          </w:tcPr>
          <w:p w:rsidR="005A3293" w:rsidRPr="001A0A6D" w:rsidRDefault="005A3293" w:rsidP="005A3293">
            <w:pPr>
              <w:pStyle w:val="NoSpacing"/>
              <w:jc w:val="center"/>
              <w:rPr>
                <w:sz w:val="18"/>
                <w:szCs w:val="18"/>
              </w:rPr>
            </w:pPr>
            <w:r>
              <w:rPr>
                <w:sz w:val="18"/>
                <w:szCs w:val="18"/>
              </w:rPr>
              <w:t>0.84</w:t>
            </w:r>
          </w:p>
        </w:tc>
        <w:tc>
          <w:tcPr>
            <w:tcW w:w="720" w:type="dxa"/>
            <w:tcBorders>
              <w:top w:val="single" w:sz="4" w:space="0" w:color="auto"/>
            </w:tcBorders>
            <w:vAlign w:val="center"/>
          </w:tcPr>
          <w:p w:rsidR="005A3293" w:rsidRPr="001A0A6D" w:rsidRDefault="005A3293" w:rsidP="005A3293">
            <w:pPr>
              <w:pStyle w:val="NoSpacing"/>
              <w:jc w:val="center"/>
              <w:rPr>
                <w:sz w:val="18"/>
                <w:szCs w:val="18"/>
              </w:rPr>
            </w:pPr>
            <w:r w:rsidRPr="001A0A6D">
              <w:rPr>
                <w:sz w:val="18"/>
                <w:szCs w:val="18"/>
              </w:rPr>
              <w:t>6.06</w:t>
            </w:r>
          </w:p>
        </w:tc>
        <w:tc>
          <w:tcPr>
            <w:tcW w:w="810" w:type="dxa"/>
            <w:tcBorders>
              <w:top w:val="single" w:sz="4" w:space="0" w:color="auto"/>
            </w:tcBorders>
            <w:vAlign w:val="center"/>
          </w:tcPr>
          <w:p w:rsidR="005A3293" w:rsidRPr="001A0A6D" w:rsidRDefault="005A3293" w:rsidP="005A3293">
            <w:pPr>
              <w:pStyle w:val="NoSpacing"/>
              <w:jc w:val="center"/>
              <w:rPr>
                <w:sz w:val="18"/>
                <w:szCs w:val="18"/>
              </w:rPr>
            </w:pPr>
            <w:r w:rsidRPr="001A0A6D">
              <w:rPr>
                <w:sz w:val="18"/>
                <w:szCs w:val="18"/>
              </w:rPr>
              <w:t>0.87</w:t>
            </w:r>
          </w:p>
        </w:tc>
      </w:tr>
      <w:tr w:rsidR="005A3293" w:rsidRPr="009E2B6F" w:rsidTr="00807486">
        <w:tc>
          <w:tcPr>
            <w:tcW w:w="1530" w:type="dxa"/>
            <w:vMerge/>
          </w:tcPr>
          <w:p w:rsidR="005A3293" w:rsidRPr="009E2B6F" w:rsidRDefault="005A3293" w:rsidP="005A3293">
            <w:pPr>
              <w:rPr>
                <w:b/>
                <w:sz w:val="20"/>
                <w:szCs w:val="20"/>
              </w:rPr>
            </w:pPr>
          </w:p>
        </w:tc>
        <w:tc>
          <w:tcPr>
            <w:tcW w:w="1530" w:type="dxa"/>
            <w:vMerge/>
          </w:tcPr>
          <w:p w:rsidR="005A3293" w:rsidRPr="009E2B6F" w:rsidRDefault="005A3293" w:rsidP="005A3293">
            <w:pPr>
              <w:rPr>
                <w:sz w:val="20"/>
                <w:szCs w:val="20"/>
              </w:rPr>
            </w:pPr>
          </w:p>
        </w:tc>
        <w:tc>
          <w:tcPr>
            <w:tcW w:w="990" w:type="dxa"/>
          </w:tcPr>
          <w:p w:rsidR="005A3293" w:rsidRPr="00BC0D38" w:rsidRDefault="005A3293" w:rsidP="005A3293">
            <w:pPr>
              <w:pStyle w:val="NoSpacing"/>
              <w:jc w:val="center"/>
              <w:rPr>
                <w:sz w:val="20"/>
                <w:szCs w:val="20"/>
              </w:rPr>
            </w:pPr>
            <w:r w:rsidRPr="00BC0D38">
              <w:rPr>
                <w:sz w:val="20"/>
                <w:szCs w:val="20"/>
              </w:rPr>
              <w:t>.58</w:t>
            </w:r>
          </w:p>
        </w:tc>
        <w:tc>
          <w:tcPr>
            <w:tcW w:w="3240" w:type="dxa"/>
          </w:tcPr>
          <w:p w:rsidR="005A3293" w:rsidRPr="001A0A6D" w:rsidRDefault="005A3293" w:rsidP="005A3293">
            <w:pPr>
              <w:pStyle w:val="NoSpacing"/>
              <w:rPr>
                <w:color w:val="000000"/>
                <w:sz w:val="18"/>
                <w:szCs w:val="18"/>
              </w:rPr>
            </w:pPr>
            <w:r w:rsidRPr="001A0A6D">
              <w:rPr>
                <w:sz w:val="18"/>
                <w:szCs w:val="18"/>
              </w:rPr>
              <w:t>(COM3)</w:t>
            </w:r>
            <w:r w:rsidRPr="001A0A6D">
              <w:rPr>
                <w:color w:val="000000"/>
                <w:sz w:val="18"/>
                <w:szCs w:val="18"/>
              </w:rPr>
              <w:t xml:space="preserve"> The continuity of our relationships with key supply chain members is very important to us.</w:t>
            </w:r>
            <w:r w:rsidRPr="001A0A6D">
              <w:rPr>
                <w:sz w:val="18"/>
                <w:szCs w:val="18"/>
              </w:rPr>
              <w:t xml:space="preserve"> </w:t>
            </w:r>
          </w:p>
        </w:tc>
        <w:tc>
          <w:tcPr>
            <w:tcW w:w="630" w:type="dxa"/>
          </w:tcPr>
          <w:p w:rsidR="005A3293" w:rsidRPr="001A0A6D" w:rsidRDefault="005A3293" w:rsidP="005A3293">
            <w:pPr>
              <w:pStyle w:val="NoSpacing"/>
              <w:jc w:val="center"/>
              <w:rPr>
                <w:sz w:val="18"/>
                <w:szCs w:val="18"/>
              </w:rPr>
            </w:pPr>
            <w:r>
              <w:rPr>
                <w:sz w:val="18"/>
                <w:szCs w:val="18"/>
              </w:rPr>
              <w:t>0.72</w:t>
            </w:r>
          </w:p>
        </w:tc>
        <w:tc>
          <w:tcPr>
            <w:tcW w:w="720" w:type="dxa"/>
          </w:tcPr>
          <w:p w:rsidR="005A3293" w:rsidRPr="001A0A6D" w:rsidRDefault="005A3293" w:rsidP="005A3293">
            <w:pPr>
              <w:pStyle w:val="NoSpacing"/>
              <w:jc w:val="center"/>
              <w:rPr>
                <w:sz w:val="18"/>
                <w:szCs w:val="18"/>
              </w:rPr>
            </w:pPr>
            <w:r w:rsidRPr="001A0A6D">
              <w:rPr>
                <w:sz w:val="18"/>
                <w:szCs w:val="18"/>
              </w:rPr>
              <w:t>6.27</w:t>
            </w:r>
          </w:p>
        </w:tc>
        <w:tc>
          <w:tcPr>
            <w:tcW w:w="810" w:type="dxa"/>
          </w:tcPr>
          <w:p w:rsidR="005A3293" w:rsidRPr="001A0A6D" w:rsidRDefault="005A3293" w:rsidP="005A3293">
            <w:pPr>
              <w:pStyle w:val="NoSpacing"/>
              <w:jc w:val="center"/>
              <w:rPr>
                <w:sz w:val="18"/>
                <w:szCs w:val="18"/>
              </w:rPr>
            </w:pPr>
            <w:r w:rsidRPr="001A0A6D">
              <w:rPr>
                <w:sz w:val="18"/>
                <w:szCs w:val="18"/>
              </w:rPr>
              <w:t>0.80</w:t>
            </w:r>
          </w:p>
        </w:tc>
      </w:tr>
      <w:tr w:rsidR="005A3293" w:rsidRPr="009E2B6F" w:rsidTr="00807486">
        <w:trPr>
          <w:trHeight w:val="585"/>
        </w:trPr>
        <w:tc>
          <w:tcPr>
            <w:tcW w:w="1530" w:type="dxa"/>
            <w:vMerge/>
            <w:tcBorders>
              <w:bottom w:val="single" w:sz="4" w:space="0" w:color="auto"/>
            </w:tcBorders>
          </w:tcPr>
          <w:p w:rsidR="005A3293" w:rsidRPr="009E2B6F" w:rsidRDefault="005A3293" w:rsidP="005A3293">
            <w:pPr>
              <w:rPr>
                <w:b/>
                <w:sz w:val="20"/>
                <w:szCs w:val="20"/>
              </w:rPr>
            </w:pPr>
          </w:p>
        </w:tc>
        <w:tc>
          <w:tcPr>
            <w:tcW w:w="1530" w:type="dxa"/>
            <w:vMerge/>
            <w:tcBorders>
              <w:bottom w:val="single" w:sz="4" w:space="0" w:color="auto"/>
            </w:tcBorders>
          </w:tcPr>
          <w:p w:rsidR="005A3293" w:rsidRPr="009E2B6F" w:rsidRDefault="005A3293" w:rsidP="005A3293">
            <w:pPr>
              <w:rPr>
                <w:sz w:val="20"/>
                <w:szCs w:val="20"/>
              </w:rPr>
            </w:pPr>
          </w:p>
        </w:tc>
        <w:tc>
          <w:tcPr>
            <w:tcW w:w="990" w:type="dxa"/>
            <w:tcBorders>
              <w:bottom w:val="single" w:sz="4" w:space="0" w:color="auto"/>
            </w:tcBorders>
          </w:tcPr>
          <w:p w:rsidR="005A3293" w:rsidRPr="001A0A6D" w:rsidRDefault="005A3293" w:rsidP="005A3293">
            <w:pPr>
              <w:pStyle w:val="NoSpacing"/>
              <w:rPr>
                <w:sz w:val="18"/>
                <w:szCs w:val="18"/>
              </w:rPr>
            </w:pPr>
          </w:p>
        </w:tc>
        <w:tc>
          <w:tcPr>
            <w:tcW w:w="3240" w:type="dxa"/>
            <w:tcBorders>
              <w:bottom w:val="single" w:sz="4" w:space="0" w:color="auto"/>
            </w:tcBorders>
          </w:tcPr>
          <w:p w:rsidR="005A3293" w:rsidRPr="001A0A6D" w:rsidRDefault="005A3293" w:rsidP="005A3293">
            <w:pPr>
              <w:pStyle w:val="NoSpacing"/>
              <w:rPr>
                <w:color w:val="000000"/>
                <w:sz w:val="18"/>
                <w:szCs w:val="18"/>
              </w:rPr>
            </w:pPr>
            <w:r w:rsidRPr="001A0A6D">
              <w:rPr>
                <w:sz w:val="18"/>
                <w:szCs w:val="18"/>
              </w:rPr>
              <w:t xml:space="preserve">(COM4)  </w:t>
            </w:r>
            <w:r w:rsidRPr="001A0A6D">
              <w:rPr>
                <w:color w:val="000000"/>
                <w:sz w:val="18"/>
                <w:szCs w:val="18"/>
              </w:rPr>
              <w:t>We expect our relationships with key supply chain members to last for a long time.</w:t>
            </w:r>
          </w:p>
        </w:tc>
        <w:tc>
          <w:tcPr>
            <w:tcW w:w="630" w:type="dxa"/>
            <w:tcBorders>
              <w:bottom w:val="single" w:sz="4" w:space="0" w:color="auto"/>
            </w:tcBorders>
          </w:tcPr>
          <w:p w:rsidR="005A3293" w:rsidRPr="001A0A6D" w:rsidRDefault="005A3293" w:rsidP="005A3293">
            <w:pPr>
              <w:pStyle w:val="NoSpacing"/>
              <w:jc w:val="center"/>
              <w:rPr>
                <w:sz w:val="18"/>
                <w:szCs w:val="18"/>
              </w:rPr>
            </w:pPr>
            <w:r>
              <w:rPr>
                <w:sz w:val="18"/>
                <w:szCs w:val="18"/>
              </w:rPr>
              <w:t>0.72</w:t>
            </w:r>
          </w:p>
        </w:tc>
        <w:tc>
          <w:tcPr>
            <w:tcW w:w="720" w:type="dxa"/>
            <w:tcBorders>
              <w:bottom w:val="single" w:sz="4" w:space="0" w:color="auto"/>
            </w:tcBorders>
          </w:tcPr>
          <w:p w:rsidR="005A3293" w:rsidRPr="001A0A6D" w:rsidRDefault="005A3293" w:rsidP="005A3293">
            <w:pPr>
              <w:pStyle w:val="NoSpacing"/>
              <w:jc w:val="center"/>
              <w:rPr>
                <w:sz w:val="18"/>
                <w:szCs w:val="18"/>
              </w:rPr>
            </w:pPr>
            <w:r w:rsidRPr="001A0A6D">
              <w:rPr>
                <w:sz w:val="18"/>
                <w:szCs w:val="18"/>
              </w:rPr>
              <w:t>6.13</w:t>
            </w:r>
          </w:p>
        </w:tc>
        <w:tc>
          <w:tcPr>
            <w:tcW w:w="810" w:type="dxa"/>
            <w:tcBorders>
              <w:bottom w:val="single" w:sz="4" w:space="0" w:color="auto"/>
            </w:tcBorders>
          </w:tcPr>
          <w:p w:rsidR="005A3293" w:rsidRPr="001A0A6D" w:rsidRDefault="005A3293" w:rsidP="005A3293">
            <w:pPr>
              <w:pStyle w:val="NoSpacing"/>
              <w:jc w:val="center"/>
              <w:rPr>
                <w:sz w:val="18"/>
                <w:szCs w:val="18"/>
              </w:rPr>
            </w:pPr>
            <w:r w:rsidRPr="001A0A6D">
              <w:rPr>
                <w:sz w:val="18"/>
                <w:szCs w:val="18"/>
              </w:rPr>
              <w:t>0.84</w:t>
            </w:r>
          </w:p>
        </w:tc>
      </w:tr>
    </w:tbl>
    <w:p w:rsidR="00807486" w:rsidRDefault="00807486">
      <w:r>
        <w:br w:type="page"/>
      </w:r>
    </w:p>
    <w:p w:rsidR="00807486" w:rsidRPr="001D1029" w:rsidRDefault="00807486" w:rsidP="00807486">
      <w:pPr>
        <w:pStyle w:val="NoSpacing"/>
        <w:spacing w:before="240" w:line="480" w:lineRule="auto"/>
        <w:jc w:val="center"/>
        <w:rPr>
          <w:b/>
          <w:lang w:eastAsia="zh-CN"/>
        </w:rPr>
      </w:pPr>
      <w:r>
        <w:rPr>
          <w:b/>
          <w:lang w:eastAsia="zh-CN"/>
        </w:rPr>
        <w:lastRenderedPageBreak/>
        <w:t>Table 4.10.  Continued</w:t>
      </w:r>
    </w:p>
    <w:tbl>
      <w:tblPr>
        <w:tblW w:w="9450" w:type="dxa"/>
        <w:tblInd w:w="18" w:type="dxa"/>
        <w:tblLayout w:type="fixed"/>
        <w:tblLook w:val="0400"/>
      </w:tblPr>
      <w:tblGrid>
        <w:gridCol w:w="1530"/>
        <w:gridCol w:w="1530"/>
        <w:gridCol w:w="990"/>
        <w:gridCol w:w="3240"/>
        <w:gridCol w:w="630"/>
        <w:gridCol w:w="720"/>
        <w:gridCol w:w="810"/>
      </w:tblGrid>
      <w:tr w:rsidR="00807486" w:rsidRPr="009E2B6F" w:rsidTr="00D5659A">
        <w:trPr>
          <w:trHeight w:val="330"/>
          <w:tblHeader/>
        </w:trPr>
        <w:tc>
          <w:tcPr>
            <w:tcW w:w="1530" w:type="dxa"/>
            <w:tcBorders>
              <w:top w:val="single" w:sz="12" w:space="0" w:color="auto"/>
              <w:bottom w:val="single" w:sz="12" w:space="0" w:color="auto"/>
            </w:tcBorders>
            <w:vAlign w:val="bottom"/>
          </w:tcPr>
          <w:p w:rsidR="00807486" w:rsidRPr="007E3BD1" w:rsidRDefault="00807486" w:rsidP="00D5659A">
            <w:pPr>
              <w:spacing w:after="0" w:line="240" w:lineRule="auto"/>
              <w:jc w:val="center"/>
              <w:rPr>
                <w:b/>
                <w:sz w:val="18"/>
                <w:szCs w:val="18"/>
              </w:rPr>
            </w:pPr>
            <w:r w:rsidRPr="007E3BD1">
              <w:rPr>
                <w:b/>
                <w:sz w:val="18"/>
                <w:szCs w:val="18"/>
              </w:rPr>
              <w:t>Scale</w:t>
            </w:r>
          </w:p>
        </w:tc>
        <w:tc>
          <w:tcPr>
            <w:tcW w:w="1530" w:type="dxa"/>
            <w:tcBorders>
              <w:top w:val="single" w:sz="12" w:space="0" w:color="auto"/>
              <w:bottom w:val="single" w:sz="12" w:space="0" w:color="auto"/>
            </w:tcBorders>
            <w:vAlign w:val="bottom"/>
          </w:tcPr>
          <w:p w:rsidR="00807486" w:rsidRPr="007E3BD1" w:rsidRDefault="00807486" w:rsidP="00D5659A">
            <w:pPr>
              <w:spacing w:after="0" w:line="240" w:lineRule="auto"/>
              <w:jc w:val="center"/>
              <w:rPr>
                <w:b/>
                <w:sz w:val="18"/>
                <w:szCs w:val="18"/>
              </w:rPr>
            </w:pPr>
            <w:r w:rsidRPr="007E3BD1">
              <w:rPr>
                <w:b/>
                <w:sz w:val="18"/>
                <w:szCs w:val="18"/>
              </w:rPr>
              <w:t>Scale Reliability</w:t>
            </w:r>
          </w:p>
        </w:tc>
        <w:tc>
          <w:tcPr>
            <w:tcW w:w="990" w:type="dxa"/>
            <w:tcBorders>
              <w:top w:val="single" w:sz="12" w:space="0" w:color="auto"/>
              <w:bottom w:val="single" w:sz="12" w:space="0" w:color="auto"/>
            </w:tcBorders>
            <w:vAlign w:val="bottom"/>
          </w:tcPr>
          <w:p w:rsidR="00807486" w:rsidRPr="007E3BD1" w:rsidRDefault="00807486" w:rsidP="00D5659A">
            <w:pPr>
              <w:spacing w:after="0" w:line="240" w:lineRule="auto"/>
              <w:jc w:val="center"/>
              <w:rPr>
                <w:b/>
                <w:sz w:val="18"/>
                <w:szCs w:val="18"/>
              </w:rPr>
            </w:pPr>
          </w:p>
          <w:p w:rsidR="00807486" w:rsidRPr="007E3BD1" w:rsidRDefault="00807486" w:rsidP="00D5659A">
            <w:pPr>
              <w:spacing w:after="0" w:line="240" w:lineRule="auto"/>
              <w:jc w:val="center"/>
              <w:rPr>
                <w:b/>
                <w:sz w:val="18"/>
                <w:szCs w:val="18"/>
              </w:rPr>
            </w:pPr>
            <w:r w:rsidRPr="007E3BD1">
              <w:rPr>
                <w:b/>
                <w:sz w:val="18"/>
                <w:szCs w:val="18"/>
              </w:rPr>
              <w:t>AVE</w:t>
            </w:r>
          </w:p>
        </w:tc>
        <w:tc>
          <w:tcPr>
            <w:tcW w:w="3240" w:type="dxa"/>
            <w:tcBorders>
              <w:top w:val="single" w:sz="12" w:space="0" w:color="auto"/>
              <w:bottom w:val="single" w:sz="12" w:space="0" w:color="auto"/>
            </w:tcBorders>
            <w:vAlign w:val="bottom"/>
          </w:tcPr>
          <w:p w:rsidR="00807486" w:rsidRPr="007E3BD1" w:rsidRDefault="00807486" w:rsidP="00D5659A">
            <w:pPr>
              <w:spacing w:after="0" w:line="240" w:lineRule="auto"/>
              <w:jc w:val="center"/>
              <w:rPr>
                <w:b/>
                <w:sz w:val="18"/>
                <w:szCs w:val="18"/>
              </w:rPr>
            </w:pPr>
            <w:r w:rsidRPr="007E3BD1">
              <w:rPr>
                <w:b/>
                <w:sz w:val="18"/>
                <w:szCs w:val="18"/>
              </w:rPr>
              <w:t>Items</w:t>
            </w:r>
          </w:p>
        </w:tc>
        <w:tc>
          <w:tcPr>
            <w:tcW w:w="630" w:type="dxa"/>
            <w:tcBorders>
              <w:top w:val="single" w:sz="12" w:space="0" w:color="auto"/>
              <w:bottom w:val="single" w:sz="12" w:space="0" w:color="auto"/>
            </w:tcBorders>
            <w:vAlign w:val="bottom"/>
          </w:tcPr>
          <w:p w:rsidR="00807486" w:rsidRPr="007E3BD1" w:rsidRDefault="00807486" w:rsidP="00D5659A">
            <w:pPr>
              <w:spacing w:after="0" w:line="240" w:lineRule="auto"/>
              <w:jc w:val="center"/>
              <w:rPr>
                <w:b/>
                <w:i/>
                <w:sz w:val="18"/>
                <w:szCs w:val="18"/>
              </w:rPr>
            </w:pPr>
            <w:r w:rsidRPr="007E3BD1">
              <w:rPr>
                <w:b/>
                <w:i/>
                <w:sz w:val="18"/>
                <w:szCs w:val="18"/>
              </w:rPr>
              <w:t>r</w:t>
            </w:r>
          </w:p>
        </w:tc>
        <w:tc>
          <w:tcPr>
            <w:tcW w:w="720" w:type="dxa"/>
            <w:tcBorders>
              <w:top w:val="single" w:sz="12" w:space="0" w:color="auto"/>
              <w:bottom w:val="single" w:sz="12" w:space="0" w:color="auto"/>
            </w:tcBorders>
            <w:vAlign w:val="bottom"/>
          </w:tcPr>
          <w:p w:rsidR="00807486" w:rsidRPr="007E3BD1" w:rsidRDefault="00807486" w:rsidP="00D5659A">
            <w:pPr>
              <w:spacing w:after="0" w:line="240" w:lineRule="auto"/>
              <w:jc w:val="center"/>
              <w:rPr>
                <w:b/>
                <w:sz w:val="18"/>
                <w:szCs w:val="18"/>
              </w:rPr>
            </w:pPr>
            <w:r w:rsidRPr="007E3BD1">
              <w:rPr>
                <w:b/>
                <w:sz w:val="18"/>
                <w:szCs w:val="18"/>
              </w:rPr>
              <w:t>Mean</w:t>
            </w:r>
          </w:p>
        </w:tc>
        <w:tc>
          <w:tcPr>
            <w:tcW w:w="810" w:type="dxa"/>
            <w:tcBorders>
              <w:top w:val="single" w:sz="12" w:space="0" w:color="auto"/>
              <w:bottom w:val="single" w:sz="12" w:space="0" w:color="auto"/>
            </w:tcBorders>
            <w:vAlign w:val="bottom"/>
          </w:tcPr>
          <w:p w:rsidR="00807486" w:rsidRPr="007E3BD1" w:rsidRDefault="00807486" w:rsidP="00D5659A">
            <w:pPr>
              <w:spacing w:after="0" w:line="240" w:lineRule="auto"/>
              <w:jc w:val="center"/>
              <w:rPr>
                <w:b/>
                <w:sz w:val="18"/>
                <w:szCs w:val="18"/>
              </w:rPr>
            </w:pPr>
            <w:r w:rsidRPr="007E3BD1">
              <w:rPr>
                <w:b/>
                <w:sz w:val="18"/>
                <w:szCs w:val="18"/>
              </w:rPr>
              <w:t>SD</w:t>
            </w:r>
          </w:p>
        </w:tc>
      </w:tr>
      <w:tr w:rsidR="005A3293" w:rsidRPr="009E2B6F" w:rsidTr="00807486">
        <w:trPr>
          <w:trHeight w:val="593"/>
        </w:trPr>
        <w:tc>
          <w:tcPr>
            <w:tcW w:w="1530" w:type="dxa"/>
            <w:vMerge w:val="restart"/>
            <w:vAlign w:val="center"/>
          </w:tcPr>
          <w:p w:rsidR="005A3293" w:rsidRPr="009E2B6F" w:rsidRDefault="005A3293" w:rsidP="005A3293">
            <w:pPr>
              <w:spacing w:before="240"/>
              <w:jc w:val="center"/>
              <w:rPr>
                <w:sz w:val="20"/>
                <w:szCs w:val="20"/>
              </w:rPr>
            </w:pPr>
            <w:r w:rsidRPr="009E2B6F">
              <w:rPr>
                <w:b/>
                <w:sz w:val="20"/>
                <w:szCs w:val="20"/>
              </w:rPr>
              <w:t>SCO</w:t>
            </w:r>
            <w:r w:rsidRPr="009E2B6F">
              <w:rPr>
                <w:sz w:val="20"/>
                <w:szCs w:val="20"/>
              </w:rPr>
              <w:t>-Coop Norms</w:t>
            </w:r>
          </w:p>
        </w:tc>
        <w:tc>
          <w:tcPr>
            <w:tcW w:w="1530" w:type="dxa"/>
            <w:vMerge w:val="restart"/>
            <w:vAlign w:val="center"/>
          </w:tcPr>
          <w:p w:rsidR="005A3293" w:rsidRPr="009E2B6F" w:rsidRDefault="005A3293" w:rsidP="005A3293">
            <w:pPr>
              <w:spacing w:before="240"/>
              <w:jc w:val="center"/>
              <w:rPr>
                <w:sz w:val="20"/>
                <w:szCs w:val="20"/>
              </w:rPr>
            </w:pPr>
            <w:r>
              <w:rPr>
                <w:sz w:val="20"/>
                <w:szCs w:val="20"/>
              </w:rPr>
              <w:t>0.75</w:t>
            </w:r>
          </w:p>
        </w:tc>
        <w:tc>
          <w:tcPr>
            <w:tcW w:w="990" w:type="dxa"/>
          </w:tcPr>
          <w:p w:rsidR="005A3293" w:rsidRPr="001A0A6D" w:rsidRDefault="005A3293" w:rsidP="005A3293">
            <w:pPr>
              <w:pStyle w:val="NoSpacing"/>
              <w:spacing w:before="240"/>
              <w:rPr>
                <w:sz w:val="18"/>
                <w:szCs w:val="18"/>
              </w:rPr>
            </w:pPr>
          </w:p>
        </w:tc>
        <w:tc>
          <w:tcPr>
            <w:tcW w:w="3240" w:type="dxa"/>
            <w:vAlign w:val="center"/>
          </w:tcPr>
          <w:p w:rsidR="005A3293" w:rsidRPr="001A0A6D" w:rsidRDefault="005A3293" w:rsidP="005A3293">
            <w:pPr>
              <w:pStyle w:val="NoSpacing"/>
              <w:spacing w:before="240"/>
              <w:rPr>
                <w:sz w:val="18"/>
                <w:szCs w:val="18"/>
              </w:rPr>
            </w:pPr>
            <w:r w:rsidRPr="001A0A6D">
              <w:rPr>
                <w:sz w:val="18"/>
                <w:szCs w:val="18"/>
              </w:rPr>
              <w:t>(CN1) Our business unit is willing to make cooperative changes with key supply chain members.</w:t>
            </w:r>
          </w:p>
        </w:tc>
        <w:tc>
          <w:tcPr>
            <w:tcW w:w="630" w:type="dxa"/>
          </w:tcPr>
          <w:p w:rsidR="005A3293" w:rsidRPr="001A0A6D" w:rsidRDefault="005A3293" w:rsidP="005A3293">
            <w:pPr>
              <w:pStyle w:val="NoSpacing"/>
              <w:spacing w:before="240"/>
              <w:jc w:val="center"/>
              <w:rPr>
                <w:sz w:val="18"/>
                <w:szCs w:val="18"/>
              </w:rPr>
            </w:pPr>
            <w:r>
              <w:rPr>
                <w:sz w:val="18"/>
                <w:szCs w:val="18"/>
              </w:rPr>
              <w:t>0.66</w:t>
            </w:r>
          </w:p>
        </w:tc>
        <w:tc>
          <w:tcPr>
            <w:tcW w:w="720" w:type="dxa"/>
          </w:tcPr>
          <w:p w:rsidR="005A3293" w:rsidRPr="001A0A6D" w:rsidRDefault="005A3293" w:rsidP="005A3293">
            <w:pPr>
              <w:pStyle w:val="NoSpacing"/>
              <w:spacing w:before="240"/>
              <w:jc w:val="center"/>
              <w:rPr>
                <w:sz w:val="18"/>
                <w:szCs w:val="18"/>
              </w:rPr>
            </w:pPr>
            <w:r w:rsidRPr="001A0A6D">
              <w:rPr>
                <w:sz w:val="18"/>
                <w:szCs w:val="18"/>
              </w:rPr>
              <w:t>5.98</w:t>
            </w:r>
          </w:p>
        </w:tc>
        <w:tc>
          <w:tcPr>
            <w:tcW w:w="810" w:type="dxa"/>
          </w:tcPr>
          <w:p w:rsidR="005A3293" w:rsidRPr="001A0A6D" w:rsidRDefault="005A3293" w:rsidP="005A3293">
            <w:pPr>
              <w:pStyle w:val="NoSpacing"/>
              <w:spacing w:before="240"/>
              <w:jc w:val="center"/>
              <w:rPr>
                <w:sz w:val="18"/>
                <w:szCs w:val="18"/>
              </w:rPr>
            </w:pPr>
            <w:r w:rsidRPr="001A0A6D">
              <w:rPr>
                <w:sz w:val="18"/>
                <w:szCs w:val="18"/>
              </w:rPr>
              <w:t>0.87</w:t>
            </w:r>
          </w:p>
        </w:tc>
      </w:tr>
      <w:tr w:rsidR="005A3293" w:rsidRPr="009E2B6F" w:rsidTr="00725398">
        <w:trPr>
          <w:trHeight w:val="440"/>
        </w:trPr>
        <w:tc>
          <w:tcPr>
            <w:tcW w:w="1530" w:type="dxa"/>
            <w:vMerge/>
          </w:tcPr>
          <w:p w:rsidR="005A3293" w:rsidRPr="009E2B6F" w:rsidRDefault="005A3293" w:rsidP="005A3293">
            <w:pPr>
              <w:spacing w:before="240"/>
              <w:rPr>
                <w:sz w:val="20"/>
                <w:szCs w:val="20"/>
              </w:rPr>
            </w:pPr>
          </w:p>
        </w:tc>
        <w:tc>
          <w:tcPr>
            <w:tcW w:w="1530" w:type="dxa"/>
            <w:vMerge/>
          </w:tcPr>
          <w:p w:rsidR="005A3293" w:rsidRPr="009E2B6F" w:rsidRDefault="005A3293" w:rsidP="005A3293">
            <w:pPr>
              <w:rPr>
                <w:sz w:val="20"/>
                <w:szCs w:val="20"/>
              </w:rPr>
            </w:pPr>
          </w:p>
        </w:tc>
        <w:tc>
          <w:tcPr>
            <w:tcW w:w="990" w:type="dxa"/>
            <w:vAlign w:val="center"/>
          </w:tcPr>
          <w:p w:rsidR="005A3293" w:rsidRPr="00725398" w:rsidRDefault="005A3293" w:rsidP="00725398">
            <w:pPr>
              <w:rPr>
                <w:sz w:val="20"/>
                <w:szCs w:val="20"/>
              </w:rPr>
            </w:pPr>
            <w:r w:rsidRPr="00725398">
              <w:rPr>
                <w:sz w:val="20"/>
                <w:szCs w:val="20"/>
              </w:rPr>
              <w:t>.51</w:t>
            </w:r>
          </w:p>
        </w:tc>
        <w:tc>
          <w:tcPr>
            <w:tcW w:w="3240" w:type="dxa"/>
            <w:vAlign w:val="center"/>
          </w:tcPr>
          <w:p w:rsidR="005A3293" w:rsidRPr="001A0A6D" w:rsidRDefault="005A3293" w:rsidP="005A3293">
            <w:pPr>
              <w:pStyle w:val="NoSpacing"/>
              <w:rPr>
                <w:sz w:val="18"/>
                <w:szCs w:val="18"/>
              </w:rPr>
            </w:pPr>
            <w:r w:rsidRPr="001A0A6D">
              <w:rPr>
                <w:sz w:val="18"/>
                <w:szCs w:val="18"/>
              </w:rPr>
              <w:t>(CN2) Our business unit believes it necessary for key supply chain members to work together with us in order to be successful.</w:t>
            </w:r>
          </w:p>
        </w:tc>
        <w:tc>
          <w:tcPr>
            <w:tcW w:w="630" w:type="dxa"/>
          </w:tcPr>
          <w:p w:rsidR="005A3293" w:rsidRPr="001A0A6D" w:rsidRDefault="005A3293" w:rsidP="005A3293">
            <w:pPr>
              <w:pStyle w:val="NoSpacing"/>
              <w:jc w:val="center"/>
              <w:rPr>
                <w:sz w:val="18"/>
                <w:szCs w:val="18"/>
              </w:rPr>
            </w:pPr>
            <w:r>
              <w:rPr>
                <w:sz w:val="18"/>
                <w:szCs w:val="18"/>
              </w:rPr>
              <w:t>0.73</w:t>
            </w:r>
          </w:p>
        </w:tc>
        <w:tc>
          <w:tcPr>
            <w:tcW w:w="720" w:type="dxa"/>
          </w:tcPr>
          <w:p w:rsidR="005A3293" w:rsidRPr="001A0A6D" w:rsidRDefault="005A3293" w:rsidP="005A3293">
            <w:pPr>
              <w:pStyle w:val="NoSpacing"/>
              <w:jc w:val="center"/>
              <w:rPr>
                <w:sz w:val="18"/>
                <w:szCs w:val="18"/>
              </w:rPr>
            </w:pPr>
            <w:r w:rsidRPr="001A0A6D">
              <w:rPr>
                <w:sz w:val="18"/>
                <w:szCs w:val="18"/>
              </w:rPr>
              <w:t>6.10</w:t>
            </w:r>
          </w:p>
        </w:tc>
        <w:tc>
          <w:tcPr>
            <w:tcW w:w="810" w:type="dxa"/>
          </w:tcPr>
          <w:p w:rsidR="005A3293" w:rsidRPr="001A0A6D" w:rsidRDefault="005A3293" w:rsidP="005A3293">
            <w:pPr>
              <w:pStyle w:val="NoSpacing"/>
              <w:jc w:val="center"/>
              <w:rPr>
                <w:sz w:val="18"/>
                <w:szCs w:val="18"/>
              </w:rPr>
            </w:pPr>
            <w:r w:rsidRPr="001A0A6D">
              <w:rPr>
                <w:sz w:val="18"/>
                <w:szCs w:val="18"/>
              </w:rPr>
              <w:t>0.83</w:t>
            </w:r>
          </w:p>
        </w:tc>
      </w:tr>
      <w:tr w:rsidR="005A3293" w:rsidRPr="009E2B6F" w:rsidTr="00807486">
        <w:trPr>
          <w:trHeight w:val="405"/>
        </w:trPr>
        <w:tc>
          <w:tcPr>
            <w:tcW w:w="1530" w:type="dxa"/>
            <w:vMerge/>
            <w:tcBorders>
              <w:bottom w:val="single" w:sz="4" w:space="0" w:color="auto"/>
            </w:tcBorders>
          </w:tcPr>
          <w:p w:rsidR="005A3293" w:rsidRPr="009E2B6F" w:rsidRDefault="005A3293" w:rsidP="005A3293">
            <w:pPr>
              <w:rPr>
                <w:sz w:val="20"/>
                <w:szCs w:val="20"/>
              </w:rPr>
            </w:pPr>
          </w:p>
        </w:tc>
        <w:tc>
          <w:tcPr>
            <w:tcW w:w="1530" w:type="dxa"/>
            <w:vMerge/>
            <w:tcBorders>
              <w:bottom w:val="single" w:sz="4" w:space="0" w:color="auto"/>
            </w:tcBorders>
          </w:tcPr>
          <w:p w:rsidR="005A3293" w:rsidRPr="009E2B6F" w:rsidRDefault="005A3293" w:rsidP="005A3293">
            <w:pPr>
              <w:rPr>
                <w:sz w:val="20"/>
                <w:szCs w:val="20"/>
              </w:rPr>
            </w:pPr>
          </w:p>
        </w:tc>
        <w:tc>
          <w:tcPr>
            <w:tcW w:w="990" w:type="dxa"/>
            <w:tcBorders>
              <w:bottom w:val="single" w:sz="4" w:space="0" w:color="auto"/>
            </w:tcBorders>
          </w:tcPr>
          <w:p w:rsidR="005A3293" w:rsidRPr="001A0A6D" w:rsidRDefault="005A3293" w:rsidP="005A3293">
            <w:pPr>
              <w:pStyle w:val="NoSpacing"/>
              <w:rPr>
                <w:sz w:val="18"/>
                <w:szCs w:val="18"/>
              </w:rPr>
            </w:pPr>
          </w:p>
        </w:tc>
        <w:tc>
          <w:tcPr>
            <w:tcW w:w="3240" w:type="dxa"/>
            <w:tcBorders>
              <w:bottom w:val="single" w:sz="4" w:space="0" w:color="auto"/>
            </w:tcBorders>
            <w:vAlign w:val="center"/>
          </w:tcPr>
          <w:p w:rsidR="005A3293" w:rsidRPr="001A0A6D" w:rsidRDefault="005A3293" w:rsidP="005A3293">
            <w:pPr>
              <w:pStyle w:val="NoSpacing"/>
              <w:rPr>
                <w:sz w:val="18"/>
                <w:szCs w:val="18"/>
              </w:rPr>
            </w:pPr>
            <w:r w:rsidRPr="001A0A6D">
              <w:rPr>
                <w:sz w:val="18"/>
                <w:szCs w:val="18"/>
              </w:rPr>
              <w:t>(CN3) Our business unit views our supply chain as an important value added piece of our business</w:t>
            </w:r>
          </w:p>
        </w:tc>
        <w:tc>
          <w:tcPr>
            <w:tcW w:w="630" w:type="dxa"/>
            <w:tcBorders>
              <w:bottom w:val="single" w:sz="4" w:space="0" w:color="auto"/>
            </w:tcBorders>
          </w:tcPr>
          <w:p w:rsidR="005A3293" w:rsidRPr="001A0A6D" w:rsidRDefault="005A3293" w:rsidP="005A3293">
            <w:pPr>
              <w:pStyle w:val="NoSpacing"/>
              <w:jc w:val="center"/>
              <w:rPr>
                <w:sz w:val="18"/>
                <w:szCs w:val="18"/>
              </w:rPr>
            </w:pPr>
            <w:r>
              <w:rPr>
                <w:sz w:val="18"/>
                <w:szCs w:val="18"/>
              </w:rPr>
              <w:t>0.74</w:t>
            </w:r>
          </w:p>
        </w:tc>
        <w:tc>
          <w:tcPr>
            <w:tcW w:w="720" w:type="dxa"/>
            <w:tcBorders>
              <w:bottom w:val="single" w:sz="4" w:space="0" w:color="auto"/>
            </w:tcBorders>
          </w:tcPr>
          <w:p w:rsidR="005A3293" w:rsidRPr="001A0A6D" w:rsidRDefault="005A3293" w:rsidP="005A3293">
            <w:pPr>
              <w:pStyle w:val="NoSpacing"/>
              <w:jc w:val="center"/>
              <w:rPr>
                <w:sz w:val="18"/>
                <w:szCs w:val="18"/>
              </w:rPr>
            </w:pPr>
            <w:r w:rsidRPr="001A0A6D">
              <w:rPr>
                <w:sz w:val="18"/>
                <w:szCs w:val="18"/>
              </w:rPr>
              <w:t>6.04</w:t>
            </w:r>
          </w:p>
        </w:tc>
        <w:tc>
          <w:tcPr>
            <w:tcW w:w="810" w:type="dxa"/>
            <w:tcBorders>
              <w:bottom w:val="single" w:sz="4" w:space="0" w:color="auto"/>
            </w:tcBorders>
          </w:tcPr>
          <w:p w:rsidR="005A3293" w:rsidRPr="001A0A6D" w:rsidRDefault="005A3293" w:rsidP="005A3293">
            <w:pPr>
              <w:pStyle w:val="NoSpacing"/>
              <w:jc w:val="center"/>
              <w:rPr>
                <w:sz w:val="18"/>
                <w:szCs w:val="18"/>
              </w:rPr>
            </w:pPr>
            <w:r w:rsidRPr="001A0A6D">
              <w:rPr>
                <w:sz w:val="18"/>
                <w:szCs w:val="18"/>
              </w:rPr>
              <w:t>1.00</w:t>
            </w:r>
          </w:p>
        </w:tc>
      </w:tr>
      <w:tr w:rsidR="005A3293" w:rsidRPr="009E2B6F" w:rsidTr="00807486">
        <w:trPr>
          <w:trHeight w:val="485"/>
        </w:trPr>
        <w:tc>
          <w:tcPr>
            <w:tcW w:w="1530" w:type="dxa"/>
            <w:vMerge w:val="restart"/>
            <w:tcBorders>
              <w:top w:val="single" w:sz="4" w:space="0" w:color="auto"/>
            </w:tcBorders>
            <w:vAlign w:val="center"/>
          </w:tcPr>
          <w:p w:rsidR="005A3293" w:rsidRPr="009E2B6F" w:rsidRDefault="005A3293" w:rsidP="005A3293">
            <w:pPr>
              <w:jc w:val="center"/>
              <w:rPr>
                <w:b/>
                <w:sz w:val="20"/>
                <w:szCs w:val="20"/>
              </w:rPr>
            </w:pPr>
            <w:r w:rsidRPr="009E2B6F">
              <w:rPr>
                <w:b/>
                <w:sz w:val="20"/>
                <w:szCs w:val="20"/>
              </w:rPr>
              <w:t>SCO</w:t>
            </w:r>
            <w:r w:rsidRPr="009E2B6F">
              <w:rPr>
                <w:sz w:val="20"/>
                <w:szCs w:val="20"/>
              </w:rPr>
              <w:t>-Org. Comp.</w:t>
            </w:r>
          </w:p>
        </w:tc>
        <w:tc>
          <w:tcPr>
            <w:tcW w:w="1530" w:type="dxa"/>
            <w:vMerge w:val="restart"/>
            <w:tcBorders>
              <w:top w:val="single" w:sz="4" w:space="0" w:color="auto"/>
            </w:tcBorders>
            <w:vAlign w:val="center"/>
          </w:tcPr>
          <w:p w:rsidR="005A3293" w:rsidRPr="00533FDB" w:rsidRDefault="005A3293" w:rsidP="005A3293">
            <w:pPr>
              <w:pStyle w:val="NoSpacing"/>
              <w:jc w:val="center"/>
              <w:rPr>
                <w:sz w:val="20"/>
                <w:szCs w:val="20"/>
              </w:rPr>
            </w:pPr>
            <w:r>
              <w:rPr>
                <w:sz w:val="20"/>
                <w:szCs w:val="20"/>
              </w:rPr>
              <w:t>0.88</w:t>
            </w:r>
          </w:p>
        </w:tc>
        <w:tc>
          <w:tcPr>
            <w:tcW w:w="990" w:type="dxa"/>
            <w:tcBorders>
              <w:top w:val="single" w:sz="4" w:space="0" w:color="auto"/>
            </w:tcBorders>
          </w:tcPr>
          <w:p w:rsidR="005A3293" w:rsidRPr="00085836" w:rsidRDefault="005A3293" w:rsidP="005A3293">
            <w:pPr>
              <w:spacing w:after="0"/>
              <w:rPr>
                <w:sz w:val="18"/>
                <w:szCs w:val="18"/>
              </w:rPr>
            </w:pPr>
          </w:p>
        </w:tc>
        <w:tc>
          <w:tcPr>
            <w:tcW w:w="3240" w:type="dxa"/>
            <w:tcBorders>
              <w:top w:val="single" w:sz="4" w:space="0" w:color="auto"/>
            </w:tcBorders>
            <w:vAlign w:val="bottom"/>
          </w:tcPr>
          <w:p w:rsidR="005A3293" w:rsidRPr="00085836" w:rsidRDefault="005A3293" w:rsidP="005A3293">
            <w:pPr>
              <w:spacing w:after="0"/>
              <w:rPr>
                <w:rFonts w:eastAsia="Gulim"/>
                <w:color w:val="000000"/>
                <w:sz w:val="18"/>
                <w:szCs w:val="18"/>
              </w:rPr>
            </w:pPr>
            <w:r w:rsidRPr="00085836">
              <w:rPr>
                <w:sz w:val="18"/>
                <w:szCs w:val="18"/>
              </w:rPr>
              <w:t xml:space="preserve">(OC1) </w:t>
            </w:r>
            <w:r w:rsidRPr="00085836">
              <w:rPr>
                <w:color w:val="000000"/>
                <w:sz w:val="18"/>
                <w:szCs w:val="18"/>
              </w:rPr>
              <w:t>Our business unit’s goals and objectives are consistent with those of key supply chain members.</w:t>
            </w:r>
          </w:p>
        </w:tc>
        <w:tc>
          <w:tcPr>
            <w:tcW w:w="630" w:type="dxa"/>
            <w:tcBorders>
              <w:top w:val="single" w:sz="4" w:space="0" w:color="auto"/>
            </w:tcBorders>
            <w:vAlign w:val="center"/>
          </w:tcPr>
          <w:p w:rsidR="005A3293" w:rsidRPr="00085836" w:rsidRDefault="005A3293" w:rsidP="005A3293">
            <w:pPr>
              <w:pStyle w:val="NoSpacing"/>
              <w:jc w:val="center"/>
              <w:rPr>
                <w:sz w:val="18"/>
                <w:szCs w:val="18"/>
              </w:rPr>
            </w:pPr>
            <w:r>
              <w:rPr>
                <w:sz w:val="18"/>
                <w:szCs w:val="18"/>
              </w:rPr>
              <w:t>0.68</w:t>
            </w:r>
          </w:p>
        </w:tc>
        <w:tc>
          <w:tcPr>
            <w:tcW w:w="720" w:type="dxa"/>
            <w:tcBorders>
              <w:top w:val="single" w:sz="4" w:space="0" w:color="auto"/>
            </w:tcBorders>
            <w:vAlign w:val="center"/>
          </w:tcPr>
          <w:p w:rsidR="005A3293" w:rsidRPr="00085836" w:rsidRDefault="005A3293" w:rsidP="005A3293">
            <w:pPr>
              <w:pStyle w:val="NoSpacing"/>
              <w:jc w:val="center"/>
              <w:rPr>
                <w:sz w:val="18"/>
                <w:szCs w:val="18"/>
              </w:rPr>
            </w:pPr>
            <w:r w:rsidRPr="00085836">
              <w:rPr>
                <w:sz w:val="18"/>
                <w:szCs w:val="18"/>
              </w:rPr>
              <w:t>5.51</w:t>
            </w:r>
          </w:p>
        </w:tc>
        <w:tc>
          <w:tcPr>
            <w:tcW w:w="810" w:type="dxa"/>
            <w:tcBorders>
              <w:top w:val="single" w:sz="4" w:space="0" w:color="auto"/>
            </w:tcBorders>
            <w:vAlign w:val="center"/>
          </w:tcPr>
          <w:p w:rsidR="005A3293" w:rsidRPr="00085836" w:rsidRDefault="005A3293" w:rsidP="005A3293">
            <w:pPr>
              <w:pStyle w:val="NoSpacing"/>
              <w:jc w:val="center"/>
              <w:rPr>
                <w:sz w:val="18"/>
                <w:szCs w:val="18"/>
              </w:rPr>
            </w:pPr>
            <w:r w:rsidRPr="00085836">
              <w:rPr>
                <w:sz w:val="18"/>
                <w:szCs w:val="18"/>
              </w:rPr>
              <w:t>1.00</w:t>
            </w:r>
          </w:p>
        </w:tc>
      </w:tr>
      <w:tr w:rsidR="005A3293" w:rsidRPr="009E2B6F" w:rsidTr="00807486">
        <w:trPr>
          <w:trHeight w:val="432"/>
        </w:trPr>
        <w:tc>
          <w:tcPr>
            <w:tcW w:w="1530" w:type="dxa"/>
            <w:vMerge/>
          </w:tcPr>
          <w:p w:rsidR="005A3293" w:rsidRPr="009E2B6F" w:rsidRDefault="005A3293" w:rsidP="005A3293">
            <w:pPr>
              <w:rPr>
                <w:sz w:val="20"/>
                <w:szCs w:val="20"/>
              </w:rPr>
            </w:pPr>
          </w:p>
        </w:tc>
        <w:tc>
          <w:tcPr>
            <w:tcW w:w="1530" w:type="dxa"/>
            <w:vMerge/>
          </w:tcPr>
          <w:p w:rsidR="005A3293" w:rsidRPr="009E2B6F" w:rsidRDefault="005A3293" w:rsidP="005A3293">
            <w:pPr>
              <w:rPr>
                <w:sz w:val="20"/>
                <w:szCs w:val="20"/>
              </w:rPr>
            </w:pPr>
          </w:p>
        </w:tc>
        <w:tc>
          <w:tcPr>
            <w:tcW w:w="990" w:type="dxa"/>
          </w:tcPr>
          <w:p w:rsidR="005A3293" w:rsidRPr="00085836" w:rsidRDefault="005A3293" w:rsidP="005A3293">
            <w:pPr>
              <w:pStyle w:val="NoSpacing"/>
              <w:rPr>
                <w:sz w:val="18"/>
                <w:szCs w:val="18"/>
              </w:rPr>
            </w:pPr>
          </w:p>
        </w:tc>
        <w:tc>
          <w:tcPr>
            <w:tcW w:w="3240" w:type="dxa"/>
          </w:tcPr>
          <w:p w:rsidR="005A3293" w:rsidRPr="00085836" w:rsidRDefault="005A3293" w:rsidP="005A3293">
            <w:pPr>
              <w:pStyle w:val="NoSpacing"/>
              <w:rPr>
                <w:rFonts w:eastAsia="Gulim"/>
                <w:sz w:val="18"/>
                <w:szCs w:val="18"/>
              </w:rPr>
            </w:pPr>
            <w:r w:rsidRPr="00085836">
              <w:rPr>
                <w:sz w:val="18"/>
                <w:szCs w:val="18"/>
              </w:rPr>
              <w:t>(OC2) The culture of our business unit is similar to those of key supply chain members.</w:t>
            </w:r>
          </w:p>
        </w:tc>
        <w:tc>
          <w:tcPr>
            <w:tcW w:w="630" w:type="dxa"/>
            <w:vAlign w:val="center"/>
          </w:tcPr>
          <w:p w:rsidR="005A3293" w:rsidRPr="00085836" w:rsidRDefault="005A3293" w:rsidP="005A3293">
            <w:pPr>
              <w:pStyle w:val="NoSpacing"/>
              <w:jc w:val="center"/>
              <w:rPr>
                <w:sz w:val="18"/>
                <w:szCs w:val="18"/>
              </w:rPr>
            </w:pPr>
            <w:r>
              <w:rPr>
                <w:sz w:val="18"/>
                <w:szCs w:val="18"/>
              </w:rPr>
              <w:t>0.86</w:t>
            </w:r>
          </w:p>
        </w:tc>
        <w:tc>
          <w:tcPr>
            <w:tcW w:w="720" w:type="dxa"/>
            <w:vAlign w:val="center"/>
          </w:tcPr>
          <w:p w:rsidR="005A3293" w:rsidRPr="00085836" w:rsidRDefault="005A3293" w:rsidP="005A3293">
            <w:pPr>
              <w:pStyle w:val="NoSpacing"/>
              <w:jc w:val="center"/>
              <w:rPr>
                <w:sz w:val="18"/>
                <w:szCs w:val="18"/>
              </w:rPr>
            </w:pPr>
            <w:r w:rsidRPr="00085836">
              <w:rPr>
                <w:sz w:val="18"/>
                <w:szCs w:val="18"/>
              </w:rPr>
              <w:t>4.8</w:t>
            </w:r>
          </w:p>
        </w:tc>
        <w:tc>
          <w:tcPr>
            <w:tcW w:w="810" w:type="dxa"/>
            <w:vAlign w:val="center"/>
          </w:tcPr>
          <w:p w:rsidR="005A3293" w:rsidRPr="00085836" w:rsidRDefault="005A3293" w:rsidP="005A3293">
            <w:pPr>
              <w:pStyle w:val="NoSpacing"/>
              <w:jc w:val="center"/>
              <w:rPr>
                <w:sz w:val="18"/>
                <w:szCs w:val="18"/>
              </w:rPr>
            </w:pPr>
            <w:r w:rsidRPr="00085836">
              <w:rPr>
                <w:sz w:val="18"/>
                <w:szCs w:val="18"/>
              </w:rPr>
              <w:t>1.26</w:t>
            </w:r>
          </w:p>
        </w:tc>
      </w:tr>
      <w:tr w:rsidR="005A3293" w:rsidRPr="009E2B6F" w:rsidTr="00807486">
        <w:trPr>
          <w:trHeight w:val="503"/>
        </w:trPr>
        <w:tc>
          <w:tcPr>
            <w:tcW w:w="1530" w:type="dxa"/>
            <w:vMerge/>
          </w:tcPr>
          <w:p w:rsidR="005A3293" w:rsidRPr="009E2B6F" w:rsidRDefault="005A3293" w:rsidP="005A3293">
            <w:pPr>
              <w:rPr>
                <w:sz w:val="20"/>
                <w:szCs w:val="20"/>
              </w:rPr>
            </w:pPr>
          </w:p>
        </w:tc>
        <w:tc>
          <w:tcPr>
            <w:tcW w:w="1530" w:type="dxa"/>
            <w:vMerge/>
          </w:tcPr>
          <w:p w:rsidR="005A3293" w:rsidRPr="009E2B6F" w:rsidRDefault="005A3293" w:rsidP="005A3293">
            <w:pPr>
              <w:rPr>
                <w:sz w:val="20"/>
                <w:szCs w:val="20"/>
              </w:rPr>
            </w:pPr>
          </w:p>
        </w:tc>
        <w:tc>
          <w:tcPr>
            <w:tcW w:w="990" w:type="dxa"/>
          </w:tcPr>
          <w:p w:rsidR="005A3293" w:rsidRPr="00F167C6" w:rsidRDefault="005A3293" w:rsidP="005A3293">
            <w:pPr>
              <w:pStyle w:val="NoSpacing"/>
              <w:jc w:val="center"/>
              <w:rPr>
                <w:sz w:val="20"/>
                <w:szCs w:val="20"/>
              </w:rPr>
            </w:pPr>
            <w:r w:rsidRPr="00F167C6">
              <w:rPr>
                <w:sz w:val="20"/>
                <w:szCs w:val="20"/>
              </w:rPr>
              <w:t>.65</w:t>
            </w:r>
          </w:p>
        </w:tc>
        <w:tc>
          <w:tcPr>
            <w:tcW w:w="3240" w:type="dxa"/>
          </w:tcPr>
          <w:p w:rsidR="005A3293" w:rsidRPr="00085836" w:rsidRDefault="005A3293" w:rsidP="005A3293">
            <w:pPr>
              <w:pStyle w:val="NoSpacing"/>
              <w:rPr>
                <w:sz w:val="18"/>
                <w:szCs w:val="18"/>
              </w:rPr>
            </w:pPr>
            <w:r w:rsidRPr="00085836">
              <w:rPr>
                <w:sz w:val="18"/>
                <w:szCs w:val="18"/>
              </w:rPr>
              <w:t xml:space="preserve">(OC3) </w:t>
            </w:r>
            <w:r w:rsidRPr="00085836">
              <w:rPr>
                <w:color w:val="000000"/>
                <w:sz w:val="18"/>
                <w:szCs w:val="18"/>
              </w:rPr>
              <w:t>Our executives have a management style similar to that of key supply chain members.</w:t>
            </w:r>
          </w:p>
        </w:tc>
        <w:tc>
          <w:tcPr>
            <w:tcW w:w="630" w:type="dxa"/>
            <w:vAlign w:val="center"/>
          </w:tcPr>
          <w:p w:rsidR="005A3293" w:rsidRPr="00085836" w:rsidRDefault="005A3293" w:rsidP="005A3293">
            <w:pPr>
              <w:pStyle w:val="NoSpacing"/>
              <w:jc w:val="center"/>
              <w:rPr>
                <w:sz w:val="18"/>
                <w:szCs w:val="18"/>
              </w:rPr>
            </w:pPr>
            <w:r>
              <w:rPr>
                <w:sz w:val="18"/>
                <w:szCs w:val="18"/>
              </w:rPr>
              <w:t>0.92</w:t>
            </w:r>
          </w:p>
        </w:tc>
        <w:tc>
          <w:tcPr>
            <w:tcW w:w="720" w:type="dxa"/>
            <w:vAlign w:val="center"/>
          </w:tcPr>
          <w:p w:rsidR="005A3293" w:rsidRPr="00085836" w:rsidRDefault="005A3293" w:rsidP="005A3293">
            <w:pPr>
              <w:pStyle w:val="NoSpacing"/>
              <w:jc w:val="center"/>
              <w:rPr>
                <w:sz w:val="18"/>
                <w:szCs w:val="18"/>
              </w:rPr>
            </w:pPr>
            <w:r w:rsidRPr="00085836">
              <w:rPr>
                <w:sz w:val="18"/>
                <w:szCs w:val="18"/>
              </w:rPr>
              <w:t>4.85</w:t>
            </w:r>
          </w:p>
        </w:tc>
        <w:tc>
          <w:tcPr>
            <w:tcW w:w="810" w:type="dxa"/>
            <w:vAlign w:val="center"/>
          </w:tcPr>
          <w:p w:rsidR="005A3293" w:rsidRPr="00085836" w:rsidRDefault="005A3293" w:rsidP="005A3293">
            <w:pPr>
              <w:pStyle w:val="NoSpacing"/>
              <w:jc w:val="center"/>
              <w:rPr>
                <w:sz w:val="18"/>
                <w:szCs w:val="18"/>
              </w:rPr>
            </w:pPr>
            <w:r w:rsidRPr="00085836">
              <w:rPr>
                <w:sz w:val="18"/>
                <w:szCs w:val="18"/>
              </w:rPr>
              <w:t>1.21</w:t>
            </w:r>
          </w:p>
        </w:tc>
      </w:tr>
      <w:tr w:rsidR="005A3293" w:rsidRPr="009E2B6F" w:rsidTr="00807486">
        <w:trPr>
          <w:trHeight w:val="690"/>
        </w:trPr>
        <w:tc>
          <w:tcPr>
            <w:tcW w:w="1530" w:type="dxa"/>
            <w:vMerge/>
            <w:tcBorders>
              <w:bottom w:val="single" w:sz="4" w:space="0" w:color="auto"/>
            </w:tcBorders>
          </w:tcPr>
          <w:p w:rsidR="005A3293" w:rsidRPr="009E2B6F" w:rsidRDefault="005A3293" w:rsidP="005A3293">
            <w:pPr>
              <w:rPr>
                <w:sz w:val="20"/>
                <w:szCs w:val="20"/>
              </w:rPr>
            </w:pPr>
          </w:p>
        </w:tc>
        <w:tc>
          <w:tcPr>
            <w:tcW w:w="1530" w:type="dxa"/>
            <w:vMerge/>
            <w:tcBorders>
              <w:bottom w:val="single" w:sz="4" w:space="0" w:color="auto"/>
            </w:tcBorders>
          </w:tcPr>
          <w:p w:rsidR="005A3293" w:rsidRPr="009E2B6F" w:rsidRDefault="005A3293" w:rsidP="005A3293">
            <w:pPr>
              <w:rPr>
                <w:sz w:val="20"/>
                <w:szCs w:val="20"/>
              </w:rPr>
            </w:pPr>
          </w:p>
        </w:tc>
        <w:tc>
          <w:tcPr>
            <w:tcW w:w="990" w:type="dxa"/>
            <w:tcBorders>
              <w:bottom w:val="single" w:sz="4" w:space="0" w:color="auto"/>
            </w:tcBorders>
          </w:tcPr>
          <w:p w:rsidR="005A3293" w:rsidRPr="00085836" w:rsidRDefault="005A3293" w:rsidP="005A3293">
            <w:pPr>
              <w:spacing w:after="0" w:line="240" w:lineRule="auto"/>
              <w:rPr>
                <w:sz w:val="18"/>
                <w:szCs w:val="18"/>
              </w:rPr>
            </w:pPr>
          </w:p>
        </w:tc>
        <w:tc>
          <w:tcPr>
            <w:tcW w:w="3240" w:type="dxa"/>
            <w:tcBorders>
              <w:bottom w:val="single" w:sz="4" w:space="0" w:color="auto"/>
            </w:tcBorders>
          </w:tcPr>
          <w:p w:rsidR="005A3293" w:rsidRPr="00085836" w:rsidRDefault="005A3293" w:rsidP="005A3293">
            <w:pPr>
              <w:spacing w:after="0" w:line="240" w:lineRule="auto"/>
              <w:rPr>
                <w:rFonts w:eastAsia="Gulim"/>
                <w:color w:val="000000"/>
                <w:sz w:val="18"/>
                <w:szCs w:val="18"/>
              </w:rPr>
            </w:pPr>
            <w:r w:rsidRPr="00085836">
              <w:rPr>
                <w:sz w:val="18"/>
                <w:szCs w:val="18"/>
              </w:rPr>
              <w:t xml:space="preserve">(OC4) </w:t>
            </w:r>
            <w:r w:rsidRPr="00085836">
              <w:rPr>
                <w:rFonts w:eastAsia="Gulim"/>
                <w:color w:val="000000"/>
                <w:sz w:val="18"/>
                <w:szCs w:val="18"/>
              </w:rPr>
              <w:t>Our CEO and the CEOs of key supply chain members have similar operating philosophies.</w:t>
            </w:r>
          </w:p>
          <w:p w:rsidR="005A3293" w:rsidRPr="00085836" w:rsidRDefault="005A3293" w:rsidP="005A3293">
            <w:pPr>
              <w:spacing w:after="0" w:line="240" w:lineRule="auto"/>
              <w:rPr>
                <w:rFonts w:eastAsia="Gulim"/>
                <w:color w:val="000000"/>
                <w:sz w:val="18"/>
                <w:szCs w:val="18"/>
              </w:rPr>
            </w:pPr>
          </w:p>
        </w:tc>
        <w:tc>
          <w:tcPr>
            <w:tcW w:w="630" w:type="dxa"/>
            <w:tcBorders>
              <w:bottom w:val="single" w:sz="4" w:space="0" w:color="auto"/>
            </w:tcBorders>
          </w:tcPr>
          <w:p w:rsidR="005A3293" w:rsidRPr="00085836" w:rsidRDefault="005A3293" w:rsidP="005A3293">
            <w:pPr>
              <w:pStyle w:val="NoSpacing"/>
              <w:jc w:val="center"/>
              <w:rPr>
                <w:sz w:val="18"/>
                <w:szCs w:val="18"/>
              </w:rPr>
            </w:pPr>
            <w:r>
              <w:rPr>
                <w:sz w:val="18"/>
                <w:szCs w:val="18"/>
              </w:rPr>
              <w:t>0.75</w:t>
            </w:r>
          </w:p>
        </w:tc>
        <w:tc>
          <w:tcPr>
            <w:tcW w:w="720" w:type="dxa"/>
            <w:tcBorders>
              <w:bottom w:val="single" w:sz="4" w:space="0" w:color="auto"/>
            </w:tcBorders>
          </w:tcPr>
          <w:p w:rsidR="005A3293" w:rsidRPr="00085836" w:rsidRDefault="005A3293" w:rsidP="005A3293">
            <w:pPr>
              <w:pStyle w:val="NoSpacing"/>
              <w:jc w:val="center"/>
              <w:rPr>
                <w:sz w:val="18"/>
                <w:szCs w:val="18"/>
              </w:rPr>
            </w:pPr>
            <w:r w:rsidRPr="00085836">
              <w:rPr>
                <w:sz w:val="18"/>
                <w:szCs w:val="18"/>
              </w:rPr>
              <w:t>5.15</w:t>
            </w:r>
          </w:p>
        </w:tc>
        <w:tc>
          <w:tcPr>
            <w:tcW w:w="810" w:type="dxa"/>
            <w:tcBorders>
              <w:bottom w:val="single" w:sz="4" w:space="0" w:color="auto"/>
            </w:tcBorders>
          </w:tcPr>
          <w:p w:rsidR="005A3293" w:rsidRPr="00085836" w:rsidRDefault="005A3293" w:rsidP="005A3293">
            <w:pPr>
              <w:pStyle w:val="NoSpacing"/>
              <w:jc w:val="center"/>
              <w:rPr>
                <w:sz w:val="18"/>
                <w:szCs w:val="18"/>
              </w:rPr>
            </w:pPr>
            <w:r w:rsidRPr="00085836">
              <w:rPr>
                <w:sz w:val="18"/>
                <w:szCs w:val="18"/>
              </w:rPr>
              <w:t>1.20</w:t>
            </w:r>
          </w:p>
        </w:tc>
      </w:tr>
      <w:tr w:rsidR="005A3293" w:rsidRPr="009E2B6F" w:rsidTr="00807486">
        <w:trPr>
          <w:trHeight w:val="278"/>
        </w:trPr>
        <w:tc>
          <w:tcPr>
            <w:tcW w:w="1530" w:type="dxa"/>
            <w:tcBorders>
              <w:top w:val="single" w:sz="4" w:space="0" w:color="auto"/>
            </w:tcBorders>
          </w:tcPr>
          <w:p w:rsidR="005A3293" w:rsidRPr="009E2B6F" w:rsidRDefault="005A3293" w:rsidP="005A3293">
            <w:pPr>
              <w:spacing w:after="0"/>
              <w:jc w:val="center"/>
              <w:rPr>
                <w:sz w:val="20"/>
                <w:szCs w:val="20"/>
              </w:rPr>
            </w:pPr>
          </w:p>
        </w:tc>
        <w:tc>
          <w:tcPr>
            <w:tcW w:w="1530" w:type="dxa"/>
            <w:tcBorders>
              <w:top w:val="single" w:sz="4" w:space="0" w:color="auto"/>
            </w:tcBorders>
          </w:tcPr>
          <w:p w:rsidR="005A3293" w:rsidRPr="009E2B6F" w:rsidRDefault="005A3293" w:rsidP="005A3293">
            <w:pPr>
              <w:pStyle w:val="NoSpacing"/>
              <w:jc w:val="center"/>
              <w:rPr>
                <w:sz w:val="20"/>
                <w:szCs w:val="20"/>
              </w:rPr>
            </w:pPr>
          </w:p>
        </w:tc>
        <w:tc>
          <w:tcPr>
            <w:tcW w:w="990" w:type="dxa"/>
            <w:tcBorders>
              <w:top w:val="single" w:sz="4" w:space="0" w:color="auto"/>
            </w:tcBorders>
          </w:tcPr>
          <w:p w:rsidR="005A3293" w:rsidRPr="00DC4AE6" w:rsidRDefault="005A3293" w:rsidP="005A3293">
            <w:pPr>
              <w:pStyle w:val="NoSpacing"/>
              <w:rPr>
                <w:sz w:val="18"/>
                <w:szCs w:val="18"/>
              </w:rPr>
            </w:pPr>
          </w:p>
        </w:tc>
        <w:tc>
          <w:tcPr>
            <w:tcW w:w="3240" w:type="dxa"/>
            <w:tcBorders>
              <w:top w:val="single" w:sz="4" w:space="0" w:color="auto"/>
            </w:tcBorders>
          </w:tcPr>
          <w:p w:rsidR="005A3293" w:rsidRPr="00DC4AE6" w:rsidRDefault="005A3293" w:rsidP="005A3293">
            <w:pPr>
              <w:pStyle w:val="NoSpacing"/>
              <w:rPr>
                <w:sz w:val="18"/>
                <w:szCs w:val="18"/>
              </w:rPr>
            </w:pPr>
          </w:p>
        </w:tc>
        <w:tc>
          <w:tcPr>
            <w:tcW w:w="630" w:type="dxa"/>
            <w:tcBorders>
              <w:top w:val="single" w:sz="4" w:space="0" w:color="auto"/>
            </w:tcBorders>
          </w:tcPr>
          <w:p w:rsidR="005A3293" w:rsidRPr="00176685" w:rsidRDefault="005A3293" w:rsidP="005A3293">
            <w:pPr>
              <w:pStyle w:val="NoSpacing"/>
              <w:jc w:val="center"/>
              <w:rPr>
                <w:sz w:val="16"/>
                <w:szCs w:val="16"/>
              </w:rPr>
            </w:pPr>
          </w:p>
        </w:tc>
        <w:tc>
          <w:tcPr>
            <w:tcW w:w="720" w:type="dxa"/>
            <w:tcBorders>
              <w:top w:val="single" w:sz="4" w:space="0" w:color="auto"/>
            </w:tcBorders>
          </w:tcPr>
          <w:p w:rsidR="005A3293" w:rsidRPr="00176685" w:rsidRDefault="005A3293" w:rsidP="005A3293">
            <w:pPr>
              <w:pStyle w:val="NoSpacing"/>
              <w:jc w:val="center"/>
              <w:rPr>
                <w:sz w:val="16"/>
                <w:szCs w:val="16"/>
              </w:rPr>
            </w:pPr>
          </w:p>
        </w:tc>
        <w:tc>
          <w:tcPr>
            <w:tcW w:w="810" w:type="dxa"/>
            <w:tcBorders>
              <w:top w:val="single" w:sz="4" w:space="0" w:color="auto"/>
            </w:tcBorders>
          </w:tcPr>
          <w:p w:rsidR="005A3293" w:rsidRPr="00F70658" w:rsidRDefault="005A3293" w:rsidP="005A3293">
            <w:pPr>
              <w:pStyle w:val="NoSpacing"/>
              <w:jc w:val="center"/>
              <w:rPr>
                <w:sz w:val="18"/>
                <w:szCs w:val="18"/>
              </w:rPr>
            </w:pPr>
          </w:p>
        </w:tc>
      </w:tr>
      <w:tr w:rsidR="005A3293" w:rsidRPr="009E2B6F" w:rsidTr="00807486">
        <w:tc>
          <w:tcPr>
            <w:tcW w:w="1530" w:type="dxa"/>
            <w:vMerge w:val="restart"/>
            <w:vAlign w:val="center"/>
          </w:tcPr>
          <w:p w:rsidR="005A3293" w:rsidRPr="009E2B6F" w:rsidRDefault="005A3293" w:rsidP="005A3293">
            <w:pPr>
              <w:spacing w:after="0"/>
              <w:jc w:val="center"/>
              <w:rPr>
                <w:sz w:val="20"/>
                <w:szCs w:val="20"/>
              </w:rPr>
            </w:pPr>
            <w:r w:rsidRPr="009E2B6F">
              <w:rPr>
                <w:b/>
                <w:sz w:val="20"/>
                <w:szCs w:val="20"/>
              </w:rPr>
              <w:t>SCO</w:t>
            </w:r>
            <w:r w:rsidRPr="009E2B6F">
              <w:rPr>
                <w:sz w:val="20"/>
                <w:szCs w:val="20"/>
              </w:rPr>
              <w:t>-Top Mgt Sup.</w:t>
            </w:r>
          </w:p>
        </w:tc>
        <w:tc>
          <w:tcPr>
            <w:tcW w:w="1530" w:type="dxa"/>
            <w:vMerge w:val="restart"/>
            <w:vAlign w:val="center"/>
          </w:tcPr>
          <w:p w:rsidR="005A3293" w:rsidRPr="009E2B6F" w:rsidRDefault="005A3293" w:rsidP="005A3293">
            <w:pPr>
              <w:jc w:val="center"/>
              <w:rPr>
                <w:sz w:val="20"/>
                <w:szCs w:val="20"/>
              </w:rPr>
            </w:pPr>
            <w:r>
              <w:rPr>
                <w:sz w:val="20"/>
                <w:szCs w:val="20"/>
              </w:rPr>
              <w:t>0.82</w:t>
            </w:r>
          </w:p>
        </w:tc>
        <w:tc>
          <w:tcPr>
            <w:tcW w:w="990" w:type="dxa"/>
          </w:tcPr>
          <w:p w:rsidR="005A3293" w:rsidRPr="00DC4AE6" w:rsidRDefault="005A3293" w:rsidP="005A3293">
            <w:pPr>
              <w:pStyle w:val="NoSpacing"/>
              <w:rPr>
                <w:rFonts w:eastAsia="Gulim"/>
                <w:sz w:val="18"/>
                <w:szCs w:val="18"/>
              </w:rPr>
            </w:pPr>
          </w:p>
        </w:tc>
        <w:tc>
          <w:tcPr>
            <w:tcW w:w="3240" w:type="dxa"/>
          </w:tcPr>
          <w:p w:rsidR="005A3293" w:rsidRPr="00DC4AE6" w:rsidRDefault="005A3293" w:rsidP="005A3293">
            <w:pPr>
              <w:pStyle w:val="NoSpacing"/>
              <w:rPr>
                <w:rFonts w:eastAsia="Gulim"/>
                <w:sz w:val="18"/>
                <w:szCs w:val="18"/>
              </w:rPr>
            </w:pPr>
            <w:r w:rsidRPr="00DC4AE6">
              <w:rPr>
                <w:rFonts w:eastAsia="Gulim"/>
                <w:sz w:val="18"/>
                <w:szCs w:val="18"/>
              </w:rPr>
              <w:t xml:space="preserve">(TMS1) </w:t>
            </w:r>
            <w:r w:rsidRPr="00DC4AE6">
              <w:rPr>
                <w:rFonts w:eastAsia="Gulim"/>
                <w:color w:val="000000"/>
                <w:sz w:val="18"/>
                <w:szCs w:val="18"/>
              </w:rPr>
              <w:t>Top managers reinforce that building and maintaining long-term relationships with key supply chain members is critical to our business unit’s success</w:t>
            </w:r>
          </w:p>
        </w:tc>
        <w:tc>
          <w:tcPr>
            <w:tcW w:w="630" w:type="dxa"/>
          </w:tcPr>
          <w:p w:rsidR="005A3293" w:rsidRDefault="005A3293" w:rsidP="005A3293">
            <w:pPr>
              <w:jc w:val="center"/>
              <w:rPr>
                <w:sz w:val="20"/>
                <w:szCs w:val="20"/>
              </w:rPr>
            </w:pPr>
            <w:r>
              <w:rPr>
                <w:sz w:val="20"/>
                <w:szCs w:val="20"/>
              </w:rPr>
              <w:t>0.84</w:t>
            </w:r>
          </w:p>
        </w:tc>
        <w:tc>
          <w:tcPr>
            <w:tcW w:w="720" w:type="dxa"/>
          </w:tcPr>
          <w:p w:rsidR="005A3293" w:rsidRPr="009E2B6F" w:rsidRDefault="005A3293" w:rsidP="005A3293">
            <w:pPr>
              <w:jc w:val="center"/>
              <w:rPr>
                <w:sz w:val="20"/>
                <w:szCs w:val="20"/>
              </w:rPr>
            </w:pPr>
            <w:r>
              <w:rPr>
                <w:sz w:val="20"/>
                <w:szCs w:val="20"/>
              </w:rPr>
              <w:t>5.83</w:t>
            </w:r>
          </w:p>
        </w:tc>
        <w:tc>
          <w:tcPr>
            <w:tcW w:w="810" w:type="dxa"/>
          </w:tcPr>
          <w:p w:rsidR="005A3293" w:rsidRPr="009E2B6F" w:rsidRDefault="005A3293" w:rsidP="005A3293">
            <w:pPr>
              <w:jc w:val="center"/>
              <w:rPr>
                <w:sz w:val="20"/>
                <w:szCs w:val="20"/>
              </w:rPr>
            </w:pPr>
            <w:r>
              <w:rPr>
                <w:sz w:val="20"/>
                <w:szCs w:val="20"/>
              </w:rPr>
              <w:t>1.04</w:t>
            </w:r>
          </w:p>
        </w:tc>
      </w:tr>
      <w:tr w:rsidR="005A3293" w:rsidRPr="009E2B6F" w:rsidTr="00807486">
        <w:tc>
          <w:tcPr>
            <w:tcW w:w="1530" w:type="dxa"/>
            <w:vMerge/>
          </w:tcPr>
          <w:p w:rsidR="005A3293" w:rsidRPr="009E2B6F" w:rsidRDefault="005A3293" w:rsidP="005A3293">
            <w:pPr>
              <w:rPr>
                <w:sz w:val="20"/>
                <w:szCs w:val="20"/>
              </w:rPr>
            </w:pPr>
          </w:p>
        </w:tc>
        <w:tc>
          <w:tcPr>
            <w:tcW w:w="1530" w:type="dxa"/>
            <w:vMerge/>
            <w:vAlign w:val="center"/>
          </w:tcPr>
          <w:p w:rsidR="005A3293" w:rsidRPr="009E2B6F" w:rsidRDefault="005A3293" w:rsidP="005A3293">
            <w:pPr>
              <w:jc w:val="center"/>
              <w:rPr>
                <w:sz w:val="20"/>
                <w:szCs w:val="20"/>
              </w:rPr>
            </w:pPr>
          </w:p>
        </w:tc>
        <w:tc>
          <w:tcPr>
            <w:tcW w:w="990" w:type="dxa"/>
            <w:vAlign w:val="bottom"/>
          </w:tcPr>
          <w:p w:rsidR="005A3293" w:rsidRPr="00F167C6" w:rsidRDefault="005A3293" w:rsidP="005A3293">
            <w:pPr>
              <w:pStyle w:val="NoSpacing"/>
              <w:jc w:val="center"/>
              <w:rPr>
                <w:rFonts w:eastAsia="Gulim"/>
                <w:sz w:val="20"/>
                <w:szCs w:val="20"/>
              </w:rPr>
            </w:pPr>
            <w:r w:rsidRPr="00F167C6">
              <w:rPr>
                <w:rFonts w:eastAsia="Gulim"/>
                <w:sz w:val="20"/>
                <w:szCs w:val="20"/>
              </w:rPr>
              <w:t>.54</w:t>
            </w:r>
          </w:p>
        </w:tc>
        <w:tc>
          <w:tcPr>
            <w:tcW w:w="3240" w:type="dxa"/>
          </w:tcPr>
          <w:p w:rsidR="005A3293" w:rsidRPr="00DC4AE6" w:rsidRDefault="005A3293" w:rsidP="005A3293">
            <w:pPr>
              <w:pStyle w:val="NoSpacing"/>
              <w:rPr>
                <w:rFonts w:eastAsia="Gulim"/>
                <w:color w:val="000000"/>
                <w:sz w:val="18"/>
                <w:szCs w:val="18"/>
              </w:rPr>
            </w:pPr>
            <w:r w:rsidRPr="00DC4AE6">
              <w:rPr>
                <w:rFonts w:eastAsia="Gulim"/>
                <w:sz w:val="18"/>
                <w:szCs w:val="18"/>
              </w:rPr>
              <w:t xml:space="preserve">(TMS2) </w:t>
            </w:r>
            <w:r w:rsidRPr="00DC4AE6">
              <w:rPr>
                <w:rFonts w:eastAsia="Gulim"/>
                <w:color w:val="000000"/>
                <w:sz w:val="18"/>
                <w:szCs w:val="18"/>
              </w:rPr>
              <w:t>Top managers reinforce that sharing valuable information with key supply chain members is critical to our business unit's success.</w:t>
            </w:r>
          </w:p>
        </w:tc>
        <w:tc>
          <w:tcPr>
            <w:tcW w:w="630" w:type="dxa"/>
          </w:tcPr>
          <w:p w:rsidR="005A3293" w:rsidRDefault="005A3293" w:rsidP="005A3293">
            <w:pPr>
              <w:jc w:val="center"/>
              <w:rPr>
                <w:sz w:val="20"/>
                <w:szCs w:val="20"/>
              </w:rPr>
            </w:pPr>
            <w:r>
              <w:rPr>
                <w:sz w:val="20"/>
                <w:szCs w:val="20"/>
              </w:rPr>
              <w:t>0.68</w:t>
            </w:r>
          </w:p>
        </w:tc>
        <w:tc>
          <w:tcPr>
            <w:tcW w:w="720" w:type="dxa"/>
          </w:tcPr>
          <w:p w:rsidR="005A3293" w:rsidRPr="009E2B6F" w:rsidRDefault="005A3293" w:rsidP="005A3293">
            <w:pPr>
              <w:jc w:val="center"/>
              <w:rPr>
                <w:sz w:val="20"/>
                <w:szCs w:val="20"/>
              </w:rPr>
            </w:pPr>
            <w:r>
              <w:rPr>
                <w:sz w:val="20"/>
                <w:szCs w:val="20"/>
              </w:rPr>
              <w:t>5.46</w:t>
            </w:r>
          </w:p>
        </w:tc>
        <w:tc>
          <w:tcPr>
            <w:tcW w:w="810" w:type="dxa"/>
          </w:tcPr>
          <w:p w:rsidR="005A3293" w:rsidRPr="009E2B6F" w:rsidRDefault="005A3293" w:rsidP="005A3293">
            <w:pPr>
              <w:jc w:val="center"/>
              <w:rPr>
                <w:sz w:val="20"/>
                <w:szCs w:val="20"/>
              </w:rPr>
            </w:pPr>
            <w:r>
              <w:rPr>
                <w:sz w:val="20"/>
                <w:szCs w:val="20"/>
              </w:rPr>
              <w:t>1.16</w:t>
            </w:r>
          </w:p>
        </w:tc>
      </w:tr>
      <w:tr w:rsidR="005A3293" w:rsidRPr="009E2B6F" w:rsidTr="00807486">
        <w:tc>
          <w:tcPr>
            <w:tcW w:w="1530" w:type="dxa"/>
            <w:vMerge/>
          </w:tcPr>
          <w:p w:rsidR="005A3293" w:rsidRPr="009E2B6F" w:rsidRDefault="005A3293" w:rsidP="005A3293">
            <w:pPr>
              <w:rPr>
                <w:sz w:val="20"/>
                <w:szCs w:val="20"/>
              </w:rPr>
            </w:pPr>
          </w:p>
        </w:tc>
        <w:tc>
          <w:tcPr>
            <w:tcW w:w="1530" w:type="dxa"/>
            <w:vMerge/>
            <w:vAlign w:val="center"/>
          </w:tcPr>
          <w:p w:rsidR="005A3293" w:rsidRPr="009E2B6F" w:rsidRDefault="005A3293" w:rsidP="005A3293">
            <w:pPr>
              <w:jc w:val="center"/>
              <w:rPr>
                <w:sz w:val="20"/>
                <w:szCs w:val="20"/>
              </w:rPr>
            </w:pPr>
          </w:p>
        </w:tc>
        <w:tc>
          <w:tcPr>
            <w:tcW w:w="990" w:type="dxa"/>
          </w:tcPr>
          <w:p w:rsidR="005A3293" w:rsidRPr="00DC4AE6" w:rsidRDefault="005A3293" w:rsidP="005A3293">
            <w:pPr>
              <w:pStyle w:val="NoSpacing"/>
              <w:jc w:val="center"/>
              <w:rPr>
                <w:rFonts w:eastAsia="Gulim"/>
                <w:sz w:val="18"/>
                <w:szCs w:val="18"/>
              </w:rPr>
            </w:pPr>
          </w:p>
        </w:tc>
        <w:tc>
          <w:tcPr>
            <w:tcW w:w="3240" w:type="dxa"/>
          </w:tcPr>
          <w:p w:rsidR="005A3293" w:rsidRPr="00DC4AE6" w:rsidRDefault="005A3293" w:rsidP="005A3293">
            <w:pPr>
              <w:pStyle w:val="NoSpacing"/>
              <w:rPr>
                <w:rFonts w:eastAsia="Gulim"/>
                <w:sz w:val="18"/>
                <w:szCs w:val="18"/>
              </w:rPr>
            </w:pPr>
            <w:r w:rsidRPr="00DC4AE6">
              <w:rPr>
                <w:rFonts w:eastAsia="Gulim"/>
                <w:sz w:val="18"/>
                <w:szCs w:val="18"/>
              </w:rPr>
              <w:t xml:space="preserve">(TMS3) </w:t>
            </w:r>
            <w:r w:rsidRPr="00DC4AE6">
              <w:rPr>
                <w:color w:val="000000"/>
                <w:sz w:val="18"/>
                <w:szCs w:val="18"/>
              </w:rPr>
              <w:t>Top managers reinforce that sharing risk and rewards with key supply chain members is critical to our business unit's success.</w:t>
            </w:r>
          </w:p>
        </w:tc>
        <w:tc>
          <w:tcPr>
            <w:tcW w:w="630" w:type="dxa"/>
          </w:tcPr>
          <w:p w:rsidR="005A3293" w:rsidRDefault="005A3293" w:rsidP="005A3293">
            <w:pPr>
              <w:jc w:val="center"/>
              <w:rPr>
                <w:sz w:val="20"/>
                <w:szCs w:val="20"/>
              </w:rPr>
            </w:pPr>
            <w:r>
              <w:rPr>
                <w:sz w:val="20"/>
                <w:szCs w:val="20"/>
              </w:rPr>
              <w:t>0.76</w:t>
            </w:r>
          </w:p>
        </w:tc>
        <w:tc>
          <w:tcPr>
            <w:tcW w:w="720" w:type="dxa"/>
            <w:vAlign w:val="center"/>
          </w:tcPr>
          <w:p w:rsidR="005A3293" w:rsidRDefault="005A3293" w:rsidP="005A3293">
            <w:pPr>
              <w:jc w:val="center"/>
              <w:rPr>
                <w:sz w:val="20"/>
                <w:szCs w:val="20"/>
              </w:rPr>
            </w:pPr>
            <w:r>
              <w:rPr>
                <w:sz w:val="20"/>
                <w:szCs w:val="20"/>
              </w:rPr>
              <w:t>5.33</w:t>
            </w:r>
          </w:p>
        </w:tc>
        <w:tc>
          <w:tcPr>
            <w:tcW w:w="810" w:type="dxa"/>
            <w:vAlign w:val="center"/>
          </w:tcPr>
          <w:p w:rsidR="005A3293" w:rsidRDefault="005A3293" w:rsidP="005A3293">
            <w:pPr>
              <w:jc w:val="center"/>
              <w:rPr>
                <w:sz w:val="20"/>
                <w:szCs w:val="20"/>
              </w:rPr>
            </w:pPr>
            <w:r>
              <w:rPr>
                <w:sz w:val="20"/>
                <w:szCs w:val="20"/>
              </w:rPr>
              <w:t>1.16</w:t>
            </w:r>
          </w:p>
        </w:tc>
      </w:tr>
      <w:tr w:rsidR="005A3293" w:rsidRPr="009E2B6F" w:rsidTr="00725398">
        <w:trPr>
          <w:trHeight w:val="612"/>
        </w:trPr>
        <w:tc>
          <w:tcPr>
            <w:tcW w:w="1530" w:type="dxa"/>
            <w:vMerge/>
            <w:tcBorders>
              <w:bottom w:val="single" w:sz="4" w:space="0" w:color="auto"/>
            </w:tcBorders>
          </w:tcPr>
          <w:p w:rsidR="005A3293" w:rsidRPr="009E2B6F" w:rsidRDefault="005A3293" w:rsidP="005A3293">
            <w:pPr>
              <w:rPr>
                <w:sz w:val="20"/>
                <w:szCs w:val="20"/>
              </w:rPr>
            </w:pPr>
          </w:p>
        </w:tc>
        <w:tc>
          <w:tcPr>
            <w:tcW w:w="1530" w:type="dxa"/>
            <w:vMerge/>
            <w:tcBorders>
              <w:bottom w:val="single" w:sz="4" w:space="0" w:color="auto"/>
            </w:tcBorders>
            <w:vAlign w:val="center"/>
          </w:tcPr>
          <w:p w:rsidR="005A3293" w:rsidRPr="009E2B6F" w:rsidRDefault="005A3293" w:rsidP="005A3293">
            <w:pPr>
              <w:jc w:val="center"/>
              <w:rPr>
                <w:sz w:val="20"/>
                <w:szCs w:val="20"/>
              </w:rPr>
            </w:pPr>
          </w:p>
        </w:tc>
        <w:tc>
          <w:tcPr>
            <w:tcW w:w="990" w:type="dxa"/>
            <w:tcBorders>
              <w:bottom w:val="single" w:sz="4" w:space="0" w:color="auto"/>
            </w:tcBorders>
          </w:tcPr>
          <w:p w:rsidR="005A3293" w:rsidRPr="00DC4AE6" w:rsidRDefault="005A3293" w:rsidP="005A3293">
            <w:pPr>
              <w:pStyle w:val="NoSpacing"/>
              <w:rPr>
                <w:rFonts w:eastAsia="Gulim"/>
                <w:sz w:val="18"/>
                <w:szCs w:val="18"/>
              </w:rPr>
            </w:pPr>
          </w:p>
        </w:tc>
        <w:tc>
          <w:tcPr>
            <w:tcW w:w="3240" w:type="dxa"/>
            <w:tcBorders>
              <w:bottom w:val="single" w:sz="4" w:space="0" w:color="auto"/>
            </w:tcBorders>
          </w:tcPr>
          <w:p w:rsidR="005A3293" w:rsidRPr="00DC4AE6" w:rsidRDefault="005A3293" w:rsidP="005A3293">
            <w:pPr>
              <w:pStyle w:val="NoSpacing"/>
              <w:rPr>
                <w:rFonts w:eastAsia="Gulim"/>
                <w:color w:val="000000"/>
                <w:sz w:val="18"/>
                <w:szCs w:val="18"/>
              </w:rPr>
            </w:pPr>
            <w:r w:rsidRPr="00DC4AE6">
              <w:rPr>
                <w:rFonts w:eastAsia="Gulim"/>
                <w:sz w:val="18"/>
                <w:szCs w:val="18"/>
              </w:rPr>
              <w:t xml:space="preserve">(TMS4) </w:t>
            </w:r>
            <w:r w:rsidRPr="00DC4AE6">
              <w:rPr>
                <w:rFonts w:eastAsia="Gulim"/>
                <w:color w:val="000000"/>
                <w:sz w:val="18"/>
                <w:szCs w:val="18"/>
              </w:rPr>
              <w:t>Top managers reinforce that our business unit’s financial performance depends on supply chain management.</w:t>
            </w:r>
          </w:p>
        </w:tc>
        <w:tc>
          <w:tcPr>
            <w:tcW w:w="630" w:type="dxa"/>
            <w:tcBorders>
              <w:bottom w:val="single" w:sz="4" w:space="0" w:color="auto"/>
            </w:tcBorders>
          </w:tcPr>
          <w:p w:rsidR="005A3293" w:rsidRDefault="005A3293" w:rsidP="005A3293">
            <w:pPr>
              <w:jc w:val="center"/>
              <w:rPr>
                <w:sz w:val="20"/>
                <w:szCs w:val="20"/>
              </w:rPr>
            </w:pPr>
            <w:r>
              <w:rPr>
                <w:sz w:val="20"/>
                <w:szCs w:val="20"/>
              </w:rPr>
              <w:t>0.64</w:t>
            </w:r>
          </w:p>
        </w:tc>
        <w:tc>
          <w:tcPr>
            <w:tcW w:w="720" w:type="dxa"/>
            <w:tcBorders>
              <w:bottom w:val="single" w:sz="4" w:space="0" w:color="auto"/>
            </w:tcBorders>
          </w:tcPr>
          <w:p w:rsidR="005A3293" w:rsidRPr="009E2B6F" w:rsidRDefault="005A3293" w:rsidP="005A3293">
            <w:pPr>
              <w:jc w:val="center"/>
              <w:rPr>
                <w:sz w:val="20"/>
                <w:szCs w:val="20"/>
              </w:rPr>
            </w:pPr>
            <w:r>
              <w:rPr>
                <w:sz w:val="20"/>
                <w:szCs w:val="20"/>
              </w:rPr>
              <w:t>5.60</w:t>
            </w:r>
          </w:p>
        </w:tc>
        <w:tc>
          <w:tcPr>
            <w:tcW w:w="810" w:type="dxa"/>
            <w:tcBorders>
              <w:bottom w:val="single" w:sz="4" w:space="0" w:color="auto"/>
            </w:tcBorders>
          </w:tcPr>
          <w:p w:rsidR="005A3293" w:rsidRPr="009E2B6F" w:rsidRDefault="005A3293" w:rsidP="005A3293">
            <w:pPr>
              <w:jc w:val="center"/>
              <w:rPr>
                <w:sz w:val="20"/>
                <w:szCs w:val="20"/>
              </w:rPr>
            </w:pPr>
            <w:r>
              <w:rPr>
                <w:sz w:val="20"/>
                <w:szCs w:val="20"/>
              </w:rPr>
              <w:t>1.15</w:t>
            </w:r>
          </w:p>
        </w:tc>
      </w:tr>
      <w:tr w:rsidR="005A3293" w:rsidRPr="009E2B6F" w:rsidTr="00807486">
        <w:trPr>
          <w:trHeight w:val="107"/>
        </w:trPr>
        <w:tc>
          <w:tcPr>
            <w:tcW w:w="1530" w:type="dxa"/>
            <w:tcBorders>
              <w:top w:val="single" w:sz="4" w:space="0" w:color="auto"/>
            </w:tcBorders>
          </w:tcPr>
          <w:p w:rsidR="005A3293" w:rsidRPr="009E2B6F" w:rsidRDefault="005A3293" w:rsidP="005A3293">
            <w:pPr>
              <w:spacing w:after="0"/>
              <w:rPr>
                <w:sz w:val="20"/>
                <w:szCs w:val="20"/>
              </w:rPr>
            </w:pPr>
          </w:p>
        </w:tc>
        <w:tc>
          <w:tcPr>
            <w:tcW w:w="1530" w:type="dxa"/>
            <w:tcBorders>
              <w:top w:val="single" w:sz="4" w:space="0" w:color="auto"/>
            </w:tcBorders>
            <w:vAlign w:val="center"/>
          </w:tcPr>
          <w:p w:rsidR="005A3293" w:rsidRPr="009E2B6F" w:rsidRDefault="005A3293" w:rsidP="005A3293">
            <w:pPr>
              <w:spacing w:after="0"/>
              <w:jc w:val="center"/>
              <w:rPr>
                <w:sz w:val="20"/>
                <w:szCs w:val="20"/>
              </w:rPr>
            </w:pPr>
          </w:p>
        </w:tc>
        <w:tc>
          <w:tcPr>
            <w:tcW w:w="990" w:type="dxa"/>
            <w:tcBorders>
              <w:top w:val="single" w:sz="4" w:space="0" w:color="auto"/>
            </w:tcBorders>
          </w:tcPr>
          <w:p w:rsidR="005A3293" w:rsidRPr="00DC4AE6" w:rsidRDefault="005A3293" w:rsidP="005A3293">
            <w:pPr>
              <w:pStyle w:val="NoSpacing"/>
              <w:jc w:val="center"/>
              <w:rPr>
                <w:sz w:val="18"/>
                <w:szCs w:val="18"/>
              </w:rPr>
            </w:pPr>
          </w:p>
        </w:tc>
        <w:tc>
          <w:tcPr>
            <w:tcW w:w="3240" w:type="dxa"/>
            <w:tcBorders>
              <w:top w:val="single" w:sz="4" w:space="0" w:color="auto"/>
            </w:tcBorders>
          </w:tcPr>
          <w:p w:rsidR="00725398" w:rsidRPr="00DC4AE6" w:rsidRDefault="00725398" w:rsidP="005A3293">
            <w:pPr>
              <w:pStyle w:val="NoSpacing"/>
              <w:rPr>
                <w:sz w:val="18"/>
                <w:szCs w:val="18"/>
              </w:rPr>
            </w:pPr>
          </w:p>
        </w:tc>
        <w:tc>
          <w:tcPr>
            <w:tcW w:w="630" w:type="dxa"/>
            <w:tcBorders>
              <w:top w:val="single" w:sz="4" w:space="0" w:color="auto"/>
            </w:tcBorders>
          </w:tcPr>
          <w:p w:rsidR="005A3293" w:rsidRPr="00DC4AE6" w:rsidRDefault="005A3293" w:rsidP="005A3293">
            <w:pPr>
              <w:pStyle w:val="NoSpacing"/>
              <w:rPr>
                <w:sz w:val="18"/>
                <w:szCs w:val="18"/>
              </w:rPr>
            </w:pPr>
          </w:p>
        </w:tc>
        <w:tc>
          <w:tcPr>
            <w:tcW w:w="720" w:type="dxa"/>
            <w:tcBorders>
              <w:top w:val="single" w:sz="4" w:space="0" w:color="auto"/>
            </w:tcBorders>
            <w:vAlign w:val="center"/>
          </w:tcPr>
          <w:p w:rsidR="005A3293" w:rsidRPr="00DC4AE6" w:rsidRDefault="005A3293" w:rsidP="005A3293">
            <w:pPr>
              <w:pStyle w:val="NoSpacing"/>
              <w:rPr>
                <w:sz w:val="18"/>
                <w:szCs w:val="18"/>
              </w:rPr>
            </w:pPr>
          </w:p>
        </w:tc>
        <w:tc>
          <w:tcPr>
            <w:tcW w:w="810" w:type="dxa"/>
            <w:tcBorders>
              <w:top w:val="single" w:sz="4" w:space="0" w:color="auto"/>
            </w:tcBorders>
            <w:vAlign w:val="center"/>
          </w:tcPr>
          <w:p w:rsidR="005A3293" w:rsidRPr="00DC4AE6" w:rsidRDefault="005A3293" w:rsidP="005A3293">
            <w:pPr>
              <w:pStyle w:val="NoSpacing"/>
              <w:rPr>
                <w:sz w:val="18"/>
                <w:szCs w:val="18"/>
              </w:rPr>
            </w:pPr>
          </w:p>
        </w:tc>
      </w:tr>
      <w:tr w:rsidR="005A3293" w:rsidRPr="009E2B6F" w:rsidTr="00807486">
        <w:tc>
          <w:tcPr>
            <w:tcW w:w="1530" w:type="dxa"/>
            <w:vMerge w:val="restart"/>
            <w:vAlign w:val="center"/>
          </w:tcPr>
          <w:p w:rsidR="005A3293" w:rsidRPr="00FB4D76" w:rsidRDefault="005A3293" w:rsidP="005A3293">
            <w:pPr>
              <w:spacing w:after="0"/>
              <w:jc w:val="center"/>
              <w:rPr>
                <w:sz w:val="20"/>
                <w:szCs w:val="20"/>
              </w:rPr>
            </w:pPr>
            <w:r>
              <w:rPr>
                <w:b/>
                <w:sz w:val="20"/>
                <w:szCs w:val="20"/>
              </w:rPr>
              <w:t xml:space="preserve">GSCM – </w:t>
            </w:r>
            <w:r>
              <w:rPr>
                <w:sz w:val="20"/>
                <w:szCs w:val="20"/>
              </w:rPr>
              <w:t>Int.  E-Mngmnt</w:t>
            </w:r>
          </w:p>
        </w:tc>
        <w:tc>
          <w:tcPr>
            <w:tcW w:w="1530" w:type="dxa"/>
            <w:vMerge w:val="restart"/>
            <w:vAlign w:val="center"/>
          </w:tcPr>
          <w:p w:rsidR="005A3293" w:rsidRPr="009E2B6F" w:rsidRDefault="005A3293" w:rsidP="005A3293">
            <w:pPr>
              <w:spacing w:after="0"/>
              <w:jc w:val="center"/>
              <w:rPr>
                <w:sz w:val="20"/>
                <w:szCs w:val="20"/>
              </w:rPr>
            </w:pPr>
            <w:r w:rsidRPr="009E2B6F">
              <w:rPr>
                <w:sz w:val="20"/>
                <w:szCs w:val="20"/>
              </w:rPr>
              <w:t>0.</w:t>
            </w:r>
            <w:r>
              <w:rPr>
                <w:sz w:val="20"/>
                <w:szCs w:val="20"/>
              </w:rPr>
              <w:t>88</w:t>
            </w:r>
          </w:p>
        </w:tc>
        <w:tc>
          <w:tcPr>
            <w:tcW w:w="990" w:type="dxa"/>
          </w:tcPr>
          <w:p w:rsidR="005A3293" w:rsidRPr="00DC4AE6" w:rsidRDefault="005A3293" w:rsidP="005A3293">
            <w:pPr>
              <w:pStyle w:val="NoSpacing"/>
              <w:jc w:val="center"/>
              <w:rPr>
                <w:sz w:val="18"/>
                <w:szCs w:val="18"/>
              </w:rPr>
            </w:pPr>
          </w:p>
        </w:tc>
        <w:tc>
          <w:tcPr>
            <w:tcW w:w="3240" w:type="dxa"/>
          </w:tcPr>
          <w:p w:rsidR="005A3293" w:rsidRPr="00DC4AE6" w:rsidRDefault="005A3293" w:rsidP="005A3293">
            <w:pPr>
              <w:pStyle w:val="NoSpacing"/>
              <w:rPr>
                <w:sz w:val="18"/>
                <w:szCs w:val="18"/>
              </w:rPr>
            </w:pPr>
            <w:r w:rsidRPr="00DC4AE6">
              <w:rPr>
                <w:sz w:val="18"/>
                <w:szCs w:val="18"/>
              </w:rPr>
              <w:t>(GI1) Environmental performance metrics are used regularly by corporate management</w:t>
            </w:r>
          </w:p>
        </w:tc>
        <w:tc>
          <w:tcPr>
            <w:tcW w:w="630" w:type="dxa"/>
          </w:tcPr>
          <w:p w:rsidR="005A3293" w:rsidRPr="00DC4AE6" w:rsidRDefault="005A3293" w:rsidP="005A3293">
            <w:pPr>
              <w:pStyle w:val="NoSpacing"/>
              <w:jc w:val="center"/>
              <w:rPr>
                <w:sz w:val="18"/>
                <w:szCs w:val="18"/>
              </w:rPr>
            </w:pPr>
            <w:r>
              <w:rPr>
                <w:sz w:val="18"/>
                <w:szCs w:val="18"/>
              </w:rPr>
              <w:t>0.81</w:t>
            </w:r>
          </w:p>
        </w:tc>
        <w:tc>
          <w:tcPr>
            <w:tcW w:w="720" w:type="dxa"/>
          </w:tcPr>
          <w:p w:rsidR="005A3293" w:rsidRPr="00DC4AE6" w:rsidRDefault="005A3293" w:rsidP="005A3293">
            <w:pPr>
              <w:pStyle w:val="NoSpacing"/>
              <w:jc w:val="center"/>
              <w:rPr>
                <w:sz w:val="18"/>
                <w:szCs w:val="18"/>
              </w:rPr>
            </w:pPr>
            <w:r w:rsidRPr="00DC4AE6">
              <w:rPr>
                <w:sz w:val="18"/>
                <w:szCs w:val="18"/>
              </w:rPr>
              <w:t>3.96</w:t>
            </w:r>
          </w:p>
        </w:tc>
        <w:tc>
          <w:tcPr>
            <w:tcW w:w="810" w:type="dxa"/>
          </w:tcPr>
          <w:p w:rsidR="005A3293" w:rsidRPr="00DC4AE6" w:rsidRDefault="005A3293" w:rsidP="005A3293">
            <w:pPr>
              <w:pStyle w:val="NoSpacing"/>
              <w:jc w:val="center"/>
              <w:rPr>
                <w:sz w:val="18"/>
                <w:szCs w:val="18"/>
              </w:rPr>
            </w:pPr>
            <w:r w:rsidRPr="00DC4AE6">
              <w:rPr>
                <w:sz w:val="18"/>
                <w:szCs w:val="18"/>
              </w:rPr>
              <w:t>2.39</w:t>
            </w:r>
          </w:p>
        </w:tc>
      </w:tr>
      <w:tr w:rsidR="005A3293" w:rsidRPr="009E2B6F" w:rsidTr="00725398">
        <w:tc>
          <w:tcPr>
            <w:tcW w:w="1530" w:type="dxa"/>
            <w:vMerge/>
          </w:tcPr>
          <w:p w:rsidR="005A3293" w:rsidRPr="009E2B6F" w:rsidRDefault="005A3293" w:rsidP="005A3293">
            <w:pPr>
              <w:spacing w:after="0"/>
              <w:rPr>
                <w:sz w:val="20"/>
                <w:szCs w:val="20"/>
              </w:rPr>
            </w:pPr>
          </w:p>
        </w:tc>
        <w:tc>
          <w:tcPr>
            <w:tcW w:w="1530" w:type="dxa"/>
            <w:vMerge/>
            <w:vAlign w:val="center"/>
          </w:tcPr>
          <w:p w:rsidR="005A3293" w:rsidRPr="009E2B6F" w:rsidRDefault="005A3293" w:rsidP="005A3293">
            <w:pPr>
              <w:spacing w:after="0"/>
              <w:jc w:val="center"/>
              <w:rPr>
                <w:sz w:val="20"/>
                <w:szCs w:val="20"/>
              </w:rPr>
            </w:pPr>
          </w:p>
        </w:tc>
        <w:tc>
          <w:tcPr>
            <w:tcW w:w="990" w:type="dxa"/>
          </w:tcPr>
          <w:p w:rsidR="005A3293" w:rsidRDefault="005A3293" w:rsidP="00725398">
            <w:pPr>
              <w:pStyle w:val="NoSpacing"/>
              <w:rPr>
                <w:sz w:val="18"/>
                <w:szCs w:val="18"/>
              </w:rPr>
            </w:pPr>
          </w:p>
          <w:p w:rsidR="005A3293" w:rsidRPr="00DC4AE6" w:rsidRDefault="005A3293" w:rsidP="00725398">
            <w:pPr>
              <w:pStyle w:val="NoSpacing"/>
              <w:rPr>
                <w:sz w:val="18"/>
                <w:szCs w:val="18"/>
              </w:rPr>
            </w:pPr>
          </w:p>
        </w:tc>
        <w:tc>
          <w:tcPr>
            <w:tcW w:w="3240" w:type="dxa"/>
          </w:tcPr>
          <w:p w:rsidR="005A3293" w:rsidRPr="00DC4AE6" w:rsidRDefault="005A3293" w:rsidP="005A3293">
            <w:pPr>
              <w:pStyle w:val="NoSpacing"/>
              <w:rPr>
                <w:sz w:val="18"/>
                <w:szCs w:val="18"/>
              </w:rPr>
            </w:pPr>
            <w:r w:rsidRPr="00DC4AE6">
              <w:rPr>
                <w:sz w:val="18"/>
                <w:szCs w:val="18"/>
              </w:rPr>
              <w:t>(GI2) Cross-functional cooperation to create environmental improvements in the supply chain.</w:t>
            </w:r>
          </w:p>
        </w:tc>
        <w:tc>
          <w:tcPr>
            <w:tcW w:w="630" w:type="dxa"/>
          </w:tcPr>
          <w:p w:rsidR="005A3293" w:rsidRPr="00DC4AE6" w:rsidRDefault="005A3293" w:rsidP="005A3293">
            <w:pPr>
              <w:pStyle w:val="NoSpacing"/>
              <w:jc w:val="center"/>
              <w:rPr>
                <w:sz w:val="18"/>
                <w:szCs w:val="18"/>
              </w:rPr>
            </w:pPr>
            <w:r>
              <w:rPr>
                <w:sz w:val="18"/>
                <w:szCs w:val="18"/>
              </w:rPr>
              <w:t>0.85</w:t>
            </w:r>
          </w:p>
        </w:tc>
        <w:tc>
          <w:tcPr>
            <w:tcW w:w="720" w:type="dxa"/>
          </w:tcPr>
          <w:p w:rsidR="005A3293" w:rsidRPr="00DC4AE6" w:rsidRDefault="005A3293" w:rsidP="005A3293">
            <w:pPr>
              <w:pStyle w:val="NoSpacing"/>
              <w:jc w:val="center"/>
              <w:rPr>
                <w:sz w:val="18"/>
                <w:szCs w:val="18"/>
              </w:rPr>
            </w:pPr>
            <w:r w:rsidRPr="00DC4AE6">
              <w:rPr>
                <w:sz w:val="18"/>
                <w:szCs w:val="18"/>
              </w:rPr>
              <w:t>3.70</w:t>
            </w:r>
          </w:p>
        </w:tc>
        <w:tc>
          <w:tcPr>
            <w:tcW w:w="810" w:type="dxa"/>
          </w:tcPr>
          <w:p w:rsidR="005A3293" w:rsidRPr="00DC4AE6" w:rsidRDefault="005A3293" w:rsidP="005A3293">
            <w:pPr>
              <w:pStyle w:val="NoSpacing"/>
              <w:jc w:val="center"/>
              <w:rPr>
                <w:sz w:val="18"/>
                <w:szCs w:val="18"/>
              </w:rPr>
            </w:pPr>
            <w:r w:rsidRPr="00DC4AE6">
              <w:rPr>
                <w:sz w:val="18"/>
                <w:szCs w:val="18"/>
              </w:rPr>
              <w:t>2.22</w:t>
            </w:r>
          </w:p>
        </w:tc>
      </w:tr>
      <w:tr w:rsidR="005A3293" w:rsidRPr="009E2B6F" w:rsidTr="00725398">
        <w:trPr>
          <w:trHeight w:val="378"/>
        </w:trPr>
        <w:tc>
          <w:tcPr>
            <w:tcW w:w="1530" w:type="dxa"/>
            <w:vMerge/>
          </w:tcPr>
          <w:p w:rsidR="005A3293" w:rsidRPr="009E2B6F" w:rsidRDefault="005A3293" w:rsidP="005A3293">
            <w:pPr>
              <w:spacing w:after="0"/>
              <w:rPr>
                <w:sz w:val="20"/>
                <w:szCs w:val="20"/>
              </w:rPr>
            </w:pPr>
          </w:p>
        </w:tc>
        <w:tc>
          <w:tcPr>
            <w:tcW w:w="1530" w:type="dxa"/>
            <w:vMerge/>
            <w:vAlign w:val="center"/>
          </w:tcPr>
          <w:p w:rsidR="005A3293" w:rsidRPr="009E2B6F" w:rsidRDefault="005A3293" w:rsidP="005A3293">
            <w:pPr>
              <w:spacing w:after="0"/>
              <w:jc w:val="center"/>
              <w:rPr>
                <w:sz w:val="20"/>
                <w:szCs w:val="20"/>
              </w:rPr>
            </w:pPr>
          </w:p>
        </w:tc>
        <w:tc>
          <w:tcPr>
            <w:tcW w:w="990" w:type="dxa"/>
          </w:tcPr>
          <w:p w:rsidR="005A3293" w:rsidRPr="002F0868" w:rsidRDefault="005A3293" w:rsidP="00725398">
            <w:pPr>
              <w:pStyle w:val="NoSpacing"/>
              <w:rPr>
                <w:sz w:val="20"/>
                <w:szCs w:val="20"/>
              </w:rPr>
            </w:pPr>
            <w:r>
              <w:rPr>
                <w:sz w:val="20"/>
                <w:szCs w:val="20"/>
              </w:rPr>
              <w:t>.60</w:t>
            </w:r>
          </w:p>
        </w:tc>
        <w:tc>
          <w:tcPr>
            <w:tcW w:w="3240" w:type="dxa"/>
          </w:tcPr>
          <w:p w:rsidR="005A3293" w:rsidRPr="00DC4AE6" w:rsidRDefault="005A3293" w:rsidP="005A3293">
            <w:pPr>
              <w:pStyle w:val="NoSpacing"/>
              <w:rPr>
                <w:sz w:val="18"/>
                <w:szCs w:val="18"/>
              </w:rPr>
            </w:pPr>
            <w:r w:rsidRPr="00DC4AE6">
              <w:rPr>
                <w:sz w:val="18"/>
                <w:szCs w:val="18"/>
              </w:rPr>
              <w:t>(GI3) Implementation of total quality environmental management (TQEM).</w:t>
            </w:r>
          </w:p>
        </w:tc>
        <w:tc>
          <w:tcPr>
            <w:tcW w:w="630" w:type="dxa"/>
          </w:tcPr>
          <w:p w:rsidR="005A3293" w:rsidRPr="00DC4AE6" w:rsidRDefault="005A3293" w:rsidP="005A3293">
            <w:pPr>
              <w:pStyle w:val="NoSpacing"/>
              <w:jc w:val="center"/>
              <w:rPr>
                <w:sz w:val="18"/>
                <w:szCs w:val="18"/>
              </w:rPr>
            </w:pPr>
            <w:r>
              <w:rPr>
                <w:sz w:val="18"/>
                <w:szCs w:val="18"/>
              </w:rPr>
              <w:t>0.73</w:t>
            </w:r>
          </w:p>
        </w:tc>
        <w:tc>
          <w:tcPr>
            <w:tcW w:w="720" w:type="dxa"/>
          </w:tcPr>
          <w:p w:rsidR="005A3293" w:rsidRPr="00DC4AE6" w:rsidRDefault="005A3293" w:rsidP="005A3293">
            <w:pPr>
              <w:pStyle w:val="NoSpacing"/>
              <w:jc w:val="center"/>
              <w:rPr>
                <w:sz w:val="18"/>
                <w:szCs w:val="18"/>
              </w:rPr>
            </w:pPr>
            <w:r w:rsidRPr="00DC4AE6">
              <w:rPr>
                <w:sz w:val="18"/>
                <w:szCs w:val="18"/>
              </w:rPr>
              <w:t>2.96</w:t>
            </w:r>
          </w:p>
        </w:tc>
        <w:tc>
          <w:tcPr>
            <w:tcW w:w="810" w:type="dxa"/>
          </w:tcPr>
          <w:p w:rsidR="005A3293" w:rsidRPr="00DC4AE6" w:rsidRDefault="005A3293" w:rsidP="005A3293">
            <w:pPr>
              <w:pStyle w:val="NoSpacing"/>
              <w:jc w:val="center"/>
              <w:rPr>
                <w:sz w:val="18"/>
                <w:szCs w:val="18"/>
              </w:rPr>
            </w:pPr>
            <w:r w:rsidRPr="00DC4AE6">
              <w:rPr>
                <w:sz w:val="18"/>
                <w:szCs w:val="18"/>
              </w:rPr>
              <w:t>2.18</w:t>
            </w:r>
          </w:p>
        </w:tc>
      </w:tr>
      <w:tr w:rsidR="005A3293" w:rsidRPr="009E2B6F" w:rsidTr="00807486">
        <w:trPr>
          <w:trHeight w:val="350"/>
        </w:trPr>
        <w:tc>
          <w:tcPr>
            <w:tcW w:w="1530" w:type="dxa"/>
            <w:vMerge/>
          </w:tcPr>
          <w:p w:rsidR="005A3293" w:rsidRPr="009E2B6F" w:rsidRDefault="005A3293" w:rsidP="005A3293">
            <w:pPr>
              <w:spacing w:after="0"/>
              <w:rPr>
                <w:sz w:val="20"/>
                <w:szCs w:val="20"/>
              </w:rPr>
            </w:pPr>
          </w:p>
        </w:tc>
        <w:tc>
          <w:tcPr>
            <w:tcW w:w="1530" w:type="dxa"/>
            <w:vMerge/>
            <w:vAlign w:val="center"/>
          </w:tcPr>
          <w:p w:rsidR="005A3293" w:rsidRPr="009E2B6F" w:rsidRDefault="005A3293" w:rsidP="005A3293">
            <w:pPr>
              <w:spacing w:after="0"/>
              <w:jc w:val="center"/>
              <w:rPr>
                <w:sz w:val="20"/>
                <w:szCs w:val="20"/>
              </w:rPr>
            </w:pPr>
          </w:p>
        </w:tc>
        <w:tc>
          <w:tcPr>
            <w:tcW w:w="990" w:type="dxa"/>
          </w:tcPr>
          <w:p w:rsidR="005A3293" w:rsidRPr="00DC4AE6" w:rsidRDefault="005A3293" w:rsidP="005A3293">
            <w:pPr>
              <w:pStyle w:val="NoSpacing"/>
              <w:jc w:val="center"/>
              <w:rPr>
                <w:sz w:val="18"/>
                <w:szCs w:val="18"/>
              </w:rPr>
            </w:pPr>
          </w:p>
        </w:tc>
        <w:tc>
          <w:tcPr>
            <w:tcW w:w="3240" w:type="dxa"/>
          </w:tcPr>
          <w:p w:rsidR="005A3293" w:rsidRPr="00DC4AE6" w:rsidRDefault="005A3293" w:rsidP="005A3293">
            <w:pPr>
              <w:pStyle w:val="NoSpacing"/>
              <w:rPr>
                <w:sz w:val="18"/>
                <w:szCs w:val="18"/>
              </w:rPr>
            </w:pPr>
            <w:r w:rsidRPr="00DC4AE6">
              <w:rPr>
                <w:sz w:val="18"/>
                <w:szCs w:val="18"/>
              </w:rPr>
              <w:t>(GI4) Environmental compliance and auditing programs in all departments</w:t>
            </w:r>
          </w:p>
        </w:tc>
        <w:tc>
          <w:tcPr>
            <w:tcW w:w="630" w:type="dxa"/>
          </w:tcPr>
          <w:p w:rsidR="005A3293" w:rsidRPr="00DC4AE6" w:rsidRDefault="005A3293" w:rsidP="005A3293">
            <w:pPr>
              <w:pStyle w:val="NoSpacing"/>
              <w:jc w:val="center"/>
              <w:rPr>
                <w:sz w:val="18"/>
                <w:szCs w:val="18"/>
              </w:rPr>
            </w:pPr>
            <w:r>
              <w:rPr>
                <w:sz w:val="18"/>
                <w:szCs w:val="18"/>
              </w:rPr>
              <w:t>0.78</w:t>
            </w:r>
          </w:p>
        </w:tc>
        <w:tc>
          <w:tcPr>
            <w:tcW w:w="720" w:type="dxa"/>
          </w:tcPr>
          <w:p w:rsidR="005A3293" w:rsidRPr="00DC4AE6" w:rsidRDefault="005A3293" w:rsidP="005A3293">
            <w:pPr>
              <w:pStyle w:val="NoSpacing"/>
              <w:jc w:val="center"/>
              <w:rPr>
                <w:sz w:val="18"/>
                <w:szCs w:val="18"/>
              </w:rPr>
            </w:pPr>
            <w:r w:rsidRPr="00DC4AE6">
              <w:rPr>
                <w:sz w:val="18"/>
                <w:szCs w:val="18"/>
              </w:rPr>
              <w:t>3.99</w:t>
            </w:r>
          </w:p>
        </w:tc>
        <w:tc>
          <w:tcPr>
            <w:tcW w:w="810" w:type="dxa"/>
          </w:tcPr>
          <w:p w:rsidR="005A3293" w:rsidRPr="00DC4AE6" w:rsidRDefault="005A3293" w:rsidP="005A3293">
            <w:pPr>
              <w:pStyle w:val="NoSpacing"/>
              <w:jc w:val="center"/>
              <w:rPr>
                <w:sz w:val="18"/>
                <w:szCs w:val="18"/>
              </w:rPr>
            </w:pPr>
            <w:r w:rsidRPr="00DC4AE6">
              <w:rPr>
                <w:sz w:val="18"/>
                <w:szCs w:val="18"/>
              </w:rPr>
              <w:t>2.35</w:t>
            </w:r>
          </w:p>
        </w:tc>
      </w:tr>
      <w:tr w:rsidR="005A3293" w:rsidRPr="009E2B6F" w:rsidTr="00807486">
        <w:trPr>
          <w:trHeight w:val="270"/>
        </w:trPr>
        <w:tc>
          <w:tcPr>
            <w:tcW w:w="1530" w:type="dxa"/>
            <w:tcBorders>
              <w:bottom w:val="single" w:sz="4" w:space="0" w:color="auto"/>
            </w:tcBorders>
          </w:tcPr>
          <w:p w:rsidR="005A3293" w:rsidRPr="009E2B6F" w:rsidRDefault="005A3293" w:rsidP="005A3293">
            <w:pPr>
              <w:spacing w:after="0"/>
              <w:rPr>
                <w:sz w:val="20"/>
                <w:szCs w:val="20"/>
              </w:rPr>
            </w:pPr>
          </w:p>
        </w:tc>
        <w:tc>
          <w:tcPr>
            <w:tcW w:w="1530" w:type="dxa"/>
            <w:tcBorders>
              <w:bottom w:val="single" w:sz="4" w:space="0" w:color="auto"/>
            </w:tcBorders>
            <w:vAlign w:val="center"/>
          </w:tcPr>
          <w:p w:rsidR="005A3293" w:rsidRPr="009E2B6F" w:rsidRDefault="005A3293" w:rsidP="005A3293">
            <w:pPr>
              <w:spacing w:after="0"/>
              <w:jc w:val="center"/>
              <w:rPr>
                <w:sz w:val="20"/>
                <w:szCs w:val="20"/>
              </w:rPr>
            </w:pPr>
          </w:p>
        </w:tc>
        <w:tc>
          <w:tcPr>
            <w:tcW w:w="990" w:type="dxa"/>
            <w:tcBorders>
              <w:bottom w:val="single" w:sz="4" w:space="0" w:color="auto"/>
            </w:tcBorders>
          </w:tcPr>
          <w:p w:rsidR="005A3293" w:rsidRPr="00DC4AE6" w:rsidRDefault="005A3293" w:rsidP="005A3293">
            <w:pPr>
              <w:pStyle w:val="NoSpacing"/>
              <w:jc w:val="center"/>
              <w:rPr>
                <w:sz w:val="18"/>
                <w:szCs w:val="18"/>
              </w:rPr>
            </w:pPr>
          </w:p>
        </w:tc>
        <w:tc>
          <w:tcPr>
            <w:tcW w:w="3240" w:type="dxa"/>
            <w:tcBorders>
              <w:bottom w:val="single" w:sz="4" w:space="0" w:color="auto"/>
            </w:tcBorders>
          </w:tcPr>
          <w:p w:rsidR="005A3293" w:rsidRPr="00DC4AE6" w:rsidRDefault="005A3293" w:rsidP="005A3293">
            <w:pPr>
              <w:pStyle w:val="NoSpacing"/>
              <w:rPr>
                <w:sz w:val="18"/>
                <w:szCs w:val="18"/>
              </w:rPr>
            </w:pPr>
            <w:r w:rsidRPr="00DC4AE6">
              <w:rPr>
                <w:sz w:val="18"/>
                <w:szCs w:val="18"/>
              </w:rPr>
              <w:t>(GI5) ISO 14001 certification.</w:t>
            </w:r>
          </w:p>
        </w:tc>
        <w:tc>
          <w:tcPr>
            <w:tcW w:w="630" w:type="dxa"/>
            <w:tcBorders>
              <w:bottom w:val="single" w:sz="4" w:space="0" w:color="auto"/>
            </w:tcBorders>
          </w:tcPr>
          <w:p w:rsidR="005A3293" w:rsidRPr="00DC4AE6" w:rsidRDefault="005A3293" w:rsidP="005A3293">
            <w:pPr>
              <w:pStyle w:val="NoSpacing"/>
              <w:jc w:val="center"/>
              <w:rPr>
                <w:sz w:val="18"/>
                <w:szCs w:val="18"/>
              </w:rPr>
            </w:pPr>
            <w:r>
              <w:rPr>
                <w:sz w:val="18"/>
                <w:szCs w:val="18"/>
              </w:rPr>
              <w:t>0.67</w:t>
            </w:r>
          </w:p>
        </w:tc>
        <w:tc>
          <w:tcPr>
            <w:tcW w:w="720" w:type="dxa"/>
            <w:tcBorders>
              <w:bottom w:val="single" w:sz="4" w:space="0" w:color="auto"/>
            </w:tcBorders>
          </w:tcPr>
          <w:p w:rsidR="005A3293" w:rsidRPr="00DC4AE6" w:rsidRDefault="005A3293" w:rsidP="005A3293">
            <w:pPr>
              <w:pStyle w:val="NoSpacing"/>
              <w:jc w:val="center"/>
              <w:rPr>
                <w:sz w:val="18"/>
                <w:szCs w:val="18"/>
              </w:rPr>
            </w:pPr>
            <w:r w:rsidRPr="00DC4AE6">
              <w:rPr>
                <w:sz w:val="18"/>
                <w:szCs w:val="18"/>
              </w:rPr>
              <w:t>2.91</w:t>
            </w:r>
          </w:p>
        </w:tc>
        <w:tc>
          <w:tcPr>
            <w:tcW w:w="810" w:type="dxa"/>
            <w:tcBorders>
              <w:bottom w:val="single" w:sz="4" w:space="0" w:color="auto"/>
            </w:tcBorders>
          </w:tcPr>
          <w:p w:rsidR="005A3293" w:rsidRPr="00DC4AE6" w:rsidRDefault="005A3293" w:rsidP="005A3293">
            <w:pPr>
              <w:pStyle w:val="NoSpacing"/>
              <w:jc w:val="center"/>
              <w:rPr>
                <w:sz w:val="18"/>
                <w:szCs w:val="18"/>
              </w:rPr>
            </w:pPr>
            <w:r w:rsidRPr="00DC4AE6">
              <w:rPr>
                <w:sz w:val="18"/>
                <w:szCs w:val="18"/>
              </w:rPr>
              <w:t>2.31</w:t>
            </w:r>
          </w:p>
        </w:tc>
      </w:tr>
    </w:tbl>
    <w:p w:rsidR="00182457" w:rsidRDefault="00182457">
      <w:r>
        <w:br w:type="page"/>
      </w:r>
    </w:p>
    <w:p w:rsidR="00182457" w:rsidRPr="001D1029" w:rsidRDefault="00182457" w:rsidP="00182457">
      <w:pPr>
        <w:pStyle w:val="NoSpacing"/>
        <w:spacing w:before="240" w:line="480" w:lineRule="auto"/>
        <w:jc w:val="center"/>
        <w:rPr>
          <w:b/>
          <w:lang w:eastAsia="zh-CN"/>
        </w:rPr>
      </w:pPr>
      <w:r>
        <w:rPr>
          <w:b/>
          <w:lang w:eastAsia="zh-CN"/>
        </w:rPr>
        <w:lastRenderedPageBreak/>
        <w:t>Table 4.10.  Continued</w:t>
      </w:r>
    </w:p>
    <w:tbl>
      <w:tblPr>
        <w:tblW w:w="9450" w:type="dxa"/>
        <w:tblInd w:w="18" w:type="dxa"/>
        <w:tblLayout w:type="fixed"/>
        <w:tblLook w:val="0400"/>
      </w:tblPr>
      <w:tblGrid>
        <w:gridCol w:w="1530"/>
        <w:gridCol w:w="1530"/>
        <w:gridCol w:w="990"/>
        <w:gridCol w:w="720"/>
        <w:gridCol w:w="810"/>
        <w:gridCol w:w="720"/>
        <w:gridCol w:w="990"/>
        <w:gridCol w:w="630"/>
        <w:gridCol w:w="720"/>
        <w:gridCol w:w="810"/>
      </w:tblGrid>
      <w:tr w:rsidR="00182457" w:rsidRPr="009E2B6F" w:rsidTr="00D5659A">
        <w:trPr>
          <w:trHeight w:val="330"/>
          <w:tblHeader/>
        </w:trPr>
        <w:tc>
          <w:tcPr>
            <w:tcW w:w="1530" w:type="dxa"/>
            <w:tcBorders>
              <w:top w:val="single" w:sz="12" w:space="0" w:color="auto"/>
              <w:bottom w:val="single" w:sz="12" w:space="0" w:color="auto"/>
            </w:tcBorders>
            <w:vAlign w:val="bottom"/>
          </w:tcPr>
          <w:p w:rsidR="00182457" w:rsidRPr="007E3BD1" w:rsidRDefault="00182457" w:rsidP="00D5659A">
            <w:pPr>
              <w:spacing w:after="0" w:line="240" w:lineRule="auto"/>
              <w:jc w:val="center"/>
              <w:rPr>
                <w:b/>
                <w:sz w:val="18"/>
                <w:szCs w:val="18"/>
              </w:rPr>
            </w:pPr>
            <w:r w:rsidRPr="007E3BD1">
              <w:rPr>
                <w:b/>
                <w:sz w:val="18"/>
                <w:szCs w:val="18"/>
              </w:rPr>
              <w:t>Scale</w:t>
            </w:r>
          </w:p>
        </w:tc>
        <w:tc>
          <w:tcPr>
            <w:tcW w:w="1530" w:type="dxa"/>
            <w:tcBorders>
              <w:top w:val="single" w:sz="12" w:space="0" w:color="auto"/>
              <w:bottom w:val="single" w:sz="12" w:space="0" w:color="auto"/>
            </w:tcBorders>
            <w:vAlign w:val="bottom"/>
          </w:tcPr>
          <w:p w:rsidR="00182457" w:rsidRPr="007E3BD1" w:rsidRDefault="00182457" w:rsidP="00D5659A">
            <w:pPr>
              <w:spacing w:after="0" w:line="240" w:lineRule="auto"/>
              <w:jc w:val="center"/>
              <w:rPr>
                <w:b/>
                <w:sz w:val="18"/>
                <w:szCs w:val="18"/>
              </w:rPr>
            </w:pPr>
            <w:r w:rsidRPr="007E3BD1">
              <w:rPr>
                <w:b/>
                <w:sz w:val="18"/>
                <w:szCs w:val="18"/>
              </w:rPr>
              <w:t>Scale Reliability</w:t>
            </w:r>
          </w:p>
        </w:tc>
        <w:tc>
          <w:tcPr>
            <w:tcW w:w="990" w:type="dxa"/>
            <w:tcBorders>
              <w:top w:val="single" w:sz="12" w:space="0" w:color="auto"/>
              <w:bottom w:val="single" w:sz="12" w:space="0" w:color="auto"/>
            </w:tcBorders>
            <w:vAlign w:val="bottom"/>
          </w:tcPr>
          <w:p w:rsidR="00182457" w:rsidRPr="007E3BD1" w:rsidRDefault="00182457" w:rsidP="00D5659A">
            <w:pPr>
              <w:spacing w:after="0" w:line="240" w:lineRule="auto"/>
              <w:jc w:val="center"/>
              <w:rPr>
                <w:b/>
                <w:sz w:val="18"/>
                <w:szCs w:val="18"/>
              </w:rPr>
            </w:pPr>
          </w:p>
          <w:p w:rsidR="00182457" w:rsidRPr="007E3BD1" w:rsidRDefault="00182457" w:rsidP="00D5659A">
            <w:pPr>
              <w:spacing w:after="0" w:line="240" w:lineRule="auto"/>
              <w:jc w:val="center"/>
              <w:rPr>
                <w:b/>
                <w:sz w:val="18"/>
                <w:szCs w:val="18"/>
              </w:rPr>
            </w:pPr>
            <w:r w:rsidRPr="007E3BD1">
              <w:rPr>
                <w:b/>
                <w:sz w:val="18"/>
                <w:szCs w:val="18"/>
              </w:rPr>
              <w:t>AVE</w:t>
            </w:r>
          </w:p>
        </w:tc>
        <w:tc>
          <w:tcPr>
            <w:tcW w:w="3240" w:type="dxa"/>
            <w:gridSpan w:val="4"/>
            <w:tcBorders>
              <w:top w:val="single" w:sz="12" w:space="0" w:color="auto"/>
              <w:bottom w:val="single" w:sz="12" w:space="0" w:color="auto"/>
            </w:tcBorders>
            <w:vAlign w:val="bottom"/>
          </w:tcPr>
          <w:p w:rsidR="00182457" w:rsidRPr="007E3BD1" w:rsidRDefault="00182457" w:rsidP="00D5659A">
            <w:pPr>
              <w:spacing w:after="0" w:line="240" w:lineRule="auto"/>
              <w:jc w:val="center"/>
              <w:rPr>
                <w:b/>
                <w:sz w:val="18"/>
                <w:szCs w:val="18"/>
              </w:rPr>
            </w:pPr>
            <w:r w:rsidRPr="007E3BD1">
              <w:rPr>
                <w:b/>
                <w:sz w:val="18"/>
                <w:szCs w:val="18"/>
              </w:rPr>
              <w:t>Items</w:t>
            </w:r>
          </w:p>
        </w:tc>
        <w:tc>
          <w:tcPr>
            <w:tcW w:w="630" w:type="dxa"/>
            <w:tcBorders>
              <w:top w:val="single" w:sz="12" w:space="0" w:color="auto"/>
              <w:bottom w:val="single" w:sz="12" w:space="0" w:color="auto"/>
            </w:tcBorders>
            <w:vAlign w:val="bottom"/>
          </w:tcPr>
          <w:p w:rsidR="00182457" w:rsidRPr="007E3BD1" w:rsidRDefault="00182457" w:rsidP="00D5659A">
            <w:pPr>
              <w:spacing w:after="0" w:line="240" w:lineRule="auto"/>
              <w:jc w:val="center"/>
              <w:rPr>
                <w:b/>
                <w:i/>
                <w:sz w:val="18"/>
                <w:szCs w:val="18"/>
              </w:rPr>
            </w:pPr>
            <w:r w:rsidRPr="007E3BD1">
              <w:rPr>
                <w:b/>
                <w:i/>
                <w:sz w:val="18"/>
                <w:szCs w:val="18"/>
              </w:rPr>
              <w:t>r</w:t>
            </w:r>
          </w:p>
        </w:tc>
        <w:tc>
          <w:tcPr>
            <w:tcW w:w="720" w:type="dxa"/>
            <w:tcBorders>
              <w:top w:val="single" w:sz="12" w:space="0" w:color="auto"/>
              <w:bottom w:val="single" w:sz="12" w:space="0" w:color="auto"/>
            </w:tcBorders>
            <w:vAlign w:val="bottom"/>
          </w:tcPr>
          <w:p w:rsidR="00182457" w:rsidRPr="007E3BD1" w:rsidRDefault="00182457" w:rsidP="00D5659A">
            <w:pPr>
              <w:spacing w:after="0" w:line="240" w:lineRule="auto"/>
              <w:jc w:val="center"/>
              <w:rPr>
                <w:b/>
                <w:sz w:val="18"/>
                <w:szCs w:val="18"/>
              </w:rPr>
            </w:pPr>
            <w:r w:rsidRPr="007E3BD1">
              <w:rPr>
                <w:b/>
                <w:sz w:val="18"/>
                <w:szCs w:val="18"/>
              </w:rPr>
              <w:t>Mean</w:t>
            </w:r>
          </w:p>
        </w:tc>
        <w:tc>
          <w:tcPr>
            <w:tcW w:w="810" w:type="dxa"/>
            <w:tcBorders>
              <w:top w:val="single" w:sz="12" w:space="0" w:color="auto"/>
              <w:bottom w:val="single" w:sz="12" w:space="0" w:color="auto"/>
            </w:tcBorders>
            <w:vAlign w:val="bottom"/>
          </w:tcPr>
          <w:p w:rsidR="00182457" w:rsidRPr="007E3BD1" w:rsidRDefault="00182457" w:rsidP="00D5659A">
            <w:pPr>
              <w:spacing w:after="0" w:line="240" w:lineRule="auto"/>
              <w:jc w:val="center"/>
              <w:rPr>
                <w:b/>
                <w:sz w:val="18"/>
                <w:szCs w:val="18"/>
              </w:rPr>
            </w:pPr>
            <w:r w:rsidRPr="007E3BD1">
              <w:rPr>
                <w:b/>
                <w:sz w:val="18"/>
                <w:szCs w:val="18"/>
              </w:rPr>
              <w:t>SD</w:t>
            </w:r>
          </w:p>
        </w:tc>
      </w:tr>
      <w:tr w:rsidR="005A3293" w:rsidRPr="009E2B6F" w:rsidTr="00807486">
        <w:trPr>
          <w:trHeight w:val="152"/>
        </w:trPr>
        <w:tc>
          <w:tcPr>
            <w:tcW w:w="1530" w:type="dxa"/>
            <w:tcBorders>
              <w:top w:val="single" w:sz="4" w:space="0" w:color="auto"/>
            </w:tcBorders>
          </w:tcPr>
          <w:p w:rsidR="005A3293" w:rsidRPr="002F0868" w:rsidRDefault="005A3293" w:rsidP="005A3293">
            <w:pPr>
              <w:spacing w:after="0"/>
              <w:rPr>
                <w:sz w:val="16"/>
                <w:szCs w:val="16"/>
              </w:rPr>
            </w:pPr>
          </w:p>
        </w:tc>
        <w:tc>
          <w:tcPr>
            <w:tcW w:w="1530" w:type="dxa"/>
            <w:tcBorders>
              <w:top w:val="single" w:sz="4" w:space="0" w:color="auto"/>
            </w:tcBorders>
            <w:vAlign w:val="center"/>
          </w:tcPr>
          <w:p w:rsidR="005A3293" w:rsidRPr="002F0868" w:rsidRDefault="005A3293" w:rsidP="005A3293">
            <w:pPr>
              <w:spacing w:after="0"/>
              <w:jc w:val="center"/>
              <w:rPr>
                <w:sz w:val="16"/>
                <w:szCs w:val="16"/>
              </w:rPr>
            </w:pPr>
          </w:p>
        </w:tc>
        <w:tc>
          <w:tcPr>
            <w:tcW w:w="990" w:type="dxa"/>
            <w:tcBorders>
              <w:top w:val="single" w:sz="4" w:space="0" w:color="auto"/>
            </w:tcBorders>
            <w:vAlign w:val="center"/>
          </w:tcPr>
          <w:p w:rsidR="005A3293" w:rsidRPr="002F0868" w:rsidRDefault="005A3293" w:rsidP="005A3293">
            <w:pPr>
              <w:pStyle w:val="NoSpacing"/>
              <w:jc w:val="center"/>
              <w:rPr>
                <w:sz w:val="16"/>
                <w:szCs w:val="16"/>
              </w:rPr>
            </w:pPr>
          </w:p>
        </w:tc>
        <w:tc>
          <w:tcPr>
            <w:tcW w:w="3240" w:type="dxa"/>
            <w:gridSpan w:val="4"/>
            <w:tcBorders>
              <w:top w:val="single" w:sz="4" w:space="0" w:color="auto"/>
            </w:tcBorders>
          </w:tcPr>
          <w:p w:rsidR="005A3293" w:rsidRPr="002F0868" w:rsidRDefault="005A3293" w:rsidP="005A3293">
            <w:pPr>
              <w:pStyle w:val="NoSpacing"/>
              <w:rPr>
                <w:sz w:val="16"/>
                <w:szCs w:val="16"/>
              </w:rPr>
            </w:pPr>
          </w:p>
        </w:tc>
        <w:tc>
          <w:tcPr>
            <w:tcW w:w="630" w:type="dxa"/>
            <w:tcBorders>
              <w:top w:val="single" w:sz="4" w:space="0" w:color="auto"/>
            </w:tcBorders>
          </w:tcPr>
          <w:p w:rsidR="005A3293" w:rsidRPr="002F0868" w:rsidRDefault="005A3293" w:rsidP="005A3293">
            <w:pPr>
              <w:pStyle w:val="NoSpacing"/>
              <w:jc w:val="center"/>
              <w:rPr>
                <w:sz w:val="16"/>
                <w:szCs w:val="16"/>
              </w:rPr>
            </w:pPr>
          </w:p>
        </w:tc>
        <w:tc>
          <w:tcPr>
            <w:tcW w:w="720" w:type="dxa"/>
            <w:tcBorders>
              <w:top w:val="single" w:sz="4" w:space="0" w:color="auto"/>
            </w:tcBorders>
          </w:tcPr>
          <w:p w:rsidR="005A3293" w:rsidRPr="002F0868" w:rsidRDefault="005A3293" w:rsidP="005A3293">
            <w:pPr>
              <w:pStyle w:val="NoSpacing"/>
              <w:jc w:val="center"/>
              <w:rPr>
                <w:sz w:val="16"/>
                <w:szCs w:val="16"/>
              </w:rPr>
            </w:pPr>
          </w:p>
        </w:tc>
        <w:tc>
          <w:tcPr>
            <w:tcW w:w="810" w:type="dxa"/>
            <w:tcBorders>
              <w:top w:val="single" w:sz="4" w:space="0" w:color="auto"/>
            </w:tcBorders>
          </w:tcPr>
          <w:p w:rsidR="005A3293" w:rsidRPr="002F0868" w:rsidRDefault="005A3293" w:rsidP="005A3293">
            <w:pPr>
              <w:pStyle w:val="NoSpacing"/>
              <w:jc w:val="center"/>
              <w:rPr>
                <w:sz w:val="16"/>
                <w:szCs w:val="16"/>
              </w:rPr>
            </w:pPr>
          </w:p>
        </w:tc>
      </w:tr>
      <w:tr w:rsidR="005A3293" w:rsidRPr="009E2B6F" w:rsidTr="00807486">
        <w:tc>
          <w:tcPr>
            <w:tcW w:w="1530" w:type="dxa"/>
            <w:vMerge w:val="restart"/>
            <w:vAlign w:val="center"/>
          </w:tcPr>
          <w:p w:rsidR="005A3293" w:rsidRDefault="005A3293" w:rsidP="005A3293">
            <w:pPr>
              <w:spacing w:after="0"/>
              <w:jc w:val="center"/>
              <w:rPr>
                <w:b/>
                <w:sz w:val="20"/>
                <w:szCs w:val="20"/>
              </w:rPr>
            </w:pPr>
          </w:p>
          <w:p w:rsidR="005A3293" w:rsidRPr="009E2B6F" w:rsidRDefault="005A3293" w:rsidP="005A3293">
            <w:pPr>
              <w:spacing w:after="0" w:line="240" w:lineRule="auto"/>
              <w:jc w:val="center"/>
              <w:rPr>
                <w:b/>
                <w:sz w:val="20"/>
                <w:szCs w:val="20"/>
              </w:rPr>
            </w:pPr>
            <w:r>
              <w:rPr>
                <w:b/>
                <w:sz w:val="20"/>
                <w:szCs w:val="20"/>
              </w:rPr>
              <w:t xml:space="preserve">GSCM </w:t>
            </w:r>
            <w:r>
              <w:rPr>
                <w:sz w:val="20"/>
                <w:szCs w:val="20"/>
              </w:rPr>
              <w:t>SCM Partnering</w:t>
            </w:r>
          </w:p>
        </w:tc>
        <w:tc>
          <w:tcPr>
            <w:tcW w:w="1530" w:type="dxa"/>
            <w:vMerge w:val="restart"/>
            <w:vAlign w:val="center"/>
          </w:tcPr>
          <w:p w:rsidR="005A3293" w:rsidRDefault="005A3293" w:rsidP="005A3293">
            <w:pPr>
              <w:rPr>
                <w:sz w:val="20"/>
                <w:szCs w:val="20"/>
              </w:rPr>
            </w:pPr>
          </w:p>
          <w:p w:rsidR="005A3293" w:rsidRPr="009E2B6F" w:rsidRDefault="005A3293" w:rsidP="005A3293">
            <w:pPr>
              <w:jc w:val="center"/>
              <w:rPr>
                <w:sz w:val="20"/>
                <w:szCs w:val="20"/>
              </w:rPr>
            </w:pPr>
            <w:r>
              <w:rPr>
                <w:sz w:val="20"/>
                <w:szCs w:val="20"/>
              </w:rPr>
              <w:t>0.89</w:t>
            </w:r>
          </w:p>
        </w:tc>
        <w:tc>
          <w:tcPr>
            <w:tcW w:w="990" w:type="dxa"/>
            <w:vAlign w:val="center"/>
          </w:tcPr>
          <w:p w:rsidR="005A3293" w:rsidRPr="00176685" w:rsidRDefault="005A3293" w:rsidP="005A3293">
            <w:pPr>
              <w:pStyle w:val="NoSpacing"/>
              <w:jc w:val="center"/>
              <w:rPr>
                <w:sz w:val="18"/>
                <w:szCs w:val="18"/>
              </w:rPr>
            </w:pPr>
          </w:p>
        </w:tc>
        <w:tc>
          <w:tcPr>
            <w:tcW w:w="3240" w:type="dxa"/>
            <w:gridSpan w:val="4"/>
          </w:tcPr>
          <w:p w:rsidR="005A3293" w:rsidRPr="00176685" w:rsidRDefault="005A3293" w:rsidP="005A3293">
            <w:pPr>
              <w:pStyle w:val="NoSpacing"/>
              <w:rPr>
                <w:sz w:val="18"/>
                <w:szCs w:val="18"/>
              </w:rPr>
            </w:pPr>
            <w:r w:rsidRPr="00176685">
              <w:rPr>
                <w:sz w:val="18"/>
                <w:szCs w:val="18"/>
              </w:rPr>
              <w:t>(GGP4) Joint decisions with our supply base about ways to reduce overall environmental impact of products</w:t>
            </w:r>
          </w:p>
        </w:tc>
        <w:tc>
          <w:tcPr>
            <w:tcW w:w="630" w:type="dxa"/>
          </w:tcPr>
          <w:p w:rsidR="005A3293" w:rsidRPr="00176685" w:rsidRDefault="005A3293" w:rsidP="005A3293">
            <w:pPr>
              <w:jc w:val="center"/>
              <w:rPr>
                <w:sz w:val="18"/>
                <w:szCs w:val="18"/>
              </w:rPr>
            </w:pPr>
            <w:r>
              <w:rPr>
                <w:sz w:val="18"/>
                <w:szCs w:val="18"/>
              </w:rPr>
              <w:t>0.99</w:t>
            </w:r>
          </w:p>
        </w:tc>
        <w:tc>
          <w:tcPr>
            <w:tcW w:w="720" w:type="dxa"/>
          </w:tcPr>
          <w:p w:rsidR="005A3293" w:rsidRPr="00176685" w:rsidRDefault="005A3293" w:rsidP="005A3293">
            <w:pPr>
              <w:jc w:val="center"/>
              <w:rPr>
                <w:sz w:val="18"/>
                <w:szCs w:val="18"/>
              </w:rPr>
            </w:pPr>
            <w:r w:rsidRPr="00176685">
              <w:rPr>
                <w:sz w:val="18"/>
                <w:szCs w:val="18"/>
              </w:rPr>
              <w:t>3.71</w:t>
            </w:r>
          </w:p>
        </w:tc>
        <w:tc>
          <w:tcPr>
            <w:tcW w:w="810" w:type="dxa"/>
          </w:tcPr>
          <w:p w:rsidR="005A3293" w:rsidRPr="00176685" w:rsidRDefault="005A3293" w:rsidP="005A3293">
            <w:pPr>
              <w:jc w:val="center"/>
              <w:rPr>
                <w:sz w:val="18"/>
                <w:szCs w:val="18"/>
              </w:rPr>
            </w:pPr>
            <w:r w:rsidRPr="00176685">
              <w:rPr>
                <w:sz w:val="18"/>
                <w:szCs w:val="18"/>
              </w:rPr>
              <w:t>2.11</w:t>
            </w:r>
          </w:p>
        </w:tc>
      </w:tr>
      <w:tr w:rsidR="005A3293" w:rsidRPr="009E2B6F" w:rsidTr="00807486">
        <w:trPr>
          <w:trHeight w:val="468"/>
        </w:trPr>
        <w:tc>
          <w:tcPr>
            <w:tcW w:w="1530" w:type="dxa"/>
            <w:vMerge/>
          </w:tcPr>
          <w:p w:rsidR="005A3293" w:rsidRPr="009E2B6F" w:rsidRDefault="005A3293" w:rsidP="005A3293">
            <w:pPr>
              <w:spacing w:after="0"/>
              <w:rPr>
                <w:sz w:val="20"/>
                <w:szCs w:val="20"/>
              </w:rPr>
            </w:pPr>
          </w:p>
        </w:tc>
        <w:tc>
          <w:tcPr>
            <w:tcW w:w="1530" w:type="dxa"/>
            <w:vMerge/>
            <w:vAlign w:val="center"/>
          </w:tcPr>
          <w:p w:rsidR="005A3293" w:rsidRPr="009E2B6F" w:rsidRDefault="005A3293" w:rsidP="005A3293">
            <w:pPr>
              <w:spacing w:after="0"/>
              <w:jc w:val="center"/>
              <w:rPr>
                <w:sz w:val="20"/>
                <w:szCs w:val="20"/>
              </w:rPr>
            </w:pPr>
          </w:p>
        </w:tc>
        <w:tc>
          <w:tcPr>
            <w:tcW w:w="990" w:type="dxa"/>
            <w:vAlign w:val="center"/>
          </w:tcPr>
          <w:p w:rsidR="005A3293" w:rsidRPr="00176685" w:rsidRDefault="005A3293" w:rsidP="005A3293">
            <w:pPr>
              <w:pStyle w:val="NoSpacing"/>
              <w:jc w:val="center"/>
              <w:rPr>
                <w:sz w:val="18"/>
                <w:szCs w:val="18"/>
              </w:rPr>
            </w:pPr>
          </w:p>
        </w:tc>
        <w:tc>
          <w:tcPr>
            <w:tcW w:w="3240" w:type="dxa"/>
            <w:gridSpan w:val="4"/>
          </w:tcPr>
          <w:p w:rsidR="005A3293" w:rsidRPr="00176685" w:rsidRDefault="005A3293" w:rsidP="005A3293">
            <w:pPr>
              <w:pStyle w:val="NoSpacing"/>
              <w:rPr>
                <w:sz w:val="18"/>
                <w:szCs w:val="18"/>
              </w:rPr>
            </w:pPr>
            <w:r w:rsidRPr="00176685">
              <w:rPr>
                <w:sz w:val="18"/>
                <w:szCs w:val="18"/>
              </w:rPr>
              <w:t>(GGP5) Joint decisions with our supply base about ways to reduce overall environmental impact of logistics operations</w:t>
            </w:r>
          </w:p>
        </w:tc>
        <w:tc>
          <w:tcPr>
            <w:tcW w:w="630" w:type="dxa"/>
          </w:tcPr>
          <w:p w:rsidR="005A3293" w:rsidRPr="00176685" w:rsidRDefault="005A3293" w:rsidP="005A3293">
            <w:pPr>
              <w:spacing w:after="0"/>
              <w:jc w:val="center"/>
              <w:rPr>
                <w:sz w:val="18"/>
                <w:szCs w:val="18"/>
              </w:rPr>
            </w:pPr>
            <w:r>
              <w:rPr>
                <w:sz w:val="18"/>
                <w:szCs w:val="18"/>
              </w:rPr>
              <w:t>0.73</w:t>
            </w:r>
          </w:p>
        </w:tc>
        <w:tc>
          <w:tcPr>
            <w:tcW w:w="720" w:type="dxa"/>
          </w:tcPr>
          <w:p w:rsidR="005A3293" w:rsidRPr="00176685" w:rsidRDefault="005A3293" w:rsidP="005A3293">
            <w:pPr>
              <w:spacing w:after="0"/>
              <w:jc w:val="center"/>
              <w:rPr>
                <w:sz w:val="18"/>
                <w:szCs w:val="18"/>
              </w:rPr>
            </w:pPr>
            <w:r w:rsidRPr="00176685">
              <w:rPr>
                <w:sz w:val="18"/>
                <w:szCs w:val="18"/>
              </w:rPr>
              <w:t>4.09</w:t>
            </w:r>
          </w:p>
        </w:tc>
        <w:tc>
          <w:tcPr>
            <w:tcW w:w="810" w:type="dxa"/>
          </w:tcPr>
          <w:p w:rsidR="005A3293" w:rsidRPr="00176685" w:rsidRDefault="005A3293" w:rsidP="005A3293">
            <w:pPr>
              <w:spacing w:after="0"/>
              <w:jc w:val="center"/>
              <w:rPr>
                <w:sz w:val="18"/>
                <w:szCs w:val="18"/>
              </w:rPr>
            </w:pPr>
            <w:r w:rsidRPr="00176685">
              <w:rPr>
                <w:sz w:val="18"/>
                <w:szCs w:val="18"/>
              </w:rPr>
              <w:t>2.17</w:t>
            </w:r>
          </w:p>
        </w:tc>
      </w:tr>
      <w:tr w:rsidR="005A3293" w:rsidRPr="009E2B6F" w:rsidTr="00807486">
        <w:tc>
          <w:tcPr>
            <w:tcW w:w="1530" w:type="dxa"/>
            <w:vMerge/>
          </w:tcPr>
          <w:p w:rsidR="005A3293" w:rsidRPr="009E2B6F" w:rsidRDefault="005A3293" w:rsidP="005A3293">
            <w:pPr>
              <w:spacing w:after="0"/>
              <w:rPr>
                <w:sz w:val="20"/>
                <w:szCs w:val="20"/>
              </w:rPr>
            </w:pPr>
          </w:p>
        </w:tc>
        <w:tc>
          <w:tcPr>
            <w:tcW w:w="1530" w:type="dxa"/>
            <w:vMerge/>
            <w:vAlign w:val="center"/>
          </w:tcPr>
          <w:p w:rsidR="005A3293" w:rsidRPr="009E2B6F" w:rsidRDefault="005A3293" w:rsidP="005A3293">
            <w:pPr>
              <w:spacing w:after="0"/>
              <w:jc w:val="center"/>
              <w:rPr>
                <w:sz w:val="20"/>
                <w:szCs w:val="20"/>
              </w:rPr>
            </w:pPr>
          </w:p>
        </w:tc>
        <w:tc>
          <w:tcPr>
            <w:tcW w:w="990" w:type="dxa"/>
            <w:vAlign w:val="bottom"/>
          </w:tcPr>
          <w:p w:rsidR="005A3293" w:rsidRPr="008B51B1" w:rsidRDefault="005A3293" w:rsidP="005A3293">
            <w:pPr>
              <w:pStyle w:val="NoSpacing"/>
              <w:rPr>
                <w:sz w:val="20"/>
                <w:szCs w:val="20"/>
              </w:rPr>
            </w:pPr>
            <w:r>
              <w:rPr>
                <w:sz w:val="20"/>
                <w:szCs w:val="20"/>
              </w:rPr>
              <w:t xml:space="preserve">     </w:t>
            </w:r>
            <w:r w:rsidRPr="008B51B1">
              <w:rPr>
                <w:sz w:val="20"/>
                <w:szCs w:val="20"/>
              </w:rPr>
              <w:t>.62</w:t>
            </w:r>
          </w:p>
        </w:tc>
        <w:tc>
          <w:tcPr>
            <w:tcW w:w="3240" w:type="dxa"/>
            <w:gridSpan w:val="4"/>
          </w:tcPr>
          <w:p w:rsidR="005A3293" w:rsidRPr="00176685" w:rsidRDefault="005A3293" w:rsidP="005A3293">
            <w:pPr>
              <w:pStyle w:val="NoSpacing"/>
              <w:rPr>
                <w:sz w:val="18"/>
                <w:szCs w:val="18"/>
              </w:rPr>
            </w:pPr>
            <w:r w:rsidRPr="00176685">
              <w:rPr>
                <w:sz w:val="18"/>
                <w:szCs w:val="18"/>
              </w:rPr>
              <w:t xml:space="preserve">(GCC1) </w:t>
            </w:r>
            <w:r w:rsidRPr="00176685">
              <w:rPr>
                <w:color w:val="000000"/>
                <w:sz w:val="18"/>
                <w:szCs w:val="18"/>
              </w:rPr>
              <w:t>Cooperation with our customers to reduce the environmental impact of our products</w:t>
            </w:r>
          </w:p>
        </w:tc>
        <w:tc>
          <w:tcPr>
            <w:tcW w:w="630" w:type="dxa"/>
          </w:tcPr>
          <w:p w:rsidR="005A3293" w:rsidRPr="00176685" w:rsidRDefault="005A3293" w:rsidP="005A3293">
            <w:pPr>
              <w:spacing w:after="0"/>
              <w:jc w:val="center"/>
              <w:rPr>
                <w:sz w:val="18"/>
                <w:szCs w:val="18"/>
              </w:rPr>
            </w:pPr>
            <w:r>
              <w:rPr>
                <w:sz w:val="18"/>
                <w:szCs w:val="18"/>
              </w:rPr>
              <w:t>0.61</w:t>
            </w:r>
          </w:p>
        </w:tc>
        <w:tc>
          <w:tcPr>
            <w:tcW w:w="720" w:type="dxa"/>
          </w:tcPr>
          <w:p w:rsidR="005A3293" w:rsidRPr="00176685" w:rsidRDefault="005A3293" w:rsidP="005A3293">
            <w:pPr>
              <w:spacing w:after="0"/>
              <w:jc w:val="center"/>
              <w:rPr>
                <w:sz w:val="18"/>
                <w:szCs w:val="18"/>
              </w:rPr>
            </w:pPr>
            <w:r w:rsidRPr="00176685">
              <w:rPr>
                <w:sz w:val="18"/>
                <w:szCs w:val="18"/>
              </w:rPr>
              <w:t>4.16</w:t>
            </w:r>
          </w:p>
        </w:tc>
        <w:tc>
          <w:tcPr>
            <w:tcW w:w="810" w:type="dxa"/>
          </w:tcPr>
          <w:p w:rsidR="005A3293" w:rsidRPr="00176685" w:rsidRDefault="005A3293" w:rsidP="005A3293">
            <w:pPr>
              <w:spacing w:after="0"/>
              <w:jc w:val="center"/>
              <w:rPr>
                <w:sz w:val="18"/>
                <w:szCs w:val="18"/>
              </w:rPr>
            </w:pPr>
            <w:r w:rsidRPr="00176685">
              <w:rPr>
                <w:sz w:val="18"/>
                <w:szCs w:val="18"/>
              </w:rPr>
              <w:t>2.19</w:t>
            </w:r>
          </w:p>
        </w:tc>
      </w:tr>
      <w:tr w:rsidR="005A3293" w:rsidRPr="009E2B6F" w:rsidTr="00807486">
        <w:tc>
          <w:tcPr>
            <w:tcW w:w="1530" w:type="dxa"/>
            <w:vMerge/>
          </w:tcPr>
          <w:p w:rsidR="005A3293" w:rsidRPr="009E2B6F" w:rsidRDefault="005A3293" w:rsidP="005A3293">
            <w:pPr>
              <w:spacing w:after="0"/>
              <w:rPr>
                <w:sz w:val="20"/>
                <w:szCs w:val="20"/>
              </w:rPr>
            </w:pPr>
          </w:p>
        </w:tc>
        <w:tc>
          <w:tcPr>
            <w:tcW w:w="1530" w:type="dxa"/>
            <w:vMerge/>
            <w:vAlign w:val="center"/>
          </w:tcPr>
          <w:p w:rsidR="005A3293" w:rsidRPr="009E2B6F" w:rsidRDefault="005A3293" w:rsidP="005A3293">
            <w:pPr>
              <w:jc w:val="center"/>
              <w:rPr>
                <w:sz w:val="20"/>
                <w:szCs w:val="20"/>
              </w:rPr>
            </w:pPr>
          </w:p>
        </w:tc>
        <w:tc>
          <w:tcPr>
            <w:tcW w:w="990" w:type="dxa"/>
          </w:tcPr>
          <w:p w:rsidR="005A3293" w:rsidRPr="00176685" w:rsidRDefault="005A3293" w:rsidP="005A3293">
            <w:pPr>
              <w:pStyle w:val="NoSpacing"/>
              <w:rPr>
                <w:sz w:val="18"/>
                <w:szCs w:val="18"/>
              </w:rPr>
            </w:pPr>
          </w:p>
        </w:tc>
        <w:tc>
          <w:tcPr>
            <w:tcW w:w="3240" w:type="dxa"/>
            <w:gridSpan w:val="4"/>
          </w:tcPr>
          <w:p w:rsidR="005A3293" w:rsidRPr="00176685" w:rsidRDefault="005A3293" w:rsidP="005A3293">
            <w:pPr>
              <w:pStyle w:val="NoSpacing"/>
              <w:rPr>
                <w:sz w:val="18"/>
                <w:szCs w:val="18"/>
              </w:rPr>
            </w:pPr>
            <w:r w:rsidRPr="00176685">
              <w:rPr>
                <w:sz w:val="18"/>
                <w:szCs w:val="18"/>
              </w:rPr>
              <w:t xml:space="preserve">(GCC2) </w:t>
            </w:r>
            <w:r w:rsidRPr="00176685">
              <w:rPr>
                <w:color w:val="000000"/>
                <w:sz w:val="18"/>
                <w:szCs w:val="18"/>
              </w:rPr>
              <w:t>Cooperation with our customers to reduce the environmental impact of our product manufacturing processes.</w:t>
            </w:r>
          </w:p>
        </w:tc>
        <w:tc>
          <w:tcPr>
            <w:tcW w:w="630" w:type="dxa"/>
          </w:tcPr>
          <w:p w:rsidR="005A3293" w:rsidRPr="00176685" w:rsidRDefault="005A3293" w:rsidP="005A3293">
            <w:pPr>
              <w:jc w:val="center"/>
              <w:rPr>
                <w:sz w:val="18"/>
                <w:szCs w:val="18"/>
              </w:rPr>
            </w:pPr>
            <w:r>
              <w:rPr>
                <w:sz w:val="18"/>
                <w:szCs w:val="18"/>
              </w:rPr>
              <w:t>0.56</w:t>
            </w:r>
          </w:p>
        </w:tc>
        <w:tc>
          <w:tcPr>
            <w:tcW w:w="720" w:type="dxa"/>
          </w:tcPr>
          <w:p w:rsidR="005A3293" w:rsidRPr="00176685" w:rsidRDefault="005A3293" w:rsidP="005A3293">
            <w:pPr>
              <w:jc w:val="center"/>
              <w:rPr>
                <w:sz w:val="18"/>
                <w:szCs w:val="18"/>
              </w:rPr>
            </w:pPr>
            <w:r w:rsidRPr="00176685">
              <w:rPr>
                <w:sz w:val="18"/>
                <w:szCs w:val="18"/>
              </w:rPr>
              <w:t>3.49</w:t>
            </w:r>
          </w:p>
        </w:tc>
        <w:tc>
          <w:tcPr>
            <w:tcW w:w="810" w:type="dxa"/>
          </w:tcPr>
          <w:p w:rsidR="005A3293" w:rsidRPr="00176685" w:rsidRDefault="005A3293" w:rsidP="005A3293">
            <w:pPr>
              <w:jc w:val="center"/>
              <w:rPr>
                <w:sz w:val="18"/>
                <w:szCs w:val="18"/>
              </w:rPr>
            </w:pPr>
            <w:r w:rsidRPr="00176685">
              <w:rPr>
                <w:sz w:val="18"/>
                <w:szCs w:val="18"/>
              </w:rPr>
              <w:t>2.18</w:t>
            </w:r>
          </w:p>
        </w:tc>
      </w:tr>
      <w:tr w:rsidR="005A3293" w:rsidRPr="009E2B6F" w:rsidTr="00807486">
        <w:tc>
          <w:tcPr>
            <w:tcW w:w="1530" w:type="dxa"/>
            <w:vMerge/>
            <w:tcBorders>
              <w:bottom w:val="single" w:sz="4" w:space="0" w:color="auto"/>
            </w:tcBorders>
          </w:tcPr>
          <w:p w:rsidR="005A3293" w:rsidRPr="009E2B6F" w:rsidRDefault="005A3293" w:rsidP="005A3293">
            <w:pPr>
              <w:rPr>
                <w:sz w:val="20"/>
                <w:szCs w:val="20"/>
              </w:rPr>
            </w:pPr>
          </w:p>
        </w:tc>
        <w:tc>
          <w:tcPr>
            <w:tcW w:w="1530" w:type="dxa"/>
            <w:vMerge/>
            <w:tcBorders>
              <w:bottom w:val="single" w:sz="4" w:space="0" w:color="auto"/>
            </w:tcBorders>
            <w:vAlign w:val="center"/>
          </w:tcPr>
          <w:p w:rsidR="005A3293" w:rsidRPr="009E2B6F" w:rsidRDefault="005A3293" w:rsidP="005A3293">
            <w:pPr>
              <w:jc w:val="center"/>
              <w:rPr>
                <w:sz w:val="20"/>
                <w:szCs w:val="20"/>
              </w:rPr>
            </w:pPr>
          </w:p>
        </w:tc>
        <w:tc>
          <w:tcPr>
            <w:tcW w:w="990" w:type="dxa"/>
            <w:tcBorders>
              <w:bottom w:val="single" w:sz="4" w:space="0" w:color="auto"/>
            </w:tcBorders>
            <w:vAlign w:val="center"/>
          </w:tcPr>
          <w:p w:rsidR="005A3293" w:rsidRPr="00176685" w:rsidRDefault="005A3293" w:rsidP="005A3293">
            <w:pPr>
              <w:pStyle w:val="NoSpacing"/>
              <w:jc w:val="center"/>
              <w:rPr>
                <w:sz w:val="18"/>
                <w:szCs w:val="18"/>
              </w:rPr>
            </w:pPr>
          </w:p>
        </w:tc>
        <w:tc>
          <w:tcPr>
            <w:tcW w:w="3240" w:type="dxa"/>
            <w:gridSpan w:val="4"/>
            <w:tcBorders>
              <w:bottom w:val="single" w:sz="4" w:space="0" w:color="auto"/>
            </w:tcBorders>
          </w:tcPr>
          <w:p w:rsidR="005A3293" w:rsidRPr="00176685" w:rsidRDefault="005A3293" w:rsidP="005A3293">
            <w:pPr>
              <w:pStyle w:val="NoSpacing"/>
              <w:rPr>
                <w:color w:val="000000"/>
                <w:sz w:val="18"/>
                <w:szCs w:val="18"/>
              </w:rPr>
            </w:pPr>
            <w:r w:rsidRPr="00176685">
              <w:rPr>
                <w:sz w:val="18"/>
                <w:szCs w:val="18"/>
              </w:rPr>
              <w:t xml:space="preserve">(GCC5) </w:t>
            </w:r>
            <w:r w:rsidRPr="00176685">
              <w:rPr>
                <w:color w:val="000000"/>
                <w:sz w:val="18"/>
                <w:szCs w:val="18"/>
              </w:rPr>
              <w:t>Joint decisions with our customers about ways to reduce overall environmental impact of logistics operations.</w:t>
            </w:r>
          </w:p>
        </w:tc>
        <w:tc>
          <w:tcPr>
            <w:tcW w:w="630" w:type="dxa"/>
            <w:tcBorders>
              <w:bottom w:val="single" w:sz="4" w:space="0" w:color="auto"/>
            </w:tcBorders>
          </w:tcPr>
          <w:p w:rsidR="005A3293" w:rsidRPr="00176685" w:rsidRDefault="005A3293" w:rsidP="005A3293">
            <w:pPr>
              <w:jc w:val="center"/>
              <w:rPr>
                <w:sz w:val="18"/>
                <w:szCs w:val="18"/>
              </w:rPr>
            </w:pPr>
            <w:r>
              <w:rPr>
                <w:sz w:val="18"/>
                <w:szCs w:val="18"/>
              </w:rPr>
              <w:t>0.99</w:t>
            </w:r>
          </w:p>
        </w:tc>
        <w:tc>
          <w:tcPr>
            <w:tcW w:w="720" w:type="dxa"/>
            <w:tcBorders>
              <w:bottom w:val="single" w:sz="4" w:space="0" w:color="auto"/>
            </w:tcBorders>
          </w:tcPr>
          <w:p w:rsidR="005A3293" w:rsidRPr="00176685" w:rsidRDefault="005A3293" w:rsidP="005A3293">
            <w:pPr>
              <w:jc w:val="center"/>
              <w:rPr>
                <w:sz w:val="18"/>
                <w:szCs w:val="18"/>
              </w:rPr>
            </w:pPr>
            <w:r w:rsidRPr="00176685">
              <w:rPr>
                <w:sz w:val="18"/>
                <w:szCs w:val="18"/>
              </w:rPr>
              <w:t>3.71</w:t>
            </w:r>
          </w:p>
        </w:tc>
        <w:tc>
          <w:tcPr>
            <w:tcW w:w="810" w:type="dxa"/>
            <w:tcBorders>
              <w:bottom w:val="single" w:sz="4" w:space="0" w:color="auto"/>
            </w:tcBorders>
          </w:tcPr>
          <w:p w:rsidR="005A3293" w:rsidRPr="00176685" w:rsidRDefault="005A3293" w:rsidP="005A3293">
            <w:pPr>
              <w:jc w:val="center"/>
              <w:rPr>
                <w:sz w:val="18"/>
                <w:szCs w:val="18"/>
              </w:rPr>
            </w:pPr>
            <w:r w:rsidRPr="00176685">
              <w:rPr>
                <w:sz w:val="18"/>
                <w:szCs w:val="18"/>
              </w:rPr>
              <w:t>2.12</w:t>
            </w:r>
          </w:p>
        </w:tc>
      </w:tr>
      <w:tr w:rsidR="005A3293" w:rsidRPr="009E2B6F" w:rsidTr="00807486">
        <w:tc>
          <w:tcPr>
            <w:tcW w:w="1530" w:type="dxa"/>
            <w:vMerge w:val="restart"/>
            <w:tcBorders>
              <w:top w:val="single" w:sz="4" w:space="0" w:color="auto"/>
            </w:tcBorders>
            <w:vAlign w:val="center"/>
          </w:tcPr>
          <w:p w:rsidR="005A3293" w:rsidRDefault="005A3293" w:rsidP="005A3293">
            <w:pPr>
              <w:spacing w:after="0" w:line="240" w:lineRule="auto"/>
              <w:jc w:val="center"/>
              <w:rPr>
                <w:b/>
                <w:sz w:val="20"/>
                <w:szCs w:val="20"/>
              </w:rPr>
            </w:pPr>
            <w:r>
              <w:br w:type="page"/>
            </w:r>
            <w:r>
              <w:rPr>
                <w:b/>
                <w:sz w:val="20"/>
                <w:szCs w:val="20"/>
              </w:rPr>
              <w:t>GSCM</w:t>
            </w:r>
          </w:p>
          <w:p w:rsidR="005A3293" w:rsidRPr="009E2B6F" w:rsidRDefault="005A3293" w:rsidP="005A3293">
            <w:pPr>
              <w:spacing w:after="0" w:line="240" w:lineRule="auto"/>
              <w:jc w:val="center"/>
              <w:rPr>
                <w:b/>
                <w:sz w:val="20"/>
                <w:szCs w:val="20"/>
              </w:rPr>
            </w:pPr>
            <w:r>
              <w:rPr>
                <w:b/>
                <w:sz w:val="20"/>
                <w:szCs w:val="20"/>
              </w:rPr>
              <w:t xml:space="preserve"> </w:t>
            </w:r>
            <w:r w:rsidRPr="00FB4D76">
              <w:rPr>
                <w:sz w:val="20"/>
                <w:szCs w:val="20"/>
              </w:rPr>
              <w:t>Eco-Design</w:t>
            </w:r>
          </w:p>
        </w:tc>
        <w:tc>
          <w:tcPr>
            <w:tcW w:w="1530" w:type="dxa"/>
            <w:vMerge w:val="restart"/>
            <w:tcBorders>
              <w:top w:val="single" w:sz="4" w:space="0" w:color="auto"/>
            </w:tcBorders>
            <w:vAlign w:val="center"/>
          </w:tcPr>
          <w:p w:rsidR="005A3293" w:rsidRPr="009E2B6F" w:rsidRDefault="005A3293" w:rsidP="005A3293">
            <w:pPr>
              <w:jc w:val="center"/>
              <w:rPr>
                <w:sz w:val="20"/>
                <w:szCs w:val="20"/>
              </w:rPr>
            </w:pPr>
            <w:r>
              <w:rPr>
                <w:sz w:val="20"/>
                <w:szCs w:val="20"/>
              </w:rPr>
              <w:t>0.81</w:t>
            </w:r>
          </w:p>
        </w:tc>
        <w:tc>
          <w:tcPr>
            <w:tcW w:w="990" w:type="dxa"/>
            <w:tcBorders>
              <w:top w:val="single" w:sz="4" w:space="0" w:color="auto"/>
            </w:tcBorders>
            <w:vAlign w:val="bottom"/>
          </w:tcPr>
          <w:p w:rsidR="005A3293" w:rsidRDefault="005A3293" w:rsidP="005A3293">
            <w:pPr>
              <w:pStyle w:val="NoSpacing"/>
              <w:jc w:val="center"/>
              <w:rPr>
                <w:sz w:val="18"/>
                <w:szCs w:val="18"/>
              </w:rPr>
            </w:pPr>
          </w:p>
        </w:tc>
        <w:tc>
          <w:tcPr>
            <w:tcW w:w="3240" w:type="dxa"/>
            <w:gridSpan w:val="4"/>
            <w:tcBorders>
              <w:top w:val="single" w:sz="4" w:space="0" w:color="auto"/>
            </w:tcBorders>
          </w:tcPr>
          <w:p w:rsidR="005A3293" w:rsidRDefault="005A3293" w:rsidP="005A3293">
            <w:pPr>
              <w:pStyle w:val="NoSpacing"/>
              <w:rPr>
                <w:sz w:val="18"/>
                <w:szCs w:val="18"/>
              </w:rPr>
            </w:pPr>
          </w:p>
          <w:p w:rsidR="005A3293" w:rsidRPr="00DC4AE6" w:rsidRDefault="005A3293" w:rsidP="005A3293">
            <w:pPr>
              <w:pStyle w:val="NoSpacing"/>
              <w:rPr>
                <w:rFonts w:eastAsia="Gulim"/>
                <w:color w:val="000000"/>
                <w:sz w:val="18"/>
                <w:szCs w:val="18"/>
              </w:rPr>
            </w:pPr>
            <w:r w:rsidRPr="00DC4AE6">
              <w:rPr>
                <w:sz w:val="18"/>
                <w:szCs w:val="18"/>
              </w:rPr>
              <w:t xml:space="preserve">(GED1) </w:t>
            </w:r>
            <w:r w:rsidRPr="00DC4AE6">
              <w:rPr>
                <w:rFonts w:eastAsia="Gulim"/>
                <w:color w:val="000000"/>
                <w:sz w:val="18"/>
                <w:szCs w:val="18"/>
              </w:rPr>
              <w:t>The design or redesign of products to reduce consumption of material and/or energy.</w:t>
            </w:r>
          </w:p>
        </w:tc>
        <w:tc>
          <w:tcPr>
            <w:tcW w:w="630" w:type="dxa"/>
            <w:tcBorders>
              <w:top w:val="single" w:sz="4" w:space="0" w:color="auto"/>
            </w:tcBorders>
            <w:vAlign w:val="center"/>
          </w:tcPr>
          <w:p w:rsidR="005A3293" w:rsidRPr="00DC4AE6" w:rsidRDefault="005A3293" w:rsidP="005A3293">
            <w:pPr>
              <w:pStyle w:val="NoSpacing"/>
              <w:jc w:val="center"/>
              <w:rPr>
                <w:sz w:val="18"/>
                <w:szCs w:val="18"/>
              </w:rPr>
            </w:pPr>
            <w:r>
              <w:rPr>
                <w:sz w:val="18"/>
                <w:szCs w:val="18"/>
              </w:rPr>
              <w:t>0.67</w:t>
            </w:r>
          </w:p>
        </w:tc>
        <w:tc>
          <w:tcPr>
            <w:tcW w:w="720" w:type="dxa"/>
            <w:tcBorders>
              <w:top w:val="single" w:sz="4" w:space="0" w:color="auto"/>
            </w:tcBorders>
            <w:vAlign w:val="center"/>
          </w:tcPr>
          <w:p w:rsidR="005A3293" w:rsidRPr="00DC4AE6" w:rsidRDefault="005A3293" w:rsidP="005A3293">
            <w:pPr>
              <w:pStyle w:val="NoSpacing"/>
              <w:jc w:val="center"/>
              <w:rPr>
                <w:sz w:val="18"/>
                <w:szCs w:val="18"/>
              </w:rPr>
            </w:pPr>
            <w:r w:rsidRPr="00DC4AE6">
              <w:rPr>
                <w:sz w:val="18"/>
                <w:szCs w:val="18"/>
              </w:rPr>
              <w:t>4.90</w:t>
            </w:r>
          </w:p>
        </w:tc>
        <w:tc>
          <w:tcPr>
            <w:tcW w:w="810" w:type="dxa"/>
            <w:tcBorders>
              <w:top w:val="single" w:sz="4" w:space="0" w:color="auto"/>
            </w:tcBorders>
            <w:vAlign w:val="center"/>
          </w:tcPr>
          <w:p w:rsidR="005A3293" w:rsidRPr="00DC4AE6" w:rsidRDefault="005A3293" w:rsidP="005A3293">
            <w:pPr>
              <w:pStyle w:val="NoSpacing"/>
              <w:jc w:val="center"/>
              <w:rPr>
                <w:sz w:val="18"/>
                <w:szCs w:val="18"/>
              </w:rPr>
            </w:pPr>
            <w:r w:rsidRPr="00DC4AE6">
              <w:rPr>
                <w:sz w:val="18"/>
                <w:szCs w:val="18"/>
              </w:rPr>
              <w:t>1.98</w:t>
            </w:r>
          </w:p>
        </w:tc>
      </w:tr>
      <w:tr w:rsidR="005A3293" w:rsidRPr="009E2B6F" w:rsidTr="00807486">
        <w:tc>
          <w:tcPr>
            <w:tcW w:w="1530" w:type="dxa"/>
            <w:vMerge/>
            <w:vAlign w:val="center"/>
          </w:tcPr>
          <w:p w:rsidR="005A3293" w:rsidRPr="009E2B6F" w:rsidRDefault="005A3293" w:rsidP="005A3293">
            <w:pPr>
              <w:jc w:val="center"/>
              <w:rPr>
                <w:sz w:val="20"/>
                <w:szCs w:val="20"/>
              </w:rPr>
            </w:pPr>
          </w:p>
        </w:tc>
        <w:tc>
          <w:tcPr>
            <w:tcW w:w="1530" w:type="dxa"/>
            <w:vMerge/>
          </w:tcPr>
          <w:p w:rsidR="005A3293" w:rsidRPr="009E2B6F" w:rsidRDefault="005A3293" w:rsidP="005A3293">
            <w:pPr>
              <w:rPr>
                <w:sz w:val="20"/>
                <w:szCs w:val="20"/>
              </w:rPr>
            </w:pPr>
          </w:p>
        </w:tc>
        <w:tc>
          <w:tcPr>
            <w:tcW w:w="990" w:type="dxa"/>
            <w:vAlign w:val="bottom"/>
          </w:tcPr>
          <w:p w:rsidR="005A3293" w:rsidRPr="001C6360" w:rsidRDefault="005A3293" w:rsidP="005A3293">
            <w:pPr>
              <w:pStyle w:val="NoSpacing"/>
              <w:jc w:val="center"/>
              <w:rPr>
                <w:sz w:val="20"/>
                <w:szCs w:val="20"/>
              </w:rPr>
            </w:pPr>
            <w:r w:rsidRPr="001C6360">
              <w:rPr>
                <w:sz w:val="20"/>
                <w:szCs w:val="20"/>
              </w:rPr>
              <w:t>.53</w:t>
            </w:r>
          </w:p>
        </w:tc>
        <w:tc>
          <w:tcPr>
            <w:tcW w:w="3240" w:type="dxa"/>
            <w:gridSpan w:val="4"/>
          </w:tcPr>
          <w:p w:rsidR="005A3293" w:rsidRPr="00DC4AE6" w:rsidRDefault="005A3293" w:rsidP="005A3293">
            <w:pPr>
              <w:pStyle w:val="NoSpacing"/>
              <w:rPr>
                <w:rFonts w:eastAsia="Gulim"/>
                <w:color w:val="000000"/>
                <w:sz w:val="18"/>
                <w:szCs w:val="18"/>
              </w:rPr>
            </w:pPr>
            <w:r w:rsidRPr="00DC4AE6">
              <w:rPr>
                <w:sz w:val="18"/>
                <w:szCs w:val="18"/>
              </w:rPr>
              <w:t xml:space="preserve">(GED2) </w:t>
            </w:r>
            <w:r w:rsidRPr="00DC4AE6">
              <w:rPr>
                <w:rFonts w:eastAsia="Gulim"/>
                <w:color w:val="000000"/>
                <w:sz w:val="18"/>
                <w:szCs w:val="18"/>
              </w:rPr>
              <w:t>The design or redesign of products for recovery, reuse, recycling, and/or remanufacturing.</w:t>
            </w:r>
          </w:p>
        </w:tc>
        <w:tc>
          <w:tcPr>
            <w:tcW w:w="630" w:type="dxa"/>
          </w:tcPr>
          <w:p w:rsidR="005A3293" w:rsidRPr="00DC4AE6" w:rsidRDefault="005A3293" w:rsidP="005A3293">
            <w:pPr>
              <w:pStyle w:val="NoSpacing"/>
              <w:jc w:val="center"/>
              <w:rPr>
                <w:sz w:val="18"/>
                <w:szCs w:val="18"/>
              </w:rPr>
            </w:pPr>
            <w:r>
              <w:rPr>
                <w:sz w:val="18"/>
                <w:szCs w:val="18"/>
              </w:rPr>
              <w:t>0.65</w:t>
            </w:r>
          </w:p>
        </w:tc>
        <w:tc>
          <w:tcPr>
            <w:tcW w:w="720" w:type="dxa"/>
          </w:tcPr>
          <w:p w:rsidR="005A3293" w:rsidRPr="00DC4AE6" w:rsidRDefault="005A3293" w:rsidP="005A3293">
            <w:pPr>
              <w:pStyle w:val="NoSpacing"/>
              <w:jc w:val="center"/>
              <w:rPr>
                <w:sz w:val="18"/>
                <w:szCs w:val="18"/>
              </w:rPr>
            </w:pPr>
            <w:r w:rsidRPr="00DC4AE6">
              <w:rPr>
                <w:sz w:val="18"/>
                <w:szCs w:val="18"/>
              </w:rPr>
              <w:t>4.46</w:t>
            </w:r>
          </w:p>
        </w:tc>
        <w:tc>
          <w:tcPr>
            <w:tcW w:w="810" w:type="dxa"/>
          </w:tcPr>
          <w:p w:rsidR="005A3293" w:rsidRPr="00DC4AE6" w:rsidRDefault="005A3293" w:rsidP="005A3293">
            <w:pPr>
              <w:pStyle w:val="NoSpacing"/>
              <w:jc w:val="center"/>
              <w:rPr>
                <w:sz w:val="18"/>
                <w:szCs w:val="18"/>
              </w:rPr>
            </w:pPr>
            <w:r w:rsidRPr="00DC4AE6">
              <w:rPr>
                <w:sz w:val="18"/>
                <w:szCs w:val="18"/>
              </w:rPr>
              <w:t>2.21</w:t>
            </w:r>
          </w:p>
        </w:tc>
      </w:tr>
      <w:tr w:rsidR="005A3293" w:rsidRPr="009E2B6F" w:rsidTr="00807486">
        <w:tc>
          <w:tcPr>
            <w:tcW w:w="1530" w:type="dxa"/>
            <w:vMerge/>
            <w:vAlign w:val="center"/>
          </w:tcPr>
          <w:p w:rsidR="005A3293" w:rsidRPr="009E2B6F" w:rsidRDefault="005A3293" w:rsidP="005A3293">
            <w:pPr>
              <w:jc w:val="center"/>
              <w:rPr>
                <w:sz w:val="20"/>
                <w:szCs w:val="20"/>
              </w:rPr>
            </w:pPr>
          </w:p>
        </w:tc>
        <w:tc>
          <w:tcPr>
            <w:tcW w:w="1530" w:type="dxa"/>
            <w:vMerge/>
          </w:tcPr>
          <w:p w:rsidR="005A3293" w:rsidRPr="009E2B6F" w:rsidRDefault="005A3293" w:rsidP="005A3293">
            <w:pPr>
              <w:rPr>
                <w:sz w:val="20"/>
                <w:szCs w:val="20"/>
              </w:rPr>
            </w:pPr>
          </w:p>
        </w:tc>
        <w:tc>
          <w:tcPr>
            <w:tcW w:w="990" w:type="dxa"/>
            <w:vAlign w:val="bottom"/>
          </w:tcPr>
          <w:p w:rsidR="005A3293" w:rsidRPr="00DC4AE6" w:rsidRDefault="005A3293" w:rsidP="005A3293">
            <w:pPr>
              <w:pStyle w:val="NoSpacing"/>
              <w:jc w:val="center"/>
              <w:rPr>
                <w:sz w:val="18"/>
                <w:szCs w:val="18"/>
              </w:rPr>
            </w:pPr>
          </w:p>
        </w:tc>
        <w:tc>
          <w:tcPr>
            <w:tcW w:w="3240" w:type="dxa"/>
            <w:gridSpan w:val="4"/>
          </w:tcPr>
          <w:p w:rsidR="005A3293" w:rsidRPr="00DC4AE6" w:rsidRDefault="005A3293" w:rsidP="005A3293">
            <w:pPr>
              <w:pStyle w:val="NoSpacing"/>
              <w:rPr>
                <w:rFonts w:eastAsia="Gulim"/>
                <w:color w:val="000000"/>
                <w:sz w:val="18"/>
                <w:szCs w:val="18"/>
              </w:rPr>
            </w:pPr>
            <w:r w:rsidRPr="00DC4AE6">
              <w:rPr>
                <w:sz w:val="18"/>
                <w:szCs w:val="18"/>
              </w:rPr>
              <w:t xml:space="preserve">(GED3) </w:t>
            </w:r>
            <w:r w:rsidRPr="00DC4AE6">
              <w:rPr>
                <w:rFonts w:eastAsia="Gulim"/>
                <w:color w:val="000000"/>
                <w:sz w:val="18"/>
                <w:szCs w:val="18"/>
              </w:rPr>
              <w:t>The design or redesign of products to avoid or reduce use of hazardous substances.</w:t>
            </w:r>
          </w:p>
        </w:tc>
        <w:tc>
          <w:tcPr>
            <w:tcW w:w="630" w:type="dxa"/>
          </w:tcPr>
          <w:p w:rsidR="005A3293" w:rsidRPr="00DC4AE6" w:rsidRDefault="005A3293" w:rsidP="005A3293">
            <w:pPr>
              <w:pStyle w:val="NoSpacing"/>
              <w:jc w:val="center"/>
              <w:rPr>
                <w:sz w:val="18"/>
                <w:szCs w:val="18"/>
              </w:rPr>
            </w:pPr>
            <w:r>
              <w:rPr>
                <w:sz w:val="18"/>
                <w:szCs w:val="18"/>
              </w:rPr>
              <w:t>0.63</w:t>
            </w:r>
          </w:p>
        </w:tc>
        <w:tc>
          <w:tcPr>
            <w:tcW w:w="720" w:type="dxa"/>
          </w:tcPr>
          <w:p w:rsidR="005A3293" w:rsidRPr="00DC4AE6" w:rsidRDefault="005A3293" w:rsidP="005A3293">
            <w:pPr>
              <w:pStyle w:val="NoSpacing"/>
              <w:jc w:val="center"/>
              <w:rPr>
                <w:sz w:val="18"/>
                <w:szCs w:val="18"/>
              </w:rPr>
            </w:pPr>
            <w:r w:rsidRPr="00DC4AE6">
              <w:rPr>
                <w:sz w:val="18"/>
                <w:szCs w:val="18"/>
              </w:rPr>
              <w:t>4.82</w:t>
            </w:r>
          </w:p>
        </w:tc>
        <w:tc>
          <w:tcPr>
            <w:tcW w:w="810" w:type="dxa"/>
          </w:tcPr>
          <w:p w:rsidR="005A3293" w:rsidRPr="00DC4AE6" w:rsidRDefault="005A3293" w:rsidP="005A3293">
            <w:pPr>
              <w:pStyle w:val="NoSpacing"/>
              <w:jc w:val="center"/>
              <w:rPr>
                <w:sz w:val="18"/>
                <w:szCs w:val="18"/>
              </w:rPr>
            </w:pPr>
            <w:r w:rsidRPr="00DC4AE6">
              <w:rPr>
                <w:sz w:val="18"/>
                <w:szCs w:val="18"/>
              </w:rPr>
              <w:t>2.22</w:t>
            </w:r>
          </w:p>
        </w:tc>
      </w:tr>
      <w:tr w:rsidR="005A3293" w:rsidRPr="009E2B6F" w:rsidTr="00807486">
        <w:trPr>
          <w:trHeight w:val="465"/>
        </w:trPr>
        <w:tc>
          <w:tcPr>
            <w:tcW w:w="1530" w:type="dxa"/>
            <w:vMerge/>
            <w:tcBorders>
              <w:bottom w:val="single" w:sz="4" w:space="0" w:color="auto"/>
            </w:tcBorders>
            <w:vAlign w:val="center"/>
          </w:tcPr>
          <w:p w:rsidR="005A3293" w:rsidRPr="009E2B6F" w:rsidRDefault="005A3293" w:rsidP="005A3293">
            <w:pPr>
              <w:jc w:val="center"/>
              <w:rPr>
                <w:sz w:val="20"/>
                <w:szCs w:val="20"/>
              </w:rPr>
            </w:pPr>
          </w:p>
        </w:tc>
        <w:tc>
          <w:tcPr>
            <w:tcW w:w="1530" w:type="dxa"/>
            <w:vMerge/>
            <w:tcBorders>
              <w:bottom w:val="single" w:sz="4" w:space="0" w:color="auto"/>
            </w:tcBorders>
          </w:tcPr>
          <w:p w:rsidR="005A3293" w:rsidRPr="009E2B6F" w:rsidRDefault="005A3293" w:rsidP="005A3293">
            <w:pPr>
              <w:rPr>
                <w:sz w:val="20"/>
                <w:szCs w:val="20"/>
              </w:rPr>
            </w:pPr>
          </w:p>
        </w:tc>
        <w:tc>
          <w:tcPr>
            <w:tcW w:w="990" w:type="dxa"/>
            <w:tcBorders>
              <w:bottom w:val="single" w:sz="4" w:space="0" w:color="auto"/>
            </w:tcBorders>
            <w:vAlign w:val="bottom"/>
          </w:tcPr>
          <w:p w:rsidR="005A3293" w:rsidRPr="00DC4AE6" w:rsidRDefault="005A3293" w:rsidP="005A3293">
            <w:pPr>
              <w:pStyle w:val="NoSpacing"/>
              <w:jc w:val="center"/>
              <w:rPr>
                <w:sz w:val="18"/>
                <w:szCs w:val="18"/>
              </w:rPr>
            </w:pPr>
          </w:p>
        </w:tc>
        <w:tc>
          <w:tcPr>
            <w:tcW w:w="3240" w:type="dxa"/>
            <w:gridSpan w:val="4"/>
            <w:tcBorders>
              <w:bottom w:val="single" w:sz="4" w:space="0" w:color="auto"/>
            </w:tcBorders>
          </w:tcPr>
          <w:p w:rsidR="005A3293" w:rsidRPr="00DC4AE6" w:rsidRDefault="005A3293" w:rsidP="005A3293">
            <w:pPr>
              <w:pStyle w:val="NoSpacing"/>
              <w:rPr>
                <w:rFonts w:eastAsia="Gulim"/>
                <w:color w:val="000000"/>
                <w:sz w:val="18"/>
                <w:szCs w:val="18"/>
              </w:rPr>
            </w:pPr>
            <w:r w:rsidRPr="00DC4AE6">
              <w:rPr>
                <w:sz w:val="18"/>
                <w:szCs w:val="18"/>
              </w:rPr>
              <w:t xml:space="preserve">(GED4) </w:t>
            </w:r>
            <w:r w:rsidRPr="00DC4AE6">
              <w:rPr>
                <w:rFonts w:eastAsia="Gulim"/>
                <w:color w:val="000000"/>
                <w:sz w:val="18"/>
                <w:szCs w:val="18"/>
              </w:rPr>
              <w:t>The design or redesign of products to reduce the overall environmental impact of the product.</w:t>
            </w:r>
          </w:p>
        </w:tc>
        <w:tc>
          <w:tcPr>
            <w:tcW w:w="630" w:type="dxa"/>
            <w:tcBorders>
              <w:bottom w:val="single" w:sz="4" w:space="0" w:color="auto"/>
            </w:tcBorders>
          </w:tcPr>
          <w:p w:rsidR="005A3293" w:rsidRPr="00DC4AE6" w:rsidRDefault="005A3293" w:rsidP="005A3293">
            <w:pPr>
              <w:pStyle w:val="NoSpacing"/>
              <w:jc w:val="center"/>
              <w:rPr>
                <w:sz w:val="18"/>
                <w:szCs w:val="18"/>
              </w:rPr>
            </w:pPr>
            <w:r>
              <w:rPr>
                <w:sz w:val="18"/>
                <w:szCs w:val="18"/>
              </w:rPr>
              <w:t>0.91</w:t>
            </w:r>
          </w:p>
        </w:tc>
        <w:tc>
          <w:tcPr>
            <w:tcW w:w="720" w:type="dxa"/>
            <w:tcBorders>
              <w:bottom w:val="single" w:sz="4" w:space="0" w:color="auto"/>
            </w:tcBorders>
          </w:tcPr>
          <w:p w:rsidR="005A3293" w:rsidRPr="00DC4AE6" w:rsidRDefault="005A3293" w:rsidP="005A3293">
            <w:pPr>
              <w:pStyle w:val="NoSpacing"/>
              <w:jc w:val="center"/>
              <w:rPr>
                <w:sz w:val="18"/>
                <w:szCs w:val="18"/>
              </w:rPr>
            </w:pPr>
            <w:r w:rsidRPr="00DC4AE6">
              <w:rPr>
                <w:sz w:val="18"/>
                <w:szCs w:val="18"/>
              </w:rPr>
              <w:t>4.33</w:t>
            </w:r>
          </w:p>
        </w:tc>
        <w:tc>
          <w:tcPr>
            <w:tcW w:w="810" w:type="dxa"/>
            <w:tcBorders>
              <w:bottom w:val="single" w:sz="4" w:space="0" w:color="auto"/>
            </w:tcBorders>
          </w:tcPr>
          <w:p w:rsidR="005A3293" w:rsidRPr="00DC4AE6" w:rsidRDefault="005A3293" w:rsidP="005A3293">
            <w:pPr>
              <w:pStyle w:val="NoSpacing"/>
              <w:jc w:val="center"/>
              <w:rPr>
                <w:sz w:val="18"/>
                <w:szCs w:val="18"/>
              </w:rPr>
            </w:pPr>
            <w:r w:rsidRPr="00DC4AE6">
              <w:rPr>
                <w:sz w:val="18"/>
                <w:szCs w:val="18"/>
              </w:rPr>
              <w:t>2.21</w:t>
            </w:r>
          </w:p>
        </w:tc>
      </w:tr>
      <w:tr w:rsidR="005A3293" w:rsidRPr="00AF60B3" w:rsidTr="00807486">
        <w:trPr>
          <w:gridAfter w:val="4"/>
          <w:wAfter w:w="3150" w:type="dxa"/>
          <w:trHeight w:val="170"/>
        </w:trPr>
        <w:tc>
          <w:tcPr>
            <w:tcW w:w="1530" w:type="dxa"/>
            <w:tcBorders>
              <w:top w:val="single" w:sz="4" w:space="0" w:color="auto"/>
            </w:tcBorders>
            <w:vAlign w:val="center"/>
          </w:tcPr>
          <w:p w:rsidR="005A3293" w:rsidRPr="009E2B6F" w:rsidRDefault="005A3293" w:rsidP="005A3293">
            <w:pPr>
              <w:spacing w:after="0"/>
              <w:rPr>
                <w:sz w:val="20"/>
                <w:szCs w:val="20"/>
              </w:rPr>
            </w:pPr>
          </w:p>
        </w:tc>
        <w:tc>
          <w:tcPr>
            <w:tcW w:w="1530" w:type="dxa"/>
            <w:tcBorders>
              <w:top w:val="single" w:sz="4" w:space="0" w:color="auto"/>
            </w:tcBorders>
          </w:tcPr>
          <w:p w:rsidR="005A3293" w:rsidRPr="009E2B6F" w:rsidRDefault="005A3293" w:rsidP="005A3293">
            <w:pPr>
              <w:spacing w:after="0"/>
              <w:jc w:val="center"/>
              <w:rPr>
                <w:sz w:val="20"/>
                <w:szCs w:val="20"/>
              </w:rPr>
            </w:pPr>
          </w:p>
        </w:tc>
        <w:tc>
          <w:tcPr>
            <w:tcW w:w="990" w:type="dxa"/>
            <w:tcBorders>
              <w:top w:val="single" w:sz="4" w:space="0" w:color="auto"/>
            </w:tcBorders>
          </w:tcPr>
          <w:p w:rsidR="005A3293" w:rsidRPr="00AF60B3" w:rsidRDefault="005A3293" w:rsidP="005A3293">
            <w:pPr>
              <w:pStyle w:val="NoSpacing"/>
              <w:rPr>
                <w:sz w:val="18"/>
                <w:szCs w:val="18"/>
              </w:rPr>
            </w:pPr>
          </w:p>
        </w:tc>
        <w:tc>
          <w:tcPr>
            <w:tcW w:w="720" w:type="dxa"/>
            <w:tcBorders>
              <w:top w:val="single" w:sz="4" w:space="0" w:color="auto"/>
            </w:tcBorders>
          </w:tcPr>
          <w:p w:rsidR="005A3293" w:rsidRPr="00A828F1" w:rsidRDefault="005A3293" w:rsidP="005A3293">
            <w:pPr>
              <w:pStyle w:val="NoSpacing"/>
              <w:rPr>
                <w:sz w:val="16"/>
                <w:szCs w:val="16"/>
              </w:rPr>
            </w:pPr>
          </w:p>
        </w:tc>
        <w:tc>
          <w:tcPr>
            <w:tcW w:w="810" w:type="dxa"/>
            <w:tcBorders>
              <w:top w:val="single" w:sz="4" w:space="0" w:color="auto"/>
            </w:tcBorders>
          </w:tcPr>
          <w:p w:rsidR="005A3293" w:rsidRPr="00AF60B3" w:rsidRDefault="005A3293" w:rsidP="005A3293">
            <w:pPr>
              <w:pStyle w:val="NoSpacing"/>
              <w:rPr>
                <w:sz w:val="18"/>
                <w:szCs w:val="18"/>
              </w:rPr>
            </w:pPr>
          </w:p>
        </w:tc>
        <w:tc>
          <w:tcPr>
            <w:tcW w:w="720" w:type="dxa"/>
            <w:tcBorders>
              <w:top w:val="single" w:sz="4" w:space="0" w:color="auto"/>
            </w:tcBorders>
          </w:tcPr>
          <w:p w:rsidR="005A3293" w:rsidRPr="00AF60B3" w:rsidRDefault="005A3293" w:rsidP="005A3293">
            <w:pPr>
              <w:pStyle w:val="NoSpacing"/>
              <w:rPr>
                <w:sz w:val="18"/>
                <w:szCs w:val="18"/>
              </w:rPr>
            </w:pPr>
          </w:p>
        </w:tc>
      </w:tr>
      <w:tr w:rsidR="005A3293" w:rsidRPr="00AF60B3" w:rsidTr="00807486">
        <w:tc>
          <w:tcPr>
            <w:tcW w:w="1530" w:type="dxa"/>
            <w:vMerge w:val="restart"/>
            <w:vAlign w:val="center"/>
          </w:tcPr>
          <w:p w:rsidR="005A3293" w:rsidRPr="009E2B6F" w:rsidRDefault="005A3293" w:rsidP="005A3293">
            <w:pPr>
              <w:spacing w:after="0" w:line="240" w:lineRule="auto"/>
              <w:jc w:val="center"/>
              <w:rPr>
                <w:b/>
                <w:sz w:val="20"/>
                <w:szCs w:val="20"/>
              </w:rPr>
            </w:pPr>
            <w:r>
              <w:rPr>
                <w:b/>
                <w:sz w:val="20"/>
                <w:szCs w:val="20"/>
              </w:rPr>
              <w:t xml:space="preserve">Firm Performance  </w:t>
            </w:r>
            <w:r w:rsidRPr="00EA60A8">
              <w:rPr>
                <w:sz w:val="20"/>
                <w:szCs w:val="20"/>
              </w:rPr>
              <w:t>Efficiency</w:t>
            </w:r>
          </w:p>
        </w:tc>
        <w:tc>
          <w:tcPr>
            <w:tcW w:w="1530" w:type="dxa"/>
            <w:vMerge w:val="restart"/>
            <w:vAlign w:val="center"/>
          </w:tcPr>
          <w:p w:rsidR="005A3293" w:rsidRPr="009E2B6F" w:rsidRDefault="005A3293" w:rsidP="005A3293">
            <w:pPr>
              <w:jc w:val="center"/>
              <w:rPr>
                <w:sz w:val="20"/>
                <w:szCs w:val="20"/>
              </w:rPr>
            </w:pPr>
            <w:r>
              <w:rPr>
                <w:sz w:val="20"/>
                <w:szCs w:val="20"/>
              </w:rPr>
              <w:t>0.81</w:t>
            </w:r>
          </w:p>
        </w:tc>
        <w:tc>
          <w:tcPr>
            <w:tcW w:w="990" w:type="dxa"/>
          </w:tcPr>
          <w:p w:rsidR="005A3293" w:rsidRPr="00AF60B3" w:rsidRDefault="005A3293" w:rsidP="005A3293">
            <w:pPr>
              <w:pStyle w:val="NoSpacing"/>
              <w:rPr>
                <w:sz w:val="18"/>
                <w:szCs w:val="18"/>
              </w:rPr>
            </w:pPr>
          </w:p>
        </w:tc>
        <w:tc>
          <w:tcPr>
            <w:tcW w:w="3240" w:type="dxa"/>
            <w:gridSpan w:val="4"/>
          </w:tcPr>
          <w:p w:rsidR="005A3293" w:rsidRPr="00AF60B3" w:rsidRDefault="005A3293" w:rsidP="005A3293">
            <w:pPr>
              <w:pStyle w:val="NoSpacing"/>
              <w:rPr>
                <w:sz w:val="18"/>
                <w:szCs w:val="18"/>
              </w:rPr>
            </w:pPr>
            <w:r w:rsidRPr="00AF60B3">
              <w:rPr>
                <w:sz w:val="18"/>
                <w:szCs w:val="18"/>
              </w:rPr>
              <w:t>(FP-E2) P</w:t>
            </w:r>
            <w:r w:rsidRPr="00AF60B3">
              <w:rPr>
                <w:color w:val="000000"/>
                <w:sz w:val="18"/>
                <w:szCs w:val="18"/>
              </w:rPr>
              <w:t>hysical inventory turnover.</w:t>
            </w:r>
          </w:p>
        </w:tc>
        <w:tc>
          <w:tcPr>
            <w:tcW w:w="630" w:type="dxa"/>
          </w:tcPr>
          <w:p w:rsidR="005A3293" w:rsidRPr="00AF60B3" w:rsidRDefault="005A3293" w:rsidP="005A3293">
            <w:pPr>
              <w:pStyle w:val="NoSpacing"/>
              <w:jc w:val="center"/>
              <w:rPr>
                <w:sz w:val="18"/>
                <w:szCs w:val="18"/>
              </w:rPr>
            </w:pPr>
            <w:r>
              <w:rPr>
                <w:sz w:val="18"/>
                <w:szCs w:val="18"/>
              </w:rPr>
              <w:t>0.67</w:t>
            </w:r>
          </w:p>
        </w:tc>
        <w:tc>
          <w:tcPr>
            <w:tcW w:w="720" w:type="dxa"/>
          </w:tcPr>
          <w:p w:rsidR="005A3293" w:rsidRPr="00AF60B3" w:rsidRDefault="005A3293" w:rsidP="005A3293">
            <w:pPr>
              <w:pStyle w:val="NoSpacing"/>
              <w:jc w:val="center"/>
              <w:rPr>
                <w:sz w:val="18"/>
                <w:szCs w:val="18"/>
              </w:rPr>
            </w:pPr>
            <w:r w:rsidRPr="00AF60B3">
              <w:rPr>
                <w:sz w:val="18"/>
                <w:szCs w:val="18"/>
              </w:rPr>
              <w:t>4.74</w:t>
            </w:r>
          </w:p>
        </w:tc>
        <w:tc>
          <w:tcPr>
            <w:tcW w:w="810" w:type="dxa"/>
          </w:tcPr>
          <w:p w:rsidR="005A3293" w:rsidRPr="00AF60B3" w:rsidRDefault="005A3293" w:rsidP="005A3293">
            <w:pPr>
              <w:pStyle w:val="NoSpacing"/>
              <w:jc w:val="center"/>
              <w:rPr>
                <w:sz w:val="18"/>
                <w:szCs w:val="18"/>
              </w:rPr>
            </w:pPr>
            <w:r w:rsidRPr="00AF60B3">
              <w:rPr>
                <w:sz w:val="18"/>
                <w:szCs w:val="18"/>
              </w:rPr>
              <w:t>1.23</w:t>
            </w:r>
          </w:p>
        </w:tc>
      </w:tr>
      <w:tr w:rsidR="005A3293" w:rsidRPr="00AF60B3" w:rsidTr="00807486">
        <w:tc>
          <w:tcPr>
            <w:tcW w:w="1530" w:type="dxa"/>
            <w:vMerge/>
            <w:vAlign w:val="center"/>
          </w:tcPr>
          <w:p w:rsidR="005A3293" w:rsidRPr="009E2B6F" w:rsidRDefault="005A3293" w:rsidP="005A3293">
            <w:pPr>
              <w:jc w:val="center"/>
              <w:rPr>
                <w:b/>
                <w:sz w:val="20"/>
                <w:szCs w:val="20"/>
              </w:rPr>
            </w:pPr>
          </w:p>
        </w:tc>
        <w:tc>
          <w:tcPr>
            <w:tcW w:w="1530" w:type="dxa"/>
            <w:vMerge/>
            <w:vAlign w:val="center"/>
          </w:tcPr>
          <w:p w:rsidR="005A3293" w:rsidRPr="009E2B6F" w:rsidRDefault="005A3293" w:rsidP="005A3293">
            <w:pPr>
              <w:jc w:val="center"/>
              <w:rPr>
                <w:sz w:val="20"/>
                <w:szCs w:val="20"/>
              </w:rPr>
            </w:pPr>
          </w:p>
        </w:tc>
        <w:tc>
          <w:tcPr>
            <w:tcW w:w="990" w:type="dxa"/>
          </w:tcPr>
          <w:p w:rsidR="005A3293" w:rsidRPr="0090738A" w:rsidRDefault="005A3293" w:rsidP="005A3293">
            <w:pPr>
              <w:pStyle w:val="NoSpacing"/>
              <w:jc w:val="center"/>
              <w:rPr>
                <w:sz w:val="20"/>
                <w:szCs w:val="20"/>
              </w:rPr>
            </w:pPr>
            <w:r w:rsidRPr="0090738A">
              <w:rPr>
                <w:sz w:val="20"/>
                <w:szCs w:val="20"/>
              </w:rPr>
              <w:t>.53</w:t>
            </w:r>
          </w:p>
        </w:tc>
        <w:tc>
          <w:tcPr>
            <w:tcW w:w="3240" w:type="dxa"/>
            <w:gridSpan w:val="4"/>
          </w:tcPr>
          <w:p w:rsidR="005A3293" w:rsidRPr="00AF60B3" w:rsidRDefault="005A3293" w:rsidP="005A3293">
            <w:pPr>
              <w:pStyle w:val="NoSpacing"/>
              <w:rPr>
                <w:sz w:val="18"/>
                <w:szCs w:val="18"/>
              </w:rPr>
            </w:pPr>
            <w:r w:rsidRPr="00AF60B3">
              <w:rPr>
                <w:sz w:val="18"/>
                <w:szCs w:val="18"/>
              </w:rPr>
              <w:t xml:space="preserve">(FP-E3) </w:t>
            </w:r>
            <w:r w:rsidRPr="00AF60B3">
              <w:rPr>
                <w:color w:val="000000"/>
                <w:sz w:val="18"/>
                <w:szCs w:val="18"/>
              </w:rPr>
              <w:t>Order-to-delivery cycle time.</w:t>
            </w:r>
          </w:p>
        </w:tc>
        <w:tc>
          <w:tcPr>
            <w:tcW w:w="630" w:type="dxa"/>
          </w:tcPr>
          <w:p w:rsidR="005A3293" w:rsidRPr="00AF60B3" w:rsidRDefault="005A3293" w:rsidP="005A3293">
            <w:pPr>
              <w:pStyle w:val="NoSpacing"/>
              <w:jc w:val="center"/>
              <w:rPr>
                <w:sz w:val="18"/>
                <w:szCs w:val="18"/>
              </w:rPr>
            </w:pPr>
            <w:r>
              <w:rPr>
                <w:sz w:val="18"/>
                <w:szCs w:val="18"/>
              </w:rPr>
              <w:t>0.85</w:t>
            </w:r>
          </w:p>
        </w:tc>
        <w:tc>
          <w:tcPr>
            <w:tcW w:w="720" w:type="dxa"/>
          </w:tcPr>
          <w:p w:rsidR="005A3293" w:rsidRPr="00AF60B3" w:rsidRDefault="005A3293" w:rsidP="005A3293">
            <w:pPr>
              <w:pStyle w:val="NoSpacing"/>
              <w:jc w:val="center"/>
              <w:rPr>
                <w:sz w:val="18"/>
                <w:szCs w:val="18"/>
              </w:rPr>
            </w:pPr>
            <w:r w:rsidRPr="00AF60B3">
              <w:rPr>
                <w:sz w:val="18"/>
                <w:szCs w:val="18"/>
              </w:rPr>
              <w:t>5.14</w:t>
            </w:r>
          </w:p>
        </w:tc>
        <w:tc>
          <w:tcPr>
            <w:tcW w:w="810" w:type="dxa"/>
          </w:tcPr>
          <w:p w:rsidR="005A3293" w:rsidRPr="00AF60B3" w:rsidRDefault="005A3293" w:rsidP="005A3293">
            <w:pPr>
              <w:pStyle w:val="NoSpacing"/>
              <w:jc w:val="center"/>
              <w:rPr>
                <w:sz w:val="18"/>
                <w:szCs w:val="18"/>
              </w:rPr>
            </w:pPr>
            <w:r w:rsidRPr="00AF60B3">
              <w:rPr>
                <w:sz w:val="18"/>
                <w:szCs w:val="18"/>
              </w:rPr>
              <w:t>1.14</w:t>
            </w:r>
          </w:p>
        </w:tc>
      </w:tr>
      <w:tr w:rsidR="005A3293" w:rsidRPr="00AF60B3" w:rsidTr="00807486">
        <w:tc>
          <w:tcPr>
            <w:tcW w:w="1530" w:type="dxa"/>
            <w:vMerge/>
            <w:vAlign w:val="center"/>
          </w:tcPr>
          <w:p w:rsidR="005A3293" w:rsidRPr="009E2B6F" w:rsidRDefault="005A3293" w:rsidP="005A3293">
            <w:pPr>
              <w:spacing w:after="0"/>
              <w:jc w:val="center"/>
              <w:rPr>
                <w:b/>
                <w:sz w:val="20"/>
                <w:szCs w:val="20"/>
              </w:rPr>
            </w:pPr>
          </w:p>
        </w:tc>
        <w:tc>
          <w:tcPr>
            <w:tcW w:w="1530" w:type="dxa"/>
            <w:vMerge/>
            <w:vAlign w:val="center"/>
          </w:tcPr>
          <w:p w:rsidR="005A3293" w:rsidRPr="009E2B6F" w:rsidRDefault="005A3293" w:rsidP="005A3293">
            <w:pPr>
              <w:spacing w:after="0"/>
              <w:jc w:val="center"/>
              <w:rPr>
                <w:sz w:val="20"/>
                <w:szCs w:val="20"/>
              </w:rPr>
            </w:pPr>
          </w:p>
        </w:tc>
        <w:tc>
          <w:tcPr>
            <w:tcW w:w="990" w:type="dxa"/>
          </w:tcPr>
          <w:p w:rsidR="005A3293" w:rsidRPr="00BC0D38" w:rsidRDefault="005A3293" w:rsidP="005A3293">
            <w:pPr>
              <w:pStyle w:val="NoSpacing"/>
              <w:jc w:val="center"/>
              <w:rPr>
                <w:sz w:val="20"/>
                <w:szCs w:val="20"/>
              </w:rPr>
            </w:pPr>
          </w:p>
        </w:tc>
        <w:tc>
          <w:tcPr>
            <w:tcW w:w="3240" w:type="dxa"/>
            <w:gridSpan w:val="4"/>
          </w:tcPr>
          <w:p w:rsidR="005A3293" w:rsidRPr="00AF60B3" w:rsidRDefault="005A3293" w:rsidP="005A3293">
            <w:pPr>
              <w:pStyle w:val="NoSpacing"/>
              <w:rPr>
                <w:sz w:val="18"/>
                <w:szCs w:val="18"/>
              </w:rPr>
            </w:pPr>
            <w:r w:rsidRPr="00AF60B3">
              <w:rPr>
                <w:sz w:val="18"/>
                <w:szCs w:val="18"/>
              </w:rPr>
              <w:t>(FP-E4) Order-to-delivery cycle time consistency.</w:t>
            </w:r>
          </w:p>
        </w:tc>
        <w:tc>
          <w:tcPr>
            <w:tcW w:w="630" w:type="dxa"/>
          </w:tcPr>
          <w:p w:rsidR="005A3293" w:rsidRPr="00AF60B3" w:rsidRDefault="005A3293" w:rsidP="005A3293">
            <w:pPr>
              <w:pStyle w:val="NoSpacing"/>
              <w:jc w:val="center"/>
              <w:rPr>
                <w:sz w:val="18"/>
                <w:szCs w:val="18"/>
              </w:rPr>
            </w:pPr>
            <w:r>
              <w:rPr>
                <w:sz w:val="18"/>
                <w:szCs w:val="18"/>
              </w:rPr>
              <w:t>0.83</w:t>
            </w:r>
          </w:p>
        </w:tc>
        <w:tc>
          <w:tcPr>
            <w:tcW w:w="720" w:type="dxa"/>
          </w:tcPr>
          <w:p w:rsidR="005A3293" w:rsidRPr="00AF60B3" w:rsidRDefault="005A3293" w:rsidP="005A3293">
            <w:pPr>
              <w:pStyle w:val="NoSpacing"/>
              <w:jc w:val="center"/>
              <w:rPr>
                <w:sz w:val="18"/>
                <w:szCs w:val="18"/>
              </w:rPr>
            </w:pPr>
            <w:r w:rsidRPr="00AF60B3">
              <w:rPr>
                <w:sz w:val="18"/>
                <w:szCs w:val="18"/>
              </w:rPr>
              <w:t>5.18</w:t>
            </w:r>
          </w:p>
        </w:tc>
        <w:tc>
          <w:tcPr>
            <w:tcW w:w="810" w:type="dxa"/>
          </w:tcPr>
          <w:p w:rsidR="005A3293" w:rsidRPr="00AF60B3" w:rsidRDefault="005A3293" w:rsidP="005A3293">
            <w:pPr>
              <w:pStyle w:val="NoSpacing"/>
              <w:jc w:val="center"/>
              <w:rPr>
                <w:sz w:val="18"/>
                <w:szCs w:val="18"/>
              </w:rPr>
            </w:pPr>
            <w:r w:rsidRPr="00AF60B3">
              <w:rPr>
                <w:sz w:val="18"/>
                <w:szCs w:val="18"/>
              </w:rPr>
              <w:t>1.15</w:t>
            </w:r>
          </w:p>
        </w:tc>
      </w:tr>
      <w:tr w:rsidR="005A3293" w:rsidRPr="00AF60B3" w:rsidTr="00807486">
        <w:trPr>
          <w:trHeight w:val="153"/>
        </w:trPr>
        <w:tc>
          <w:tcPr>
            <w:tcW w:w="1530" w:type="dxa"/>
            <w:vMerge/>
            <w:tcBorders>
              <w:bottom w:val="single" w:sz="4" w:space="0" w:color="auto"/>
            </w:tcBorders>
            <w:vAlign w:val="center"/>
          </w:tcPr>
          <w:p w:rsidR="005A3293" w:rsidRPr="009E2B6F" w:rsidRDefault="005A3293" w:rsidP="005A3293">
            <w:pPr>
              <w:spacing w:after="0"/>
              <w:jc w:val="center"/>
              <w:rPr>
                <w:b/>
                <w:sz w:val="20"/>
                <w:szCs w:val="20"/>
              </w:rPr>
            </w:pPr>
          </w:p>
        </w:tc>
        <w:tc>
          <w:tcPr>
            <w:tcW w:w="1530" w:type="dxa"/>
            <w:vMerge/>
            <w:tcBorders>
              <w:bottom w:val="single" w:sz="4" w:space="0" w:color="auto"/>
            </w:tcBorders>
            <w:vAlign w:val="center"/>
          </w:tcPr>
          <w:p w:rsidR="005A3293" w:rsidRPr="009E2B6F" w:rsidRDefault="005A3293" w:rsidP="005A3293">
            <w:pPr>
              <w:jc w:val="center"/>
              <w:rPr>
                <w:sz w:val="20"/>
                <w:szCs w:val="20"/>
              </w:rPr>
            </w:pPr>
          </w:p>
        </w:tc>
        <w:tc>
          <w:tcPr>
            <w:tcW w:w="990" w:type="dxa"/>
            <w:tcBorders>
              <w:bottom w:val="single" w:sz="4" w:space="0" w:color="auto"/>
            </w:tcBorders>
          </w:tcPr>
          <w:p w:rsidR="005A3293" w:rsidRPr="00AF60B3" w:rsidRDefault="005A3293" w:rsidP="005A3293">
            <w:pPr>
              <w:pStyle w:val="NoSpacing"/>
              <w:rPr>
                <w:rFonts w:eastAsia="Gulim"/>
                <w:sz w:val="18"/>
                <w:szCs w:val="18"/>
              </w:rPr>
            </w:pPr>
          </w:p>
        </w:tc>
        <w:tc>
          <w:tcPr>
            <w:tcW w:w="3240" w:type="dxa"/>
            <w:gridSpan w:val="4"/>
            <w:tcBorders>
              <w:bottom w:val="single" w:sz="4" w:space="0" w:color="auto"/>
            </w:tcBorders>
          </w:tcPr>
          <w:p w:rsidR="005A3293" w:rsidRPr="00AF60B3" w:rsidRDefault="005A3293" w:rsidP="005A3293">
            <w:pPr>
              <w:pStyle w:val="NoSpacing"/>
              <w:rPr>
                <w:sz w:val="18"/>
                <w:szCs w:val="18"/>
              </w:rPr>
            </w:pPr>
            <w:r w:rsidRPr="00AF60B3">
              <w:rPr>
                <w:rFonts w:eastAsia="Gulim"/>
                <w:sz w:val="18"/>
                <w:szCs w:val="18"/>
              </w:rPr>
              <w:t xml:space="preserve">(FP-E6) </w:t>
            </w:r>
            <w:r w:rsidRPr="00AF60B3">
              <w:rPr>
                <w:sz w:val="18"/>
                <w:szCs w:val="18"/>
              </w:rPr>
              <w:t>Supply chain costs as a percent of revenue.</w:t>
            </w:r>
          </w:p>
        </w:tc>
        <w:tc>
          <w:tcPr>
            <w:tcW w:w="630" w:type="dxa"/>
            <w:tcBorders>
              <w:bottom w:val="single" w:sz="4" w:space="0" w:color="auto"/>
            </w:tcBorders>
          </w:tcPr>
          <w:p w:rsidR="005A3293" w:rsidRPr="00AF60B3" w:rsidRDefault="005A3293" w:rsidP="005A3293">
            <w:pPr>
              <w:pStyle w:val="NoSpacing"/>
              <w:jc w:val="center"/>
              <w:rPr>
                <w:sz w:val="18"/>
                <w:szCs w:val="18"/>
              </w:rPr>
            </w:pPr>
            <w:r>
              <w:rPr>
                <w:sz w:val="18"/>
                <w:szCs w:val="18"/>
              </w:rPr>
              <w:t>0.50</w:t>
            </w:r>
          </w:p>
        </w:tc>
        <w:tc>
          <w:tcPr>
            <w:tcW w:w="720" w:type="dxa"/>
            <w:tcBorders>
              <w:bottom w:val="single" w:sz="4" w:space="0" w:color="auto"/>
            </w:tcBorders>
          </w:tcPr>
          <w:p w:rsidR="005A3293" w:rsidRPr="00AF60B3" w:rsidRDefault="005A3293" w:rsidP="005A3293">
            <w:pPr>
              <w:pStyle w:val="NoSpacing"/>
              <w:jc w:val="center"/>
              <w:rPr>
                <w:sz w:val="18"/>
                <w:szCs w:val="18"/>
              </w:rPr>
            </w:pPr>
            <w:r w:rsidRPr="00AF60B3">
              <w:rPr>
                <w:sz w:val="18"/>
                <w:szCs w:val="18"/>
              </w:rPr>
              <w:t>5.01</w:t>
            </w:r>
          </w:p>
        </w:tc>
        <w:tc>
          <w:tcPr>
            <w:tcW w:w="810" w:type="dxa"/>
            <w:tcBorders>
              <w:bottom w:val="single" w:sz="4" w:space="0" w:color="auto"/>
            </w:tcBorders>
          </w:tcPr>
          <w:p w:rsidR="005A3293" w:rsidRPr="00AF60B3" w:rsidRDefault="005A3293" w:rsidP="005A3293">
            <w:pPr>
              <w:pStyle w:val="NoSpacing"/>
              <w:jc w:val="center"/>
              <w:rPr>
                <w:sz w:val="18"/>
                <w:szCs w:val="18"/>
              </w:rPr>
            </w:pPr>
            <w:r w:rsidRPr="00AF60B3">
              <w:rPr>
                <w:sz w:val="18"/>
                <w:szCs w:val="18"/>
              </w:rPr>
              <w:t>1.09</w:t>
            </w:r>
          </w:p>
        </w:tc>
      </w:tr>
      <w:tr w:rsidR="005A3293" w:rsidRPr="00AF60B3" w:rsidTr="00807486">
        <w:trPr>
          <w:trHeight w:val="440"/>
        </w:trPr>
        <w:tc>
          <w:tcPr>
            <w:tcW w:w="1530" w:type="dxa"/>
            <w:vMerge w:val="restart"/>
            <w:tcBorders>
              <w:top w:val="single" w:sz="4" w:space="0" w:color="auto"/>
            </w:tcBorders>
            <w:vAlign w:val="center"/>
          </w:tcPr>
          <w:p w:rsidR="005A3293" w:rsidRPr="009E2B6F" w:rsidRDefault="005A3293" w:rsidP="005A3293">
            <w:pPr>
              <w:spacing w:after="0" w:line="240" w:lineRule="auto"/>
              <w:jc w:val="center"/>
              <w:rPr>
                <w:b/>
                <w:sz w:val="20"/>
                <w:szCs w:val="20"/>
              </w:rPr>
            </w:pPr>
            <w:r>
              <w:rPr>
                <w:b/>
                <w:sz w:val="20"/>
                <w:szCs w:val="20"/>
              </w:rPr>
              <w:t xml:space="preserve">Firm Performance </w:t>
            </w:r>
            <w:r w:rsidRPr="00EA60A8">
              <w:rPr>
                <w:sz w:val="20"/>
                <w:szCs w:val="20"/>
              </w:rPr>
              <w:t>Effectiveness</w:t>
            </w:r>
          </w:p>
        </w:tc>
        <w:tc>
          <w:tcPr>
            <w:tcW w:w="1530" w:type="dxa"/>
            <w:vMerge w:val="restart"/>
            <w:tcBorders>
              <w:top w:val="single" w:sz="4" w:space="0" w:color="auto"/>
            </w:tcBorders>
            <w:vAlign w:val="center"/>
          </w:tcPr>
          <w:p w:rsidR="005A3293" w:rsidRPr="00A828F1" w:rsidRDefault="005A3293" w:rsidP="005A3293">
            <w:pPr>
              <w:spacing w:after="0"/>
              <w:jc w:val="center"/>
              <w:rPr>
                <w:sz w:val="20"/>
                <w:szCs w:val="20"/>
              </w:rPr>
            </w:pPr>
            <w:r w:rsidRPr="00A828F1">
              <w:rPr>
                <w:sz w:val="20"/>
                <w:szCs w:val="20"/>
              </w:rPr>
              <w:t>0.78</w:t>
            </w:r>
          </w:p>
        </w:tc>
        <w:tc>
          <w:tcPr>
            <w:tcW w:w="990" w:type="dxa"/>
            <w:tcBorders>
              <w:top w:val="single" w:sz="4" w:space="0" w:color="auto"/>
            </w:tcBorders>
            <w:vAlign w:val="center"/>
          </w:tcPr>
          <w:p w:rsidR="005A3293" w:rsidRPr="00A828F1" w:rsidRDefault="005A3293" w:rsidP="005A3293">
            <w:pPr>
              <w:pStyle w:val="NoSpacing"/>
              <w:jc w:val="center"/>
              <w:rPr>
                <w:sz w:val="20"/>
                <w:szCs w:val="20"/>
              </w:rPr>
            </w:pPr>
          </w:p>
        </w:tc>
        <w:tc>
          <w:tcPr>
            <w:tcW w:w="3240" w:type="dxa"/>
            <w:gridSpan w:val="4"/>
            <w:tcBorders>
              <w:top w:val="single" w:sz="4" w:space="0" w:color="auto"/>
            </w:tcBorders>
          </w:tcPr>
          <w:p w:rsidR="005A3293" w:rsidRPr="00AF60B3" w:rsidRDefault="005A3293" w:rsidP="005A3293">
            <w:pPr>
              <w:pStyle w:val="NoSpacing"/>
              <w:rPr>
                <w:sz w:val="18"/>
                <w:szCs w:val="18"/>
              </w:rPr>
            </w:pPr>
          </w:p>
          <w:p w:rsidR="005A3293" w:rsidRPr="00AF60B3" w:rsidRDefault="005A3293" w:rsidP="005A3293">
            <w:pPr>
              <w:pStyle w:val="NoSpacing"/>
              <w:rPr>
                <w:sz w:val="18"/>
                <w:szCs w:val="18"/>
              </w:rPr>
            </w:pPr>
            <w:r w:rsidRPr="00AF60B3">
              <w:rPr>
                <w:sz w:val="18"/>
                <w:szCs w:val="18"/>
              </w:rPr>
              <w:t>(FP-F1) Consistent stock availability</w:t>
            </w:r>
            <w:r>
              <w:rPr>
                <w:sz w:val="18"/>
                <w:szCs w:val="18"/>
              </w:rPr>
              <w:t>.</w:t>
            </w:r>
          </w:p>
        </w:tc>
        <w:tc>
          <w:tcPr>
            <w:tcW w:w="630" w:type="dxa"/>
            <w:tcBorders>
              <w:top w:val="single" w:sz="4" w:space="0" w:color="auto"/>
            </w:tcBorders>
            <w:vAlign w:val="center"/>
          </w:tcPr>
          <w:p w:rsidR="005A3293" w:rsidRPr="00AF60B3" w:rsidRDefault="005A3293" w:rsidP="005A3293">
            <w:pPr>
              <w:pStyle w:val="NoSpacing"/>
              <w:jc w:val="center"/>
              <w:rPr>
                <w:sz w:val="18"/>
                <w:szCs w:val="18"/>
              </w:rPr>
            </w:pPr>
            <w:r>
              <w:rPr>
                <w:sz w:val="18"/>
                <w:szCs w:val="18"/>
              </w:rPr>
              <w:t>0.73</w:t>
            </w:r>
          </w:p>
        </w:tc>
        <w:tc>
          <w:tcPr>
            <w:tcW w:w="720" w:type="dxa"/>
            <w:tcBorders>
              <w:top w:val="single" w:sz="4" w:space="0" w:color="auto"/>
            </w:tcBorders>
            <w:vAlign w:val="center"/>
          </w:tcPr>
          <w:p w:rsidR="005A3293" w:rsidRPr="00AF60B3" w:rsidRDefault="005A3293" w:rsidP="005A3293">
            <w:pPr>
              <w:pStyle w:val="NoSpacing"/>
              <w:jc w:val="center"/>
              <w:rPr>
                <w:sz w:val="18"/>
                <w:szCs w:val="18"/>
              </w:rPr>
            </w:pPr>
            <w:r w:rsidRPr="00AF60B3">
              <w:rPr>
                <w:sz w:val="18"/>
                <w:szCs w:val="18"/>
              </w:rPr>
              <w:t>5.28</w:t>
            </w:r>
          </w:p>
        </w:tc>
        <w:tc>
          <w:tcPr>
            <w:tcW w:w="810" w:type="dxa"/>
            <w:tcBorders>
              <w:top w:val="single" w:sz="4" w:space="0" w:color="auto"/>
            </w:tcBorders>
            <w:vAlign w:val="center"/>
          </w:tcPr>
          <w:p w:rsidR="005A3293" w:rsidRPr="00AF60B3" w:rsidRDefault="005A3293" w:rsidP="005A3293">
            <w:pPr>
              <w:pStyle w:val="NoSpacing"/>
              <w:jc w:val="center"/>
              <w:rPr>
                <w:sz w:val="18"/>
                <w:szCs w:val="18"/>
              </w:rPr>
            </w:pPr>
            <w:r w:rsidRPr="00AF60B3">
              <w:rPr>
                <w:sz w:val="18"/>
                <w:szCs w:val="18"/>
              </w:rPr>
              <w:t>1.13</w:t>
            </w:r>
          </w:p>
        </w:tc>
      </w:tr>
      <w:tr w:rsidR="005A3293" w:rsidRPr="00AF60B3" w:rsidTr="00807486">
        <w:trPr>
          <w:trHeight w:val="243"/>
        </w:trPr>
        <w:tc>
          <w:tcPr>
            <w:tcW w:w="1530" w:type="dxa"/>
            <w:vMerge/>
            <w:vAlign w:val="center"/>
          </w:tcPr>
          <w:p w:rsidR="005A3293" w:rsidRPr="009E2B6F" w:rsidRDefault="005A3293" w:rsidP="005A3293">
            <w:pPr>
              <w:spacing w:after="0"/>
              <w:jc w:val="center"/>
              <w:rPr>
                <w:b/>
                <w:sz w:val="20"/>
                <w:szCs w:val="20"/>
              </w:rPr>
            </w:pPr>
          </w:p>
        </w:tc>
        <w:tc>
          <w:tcPr>
            <w:tcW w:w="1530" w:type="dxa"/>
            <w:vMerge/>
            <w:vAlign w:val="center"/>
          </w:tcPr>
          <w:p w:rsidR="005A3293" w:rsidRPr="00A828F1" w:rsidRDefault="005A3293" w:rsidP="005A3293">
            <w:pPr>
              <w:jc w:val="center"/>
              <w:rPr>
                <w:sz w:val="20"/>
                <w:szCs w:val="20"/>
              </w:rPr>
            </w:pPr>
          </w:p>
        </w:tc>
        <w:tc>
          <w:tcPr>
            <w:tcW w:w="990" w:type="dxa"/>
            <w:vAlign w:val="center"/>
          </w:tcPr>
          <w:p w:rsidR="005A3293" w:rsidRPr="00A828F1" w:rsidRDefault="005A3293" w:rsidP="005A3293">
            <w:pPr>
              <w:pStyle w:val="NoSpacing"/>
              <w:jc w:val="center"/>
              <w:rPr>
                <w:sz w:val="20"/>
                <w:szCs w:val="20"/>
              </w:rPr>
            </w:pPr>
          </w:p>
        </w:tc>
        <w:tc>
          <w:tcPr>
            <w:tcW w:w="3240" w:type="dxa"/>
            <w:gridSpan w:val="4"/>
          </w:tcPr>
          <w:p w:rsidR="005A3293" w:rsidRPr="00AF60B3" w:rsidRDefault="005A3293" w:rsidP="005A3293">
            <w:pPr>
              <w:pStyle w:val="NoSpacing"/>
              <w:rPr>
                <w:sz w:val="18"/>
                <w:szCs w:val="18"/>
              </w:rPr>
            </w:pPr>
            <w:r w:rsidRPr="00AF60B3">
              <w:rPr>
                <w:sz w:val="18"/>
                <w:szCs w:val="18"/>
              </w:rPr>
              <w:t>(FP-F2) Ability to handle customer emergencies (i.e. stock outs).</w:t>
            </w:r>
          </w:p>
        </w:tc>
        <w:tc>
          <w:tcPr>
            <w:tcW w:w="630" w:type="dxa"/>
          </w:tcPr>
          <w:p w:rsidR="005A3293" w:rsidRPr="00AF60B3" w:rsidRDefault="005A3293" w:rsidP="005A3293">
            <w:pPr>
              <w:pStyle w:val="NoSpacing"/>
              <w:jc w:val="center"/>
              <w:rPr>
                <w:sz w:val="18"/>
                <w:szCs w:val="18"/>
              </w:rPr>
            </w:pPr>
            <w:r>
              <w:rPr>
                <w:sz w:val="18"/>
                <w:szCs w:val="18"/>
              </w:rPr>
              <w:t>0.72</w:t>
            </w:r>
          </w:p>
        </w:tc>
        <w:tc>
          <w:tcPr>
            <w:tcW w:w="720" w:type="dxa"/>
            <w:vAlign w:val="center"/>
          </w:tcPr>
          <w:p w:rsidR="005A3293" w:rsidRPr="00AF60B3" w:rsidRDefault="005A3293" w:rsidP="005A3293">
            <w:pPr>
              <w:pStyle w:val="NoSpacing"/>
              <w:jc w:val="center"/>
              <w:rPr>
                <w:sz w:val="18"/>
                <w:szCs w:val="18"/>
              </w:rPr>
            </w:pPr>
            <w:r w:rsidRPr="00AF60B3">
              <w:rPr>
                <w:sz w:val="18"/>
                <w:szCs w:val="18"/>
              </w:rPr>
              <w:t>5.71</w:t>
            </w:r>
          </w:p>
        </w:tc>
        <w:tc>
          <w:tcPr>
            <w:tcW w:w="810" w:type="dxa"/>
            <w:vAlign w:val="center"/>
          </w:tcPr>
          <w:p w:rsidR="005A3293" w:rsidRPr="00AF60B3" w:rsidRDefault="005A3293" w:rsidP="005A3293">
            <w:pPr>
              <w:pStyle w:val="NoSpacing"/>
              <w:jc w:val="center"/>
              <w:rPr>
                <w:sz w:val="18"/>
                <w:szCs w:val="18"/>
              </w:rPr>
            </w:pPr>
            <w:r w:rsidRPr="00AF60B3">
              <w:rPr>
                <w:sz w:val="18"/>
                <w:szCs w:val="18"/>
              </w:rPr>
              <w:t>1.04</w:t>
            </w:r>
          </w:p>
        </w:tc>
      </w:tr>
      <w:tr w:rsidR="005A3293" w:rsidRPr="00AF60B3" w:rsidTr="00807486">
        <w:tc>
          <w:tcPr>
            <w:tcW w:w="1530" w:type="dxa"/>
            <w:vMerge/>
            <w:vAlign w:val="center"/>
          </w:tcPr>
          <w:p w:rsidR="005A3293" w:rsidRPr="009E2B6F" w:rsidRDefault="005A3293" w:rsidP="005A3293">
            <w:pPr>
              <w:jc w:val="center"/>
              <w:rPr>
                <w:b/>
                <w:sz w:val="20"/>
                <w:szCs w:val="20"/>
              </w:rPr>
            </w:pPr>
          </w:p>
        </w:tc>
        <w:tc>
          <w:tcPr>
            <w:tcW w:w="1530" w:type="dxa"/>
            <w:vMerge/>
            <w:vAlign w:val="center"/>
          </w:tcPr>
          <w:p w:rsidR="005A3293" w:rsidRPr="00A828F1" w:rsidRDefault="005A3293" w:rsidP="005A3293">
            <w:pPr>
              <w:jc w:val="center"/>
              <w:rPr>
                <w:sz w:val="20"/>
                <w:szCs w:val="20"/>
              </w:rPr>
            </w:pPr>
          </w:p>
        </w:tc>
        <w:tc>
          <w:tcPr>
            <w:tcW w:w="990" w:type="dxa"/>
            <w:vAlign w:val="center"/>
          </w:tcPr>
          <w:p w:rsidR="005A3293" w:rsidRPr="00A828F1" w:rsidRDefault="005A3293" w:rsidP="005A3293">
            <w:pPr>
              <w:pStyle w:val="NoSpacing"/>
              <w:jc w:val="center"/>
              <w:rPr>
                <w:sz w:val="20"/>
                <w:szCs w:val="20"/>
              </w:rPr>
            </w:pPr>
            <w:r w:rsidRPr="00A828F1">
              <w:rPr>
                <w:sz w:val="20"/>
                <w:szCs w:val="20"/>
              </w:rPr>
              <w:t>.44</w:t>
            </w:r>
          </w:p>
        </w:tc>
        <w:tc>
          <w:tcPr>
            <w:tcW w:w="3240" w:type="dxa"/>
            <w:gridSpan w:val="4"/>
          </w:tcPr>
          <w:p w:rsidR="005A3293" w:rsidRPr="00AF60B3" w:rsidRDefault="005A3293" w:rsidP="005A3293">
            <w:pPr>
              <w:pStyle w:val="NoSpacing"/>
              <w:rPr>
                <w:sz w:val="18"/>
                <w:szCs w:val="18"/>
              </w:rPr>
            </w:pPr>
            <w:r w:rsidRPr="00AF60B3">
              <w:rPr>
                <w:sz w:val="18"/>
                <w:szCs w:val="18"/>
              </w:rPr>
              <w:t>(FP-F3) Ability to handle difficult, nonstandard orders to meet special needs.</w:t>
            </w:r>
          </w:p>
        </w:tc>
        <w:tc>
          <w:tcPr>
            <w:tcW w:w="630" w:type="dxa"/>
            <w:vAlign w:val="center"/>
          </w:tcPr>
          <w:p w:rsidR="005A3293" w:rsidRPr="00AF60B3" w:rsidRDefault="005A3293" w:rsidP="005A3293">
            <w:pPr>
              <w:pStyle w:val="NoSpacing"/>
              <w:jc w:val="center"/>
              <w:rPr>
                <w:sz w:val="18"/>
                <w:szCs w:val="18"/>
              </w:rPr>
            </w:pPr>
            <w:r>
              <w:rPr>
                <w:sz w:val="18"/>
                <w:szCs w:val="18"/>
              </w:rPr>
              <w:t>0.50</w:t>
            </w:r>
          </w:p>
        </w:tc>
        <w:tc>
          <w:tcPr>
            <w:tcW w:w="720" w:type="dxa"/>
            <w:vAlign w:val="center"/>
          </w:tcPr>
          <w:p w:rsidR="005A3293" w:rsidRPr="00AF60B3" w:rsidRDefault="005A3293" w:rsidP="005A3293">
            <w:pPr>
              <w:pStyle w:val="NoSpacing"/>
              <w:jc w:val="center"/>
              <w:rPr>
                <w:sz w:val="18"/>
                <w:szCs w:val="18"/>
              </w:rPr>
            </w:pPr>
            <w:r w:rsidRPr="00AF60B3">
              <w:rPr>
                <w:sz w:val="18"/>
                <w:szCs w:val="18"/>
              </w:rPr>
              <w:t>5.48</w:t>
            </w:r>
          </w:p>
        </w:tc>
        <w:tc>
          <w:tcPr>
            <w:tcW w:w="810" w:type="dxa"/>
            <w:vAlign w:val="center"/>
          </w:tcPr>
          <w:p w:rsidR="005A3293" w:rsidRPr="00AF60B3" w:rsidRDefault="005A3293" w:rsidP="005A3293">
            <w:pPr>
              <w:pStyle w:val="NoSpacing"/>
              <w:jc w:val="center"/>
              <w:rPr>
                <w:sz w:val="18"/>
                <w:szCs w:val="18"/>
              </w:rPr>
            </w:pPr>
            <w:r w:rsidRPr="00AF60B3">
              <w:rPr>
                <w:sz w:val="18"/>
                <w:szCs w:val="18"/>
              </w:rPr>
              <w:t>1.21</w:t>
            </w:r>
          </w:p>
        </w:tc>
      </w:tr>
      <w:tr w:rsidR="005A3293" w:rsidRPr="00AF60B3" w:rsidTr="00807486">
        <w:tc>
          <w:tcPr>
            <w:tcW w:w="1530" w:type="dxa"/>
            <w:vMerge/>
            <w:vAlign w:val="center"/>
          </w:tcPr>
          <w:p w:rsidR="005A3293" w:rsidRPr="009E2B6F" w:rsidRDefault="005A3293" w:rsidP="005A3293">
            <w:pPr>
              <w:jc w:val="center"/>
              <w:rPr>
                <w:b/>
                <w:sz w:val="20"/>
                <w:szCs w:val="20"/>
              </w:rPr>
            </w:pPr>
          </w:p>
        </w:tc>
        <w:tc>
          <w:tcPr>
            <w:tcW w:w="1530" w:type="dxa"/>
            <w:vMerge/>
            <w:vAlign w:val="center"/>
          </w:tcPr>
          <w:p w:rsidR="005A3293" w:rsidRPr="009E2B6F" w:rsidRDefault="005A3293" w:rsidP="005A3293">
            <w:pPr>
              <w:jc w:val="center"/>
              <w:rPr>
                <w:sz w:val="20"/>
                <w:szCs w:val="20"/>
              </w:rPr>
            </w:pPr>
          </w:p>
        </w:tc>
        <w:tc>
          <w:tcPr>
            <w:tcW w:w="990" w:type="dxa"/>
            <w:vAlign w:val="center"/>
          </w:tcPr>
          <w:p w:rsidR="005A3293" w:rsidRPr="00AF60B3" w:rsidRDefault="005A3293" w:rsidP="005A3293">
            <w:pPr>
              <w:pStyle w:val="NoSpacing"/>
              <w:jc w:val="center"/>
              <w:rPr>
                <w:sz w:val="18"/>
                <w:szCs w:val="18"/>
              </w:rPr>
            </w:pPr>
          </w:p>
        </w:tc>
        <w:tc>
          <w:tcPr>
            <w:tcW w:w="3240" w:type="dxa"/>
            <w:gridSpan w:val="4"/>
          </w:tcPr>
          <w:p w:rsidR="005A3293" w:rsidRPr="00AF60B3" w:rsidRDefault="005A3293" w:rsidP="005A3293">
            <w:pPr>
              <w:pStyle w:val="NoSpacing"/>
              <w:rPr>
                <w:sz w:val="18"/>
                <w:szCs w:val="18"/>
              </w:rPr>
            </w:pPr>
            <w:r w:rsidRPr="00AF60B3">
              <w:rPr>
                <w:sz w:val="18"/>
                <w:szCs w:val="18"/>
              </w:rPr>
              <w:t>(FP-F4) Providing customers with real time information about their order</w:t>
            </w:r>
          </w:p>
        </w:tc>
        <w:tc>
          <w:tcPr>
            <w:tcW w:w="630" w:type="dxa"/>
            <w:vAlign w:val="center"/>
          </w:tcPr>
          <w:p w:rsidR="005A3293" w:rsidRPr="00AF60B3" w:rsidRDefault="005A3293" w:rsidP="005A3293">
            <w:pPr>
              <w:pStyle w:val="NoSpacing"/>
              <w:jc w:val="center"/>
              <w:rPr>
                <w:sz w:val="18"/>
                <w:szCs w:val="18"/>
              </w:rPr>
            </w:pPr>
            <w:r>
              <w:rPr>
                <w:sz w:val="18"/>
                <w:szCs w:val="18"/>
              </w:rPr>
              <w:t>0.56</w:t>
            </w:r>
          </w:p>
        </w:tc>
        <w:tc>
          <w:tcPr>
            <w:tcW w:w="720" w:type="dxa"/>
            <w:vAlign w:val="center"/>
          </w:tcPr>
          <w:p w:rsidR="005A3293" w:rsidRPr="00AF60B3" w:rsidRDefault="005A3293" w:rsidP="005A3293">
            <w:pPr>
              <w:pStyle w:val="NoSpacing"/>
              <w:jc w:val="center"/>
              <w:rPr>
                <w:sz w:val="18"/>
                <w:szCs w:val="18"/>
              </w:rPr>
            </w:pPr>
            <w:r w:rsidRPr="00AF60B3">
              <w:rPr>
                <w:sz w:val="18"/>
                <w:szCs w:val="18"/>
              </w:rPr>
              <w:t>4.99</w:t>
            </w:r>
          </w:p>
        </w:tc>
        <w:tc>
          <w:tcPr>
            <w:tcW w:w="810" w:type="dxa"/>
            <w:vAlign w:val="center"/>
          </w:tcPr>
          <w:p w:rsidR="005A3293" w:rsidRPr="00AF60B3" w:rsidRDefault="005A3293" w:rsidP="005A3293">
            <w:pPr>
              <w:pStyle w:val="NoSpacing"/>
              <w:jc w:val="center"/>
              <w:rPr>
                <w:sz w:val="18"/>
                <w:szCs w:val="18"/>
              </w:rPr>
            </w:pPr>
            <w:r w:rsidRPr="00AF60B3">
              <w:rPr>
                <w:sz w:val="18"/>
                <w:szCs w:val="18"/>
              </w:rPr>
              <w:t>1.29</w:t>
            </w:r>
          </w:p>
        </w:tc>
      </w:tr>
      <w:tr w:rsidR="005A3293" w:rsidRPr="00AF60B3" w:rsidTr="00807486">
        <w:trPr>
          <w:trHeight w:val="80"/>
        </w:trPr>
        <w:tc>
          <w:tcPr>
            <w:tcW w:w="1530" w:type="dxa"/>
            <w:vMerge/>
            <w:tcBorders>
              <w:bottom w:val="single" w:sz="4" w:space="0" w:color="auto"/>
            </w:tcBorders>
            <w:vAlign w:val="center"/>
          </w:tcPr>
          <w:p w:rsidR="005A3293" w:rsidRPr="009E2B6F" w:rsidRDefault="005A3293" w:rsidP="005A3293">
            <w:pPr>
              <w:jc w:val="center"/>
              <w:rPr>
                <w:b/>
                <w:sz w:val="20"/>
                <w:szCs w:val="20"/>
              </w:rPr>
            </w:pPr>
          </w:p>
        </w:tc>
        <w:tc>
          <w:tcPr>
            <w:tcW w:w="1530" w:type="dxa"/>
            <w:vMerge/>
            <w:tcBorders>
              <w:bottom w:val="single" w:sz="4" w:space="0" w:color="auto"/>
            </w:tcBorders>
            <w:vAlign w:val="center"/>
          </w:tcPr>
          <w:p w:rsidR="005A3293" w:rsidRPr="009E2B6F" w:rsidRDefault="005A3293" w:rsidP="005A3293">
            <w:pPr>
              <w:jc w:val="center"/>
              <w:rPr>
                <w:sz w:val="20"/>
                <w:szCs w:val="20"/>
              </w:rPr>
            </w:pPr>
          </w:p>
        </w:tc>
        <w:tc>
          <w:tcPr>
            <w:tcW w:w="990" w:type="dxa"/>
            <w:tcBorders>
              <w:bottom w:val="single" w:sz="4" w:space="0" w:color="auto"/>
            </w:tcBorders>
            <w:vAlign w:val="center"/>
          </w:tcPr>
          <w:p w:rsidR="005A3293" w:rsidRPr="00AF60B3" w:rsidRDefault="005A3293" w:rsidP="005A3293">
            <w:pPr>
              <w:pStyle w:val="NoSpacing"/>
              <w:jc w:val="center"/>
              <w:rPr>
                <w:sz w:val="18"/>
                <w:szCs w:val="18"/>
              </w:rPr>
            </w:pPr>
          </w:p>
        </w:tc>
        <w:tc>
          <w:tcPr>
            <w:tcW w:w="3240" w:type="dxa"/>
            <w:gridSpan w:val="4"/>
            <w:tcBorders>
              <w:bottom w:val="single" w:sz="4" w:space="0" w:color="auto"/>
            </w:tcBorders>
          </w:tcPr>
          <w:p w:rsidR="005A3293" w:rsidRPr="00AF60B3" w:rsidRDefault="005A3293" w:rsidP="005A3293">
            <w:pPr>
              <w:pStyle w:val="NoSpacing"/>
              <w:rPr>
                <w:sz w:val="18"/>
                <w:szCs w:val="18"/>
              </w:rPr>
            </w:pPr>
            <w:r w:rsidRPr="00AF60B3">
              <w:rPr>
                <w:sz w:val="18"/>
                <w:szCs w:val="18"/>
              </w:rPr>
              <w:t>(FP-F8) Consistent order fulfillment</w:t>
            </w:r>
          </w:p>
        </w:tc>
        <w:tc>
          <w:tcPr>
            <w:tcW w:w="630" w:type="dxa"/>
            <w:tcBorders>
              <w:bottom w:val="single" w:sz="4" w:space="0" w:color="auto"/>
            </w:tcBorders>
          </w:tcPr>
          <w:p w:rsidR="005A3293" w:rsidRPr="00AF60B3" w:rsidRDefault="005A3293" w:rsidP="005A3293">
            <w:pPr>
              <w:pStyle w:val="NoSpacing"/>
              <w:jc w:val="center"/>
              <w:rPr>
                <w:sz w:val="18"/>
                <w:szCs w:val="18"/>
              </w:rPr>
            </w:pPr>
            <w:r>
              <w:rPr>
                <w:sz w:val="18"/>
                <w:szCs w:val="18"/>
              </w:rPr>
              <w:t>0.75</w:t>
            </w:r>
          </w:p>
        </w:tc>
        <w:tc>
          <w:tcPr>
            <w:tcW w:w="720" w:type="dxa"/>
            <w:tcBorders>
              <w:bottom w:val="single" w:sz="4" w:space="0" w:color="auto"/>
            </w:tcBorders>
            <w:vAlign w:val="center"/>
          </w:tcPr>
          <w:p w:rsidR="005A3293" w:rsidRPr="00AF60B3" w:rsidRDefault="005A3293" w:rsidP="005A3293">
            <w:pPr>
              <w:pStyle w:val="NoSpacing"/>
              <w:jc w:val="center"/>
              <w:rPr>
                <w:sz w:val="18"/>
                <w:szCs w:val="18"/>
              </w:rPr>
            </w:pPr>
            <w:r w:rsidRPr="00AF60B3">
              <w:rPr>
                <w:sz w:val="18"/>
                <w:szCs w:val="18"/>
              </w:rPr>
              <w:t>5.52</w:t>
            </w:r>
          </w:p>
        </w:tc>
        <w:tc>
          <w:tcPr>
            <w:tcW w:w="810" w:type="dxa"/>
            <w:tcBorders>
              <w:bottom w:val="single" w:sz="4" w:space="0" w:color="auto"/>
            </w:tcBorders>
            <w:vAlign w:val="center"/>
          </w:tcPr>
          <w:p w:rsidR="005A3293" w:rsidRPr="00AF60B3" w:rsidRDefault="005A3293" w:rsidP="005A3293">
            <w:pPr>
              <w:pStyle w:val="NoSpacing"/>
              <w:jc w:val="center"/>
              <w:rPr>
                <w:sz w:val="18"/>
                <w:szCs w:val="18"/>
              </w:rPr>
            </w:pPr>
            <w:r w:rsidRPr="00AF60B3">
              <w:rPr>
                <w:sz w:val="18"/>
                <w:szCs w:val="18"/>
              </w:rPr>
              <w:t>1.10</w:t>
            </w:r>
          </w:p>
        </w:tc>
      </w:tr>
      <w:tr w:rsidR="005A3293" w:rsidRPr="00AF60B3" w:rsidTr="00807486">
        <w:trPr>
          <w:trHeight w:val="287"/>
        </w:trPr>
        <w:tc>
          <w:tcPr>
            <w:tcW w:w="1530" w:type="dxa"/>
            <w:vMerge w:val="restart"/>
            <w:tcBorders>
              <w:top w:val="single" w:sz="4" w:space="0" w:color="auto"/>
            </w:tcBorders>
            <w:vAlign w:val="center"/>
          </w:tcPr>
          <w:p w:rsidR="005A3293" w:rsidRPr="00CF5DB9" w:rsidRDefault="005A3293" w:rsidP="005A3293">
            <w:pPr>
              <w:pStyle w:val="NoSpacing"/>
              <w:jc w:val="center"/>
              <w:rPr>
                <w:b/>
                <w:sz w:val="20"/>
                <w:szCs w:val="20"/>
              </w:rPr>
            </w:pPr>
            <w:r w:rsidRPr="00CF5DB9">
              <w:rPr>
                <w:b/>
                <w:sz w:val="20"/>
                <w:szCs w:val="20"/>
              </w:rPr>
              <w:t xml:space="preserve">Firm Performance </w:t>
            </w:r>
            <w:r w:rsidRPr="00CF5DB9">
              <w:rPr>
                <w:sz w:val="20"/>
                <w:szCs w:val="20"/>
              </w:rPr>
              <w:t>Differentiation</w:t>
            </w:r>
          </w:p>
        </w:tc>
        <w:tc>
          <w:tcPr>
            <w:tcW w:w="1530" w:type="dxa"/>
            <w:vMerge w:val="restart"/>
            <w:tcBorders>
              <w:top w:val="single" w:sz="4" w:space="0" w:color="auto"/>
            </w:tcBorders>
            <w:vAlign w:val="center"/>
          </w:tcPr>
          <w:p w:rsidR="005A3293" w:rsidRPr="00CF5DB9" w:rsidRDefault="005A3293" w:rsidP="005A3293">
            <w:pPr>
              <w:pStyle w:val="NoSpacing"/>
              <w:jc w:val="center"/>
              <w:rPr>
                <w:sz w:val="20"/>
                <w:szCs w:val="20"/>
              </w:rPr>
            </w:pPr>
            <w:r w:rsidRPr="00CF5DB9">
              <w:rPr>
                <w:sz w:val="20"/>
                <w:szCs w:val="20"/>
              </w:rPr>
              <w:t>0.89</w:t>
            </w:r>
          </w:p>
        </w:tc>
        <w:tc>
          <w:tcPr>
            <w:tcW w:w="990" w:type="dxa"/>
            <w:tcBorders>
              <w:top w:val="single" w:sz="4" w:space="0" w:color="auto"/>
            </w:tcBorders>
          </w:tcPr>
          <w:p w:rsidR="005A3293" w:rsidRPr="00AF60B3" w:rsidRDefault="005A3293" w:rsidP="005A3293">
            <w:pPr>
              <w:pStyle w:val="NoSpacing"/>
              <w:jc w:val="center"/>
              <w:rPr>
                <w:rFonts w:eastAsia="Gulim"/>
                <w:sz w:val="18"/>
                <w:szCs w:val="18"/>
              </w:rPr>
            </w:pPr>
          </w:p>
        </w:tc>
        <w:tc>
          <w:tcPr>
            <w:tcW w:w="3240" w:type="dxa"/>
            <w:gridSpan w:val="4"/>
            <w:tcBorders>
              <w:top w:val="single" w:sz="4" w:space="0" w:color="auto"/>
            </w:tcBorders>
          </w:tcPr>
          <w:p w:rsidR="005A3293" w:rsidRDefault="005A3293" w:rsidP="005A3293">
            <w:pPr>
              <w:pStyle w:val="NoSpacing"/>
              <w:rPr>
                <w:rFonts w:eastAsia="Gulim"/>
                <w:sz w:val="18"/>
                <w:szCs w:val="18"/>
              </w:rPr>
            </w:pPr>
          </w:p>
          <w:p w:rsidR="005A3293" w:rsidRPr="00F17F3D" w:rsidRDefault="005A3293" w:rsidP="005A3293">
            <w:pPr>
              <w:pStyle w:val="NoSpacing"/>
              <w:rPr>
                <w:sz w:val="18"/>
                <w:szCs w:val="18"/>
              </w:rPr>
            </w:pPr>
            <w:r w:rsidRPr="00AF60B3">
              <w:rPr>
                <w:rFonts w:eastAsia="Gulim"/>
                <w:sz w:val="18"/>
                <w:szCs w:val="18"/>
              </w:rPr>
              <w:t xml:space="preserve">(FP-D1) </w:t>
            </w:r>
            <w:r w:rsidRPr="00AF60B3">
              <w:rPr>
                <w:sz w:val="18"/>
                <w:szCs w:val="18"/>
              </w:rPr>
              <w:t>Eco-friendly reputation.</w:t>
            </w:r>
          </w:p>
        </w:tc>
        <w:tc>
          <w:tcPr>
            <w:tcW w:w="630" w:type="dxa"/>
            <w:tcBorders>
              <w:top w:val="single" w:sz="4" w:space="0" w:color="auto"/>
            </w:tcBorders>
            <w:vAlign w:val="center"/>
          </w:tcPr>
          <w:p w:rsidR="005A3293" w:rsidRPr="00AF60B3" w:rsidRDefault="005A3293" w:rsidP="005A3293">
            <w:pPr>
              <w:pStyle w:val="NoSpacing"/>
              <w:jc w:val="center"/>
              <w:rPr>
                <w:sz w:val="18"/>
                <w:szCs w:val="18"/>
              </w:rPr>
            </w:pPr>
            <w:r>
              <w:rPr>
                <w:sz w:val="18"/>
                <w:szCs w:val="18"/>
              </w:rPr>
              <w:t>0.86</w:t>
            </w:r>
          </w:p>
        </w:tc>
        <w:tc>
          <w:tcPr>
            <w:tcW w:w="720" w:type="dxa"/>
            <w:tcBorders>
              <w:top w:val="single" w:sz="4" w:space="0" w:color="auto"/>
            </w:tcBorders>
            <w:vAlign w:val="center"/>
          </w:tcPr>
          <w:p w:rsidR="005A3293" w:rsidRPr="00AF60B3" w:rsidRDefault="005A3293" w:rsidP="005A3293">
            <w:pPr>
              <w:pStyle w:val="NoSpacing"/>
              <w:jc w:val="center"/>
              <w:rPr>
                <w:sz w:val="18"/>
                <w:szCs w:val="18"/>
              </w:rPr>
            </w:pPr>
            <w:r w:rsidRPr="00AF60B3">
              <w:rPr>
                <w:sz w:val="18"/>
                <w:szCs w:val="18"/>
              </w:rPr>
              <w:t>4.54</w:t>
            </w:r>
          </w:p>
        </w:tc>
        <w:tc>
          <w:tcPr>
            <w:tcW w:w="810" w:type="dxa"/>
            <w:tcBorders>
              <w:top w:val="single" w:sz="4" w:space="0" w:color="auto"/>
            </w:tcBorders>
            <w:vAlign w:val="center"/>
          </w:tcPr>
          <w:p w:rsidR="005A3293" w:rsidRPr="00AF60B3" w:rsidRDefault="005A3293" w:rsidP="005A3293">
            <w:pPr>
              <w:pStyle w:val="NoSpacing"/>
              <w:jc w:val="center"/>
              <w:rPr>
                <w:sz w:val="18"/>
                <w:szCs w:val="18"/>
              </w:rPr>
            </w:pPr>
            <w:r w:rsidRPr="00AF60B3">
              <w:rPr>
                <w:sz w:val="18"/>
                <w:szCs w:val="18"/>
              </w:rPr>
              <w:t>1.03</w:t>
            </w:r>
          </w:p>
        </w:tc>
      </w:tr>
      <w:tr w:rsidR="005A3293" w:rsidRPr="00AF60B3" w:rsidTr="00807486">
        <w:tc>
          <w:tcPr>
            <w:tcW w:w="1530" w:type="dxa"/>
            <w:vMerge/>
            <w:vAlign w:val="center"/>
          </w:tcPr>
          <w:p w:rsidR="005A3293" w:rsidRPr="009E2B6F" w:rsidRDefault="005A3293" w:rsidP="005A3293">
            <w:pPr>
              <w:spacing w:after="0"/>
              <w:jc w:val="center"/>
              <w:rPr>
                <w:sz w:val="20"/>
                <w:szCs w:val="20"/>
              </w:rPr>
            </w:pPr>
          </w:p>
        </w:tc>
        <w:tc>
          <w:tcPr>
            <w:tcW w:w="1530" w:type="dxa"/>
            <w:vMerge/>
            <w:vAlign w:val="center"/>
          </w:tcPr>
          <w:p w:rsidR="005A3293" w:rsidRPr="009E2B6F" w:rsidRDefault="005A3293" w:rsidP="005A3293">
            <w:pPr>
              <w:spacing w:after="0"/>
              <w:jc w:val="center"/>
              <w:rPr>
                <w:sz w:val="20"/>
                <w:szCs w:val="20"/>
              </w:rPr>
            </w:pPr>
          </w:p>
        </w:tc>
        <w:tc>
          <w:tcPr>
            <w:tcW w:w="990" w:type="dxa"/>
          </w:tcPr>
          <w:p w:rsidR="005A3293" w:rsidRPr="00A828F1" w:rsidRDefault="005A3293" w:rsidP="005A3293">
            <w:pPr>
              <w:pStyle w:val="NoSpacing"/>
              <w:jc w:val="center"/>
              <w:rPr>
                <w:rFonts w:eastAsia="Gulim"/>
                <w:sz w:val="20"/>
                <w:szCs w:val="20"/>
              </w:rPr>
            </w:pPr>
            <w:r>
              <w:rPr>
                <w:rFonts w:eastAsia="Gulim"/>
                <w:sz w:val="20"/>
                <w:szCs w:val="20"/>
              </w:rPr>
              <w:t>.67</w:t>
            </w:r>
          </w:p>
        </w:tc>
        <w:tc>
          <w:tcPr>
            <w:tcW w:w="3240" w:type="dxa"/>
            <w:gridSpan w:val="4"/>
          </w:tcPr>
          <w:p w:rsidR="005A3293" w:rsidRPr="00F17F3D" w:rsidRDefault="005A3293" w:rsidP="005A3293">
            <w:pPr>
              <w:pStyle w:val="NoSpacing"/>
              <w:rPr>
                <w:sz w:val="18"/>
                <w:szCs w:val="18"/>
              </w:rPr>
            </w:pPr>
            <w:r w:rsidRPr="00AF60B3">
              <w:rPr>
                <w:rFonts w:eastAsia="Gulim"/>
                <w:sz w:val="18"/>
                <w:szCs w:val="18"/>
              </w:rPr>
              <w:t xml:space="preserve">(FP-D2) </w:t>
            </w:r>
            <w:r w:rsidRPr="00AF60B3">
              <w:rPr>
                <w:sz w:val="18"/>
                <w:szCs w:val="18"/>
              </w:rPr>
              <w:t>Breadth of eco-friendly product range.</w:t>
            </w:r>
          </w:p>
        </w:tc>
        <w:tc>
          <w:tcPr>
            <w:tcW w:w="630" w:type="dxa"/>
          </w:tcPr>
          <w:p w:rsidR="005A3293" w:rsidRPr="00AF60B3" w:rsidRDefault="005A3293" w:rsidP="005A3293">
            <w:pPr>
              <w:pStyle w:val="NoSpacing"/>
              <w:jc w:val="center"/>
              <w:rPr>
                <w:sz w:val="18"/>
                <w:szCs w:val="18"/>
              </w:rPr>
            </w:pPr>
            <w:r>
              <w:rPr>
                <w:sz w:val="18"/>
                <w:szCs w:val="18"/>
              </w:rPr>
              <w:t>0.85</w:t>
            </w:r>
          </w:p>
        </w:tc>
        <w:tc>
          <w:tcPr>
            <w:tcW w:w="720" w:type="dxa"/>
            <w:vAlign w:val="center"/>
          </w:tcPr>
          <w:p w:rsidR="005A3293" w:rsidRPr="00AF60B3" w:rsidRDefault="005A3293" w:rsidP="005A3293">
            <w:pPr>
              <w:pStyle w:val="NoSpacing"/>
              <w:jc w:val="center"/>
              <w:rPr>
                <w:sz w:val="18"/>
                <w:szCs w:val="18"/>
              </w:rPr>
            </w:pPr>
            <w:r w:rsidRPr="00AF60B3">
              <w:rPr>
                <w:sz w:val="18"/>
                <w:szCs w:val="18"/>
              </w:rPr>
              <w:t>4.61</w:t>
            </w:r>
          </w:p>
        </w:tc>
        <w:tc>
          <w:tcPr>
            <w:tcW w:w="810" w:type="dxa"/>
            <w:vAlign w:val="center"/>
          </w:tcPr>
          <w:p w:rsidR="005A3293" w:rsidRPr="00AF60B3" w:rsidRDefault="005A3293" w:rsidP="005A3293">
            <w:pPr>
              <w:pStyle w:val="NoSpacing"/>
              <w:jc w:val="center"/>
              <w:rPr>
                <w:sz w:val="18"/>
                <w:szCs w:val="18"/>
              </w:rPr>
            </w:pPr>
            <w:r w:rsidRPr="00AF60B3">
              <w:rPr>
                <w:sz w:val="18"/>
                <w:szCs w:val="18"/>
              </w:rPr>
              <w:t>1.06</w:t>
            </w:r>
          </w:p>
        </w:tc>
      </w:tr>
      <w:tr w:rsidR="005A3293" w:rsidRPr="00AF60B3" w:rsidTr="00807486">
        <w:tc>
          <w:tcPr>
            <w:tcW w:w="1530" w:type="dxa"/>
            <w:vMerge/>
            <w:vAlign w:val="center"/>
          </w:tcPr>
          <w:p w:rsidR="005A3293" w:rsidRPr="009E2B6F" w:rsidRDefault="005A3293" w:rsidP="005A3293">
            <w:pPr>
              <w:spacing w:after="0"/>
              <w:jc w:val="center"/>
              <w:rPr>
                <w:sz w:val="20"/>
                <w:szCs w:val="20"/>
              </w:rPr>
            </w:pPr>
          </w:p>
        </w:tc>
        <w:tc>
          <w:tcPr>
            <w:tcW w:w="1530" w:type="dxa"/>
            <w:vMerge/>
            <w:vAlign w:val="center"/>
          </w:tcPr>
          <w:p w:rsidR="005A3293" w:rsidRPr="009E2B6F" w:rsidRDefault="005A3293" w:rsidP="005A3293">
            <w:pPr>
              <w:spacing w:after="0"/>
              <w:jc w:val="center"/>
              <w:rPr>
                <w:sz w:val="20"/>
                <w:szCs w:val="20"/>
              </w:rPr>
            </w:pPr>
          </w:p>
        </w:tc>
        <w:tc>
          <w:tcPr>
            <w:tcW w:w="990" w:type="dxa"/>
            <w:vAlign w:val="bottom"/>
          </w:tcPr>
          <w:p w:rsidR="005A3293" w:rsidRPr="00AF60B3" w:rsidRDefault="005A3293" w:rsidP="005A3293">
            <w:pPr>
              <w:pStyle w:val="NoSpacing"/>
              <w:jc w:val="center"/>
              <w:rPr>
                <w:rFonts w:eastAsia="Gulim"/>
                <w:sz w:val="18"/>
                <w:szCs w:val="18"/>
              </w:rPr>
            </w:pPr>
          </w:p>
        </w:tc>
        <w:tc>
          <w:tcPr>
            <w:tcW w:w="3240" w:type="dxa"/>
            <w:gridSpan w:val="4"/>
          </w:tcPr>
          <w:p w:rsidR="005A3293" w:rsidRPr="00AF60B3" w:rsidRDefault="005A3293" w:rsidP="005A3293">
            <w:pPr>
              <w:pStyle w:val="NoSpacing"/>
              <w:rPr>
                <w:sz w:val="18"/>
                <w:szCs w:val="18"/>
              </w:rPr>
            </w:pPr>
            <w:r w:rsidRPr="00AF60B3">
              <w:rPr>
                <w:rFonts w:eastAsia="Gulim"/>
                <w:sz w:val="18"/>
                <w:szCs w:val="18"/>
              </w:rPr>
              <w:t xml:space="preserve">(FP-D3) </w:t>
            </w:r>
            <w:r w:rsidRPr="00AF60B3">
              <w:rPr>
                <w:sz w:val="18"/>
                <w:szCs w:val="18"/>
              </w:rPr>
              <w:t>Revenue generated from eco-friendly products.</w:t>
            </w:r>
          </w:p>
        </w:tc>
        <w:tc>
          <w:tcPr>
            <w:tcW w:w="630" w:type="dxa"/>
          </w:tcPr>
          <w:p w:rsidR="005A3293" w:rsidRPr="00AF60B3" w:rsidRDefault="005A3293" w:rsidP="005A3293">
            <w:pPr>
              <w:pStyle w:val="NoSpacing"/>
              <w:jc w:val="center"/>
              <w:rPr>
                <w:sz w:val="18"/>
                <w:szCs w:val="18"/>
              </w:rPr>
            </w:pPr>
            <w:r>
              <w:rPr>
                <w:sz w:val="18"/>
                <w:szCs w:val="18"/>
              </w:rPr>
              <w:t>0.81</w:t>
            </w:r>
          </w:p>
        </w:tc>
        <w:tc>
          <w:tcPr>
            <w:tcW w:w="720" w:type="dxa"/>
            <w:vAlign w:val="center"/>
          </w:tcPr>
          <w:p w:rsidR="005A3293" w:rsidRPr="00AF60B3" w:rsidRDefault="005A3293" w:rsidP="005A3293">
            <w:pPr>
              <w:pStyle w:val="NoSpacing"/>
              <w:jc w:val="center"/>
              <w:rPr>
                <w:sz w:val="18"/>
                <w:szCs w:val="18"/>
              </w:rPr>
            </w:pPr>
            <w:r w:rsidRPr="00AF60B3">
              <w:rPr>
                <w:sz w:val="18"/>
                <w:szCs w:val="18"/>
              </w:rPr>
              <w:t>4.25</w:t>
            </w:r>
          </w:p>
        </w:tc>
        <w:tc>
          <w:tcPr>
            <w:tcW w:w="810" w:type="dxa"/>
            <w:vAlign w:val="center"/>
          </w:tcPr>
          <w:p w:rsidR="005A3293" w:rsidRPr="00AF60B3" w:rsidRDefault="005A3293" w:rsidP="005A3293">
            <w:pPr>
              <w:pStyle w:val="NoSpacing"/>
              <w:jc w:val="center"/>
              <w:rPr>
                <w:sz w:val="18"/>
                <w:szCs w:val="18"/>
              </w:rPr>
            </w:pPr>
            <w:r w:rsidRPr="00AF60B3">
              <w:rPr>
                <w:sz w:val="18"/>
                <w:szCs w:val="18"/>
              </w:rPr>
              <w:t>0.96</w:t>
            </w:r>
          </w:p>
        </w:tc>
      </w:tr>
      <w:tr w:rsidR="005A3293" w:rsidRPr="00AF60B3" w:rsidTr="00807486">
        <w:trPr>
          <w:trHeight w:val="297"/>
        </w:trPr>
        <w:tc>
          <w:tcPr>
            <w:tcW w:w="1530" w:type="dxa"/>
            <w:vMerge/>
            <w:tcBorders>
              <w:bottom w:val="single" w:sz="4" w:space="0" w:color="auto"/>
            </w:tcBorders>
            <w:vAlign w:val="center"/>
          </w:tcPr>
          <w:p w:rsidR="005A3293" w:rsidRPr="009E2B6F" w:rsidRDefault="005A3293" w:rsidP="005A3293">
            <w:pPr>
              <w:spacing w:after="0"/>
              <w:jc w:val="center"/>
              <w:rPr>
                <w:sz w:val="20"/>
                <w:szCs w:val="20"/>
              </w:rPr>
            </w:pPr>
          </w:p>
        </w:tc>
        <w:tc>
          <w:tcPr>
            <w:tcW w:w="1530" w:type="dxa"/>
            <w:vMerge/>
            <w:tcBorders>
              <w:bottom w:val="single" w:sz="4" w:space="0" w:color="auto"/>
            </w:tcBorders>
            <w:vAlign w:val="center"/>
          </w:tcPr>
          <w:p w:rsidR="005A3293" w:rsidRPr="009E2B6F" w:rsidRDefault="005A3293" w:rsidP="005A3293">
            <w:pPr>
              <w:spacing w:after="0"/>
              <w:jc w:val="center"/>
              <w:rPr>
                <w:sz w:val="20"/>
                <w:szCs w:val="20"/>
              </w:rPr>
            </w:pPr>
          </w:p>
        </w:tc>
        <w:tc>
          <w:tcPr>
            <w:tcW w:w="990" w:type="dxa"/>
            <w:tcBorders>
              <w:bottom w:val="single" w:sz="4" w:space="0" w:color="auto"/>
            </w:tcBorders>
          </w:tcPr>
          <w:p w:rsidR="005A3293" w:rsidRPr="00AF60B3" w:rsidRDefault="005A3293" w:rsidP="005A3293">
            <w:pPr>
              <w:pStyle w:val="NoSpacing"/>
              <w:jc w:val="center"/>
              <w:rPr>
                <w:rFonts w:eastAsia="Gulim"/>
                <w:sz w:val="18"/>
                <w:szCs w:val="18"/>
              </w:rPr>
            </w:pPr>
          </w:p>
        </w:tc>
        <w:tc>
          <w:tcPr>
            <w:tcW w:w="3240" w:type="dxa"/>
            <w:gridSpan w:val="4"/>
            <w:tcBorders>
              <w:bottom w:val="single" w:sz="4" w:space="0" w:color="auto"/>
            </w:tcBorders>
          </w:tcPr>
          <w:p w:rsidR="005A3293" w:rsidRPr="00AF60B3" w:rsidRDefault="005A3293" w:rsidP="005A3293">
            <w:pPr>
              <w:pStyle w:val="NoSpacing"/>
              <w:rPr>
                <w:sz w:val="18"/>
                <w:szCs w:val="18"/>
              </w:rPr>
            </w:pPr>
            <w:r w:rsidRPr="00AF60B3">
              <w:rPr>
                <w:rFonts w:eastAsia="Gulim"/>
                <w:sz w:val="18"/>
                <w:szCs w:val="18"/>
              </w:rPr>
              <w:t xml:space="preserve">(FP-D5) </w:t>
            </w:r>
            <w:r w:rsidRPr="00AF60B3">
              <w:rPr>
                <w:sz w:val="18"/>
                <w:szCs w:val="18"/>
              </w:rPr>
              <w:t>Eco-friendliness of returns programs.</w:t>
            </w:r>
          </w:p>
        </w:tc>
        <w:tc>
          <w:tcPr>
            <w:tcW w:w="630" w:type="dxa"/>
            <w:tcBorders>
              <w:bottom w:val="single" w:sz="4" w:space="0" w:color="auto"/>
            </w:tcBorders>
          </w:tcPr>
          <w:p w:rsidR="005A3293" w:rsidRPr="00AF60B3" w:rsidRDefault="005A3293" w:rsidP="005A3293">
            <w:pPr>
              <w:pStyle w:val="NoSpacing"/>
              <w:jc w:val="center"/>
              <w:rPr>
                <w:sz w:val="18"/>
                <w:szCs w:val="18"/>
              </w:rPr>
            </w:pPr>
            <w:r>
              <w:rPr>
                <w:sz w:val="18"/>
                <w:szCs w:val="18"/>
              </w:rPr>
              <w:t>0.74</w:t>
            </w:r>
          </w:p>
        </w:tc>
        <w:tc>
          <w:tcPr>
            <w:tcW w:w="720" w:type="dxa"/>
            <w:tcBorders>
              <w:bottom w:val="single" w:sz="4" w:space="0" w:color="auto"/>
            </w:tcBorders>
            <w:vAlign w:val="center"/>
          </w:tcPr>
          <w:p w:rsidR="005A3293" w:rsidRPr="00AF60B3" w:rsidRDefault="005A3293" w:rsidP="005A3293">
            <w:pPr>
              <w:pStyle w:val="NoSpacing"/>
              <w:jc w:val="center"/>
              <w:rPr>
                <w:sz w:val="18"/>
                <w:szCs w:val="18"/>
              </w:rPr>
            </w:pPr>
            <w:r w:rsidRPr="00AF60B3">
              <w:rPr>
                <w:sz w:val="18"/>
                <w:szCs w:val="18"/>
              </w:rPr>
              <w:t>4.37</w:t>
            </w:r>
          </w:p>
        </w:tc>
        <w:tc>
          <w:tcPr>
            <w:tcW w:w="810" w:type="dxa"/>
            <w:tcBorders>
              <w:bottom w:val="single" w:sz="4" w:space="0" w:color="auto"/>
            </w:tcBorders>
            <w:vAlign w:val="center"/>
          </w:tcPr>
          <w:p w:rsidR="005A3293" w:rsidRPr="00AF60B3" w:rsidRDefault="005A3293" w:rsidP="005A3293">
            <w:pPr>
              <w:pStyle w:val="NoSpacing"/>
              <w:jc w:val="center"/>
              <w:rPr>
                <w:sz w:val="18"/>
                <w:szCs w:val="18"/>
              </w:rPr>
            </w:pPr>
            <w:r w:rsidRPr="00AF60B3">
              <w:rPr>
                <w:sz w:val="18"/>
                <w:szCs w:val="18"/>
              </w:rPr>
              <w:t>0.97</w:t>
            </w:r>
          </w:p>
        </w:tc>
      </w:tr>
    </w:tbl>
    <w:p w:rsidR="008642D9" w:rsidRPr="001D1029" w:rsidRDefault="008642D9" w:rsidP="008642D9">
      <w:pPr>
        <w:pStyle w:val="NoSpacing"/>
        <w:spacing w:before="240" w:line="480" w:lineRule="auto"/>
        <w:jc w:val="center"/>
        <w:rPr>
          <w:b/>
          <w:lang w:eastAsia="zh-CN"/>
        </w:rPr>
      </w:pPr>
      <w:r>
        <w:rPr>
          <w:b/>
          <w:lang w:eastAsia="zh-CN"/>
        </w:rPr>
        <w:lastRenderedPageBreak/>
        <w:t>Table 4.10.  Continued</w:t>
      </w:r>
    </w:p>
    <w:tbl>
      <w:tblPr>
        <w:tblW w:w="9450" w:type="dxa"/>
        <w:tblInd w:w="18" w:type="dxa"/>
        <w:tblLayout w:type="fixed"/>
        <w:tblLook w:val="0400"/>
      </w:tblPr>
      <w:tblGrid>
        <w:gridCol w:w="1530"/>
        <w:gridCol w:w="1530"/>
        <w:gridCol w:w="990"/>
        <w:gridCol w:w="3240"/>
        <w:gridCol w:w="630"/>
        <w:gridCol w:w="720"/>
        <w:gridCol w:w="810"/>
      </w:tblGrid>
      <w:tr w:rsidR="008642D9" w:rsidRPr="009E2B6F" w:rsidTr="00D5659A">
        <w:trPr>
          <w:trHeight w:val="330"/>
          <w:tblHeader/>
        </w:trPr>
        <w:tc>
          <w:tcPr>
            <w:tcW w:w="1530" w:type="dxa"/>
            <w:tcBorders>
              <w:top w:val="single" w:sz="12" w:space="0" w:color="auto"/>
              <w:bottom w:val="single" w:sz="12" w:space="0" w:color="auto"/>
            </w:tcBorders>
            <w:vAlign w:val="bottom"/>
          </w:tcPr>
          <w:p w:rsidR="008642D9" w:rsidRPr="007E3BD1" w:rsidRDefault="008642D9" w:rsidP="00D5659A">
            <w:pPr>
              <w:spacing w:after="0" w:line="240" w:lineRule="auto"/>
              <w:jc w:val="center"/>
              <w:rPr>
                <w:b/>
                <w:sz w:val="18"/>
                <w:szCs w:val="18"/>
              </w:rPr>
            </w:pPr>
            <w:r w:rsidRPr="007E3BD1">
              <w:rPr>
                <w:b/>
                <w:sz w:val="18"/>
                <w:szCs w:val="18"/>
              </w:rPr>
              <w:t>Scale</w:t>
            </w:r>
          </w:p>
        </w:tc>
        <w:tc>
          <w:tcPr>
            <w:tcW w:w="1530" w:type="dxa"/>
            <w:tcBorders>
              <w:top w:val="single" w:sz="12" w:space="0" w:color="auto"/>
              <w:bottom w:val="single" w:sz="12" w:space="0" w:color="auto"/>
            </w:tcBorders>
            <w:vAlign w:val="bottom"/>
          </w:tcPr>
          <w:p w:rsidR="008642D9" w:rsidRPr="007E3BD1" w:rsidRDefault="008642D9" w:rsidP="00D5659A">
            <w:pPr>
              <w:spacing w:after="0" w:line="240" w:lineRule="auto"/>
              <w:jc w:val="center"/>
              <w:rPr>
                <w:b/>
                <w:sz w:val="18"/>
                <w:szCs w:val="18"/>
              </w:rPr>
            </w:pPr>
            <w:r w:rsidRPr="007E3BD1">
              <w:rPr>
                <w:b/>
                <w:sz w:val="18"/>
                <w:szCs w:val="18"/>
              </w:rPr>
              <w:t>Scale Reliability</w:t>
            </w:r>
          </w:p>
        </w:tc>
        <w:tc>
          <w:tcPr>
            <w:tcW w:w="990" w:type="dxa"/>
            <w:tcBorders>
              <w:top w:val="single" w:sz="12" w:space="0" w:color="auto"/>
              <w:bottom w:val="single" w:sz="12" w:space="0" w:color="auto"/>
            </w:tcBorders>
            <w:vAlign w:val="bottom"/>
          </w:tcPr>
          <w:p w:rsidR="008642D9" w:rsidRPr="007E3BD1" w:rsidRDefault="008642D9" w:rsidP="00D5659A">
            <w:pPr>
              <w:spacing w:after="0" w:line="240" w:lineRule="auto"/>
              <w:jc w:val="center"/>
              <w:rPr>
                <w:b/>
                <w:sz w:val="18"/>
                <w:szCs w:val="18"/>
              </w:rPr>
            </w:pPr>
          </w:p>
          <w:p w:rsidR="008642D9" w:rsidRPr="007E3BD1" w:rsidRDefault="008642D9" w:rsidP="00D5659A">
            <w:pPr>
              <w:spacing w:after="0" w:line="240" w:lineRule="auto"/>
              <w:jc w:val="center"/>
              <w:rPr>
                <w:b/>
                <w:sz w:val="18"/>
                <w:szCs w:val="18"/>
              </w:rPr>
            </w:pPr>
            <w:r w:rsidRPr="007E3BD1">
              <w:rPr>
                <w:b/>
                <w:sz w:val="18"/>
                <w:szCs w:val="18"/>
              </w:rPr>
              <w:t>AVE</w:t>
            </w:r>
          </w:p>
        </w:tc>
        <w:tc>
          <w:tcPr>
            <w:tcW w:w="3240" w:type="dxa"/>
            <w:tcBorders>
              <w:top w:val="single" w:sz="12" w:space="0" w:color="auto"/>
              <w:bottom w:val="single" w:sz="12" w:space="0" w:color="auto"/>
            </w:tcBorders>
            <w:vAlign w:val="bottom"/>
          </w:tcPr>
          <w:p w:rsidR="008642D9" w:rsidRPr="007E3BD1" w:rsidRDefault="008642D9" w:rsidP="00D5659A">
            <w:pPr>
              <w:spacing w:after="0" w:line="240" w:lineRule="auto"/>
              <w:jc w:val="center"/>
              <w:rPr>
                <w:b/>
                <w:sz w:val="18"/>
                <w:szCs w:val="18"/>
              </w:rPr>
            </w:pPr>
            <w:r w:rsidRPr="007E3BD1">
              <w:rPr>
                <w:b/>
                <w:sz w:val="18"/>
                <w:szCs w:val="18"/>
              </w:rPr>
              <w:t>Items</w:t>
            </w:r>
          </w:p>
        </w:tc>
        <w:tc>
          <w:tcPr>
            <w:tcW w:w="630" w:type="dxa"/>
            <w:tcBorders>
              <w:top w:val="single" w:sz="12" w:space="0" w:color="auto"/>
              <w:bottom w:val="single" w:sz="12" w:space="0" w:color="auto"/>
            </w:tcBorders>
            <w:vAlign w:val="bottom"/>
          </w:tcPr>
          <w:p w:rsidR="008642D9" w:rsidRPr="007E3BD1" w:rsidRDefault="008642D9" w:rsidP="00D5659A">
            <w:pPr>
              <w:spacing w:after="0" w:line="240" w:lineRule="auto"/>
              <w:jc w:val="center"/>
              <w:rPr>
                <w:b/>
                <w:i/>
                <w:sz w:val="18"/>
                <w:szCs w:val="18"/>
              </w:rPr>
            </w:pPr>
            <w:r w:rsidRPr="007E3BD1">
              <w:rPr>
                <w:b/>
                <w:i/>
                <w:sz w:val="18"/>
                <w:szCs w:val="18"/>
              </w:rPr>
              <w:t>r</w:t>
            </w:r>
          </w:p>
        </w:tc>
        <w:tc>
          <w:tcPr>
            <w:tcW w:w="720" w:type="dxa"/>
            <w:tcBorders>
              <w:top w:val="single" w:sz="12" w:space="0" w:color="auto"/>
              <w:bottom w:val="single" w:sz="12" w:space="0" w:color="auto"/>
            </w:tcBorders>
            <w:vAlign w:val="bottom"/>
          </w:tcPr>
          <w:p w:rsidR="008642D9" w:rsidRPr="007E3BD1" w:rsidRDefault="008642D9" w:rsidP="00D5659A">
            <w:pPr>
              <w:spacing w:after="0" w:line="240" w:lineRule="auto"/>
              <w:jc w:val="center"/>
              <w:rPr>
                <w:b/>
                <w:sz w:val="18"/>
                <w:szCs w:val="18"/>
              </w:rPr>
            </w:pPr>
            <w:r w:rsidRPr="007E3BD1">
              <w:rPr>
                <w:b/>
                <w:sz w:val="18"/>
                <w:szCs w:val="18"/>
              </w:rPr>
              <w:t>Mean</w:t>
            </w:r>
          </w:p>
        </w:tc>
        <w:tc>
          <w:tcPr>
            <w:tcW w:w="810" w:type="dxa"/>
            <w:tcBorders>
              <w:top w:val="single" w:sz="12" w:space="0" w:color="auto"/>
              <w:bottom w:val="single" w:sz="12" w:space="0" w:color="auto"/>
            </w:tcBorders>
            <w:vAlign w:val="bottom"/>
          </w:tcPr>
          <w:p w:rsidR="008642D9" w:rsidRPr="007E3BD1" w:rsidRDefault="008642D9" w:rsidP="00D5659A">
            <w:pPr>
              <w:spacing w:after="0" w:line="240" w:lineRule="auto"/>
              <w:jc w:val="center"/>
              <w:rPr>
                <w:b/>
                <w:sz w:val="18"/>
                <w:szCs w:val="18"/>
              </w:rPr>
            </w:pPr>
            <w:r w:rsidRPr="007E3BD1">
              <w:rPr>
                <w:b/>
                <w:sz w:val="18"/>
                <w:szCs w:val="18"/>
              </w:rPr>
              <w:t>SD</w:t>
            </w:r>
          </w:p>
        </w:tc>
      </w:tr>
      <w:tr w:rsidR="005A3293" w:rsidRPr="00AF60B3" w:rsidTr="00807486">
        <w:tc>
          <w:tcPr>
            <w:tcW w:w="1530" w:type="dxa"/>
            <w:vMerge w:val="restart"/>
            <w:tcBorders>
              <w:top w:val="single" w:sz="4" w:space="0" w:color="auto"/>
            </w:tcBorders>
            <w:vAlign w:val="center"/>
          </w:tcPr>
          <w:p w:rsidR="005A3293" w:rsidRPr="009E2B6F" w:rsidRDefault="005A3293" w:rsidP="005A3293">
            <w:pPr>
              <w:spacing w:after="0" w:line="240" w:lineRule="auto"/>
              <w:jc w:val="center"/>
              <w:rPr>
                <w:b/>
                <w:sz w:val="20"/>
                <w:szCs w:val="20"/>
              </w:rPr>
            </w:pPr>
            <w:r w:rsidRPr="009E2B6F">
              <w:rPr>
                <w:b/>
                <w:sz w:val="20"/>
                <w:szCs w:val="20"/>
              </w:rPr>
              <w:t>Marker Variable</w:t>
            </w:r>
          </w:p>
        </w:tc>
        <w:tc>
          <w:tcPr>
            <w:tcW w:w="1530" w:type="dxa"/>
            <w:vMerge w:val="restart"/>
            <w:tcBorders>
              <w:top w:val="single" w:sz="4" w:space="0" w:color="auto"/>
            </w:tcBorders>
            <w:vAlign w:val="center"/>
          </w:tcPr>
          <w:p w:rsidR="005A3293" w:rsidRPr="009E2B6F" w:rsidRDefault="005A3293" w:rsidP="005A3293">
            <w:pPr>
              <w:spacing w:line="240" w:lineRule="auto"/>
              <w:jc w:val="center"/>
              <w:rPr>
                <w:sz w:val="20"/>
                <w:szCs w:val="20"/>
              </w:rPr>
            </w:pPr>
            <w:r>
              <w:rPr>
                <w:sz w:val="20"/>
                <w:szCs w:val="20"/>
              </w:rPr>
              <w:t>0.75</w:t>
            </w:r>
          </w:p>
        </w:tc>
        <w:tc>
          <w:tcPr>
            <w:tcW w:w="990" w:type="dxa"/>
            <w:tcBorders>
              <w:top w:val="single" w:sz="4" w:space="0" w:color="auto"/>
            </w:tcBorders>
          </w:tcPr>
          <w:p w:rsidR="005A3293" w:rsidRPr="00A828F1" w:rsidRDefault="005A3293" w:rsidP="005A3293">
            <w:pPr>
              <w:jc w:val="center"/>
              <w:rPr>
                <w:sz w:val="20"/>
                <w:szCs w:val="20"/>
              </w:rPr>
            </w:pPr>
          </w:p>
        </w:tc>
        <w:tc>
          <w:tcPr>
            <w:tcW w:w="3240" w:type="dxa"/>
            <w:tcBorders>
              <w:top w:val="single" w:sz="4" w:space="0" w:color="auto"/>
            </w:tcBorders>
          </w:tcPr>
          <w:p w:rsidR="005A3293" w:rsidRPr="00F17F3D" w:rsidRDefault="005A3293" w:rsidP="005A3293">
            <w:pPr>
              <w:pStyle w:val="NoSpacing"/>
              <w:rPr>
                <w:rFonts w:eastAsia="Gulim"/>
                <w:sz w:val="16"/>
                <w:szCs w:val="16"/>
              </w:rPr>
            </w:pPr>
          </w:p>
          <w:p w:rsidR="005A3293" w:rsidRPr="00AF60B3" w:rsidRDefault="005A3293" w:rsidP="005A3293">
            <w:pPr>
              <w:pStyle w:val="NoSpacing"/>
              <w:rPr>
                <w:sz w:val="18"/>
                <w:szCs w:val="18"/>
              </w:rPr>
            </w:pPr>
            <w:r w:rsidRPr="00AF60B3">
              <w:rPr>
                <w:rFonts w:eastAsia="Gulim"/>
                <w:sz w:val="18"/>
                <w:szCs w:val="18"/>
              </w:rPr>
              <w:t xml:space="preserve">(EC1) </w:t>
            </w:r>
            <w:r w:rsidRPr="00AF60B3">
              <w:rPr>
                <w:sz w:val="18"/>
                <w:szCs w:val="18"/>
              </w:rPr>
              <w:t>Employees in our business unit play a large part in deciding what work is to be carried out.</w:t>
            </w:r>
          </w:p>
        </w:tc>
        <w:tc>
          <w:tcPr>
            <w:tcW w:w="630" w:type="dxa"/>
            <w:tcBorders>
              <w:top w:val="single" w:sz="4" w:space="0" w:color="auto"/>
            </w:tcBorders>
            <w:vAlign w:val="center"/>
          </w:tcPr>
          <w:p w:rsidR="005A3293" w:rsidRPr="00AF60B3" w:rsidRDefault="005A3293" w:rsidP="005A3293">
            <w:pPr>
              <w:pStyle w:val="NoSpacing"/>
              <w:jc w:val="center"/>
              <w:rPr>
                <w:sz w:val="18"/>
                <w:szCs w:val="18"/>
              </w:rPr>
            </w:pPr>
            <w:r>
              <w:rPr>
                <w:sz w:val="18"/>
                <w:szCs w:val="18"/>
              </w:rPr>
              <w:t>0.74</w:t>
            </w:r>
          </w:p>
        </w:tc>
        <w:tc>
          <w:tcPr>
            <w:tcW w:w="720" w:type="dxa"/>
            <w:tcBorders>
              <w:top w:val="single" w:sz="4" w:space="0" w:color="auto"/>
            </w:tcBorders>
            <w:vAlign w:val="center"/>
          </w:tcPr>
          <w:p w:rsidR="005A3293" w:rsidRPr="00AF60B3" w:rsidRDefault="005A3293" w:rsidP="005A3293">
            <w:pPr>
              <w:pStyle w:val="NoSpacing"/>
              <w:jc w:val="center"/>
              <w:rPr>
                <w:sz w:val="18"/>
                <w:szCs w:val="18"/>
              </w:rPr>
            </w:pPr>
            <w:r w:rsidRPr="00AF60B3">
              <w:rPr>
                <w:sz w:val="18"/>
                <w:szCs w:val="18"/>
              </w:rPr>
              <w:t>5.22</w:t>
            </w:r>
          </w:p>
        </w:tc>
        <w:tc>
          <w:tcPr>
            <w:tcW w:w="810" w:type="dxa"/>
            <w:tcBorders>
              <w:top w:val="single" w:sz="4" w:space="0" w:color="auto"/>
            </w:tcBorders>
            <w:vAlign w:val="center"/>
          </w:tcPr>
          <w:p w:rsidR="005A3293" w:rsidRPr="00AF60B3" w:rsidRDefault="005A3293" w:rsidP="005A3293">
            <w:pPr>
              <w:pStyle w:val="NoSpacing"/>
              <w:jc w:val="center"/>
              <w:rPr>
                <w:sz w:val="18"/>
                <w:szCs w:val="18"/>
              </w:rPr>
            </w:pPr>
            <w:r w:rsidRPr="00AF60B3">
              <w:rPr>
                <w:sz w:val="18"/>
                <w:szCs w:val="18"/>
              </w:rPr>
              <w:t>1.22</w:t>
            </w:r>
          </w:p>
        </w:tc>
      </w:tr>
      <w:tr w:rsidR="005A3293" w:rsidRPr="00AF60B3" w:rsidTr="00290690">
        <w:tc>
          <w:tcPr>
            <w:tcW w:w="1530" w:type="dxa"/>
            <w:vMerge/>
            <w:tcBorders>
              <w:top w:val="single" w:sz="4" w:space="0" w:color="auto"/>
            </w:tcBorders>
            <w:vAlign w:val="center"/>
          </w:tcPr>
          <w:p w:rsidR="005A3293" w:rsidRPr="009E2B6F" w:rsidRDefault="005A3293" w:rsidP="005A3293">
            <w:pPr>
              <w:spacing w:line="240" w:lineRule="auto"/>
              <w:jc w:val="center"/>
              <w:rPr>
                <w:b/>
                <w:sz w:val="20"/>
                <w:szCs w:val="20"/>
              </w:rPr>
            </w:pPr>
          </w:p>
        </w:tc>
        <w:tc>
          <w:tcPr>
            <w:tcW w:w="1530" w:type="dxa"/>
            <w:vMerge/>
            <w:tcBorders>
              <w:top w:val="single" w:sz="4" w:space="0" w:color="auto"/>
            </w:tcBorders>
            <w:vAlign w:val="center"/>
          </w:tcPr>
          <w:p w:rsidR="005A3293" w:rsidRPr="009E2B6F" w:rsidRDefault="005A3293" w:rsidP="005A3293">
            <w:pPr>
              <w:spacing w:line="240" w:lineRule="auto"/>
              <w:jc w:val="center"/>
              <w:rPr>
                <w:sz w:val="20"/>
                <w:szCs w:val="20"/>
              </w:rPr>
            </w:pPr>
          </w:p>
        </w:tc>
        <w:tc>
          <w:tcPr>
            <w:tcW w:w="990" w:type="dxa"/>
            <w:vAlign w:val="bottom"/>
          </w:tcPr>
          <w:p w:rsidR="005A3293" w:rsidRPr="00A828F1" w:rsidRDefault="005A3293" w:rsidP="00290690">
            <w:pPr>
              <w:jc w:val="center"/>
              <w:rPr>
                <w:sz w:val="20"/>
                <w:szCs w:val="20"/>
              </w:rPr>
            </w:pPr>
            <w:r w:rsidRPr="00A828F1">
              <w:rPr>
                <w:sz w:val="20"/>
                <w:szCs w:val="20"/>
              </w:rPr>
              <w:t>.75</w:t>
            </w:r>
          </w:p>
        </w:tc>
        <w:tc>
          <w:tcPr>
            <w:tcW w:w="3240" w:type="dxa"/>
          </w:tcPr>
          <w:p w:rsidR="005A3293" w:rsidRPr="00AF60B3" w:rsidRDefault="005A3293" w:rsidP="005A3293">
            <w:pPr>
              <w:pStyle w:val="NoSpacing"/>
              <w:rPr>
                <w:sz w:val="18"/>
                <w:szCs w:val="18"/>
              </w:rPr>
            </w:pPr>
            <w:r w:rsidRPr="00AF60B3">
              <w:rPr>
                <w:rFonts w:eastAsia="Gulim"/>
                <w:sz w:val="18"/>
                <w:szCs w:val="18"/>
              </w:rPr>
              <w:t xml:space="preserve">(EC2) </w:t>
            </w:r>
            <w:r w:rsidRPr="00AF60B3">
              <w:rPr>
                <w:sz w:val="18"/>
                <w:szCs w:val="18"/>
              </w:rPr>
              <w:t>Employees in our business unit have significant participation in setting goals and deciding how they are to be achieved.</w:t>
            </w:r>
          </w:p>
        </w:tc>
        <w:tc>
          <w:tcPr>
            <w:tcW w:w="630" w:type="dxa"/>
          </w:tcPr>
          <w:p w:rsidR="005A3293" w:rsidRPr="00AF60B3" w:rsidRDefault="005A3293" w:rsidP="005A3293">
            <w:pPr>
              <w:pStyle w:val="NoSpacing"/>
              <w:jc w:val="center"/>
              <w:rPr>
                <w:sz w:val="18"/>
                <w:szCs w:val="18"/>
              </w:rPr>
            </w:pPr>
            <w:r>
              <w:rPr>
                <w:sz w:val="18"/>
                <w:szCs w:val="18"/>
              </w:rPr>
              <w:t>0.81</w:t>
            </w:r>
          </w:p>
        </w:tc>
        <w:tc>
          <w:tcPr>
            <w:tcW w:w="720" w:type="dxa"/>
          </w:tcPr>
          <w:p w:rsidR="005A3293" w:rsidRPr="00AF60B3" w:rsidRDefault="005A3293" w:rsidP="005A3293">
            <w:pPr>
              <w:pStyle w:val="NoSpacing"/>
              <w:jc w:val="center"/>
              <w:rPr>
                <w:sz w:val="18"/>
                <w:szCs w:val="18"/>
              </w:rPr>
            </w:pPr>
            <w:r w:rsidRPr="00AF60B3">
              <w:rPr>
                <w:sz w:val="18"/>
                <w:szCs w:val="18"/>
              </w:rPr>
              <w:t>5.13</w:t>
            </w:r>
          </w:p>
        </w:tc>
        <w:tc>
          <w:tcPr>
            <w:tcW w:w="810" w:type="dxa"/>
          </w:tcPr>
          <w:p w:rsidR="005A3293" w:rsidRPr="00AF60B3" w:rsidRDefault="005A3293" w:rsidP="005A3293">
            <w:pPr>
              <w:pStyle w:val="NoSpacing"/>
              <w:jc w:val="center"/>
              <w:rPr>
                <w:sz w:val="18"/>
                <w:szCs w:val="18"/>
              </w:rPr>
            </w:pPr>
            <w:r w:rsidRPr="00AF60B3">
              <w:rPr>
                <w:sz w:val="18"/>
                <w:szCs w:val="18"/>
              </w:rPr>
              <w:t>1.26</w:t>
            </w:r>
          </w:p>
        </w:tc>
      </w:tr>
      <w:tr w:rsidR="005A3293" w:rsidRPr="00AF60B3" w:rsidTr="00290690">
        <w:trPr>
          <w:trHeight w:val="737"/>
        </w:trPr>
        <w:tc>
          <w:tcPr>
            <w:tcW w:w="1530" w:type="dxa"/>
            <w:vMerge/>
            <w:tcBorders>
              <w:top w:val="single" w:sz="4" w:space="0" w:color="auto"/>
              <w:bottom w:val="single" w:sz="12" w:space="0" w:color="auto"/>
            </w:tcBorders>
            <w:vAlign w:val="center"/>
          </w:tcPr>
          <w:p w:rsidR="005A3293" w:rsidRPr="009E2B6F" w:rsidRDefault="005A3293" w:rsidP="005A3293">
            <w:pPr>
              <w:jc w:val="center"/>
              <w:rPr>
                <w:b/>
                <w:sz w:val="20"/>
                <w:szCs w:val="20"/>
              </w:rPr>
            </w:pPr>
          </w:p>
        </w:tc>
        <w:tc>
          <w:tcPr>
            <w:tcW w:w="1530" w:type="dxa"/>
            <w:vMerge/>
            <w:tcBorders>
              <w:top w:val="single" w:sz="4" w:space="0" w:color="auto"/>
              <w:bottom w:val="single" w:sz="12" w:space="0" w:color="auto"/>
            </w:tcBorders>
            <w:vAlign w:val="center"/>
          </w:tcPr>
          <w:p w:rsidR="005A3293" w:rsidRPr="009E2B6F" w:rsidRDefault="005A3293" w:rsidP="005A3293">
            <w:pPr>
              <w:jc w:val="center"/>
              <w:rPr>
                <w:sz w:val="20"/>
                <w:szCs w:val="20"/>
              </w:rPr>
            </w:pPr>
          </w:p>
        </w:tc>
        <w:tc>
          <w:tcPr>
            <w:tcW w:w="990" w:type="dxa"/>
            <w:tcBorders>
              <w:bottom w:val="single" w:sz="12" w:space="0" w:color="auto"/>
            </w:tcBorders>
          </w:tcPr>
          <w:p w:rsidR="005A3293" w:rsidRPr="00A828F1" w:rsidRDefault="005A3293" w:rsidP="005A3293">
            <w:pPr>
              <w:jc w:val="center"/>
              <w:rPr>
                <w:sz w:val="20"/>
                <w:szCs w:val="20"/>
              </w:rPr>
            </w:pPr>
          </w:p>
        </w:tc>
        <w:tc>
          <w:tcPr>
            <w:tcW w:w="3240" w:type="dxa"/>
            <w:tcBorders>
              <w:bottom w:val="single" w:sz="12" w:space="0" w:color="auto"/>
            </w:tcBorders>
          </w:tcPr>
          <w:p w:rsidR="005A3293" w:rsidRPr="00AF60B3" w:rsidRDefault="005A3293" w:rsidP="005A3293">
            <w:pPr>
              <w:pStyle w:val="NoSpacing"/>
              <w:rPr>
                <w:sz w:val="18"/>
                <w:szCs w:val="18"/>
              </w:rPr>
            </w:pPr>
            <w:r w:rsidRPr="00AF60B3">
              <w:rPr>
                <w:sz w:val="18"/>
                <w:szCs w:val="18"/>
              </w:rPr>
              <w:t>(EC3) Employee loyalty in our business unit is considered high.</w:t>
            </w:r>
          </w:p>
        </w:tc>
        <w:tc>
          <w:tcPr>
            <w:tcW w:w="630" w:type="dxa"/>
            <w:tcBorders>
              <w:bottom w:val="single" w:sz="12" w:space="0" w:color="auto"/>
            </w:tcBorders>
          </w:tcPr>
          <w:p w:rsidR="005A3293" w:rsidRPr="00AF60B3" w:rsidRDefault="005A3293" w:rsidP="005A3293">
            <w:pPr>
              <w:pStyle w:val="NoSpacing"/>
              <w:jc w:val="center"/>
              <w:rPr>
                <w:sz w:val="18"/>
                <w:szCs w:val="18"/>
              </w:rPr>
            </w:pPr>
            <w:r>
              <w:rPr>
                <w:sz w:val="18"/>
                <w:szCs w:val="18"/>
              </w:rPr>
              <w:t>.057</w:t>
            </w:r>
          </w:p>
        </w:tc>
        <w:tc>
          <w:tcPr>
            <w:tcW w:w="720" w:type="dxa"/>
            <w:tcBorders>
              <w:bottom w:val="single" w:sz="12" w:space="0" w:color="auto"/>
            </w:tcBorders>
          </w:tcPr>
          <w:p w:rsidR="005A3293" w:rsidRPr="00AF60B3" w:rsidRDefault="005A3293" w:rsidP="005A3293">
            <w:pPr>
              <w:pStyle w:val="NoSpacing"/>
              <w:jc w:val="center"/>
              <w:rPr>
                <w:sz w:val="18"/>
                <w:szCs w:val="18"/>
              </w:rPr>
            </w:pPr>
            <w:r w:rsidRPr="00AF60B3">
              <w:rPr>
                <w:sz w:val="18"/>
                <w:szCs w:val="18"/>
              </w:rPr>
              <w:t>5.63</w:t>
            </w:r>
          </w:p>
        </w:tc>
        <w:tc>
          <w:tcPr>
            <w:tcW w:w="810" w:type="dxa"/>
            <w:tcBorders>
              <w:bottom w:val="single" w:sz="12" w:space="0" w:color="auto"/>
            </w:tcBorders>
          </w:tcPr>
          <w:p w:rsidR="005A3293" w:rsidRDefault="005A3293" w:rsidP="005A3293">
            <w:pPr>
              <w:pStyle w:val="NoSpacing"/>
              <w:jc w:val="center"/>
              <w:rPr>
                <w:sz w:val="18"/>
                <w:szCs w:val="18"/>
              </w:rPr>
            </w:pPr>
            <w:r w:rsidRPr="00AF60B3">
              <w:rPr>
                <w:sz w:val="18"/>
                <w:szCs w:val="18"/>
              </w:rPr>
              <w:t>1.24</w:t>
            </w:r>
          </w:p>
          <w:p w:rsidR="00182457" w:rsidRPr="00AF60B3" w:rsidRDefault="00182457" w:rsidP="005A3293">
            <w:pPr>
              <w:pStyle w:val="NoSpacing"/>
              <w:jc w:val="center"/>
              <w:rPr>
                <w:sz w:val="18"/>
                <w:szCs w:val="18"/>
              </w:rPr>
            </w:pPr>
          </w:p>
        </w:tc>
      </w:tr>
    </w:tbl>
    <w:p w:rsidR="005A3293" w:rsidRDefault="00B017D0" w:rsidP="005A3293">
      <w:pPr>
        <w:pStyle w:val="NoSpacing"/>
        <w:spacing w:line="480" w:lineRule="auto"/>
        <w:ind w:left="-360"/>
        <w:rPr>
          <w:lang w:eastAsia="zh-CN"/>
        </w:rPr>
      </w:pPr>
      <w:r>
        <w:rPr>
          <w:noProof/>
        </w:rPr>
        <w:drawing>
          <wp:inline distT="0" distB="0" distL="0" distR="0">
            <wp:extent cx="6743700" cy="4829175"/>
            <wp:effectExtent l="1905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743700" cy="4829175"/>
                    </a:xfrm>
                    <a:prstGeom prst="rect">
                      <a:avLst/>
                    </a:prstGeom>
                    <a:noFill/>
                    <a:ln w="9525">
                      <a:noFill/>
                      <a:miter lim="800000"/>
                      <a:headEnd/>
                      <a:tailEnd/>
                    </a:ln>
                  </pic:spPr>
                </pic:pic>
              </a:graphicData>
            </a:graphic>
          </wp:inline>
        </w:drawing>
      </w:r>
    </w:p>
    <w:p w:rsidR="005A3293" w:rsidRPr="005B494F" w:rsidRDefault="005A3293" w:rsidP="005A3293">
      <w:pPr>
        <w:spacing w:after="0" w:line="240" w:lineRule="auto"/>
        <w:rPr>
          <w:sz w:val="20"/>
          <w:szCs w:val="20"/>
        </w:rPr>
      </w:pPr>
      <w:r w:rsidRPr="005B494F">
        <w:rPr>
          <w:sz w:val="20"/>
          <w:szCs w:val="20"/>
        </w:rPr>
        <w:t xml:space="preserve">Note:  All </w:t>
      </w:r>
      <w:r>
        <w:rPr>
          <w:sz w:val="20"/>
          <w:szCs w:val="20"/>
        </w:rPr>
        <w:t>endogenous and exogenous</w:t>
      </w:r>
      <w:r w:rsidRPr="005B494F">
        <w:rPr>
          <w:sz w:val="20"/>
          <w:szCs w:val="20"/>
        </w:rPr>
        <w:t xml:space="preserve"> variables are set to covary when testing the refined CFA model shown in Figure 4.2.  Covariance lines a</w:t>
      </w:r>
      <w:r>
        <w:rPr>
          <w:sz w:val="20"/>
          <w:szCs w:val="20"/>
        </w:rPr>
        <w:t>re not shown in this figure for</w:t>
      </w:r>
      <w:r w:rsidRPr="005B494F">
        <w:rPr>
          <w:sz w:val="20"/>
          <w:szCs w:val="20"/>
        </w:rPr>
        <w:t xml:space="preserve"> aesthetic purposes.</w:t>
      </w:r>
    </w:p>
    <w:p w:rsidR="005A3293" w:rsidRDefault="005A3293" w:rsidP="005A3293">
      <w:pPr>
        <w:spacing w:before="240" w:after="0" w:line="480" w:lineRule="auto"/>
        <w:jc w:val="center"/>
        <w:rPr>
          <w:b/>
          <w:szCs w:val="24"/>
        </w:rPr>
      </w:pPr>
      <w:r>
        <w:rPr>
          <w:b/>
          <w:szCs w:val="24"/>
        </w:rPr>
        <w:t>Figure 4.2 Final Refined CFA Model</w:t>
      </w:r>
    </w:p>
    <w:p w:rsidR="005A3293" w:rsidRPr="005C38A5" w:rsidRDefault="005A3293" w:rsidP="005A3293">
      <w:pPr>
        <w:spacing w:after="0" w:line="480" w:lineRule="auto"/>
        <w:rPr>
          <w:szCs w:val="24"/>
        </w:rPr>
      </w:pPr>
      <w:r w:rsidRPr="005C38A5">
        <w:rPr>
          <w:szCs w:val="24"/>
        </w:rPr>
        <w:lastRenderedPageBreak/>
        <w:t>COMMON METHOD BIAS</w:t>
      </w:r>
    </w:p>
    <w:p w:rsidR="005A3293" w:rsidRPr="007D2DF7" w:rsidRDefault="005A3293" w:rsidP="005A3293">
      <w:pPr>
        <w:spacing w:after="0" w:line="480" w:lineRule="auto"/>
        <w:rPr>
          <w:szCs w:val="24"/>
        </w:rPr>
      </w:pPr>
      <w:r w:rsidRPr="005C38A5">
        <w:rPr>
          <w:szCs w:val="24"/>
        </w:rPr>
        <w:tab/>
      </w:r>
      <w:r w:rsidRPr="005C38A5">
        <w:rPr>
          <w:color w:val="000000"/>
        </w:rPr>
        <w:t xml:space="preserve">The potential influence of common method bias is an issue in survey research </w:t>
      </w:r>
      <w:r w:rsidR="00825684" w:rsidRPr="005C38A5">
        <w:rPr>
          <w:color w:val="000000"/>
        </w:rPr>
        <w:fldChar w:fldCharType="begin"/>
      </w:r>
      <w:r w:rsidR="00063F10">
        <w:rPr>
          <w:color w:val="000000"/>
        </w:rPr>
        <w:instrText xml:space="preserve"> ADDIN EN.CITE &lt;EndNote&gt;&lt;Cite&gt;&lt;Author&gt;Campbell&lt;/Author&gt;&lt;Year&gt;1959&lt;/Year&gt;&lt;RecNum&gt;548&lt;/RecNum&gt;&lt;record&gt;&lt;rec-number&gt;548&lt;/rec-number&gt;&lt;foreign-keys&gt;&lt;key app="EN" db-id="t2f5t0r0k5zazuezpdax0a98zawa95et290s"&gt;548&lt;/key&gt;&lt;/foreign-keys&gt;&lt;ref-type name="Journal Article"&gt;17&lt;/ref-type&gt;&lt;contributors&gt;&lt;authors&gt;&lt;author&gt;Campbell, D.T.&lt;/author&gt;&lt;author&gt;Fiske, D.W.&lt;/author&gt;&lt;/authors&gt;&lt;/contributors&gt;&lt;titles&gt;&lt;title&gt;Convergent and Discriminant Validation by the Multitrait-Multimethod Matrix&lt;/title&gt;&lt;secondary-title&gt;Psychological Bulletin&lt;/secondary-title&gt;&lt;/titles&gt;&lt;periodical&gt;&lt;full-title&gt;Psychological bulletin&lt;/full-title&gt;&lt;/periodical&gt;&lt;pages&gt;81-105&lt;/pages&gt;&lt;volume&gt;56&lt;/volume&gt;&lt;number&gt;2&lt;/number&gt;&lt;dates&gt;&lt;year&gt;1959&lt;/year&gt;&lt;/dates&gt;&lt;publisher&gt;American Psychological Association&lt;/publisher&gt;&lt;isbn&gt;1939-1455&lt;/isbn&gt;&lt;urls&gt;&lt;/urls&gt;&lt;/record&gt;&lt;/Cite&gt;&lt;/EndNote&gt;</w:instrText>
      </w:r>
      <w:r w:rsidR="00825684" w:rsidRPr="005C38A5">
        <w:rPr>
          <w:color w:val="000000"/>
        </w:rPr>
        <w:fldChar w:fldCharType="separate"/>
      </w:r>
      <w:r w:rsidRPr="005C38A5">
        <w:rPr>
          <w:noProof/>
          <w:color w:val="000000"/>
        </w:rPr>
        <w:t>(Campbell and Fiske 1959)</w:t>
      </w:r>
      <w:r w:rsidR="00825684" w:rsidRPr="005C38A5">
        <w:rPr>
          <w:color w:val="000000"/>
        </w:rPr>
        <w:fldChar w:fldCharType="end"/>
      </w:r>
      <w:r w:rsidRPr="005C38A5">
        <w:rPr>
          <w:color w:val="000000"/>
        </w:rPr>
        <w:t xml:space="preserve">. Common method bias, if present, can skew correlations between constructs in a model and create doubts about findings and conclusions. </w:t>
      </w:r>
      <w:r w:rsidRPr="005C38A5">
        <w:t xml:space="preserve">A marker variable representing a theoretically unrelated construct was incorporated into the main survey to assess whether the survey method itself influenced respondents’ answers </w:t>
      </w:r>
      <w:r w:rsidR="00825684" w:rsidRPr="005C38A5">
        <w:fldChar w:fldCharType="begin"/>
      </w:r>
      <w:r w:rsidR="00063F10">
        <w:instrText xml:space="preserve"> ADDIN EN.CITE &lt;EndNote&gt;&lt;Cite&gt;&lt;Author&gt;Lindell&lt;/Author&gt;&lt;Year&gt;2001&lt;/Year&gt;&lt;RecNum&gt;547&lt;/RecNum&gt;&lt;record&gt;&lt;rec-number&gt;547&lt;/rec-number&gt;&lt;foreign-keys&gt;&lt;key app="EN" db-id="t2f5t0r0k5zazuezpdax0a98zawa95et290s"&gt;547&lt;/key&gt;&lt;/foreign-keys&gt;&lt;ref-type name="Journal Article"&gt;17&lt;/ref-type&gt;&lt;contributors&gt;&lt;authors&gt;&lt;author&gt;Lindell, M.K.&lt;/author&gt;&lt;author&gt;Whitney, D.J.&lt;/author&gt;&lt;/authors&gt;&lt;/contributors&gt;&lt;titles&gt;&lt;title&gt;Accounting for Common Method Variance in Cross-Sectional Research Designs&lt;/title&gt;&lt;secondary-title&gt;Journal of Applied Psychology&lt;/secondary-title&gt;&lt;/titles&gt;&lt;periodical&gt;&lt;full-title&gt;Journal of applied psychology&lt;/full-title&gt;&lt;/periodical&gt;&lt;pages&gt;114-121&lt;/pages&gt;&lt;volume&gt;86&lt;/volume&gt;&lt;number&gt;1&lt;/number&gt;&lt;dates&gt;&lt;year&gt;2001&lt;/year&gt;&lt;/dates&gt;&lt;publisher&gt;American Psychological Association&lt;/publisher&gt;&lt;isbn&gt;1939-1854&lt;/isbn&gt;&lt;urls&gt;&lt;/urls&gt;&lt;/record&gt;&lt;/Cite&gt;&lt;/EndNote&gt;</w:instrText>
      </w:r>
      <w:r w:rsidR="00825684" w:rsidRPr="005C38A5">
        <w:fldChar w:fldCharType="separate"/>
      </w:r>
      <w:r w:rsidRPr="005C38A5">
        <w:rPr>
          <w:noProof/>
        </w:rPr>
        <w:t>(Lindell and Whitney 2001)</w:t>
      </w:r>
      <w:r w:rsidR="00825684" w:rsidRPr="005C38A5">
        <w:fldChar w:fldCharType="end"/>
      </w:r>
      <w:r w:rsidRPr="005A6D51">
        <w:t xml:space="preserve">. </w:t>
      </w:r>
      <w:r>
        <w:t xml:space="preserve">The construct and corresponding scale chosen was Employee Commitment to the Organization </w:t>
      </w:r>
      <w:r w:rsidR="00825684">
        <w:fldChar w:fldCharType="begin"/>
      </w:r>
      <w:r w:rsidR="00063F10">
        <w:instrText xml:space="preserve"> ADDIN EN.CITE &lt;EndNote&gt;&lt;Cite&gt;&lt;Author&gt;Escrig-Tena&lt;/Author&gt;&lt;Year&gt;2005&lt;/Year&gt;&lt;RecNum&gt;514&lt;/RecNum&gt;&lt;Prefix&gt;adapted from &lt;/Prefix&gt;&lt;record&gt;&lt;rec-number&gt;514&lt;/rec-number&gt;&lt;foreign-keys&gt;&lt;key app="EN" db-id="t2f5t0r0k5zazuezpdax0a98zawa95et290s"&gt;514&lt;/key&gt;&lt;/foreign-keys&gt;&lt;ref-type name="Journal Article"&gt;17&lt;/ref-type&gt;&lt;contributors&gt;&lt;authors&gt;&lt;author&gt;Escrig-Tena, AB&lt;/author&gt;&lt;author&gt;Bou-Llusar, JC&lt;/author&gt;&lt;/authors&gt;&lt;/contributors&gt;&lt;titles&gt;&lt;title&gt;A Model for Evaluating Organizational Competencies: An Application in the Context of a Quality Management Initiative*&lt;/title&gt;&lt;secondary-title&gt;Decision Sciences&lt;/secondary-title&gt;&lt;/titles&gt;&lt;periodical&gt;&lt;full-title&gt;Decision Sciences&lt;/full-title&gt;&lt;/periodical&gt;&lt;pages&gt;221-257&lt;/pages&gt;&lt;volume&gt;36&lt;/volume&gt;&lt;number&gt;2&lt;/number&gt;&lt;dates&gt;&lt;year&gt;2005&lt;/year&gt;&lt;/dates&gt;&lt;publisher&gt;John Wiley &amp;amp; Sons&lt;/publisher&gt;&lt;urls&gt;&lt;/urls&gt;&lt;/record&gt;&lt;/Cite&gt;&lt;/EndNote&gt;</w:instrText>
      </w:r>
      <w:r w:rsidR="00825684">
        <w:fldChar w:fldCharType="separate"/>
      </w:r>
      <w:r>
        <w:rPr>
          <w:noProof/>
        </w:rPr>
        <w:t>(adapted from Escrig-Tena and Bou-Llusar 2005)</w:t>
      </w:r>
      <w:r w:rsidR="00825684">
        <w:fldChar w:fldCharType="end"/>
      </w:r>
      <w:r>
        <w:t xml:space="preserve">. </w:t>
      </w:r>
      <w:r>
        <w:rPr>
          <w:szCs w:val="24"/>
        </w:rPr>
        <w:t>R</w:t>
      </w:r>
      <w:r w:rsidRPr="005A6D51">
        <w:rPr>
          <w:szCs w:val="24"/>
        </w:rPr>
        <w:t>eliability</w:t>
      </w:r>
      <w:r>
        <w:rPr>
          <w:szCs w:val="24"/>
        </w:rPr>
        <w:t xml:space="preserve"> for the marker variable was .75 and the AVE  was </w:t>
      </w:r>
      <w:r w:rsidRPr="005A6D51">
        <w:rPr>
          <w:szCs w:val="24"/>
        </w:rPr>
        <w:t>.753</w:t>
      </w:r>
      <w:r>
        <w:rPr>
          <w:szCs w:val="24"/>
        </w:rPr>
        <w:t>,</w:t>
      </w:r>
      <w:r w:rsidRPr="005A6D51">
        <w:rPr>
          <w:szCs w:val="24"/>
        </w:rPr>
        <w:t xml:space="preserve"> which exceeded</w:t>
      </w:r>
      <w:r>
        <w:rPr>
          <w:szCs w:val="24"/>
        </w:rPr>
        <w:t xml:space="preserve"> the variable’s</w:t>
      </w:r>
      <w:r w:rsidRPr="005A6D51">
        <w:rPr>
          <w:szCs w:val="24"/>
        </w:rPr>
        <w:t xml:space="preserve"> shared variance with all other constructs. </w:t>
      </w:r>
      <w:r>
        <w:rPr>
          <w:szCs w:val="24"/>
        </w:rPr>
        <w:t>Furthermore, when paired with each of the other latent variables in the model, n</w:t>
      </w:r>
      <w:r w:rsidRPr="005A6D51">
        <w:rPr>
          <w:szCs w:val="24"/>
        </w:rPr>
        <w:t>one of the correlations were significant at the .05 level.</w:t>
      </w:r>
      <w:r>
        <w:rPr>
          <w:szCs w:val="24"/>
        </w:rPr>
        <w:t xml:space="preserve"> Thus, common method bias was not deemed a problem in the data.</w:t>
      </w:r>
    </w:p>
    <w:p w:rsidR="005A3293" w:rsidRPr="00960497" w:rsidRDefault="005A3293" w:rsidP="005A3293">
      <w:pPr>
        <w:spacing w:before="240" w:after="0" w:line="480" w:lineRule="auto"/>
        <w:jc w:val="center"/>
        <w:rPr>
          <w:b/>
          <w:szCs w:val="24"/>
        </w:rPr>
      </w:pPr>
      <w:r w:rsidRPr="00960497">
        <w:rPr>
          <w:b/>
          <w:szCs w:val="24"/>
        </w:rPr>
        <w:t>HYPOTHESIS TESTING</w:t>
      </w:r>
    </w:p>
    <w:p w:rsidR="005A3293" w:rsidRDefault="005A3293" w:rsidP="005A3293">
      <w:pPr>
        <w:spacing w:line="480" w:lineRule="auto"/>
        <w:rPr>
          <w:szCs w:val="24"/>
        </w:rPr>
      </w:pPr>
      <w:r>
        <w:rPr>
          <w:szCs w:val="24"/>
        </w:rPr>
        <w:tab/>
        <w:t>The measurement model purification process is the first step in preparing the theoretical model for testing. The second step is to set up and test the hypotheses in the final structural model. The theoretical model shown in Figure 4.3 is similar to the one pr</w:t>
      </w:r>
      <w:r w:rsidR="00FD7000">
        <w:rPr>
          <w:szCs w:val="24"/>
        </w:rPr>
        <w:t>esented in Chapter 3 (Figure 3.2</w:t>
      </w:r>
      <w:r>
        <w:rPr>
          <w:szCs w:val="24"/>
        </w:rPr>
        <w:t xml:space="preserve">) with two exceptions:  environmental orientation (EO) is a first-order construct, and green supply chain management (Green SCM) has three first-order dimensions, instead of five. </w:t>
      </w:r>
    </w:p>
    <w:p w:rsidR="005A3293" w:rsidRDefault="00D50311" w:rsidP="005A3293">
      <w:pPr>
        <w:spacing w:line="480" w:lineRule="auto"/>
        <w:jc w:val="center"/>
        <w:rPr>
          <w:szCs w:val="24"/>
        </w:rPr>
      </w:pPr>
      <w:r w:rsidRPr="00D50311">
        <w:rPr>
          <w:noProof/>
          <w:szCs w:val="24"/>
        </w:rPr>
        <w:lastRenderedPageBreak/>
        <w:drawing>
          <wp:inline distT="0" distB="0" distL="0" distR="0">
            <wp:extent cx="5715000" cy="2979615"/>
            <wp:effectExtent l="19050" t="0" r="0" b="0"/>
            <wp:docPr id="5"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15400" cy="4648200"/>
                      <a:chOff x="76200" y="1219200"/>
                      <a:chExt cx="8915400" cy="4648200"/>
                    </a:xfrm>
                  </a:grpSpPr>
                  <a:grpSp>
                    <a:nvGrpSpPr>
                      <a:cNvPr id="56" name="Group 55"/>
                      <a:cNvGrpSpPr/>
                    </a:nvGrpSpPr>
                    <a:grpSpPr>
                      <a:xfrm>
                        <a:off x="76200" y="1219200"/>
                        <a:ext cx="8915400" cy="4648200"/>
                        <a:chOff x="76200" y="1219200"/>
                        <a:chExt cx="8915400" cy="4648200"/>
                      </a:xfrm>
                    </a:grpSpPr>
                    <a:sp>
                      <a:nvSpPr>
                        <a:cNvPr id="44" name="Oval 43"/>
                        <a:cNvSpPr/>
                      </a:nvSpPr>
                      <a:spPr bwMode="auto">
                        <a:xfrm>
                          <a:off x="76200" y="4495800"/>
                          <a:ext cx="1524000" cy="3810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Commitment</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Oval 47"/>
                        <a:cNvSpPr/>
                      </a:nvSpPr>
                      <a:spPr bwMode="auto">
                        <a:xfrm>
                          <a:off x="228600" y="4953000"/>
                          <a:ext cx="1600200" cy="4572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Organizational Compatibility</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9" name="Straight Arrow Connector 28"/>
                        <a:cNvCxnSpPr>
                          <a:endCxn id="64" idx="2"/>
                        </a:cNvCxnSpPr>
                      </a:nvCxnSpPr>
                      <a:spPr bwMode="auto">
                        <a:xfrm rot="5400000" flipH="1" flipV="1">
                          <a:off x="2749572" y="2403965"/>
                          <a:ext cx="568792" cy="1399663"/>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endCxn id="64" idx="2"/>
                        </a:cNvCxnSpPr>
                      </a:nvCxnSpPr>
                      <a:spPr bwMode="auto">
                        <a:xfrm>
                          <a:off x="2438400" y="2286000"/>
                          <a:ext cx="1295400" cy="5334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5" name="TextBox 75"/>
                        <a:cNvSpPr txBox="1">
                          <a:spLocks noChangeArrowheads="1"/>
                        </a:cNvSpPr>
                      </a:nvSpPr>
                      <a:spPr bwMode="auto">
                        <a:xfrm>
                          <a:off x="2743200" y="2133600"/>
                          <a:ext cx="4572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a:t>2</a:t>
                            </a:r>
                            <a:r>
                              <a:rPr lang="en-US" sz="1500" dirty="0" smtClean="0"/>
                              <a:t> </a:t>
                            </a:r>
                            <a:endParaRPr lang="en-US" sz="1500" dirty="0"/>
                          </a:p>
                        </a:txBody>
                        <a:useSpRect/>
                      </a:txSp>
                    </a:sp>
                    <a:sp>
                      <a:nvSpPr>
                        <a:cNvPr id="39" name="TextBox 75"/>
                        <a:cNvSpPr txBox="1">
                          <a:spLocks noChangeArrowheads="1"/>
                        </a:cNvSpPr>
                      </a:nvSpPr>
                      <a:spPr bwMode="auto">
                        <a:xfrm>
                          <a:off x="6248400" y="24384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1b</a:t>
                            </a:r>
                            <a:r>
                              <a:rPr lang="en-US" sz="1500" dirty="0"/>
                              <a:t> </a:t>
                            </a:r>
                          </a:p>
                        </a:txBody>
                        <a:useSpRect/>
                      </a:txSp>
                    </a:sp>
                    <a:sp>
                      <a:nvSpPr>
                        <a:cNvPr id="42" name="TextBox 75"/>
                        <a:cNvSpPr txBox="1">
                          <a:spLocks noChangeArrowheads="1"/>
                        </a:cNvSpPr>
                      </a:nvSpPr>
                      <a:spPr bwMode="auto">
                        <a:xfrm>
                          <a:off x="3048000" y="22098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58" name="TextBox 75"/>
                        <a:cNvSpPr txBox="1">
                          <a:spLocks noChangeArrowheads="1"/>
                        </a:cNvSpPr>
                      </a:nvSpPr>
                      <a:spPr bwMode="auto">
                        <a:xfrm>
                          <a:off x="2743200" y="28194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60" name="TextBox 75"/>
                        <a:cNvSpPr txBox="1">
                          <a:spLocks noChangeArrowheads="1"/>
                        </a:cNvSpPr>
                      </a:nvSpPr>
                      <a:spPr bwMode="auto">
                        <a:xfrm>
                          <a:off x="6629400" y="2438400"/>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61" name="TextBox 75"/>
                        <a:cNvSpPr txBox="1">
                          <a:spLocks noChangeArrowheads="1"/>
                        </a:cNvSpPr>
                      </a:nvSpPr>
                      <a:spPr bwMode="auto">
                        <a:xfrm>
                          <a:off x="2438400" y="2819400"/>
                          <a:ext cx="4572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3</a:t>
                            </a:r>
                            <a:endParaRPr lang="en-US" sz="1500" dirty="0"/>
                          </a:p>
                        </a:txBody>
                        <a:useSpRect/>
                      </a:txSp>
                    </a:sp>
                    <a:sp>
                      <a:nvSpPr>
                        <a:cNvPr id="64" name="Oval 63"/>
                        <a:cNvSpPr/>
                      </a:nvSpPr>
                      <a:spPr bwMode="auto">
                        <a:xfrm>
                          <a:off x="3733800" y="2438400"/>
                          <a:ext cx="1752600" cy="7620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Green SCM</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Oval 64"/>
                        <a:cNvSpPr/>
                      </a:nvSpPr>
                      <a:spPr bwMode="auto">
                        <a:xfrm>
                          <a:off x="7086600" y="2438400"/>
                          <a:ext cx="19050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Customer Effectiveness</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Straight Arrow Connector 65"/>
                        <a:cNvCxnSpPr>
                          <a:stCxn id="64" idx="6"/>
                          <a:endCxn id="65" idx="2"/>
                        </a:cNvCxnSpPr>
                      </a:nvCxnSpPr>
                      <a:spPr>
                        <a:xfrm>
                          <a:off x="5486400" y="2819400"/>
                          <a:ext cx="1600200" cy="381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7" name="Oval 66"/>
                        <a:cNvSpPr/>
                      </a:nvSpPr>
                      <a:spPr bwMode="auto">
                        <a:xfrm>
                          <a:off x="7010400" y="1219200"/>
                          <a:ext cx="18288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Cost Efficiency</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Oval 67"/>
                        <a:cNvSpPr/>
                      </a:nvSpPr>
                      <a:spPr bwMode="auto">
                        <a:xfrm>
                          <a:off x="6934200" y="3962400"/>
                          <a:ext cx="2057400" cy="8382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Environmental Differentiation</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 name="Straight Arrow Connector 68"/>
                        <a:cNvCxnSpPr>
                          <a:stCxn id="64" idx="6"/>
                          <a:endCxn id="68" idx="1"/>
                        </a:cNvCxnSpPr>
                      </a:nvCxnSpPr>
                      <a:spPr>
                        <a:xfrm>
                          <a:off x="5486400" y="2819400"/>
                          <a:ext cx="1749099" cy="1265751"/>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0" name="Straight Arrow Connector 69"/>
                        <a:cNvCxnSpPr>
                          <a:stCxn id="64" idx="6"/>
                          <a:endCxn id="67" idx="3"/>
                        </a:cNvCxnSpPr>
                      </a:nvCxnSpPr>
                      <a:spPr>
                        <a:xfrm flipV="1">
                          <a:off x="5486400" y="1934649"/>
                          <a:ext cx="1791822" cy="884751"/>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5" name="TextBox 75"/>
                        <a:cNvSpPr txBox="1">
                          <a:spLocks noChangeArrowheads="1"/>
                        </a:cNvSpPr>
                      </a:nvSpPr>
                      <a:spPr bwMode="auto">
                        <a:xfrm>
                          <a:off x="5867400" y="1981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1a</a:t>
                            </a:r>
                            <a:r>
                              <a:rPr lang="en-US" sz="1500" dirty="0"/>
                              <a:t> </a:t>
                            </a:r>
                          </a:p>
                        </a:txBody>
                        <a:useSpRect/>
                      </a:txSp>
                    </a:sp>
                    <a:sp>
                      <a:nvSpPr>
                        <a:cNvPr id="76" name="TextBox 75"/>
                        <a:cNvSpPr txBox="1">
                          <a:spLocks noChangeArrowheads="1"/>
                        </a:cNvSpPr>
                      </a:nvSpPr>
                      <a:spPr bwMode="auto">
                        <a:xfrm>
                          <a:off x="6248400" y="1947862"/>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77" name="TextBox 75"/>
                        <a:cNvSpPr txBox="1">
                          <a:spLocks noChangeArrowheads="1"/>
                        </a:cNvSpPr>
                      </a:nvSpPr>
                      <a:spPr bwMode="auto">
                        <a:xfrm>
                          <a:off x="6172200" y="30480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H</a:t>
                            </a:r>
                            <a:r>
                              <a:rPr lang="en-US" sz="1500" b="1" baseline="-25000" dirty="0"/>
                              <a:t>1c</a:t>
                            </a:r>
                            <a:r>
                              <a:rPr lang="en-US" sz="1500" dirty="0"/>
                              <a:t> </a:t>
                            </a:r>
                          </a:p>
                        </a:txBody>
                        <a:useSpRect/>
                      </a:txSp>
                    </a:sp>
                    <a:sp>
                      <a:nvSpPr>
                        <a:cNvPr id="78" name="TextBox 75"/>
                        <a:cNvSpPr txBox="1">
                          <a:spLocks noChangeArrowheads="1"/>
                        </a:cNvSpPr>
                      </a:nvSpPr>
                      <a:spPr bwMode="auto">
                        <a:xfrm>
                          <a:off x="6553200" y="30480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31" name="Rectangle 30"/>
                        <a:cNvSpPr/>
                      </a:nvSpPr>
                      <a:spPr>
                        <a:xfrm>
                          <a:off x="304800" y="1752600"/>
                          <a:ext cx="5334000" cy="2438400"/>
                        </a:xfrm>
                        <a:prstGeom prst="rect">
                          <a:avLst/>
                        </a:prstGeom>
                        <a:solidFill>
                          <a:schemeClr val="tx1">
                            <a:alpha val="0"/>
                          </a:schemeClr>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6" name="Straight Arrow Connector 35"/>
                        <a:cNvCxnSpPr>
                          <a:endCxn id="44" idx="7"/>
                        </a:cNvCxnSpPr>
                      </a:nvCxnSpPr>
                      <a:spPr bwMode="auto">
                        <a:xfrm rot="5400000">
                          <a:off x="1289260" y="4126356"/>
                          <a:ext cx="512996" cy="337485"/>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8" name="Straight Arrow Connector 37"/>
                        <a:cNvCxnSpPr>
                          <a:endCxn id="43" idx="0"/>
                        </a:cNvCxnSpPr>
                      </a:nvCxnSpPr>
                      <a:spPr bwMode="auto">
                        <a:xfrm rot="16200000" flipH="1">
                          <a:off x="1066800" y="4686300"/>
                          <a:ext cx="1524000" cy="2286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0" name="Straight Arrow Connector 39"/>
                        <a:cNvCxnSpPr>
                          <a:endCxn id="46" idx="1"/>
                        </a:cNvCxnSpPr>
                      </a:nvCxnSpPr>
                      <a:spPr bwMode="auto">
                        <a:xfrm rot="16200000" flipH="1">
                          <a:off x="1413926" y="4339174"/>
                          <a:ext cx="1046396" cy="44524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1" name="Straight Arrow Connector 40"/>
                        <a:cNvCxnSpPr>
                          <a:endCxn id="45" idx="1"/>
                        </a:cNvCxnSpPr>
                      </a:nvCxnSpPr>
                      <a:spPr bwMode="auto">
                        <a:xfrm rot="16200000" flipH="1">
                          <a:off x="1762406" y="3990694"/>
                          <a:ext cx="371755" cy="46756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3" name="Oval 42"/>
                        <a:cNvSpPr/>
                      </a:nvSpPr>
                      <a:spPr bwMode="auto">
                        <a:xfrm>
                          <a:off x="1524000" y="5562600"/>
                          <a:ext cx="838200" cy="3048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Trust</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Oval 44"/>
                        <a:cNvSpPr/>
                      </a:nvSpPr>
                      <a:spPr bwMode="auto">
                        <a:xfrm>
                          <a:off x="1981200" y="4343400"/>
                          <a:ext cx="1371600" cy="4572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Cooperative Norms</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Oval 45"/>
                        <a:cNvSpPr/>
                      </a:nvSpPr>
                      <a:spPr bwMode="auto">
                        <a:xfrm>
                          <a:off x="1981200" y="5029200"/>
                          <a:ext cx="1219200" cy="381000"/>
                        </a:xfrm>
                        <a:prstGeom prst="ellipse">
                          <a:avLst/>
                        </a:prstGeom>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Top Mgt. Support</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 name="Straight Arrow Connector 46"/>
                        <a:cNvCxnSpPr>
                          <a:endCxn id="48" idx="7"/>
                        </a:cNvCxnSpPr>
                      </a:nvCxnSpPr>
                      <a:spPr bwMode="auto">
                        <a:xfrm rot="5400000">
                          <a:off x="1163801" y="4469255"/>
                          <a:ext cx="981355" cy="12004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9" name="Oval 48"/>
                        <a:cNvSpPr/>
                      </a:nvSpPr>
                      <a:spPr bwMode="auto">
                        <a:xfrm>
                          <a:off x="4267200" y="4876800"/>
                          <a:ext cx="1600200" cy="609600"/>
                        </a:xfrm>
                        <a:prstGeom prst="ellipse">
                          <a:avLst/>
                        </a:prstGeom>
                        <a:solidFill>
                          <a:schemeClr val="accent1"/>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Internal Environmental Management</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Oval 49"/>
                        <a:cNvSpPr/>
                      </a:nvSpPr>
                      <a:spPr bwMode="auto">
                        <a:xfrm>
                          <a:off x="3429000" y="4343400"/>
                          <a:ext cx="1219200" cy="457200"/>
                        </a:xfrm>
                        <a:prstGeom prst="ellipse">
                          <a:avLst/>
                        </a:prstGeom>
                        <a:solidFill>
                          <a:schemeClr val="accent1"/>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a:solidFill>
                                  <a:schemeClr val="bg1"/>
                                </a:solidFill>
                                <a:latin typeface="Arial" pitchFamily="34" charset="0"/>
                                <a:cs typeface="Arial" pitchFamily="34" charset="0"/>
                              </a:rPr>
                              <a:t>Eco-Design</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2" name="Straight Arrow Connector 51"/>
                        <a:cNvCxnSpPr>
                          <a:stCxn id="64" idx="4"/>
                          <a:endCxn id="49" idx="0"/>
                        </a:cNvCxnSpPr>
                      </a:nvCxnSpPr>
                      <a:spPr bwMode="auto">
                        <a:xfrm rot="16200000" flipH="1">
                          <a:off x="4000500" y="3810000"/>
                          <a:ext cx="1676400" cy="457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3" name="Straight Arrow Connector 52"/>
                        <a:cNvCxnSpPr>
                          <a:stCxn id="64" idx="4"/>
                          <a:endCxn id="55" idx="1"/>
                        </a:cNvCxnSpPr>
                      </a:nvCxnSpPr>
                      <a:spPr bwMode="auto">
                        <a:xfrm rot="16200000" flipH="1">
                          <a:off x="4511186" y="3299314"/>
                          <a:ext cx="1209955" cy="1012126"/>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5" name="Oval 54"/>
                        <a:cNvSpPr/>
                      </a:nvSpPr>
                      <a:spPr bwMode="auto">
                        <a:xfrm>
                          <a:off x="5410200" y="4343400"/>
                          <a:ext cx="1447800" cy="457200"/>
                        </a:xfrm>
                        <a:prstGeom prst="ellipse">
                          <a:avLst/>
                        </a:prstGeom>
                        <a:solidFill>
                          <a:schemeClr val="accent1"/>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r>
                              <a:rPr lang="en-US" sz="1100" dirty="0" smtClean="0">
                                <a:solidFill>
                                  <a:schemeClr val="bg1"/>
                                </a:solidFill>
                                <a:latin typeface="Arial" pitchFamily="34" charset="0"/>
                                <a:cs typeface="Arial" pitchFamily="34" charset="0"/>
                              </a:rPr>
                              <a:t>Supply Chain Partnering</a:t>
                            </a:r>
                            <a:endParaRPr lang="en-US" sz="1100" dirty="0">
                              <a:solidFill>
                                <a:schemeClr val="bg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1" name="Straight Arrow Connector 70"/>
                        <a:cNvCxnSpPr>
                          <a:stCxn id="64" idx="4"/>
                          <a:endCxn id="50" idx="0"/>
                        </a:cNvCxnSpPr>
                      </a:nvCxnSpPr>
                      <a:spPr bwMode="auto">
                        <a:xfrm rot="5400000">
                          <a:off x="3752850" y="3486150"/>
                          <a:ext cx="1143000" cy="5715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4" name="TextBox 75"/>
                        <a:cNvSpPr txBox="1">
                          <a:spLocks noChangeArrowheads="1"/>
                        </a:cNvSpPr>
                      </a:nvSpPr>
                      <a:spPr bwMode="auto">
                        <a:xfrm>
                          <a:off x="32004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4a</a:t>
                            </a:r>
                            <a:r>
                              <a:rPr lang="en-US" sz="1500" dirty="0" smtClean="0"/>
                              <a:t> </a:t>
                            </a:r>
                            <a:endParaRPr lang="en-US" sz="1500" dirty="0"/>
                          </a:p>
                        </a:txBody>
                        <a:useSpRect/>
                      </a:txSp>
                    </a:sp>
                    <a:sp>
                      <a:nvSpPr>
                        <a:cNvPr id="79" name="TextBox 75"/>
                        <a:cNvSpPr txBox="1">
                          <a:spLocks noChangeArrowheads="1"/>
                        </a:cNvSpPr>
                      </a:nvSpPr>
                      <a:spPr bwMode="auto">
                        <a:xfrm>
                          <a:off x="3581400" y="1219200"/>
                          <a:ext cx="381000" cy="338138"/>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600" dirty="0"/>
                              <a:t> </a:t>
                            </a:r>
                          </a:p>
                        </a:txBody>
                        <a:useSpRect/>
                      </a:txSp>
                    </a:sp>
                    <a:sp>
                      <a:nvSpPr>
                        <a:cNvPr id="80" name="TextBox 75"/>
                        <a:cNvSpPr txBox="1">
                          <a:spLocks noChangeArrowheads="1"/>
                        </a:cNvSpPr>
                      </a:nvSpPr>
                      <a:spPr bwMode="auto">
                        <a:xfrm>
                          <a:off x="40386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4b</a:t>
                            </a:r>
                            <a:r>
                              <a:rPr lang="en-US" sz="1500" dirty="0" smtClean="0"/>
                              <a:t> </a:t>
                            </a:r>
                            <a:endParaRPr lang="en-US" sz="1500" dirty="0"/>
                          </a:p>
                        </a:txBody>
                        <a:useSpRect/>
                      </a:txSp>
                    </a:sp>
                    <a:sp>
                      <a:nvSpPr>
                        <a:cNvPr id="81" name="TextBox 75"/>
                        <a:cNvSpPr txBox="1">
                          <a:spLocks noChangeArrowheads="1"/>
                        </a:cNvSpPr>
                      </a:nvSpPr>
                      <a:spPr bwMode="auto">
                        <a:xfrm>
                          <a:off x="4419600" y="12192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a:t>
                            </a:r>
                            <a:r>
                              <a:rPr lang="en-US" sz="1500" b="1" dirty="0">
                                <a:solidFill>
                                  <a:schemeClr val="accent1">
                                    <a:lumMod val="75000"/>
                                  </a:schemeClr>
                                </a:solidFill>
                              </a:rPr>
                              <a:t> </a:t>
                            </a:r>
                            <a:r>
                              <a:rPr lang="en-US" sz="1500" dirty="0"/>
                              <a:t> </a:t>
                            </a:r>
                          </a:p>
                        </a:txBody>
                        <a:useSpRect/>
                      </a:txSp>
                    </a:sp>
                    <a:sp>
                      <a:nvSpPr>
                        <a:cNvPr id="82" name="TextBox 75"/>
                        <a:cNvSpPr txBox="1">
                          <a:spLocks noChangeArrowheads="1"/>
                        </a:cNvSpPr>
                      </a:nvSpPr>
                      <a:spPr bwMode="auto">
                        <a:xfrm>
                          <a:off x="4876800" y="1219200"/>
                          <a:ext cx="5334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smtClean="0"/>
                              <a:t>H</a:t>
                            </a:r>
                            <a:r>
                              <a:rPr lang="en-US" sz="1500" b="1" baseline="-25000" dirty="0" smtClean="0"/>
                              <a:t>4c</a:t>
                            </a:r>
                            <a:r>
                              <a:rPr lang="en-US" sz="1500" dirty="0" smtClean="0"/>
                              <a:t> </a:t>
                            </a:r>
                            <a:endParaRPr lang="en-US" sz="1500" dirty="0"/>
                          </a:p>
                        </a:txBody>
                        <a:useSpRect/>
                      </a:txSp>
                    </a:sp>
                    <a:sp>
                      <a:nvSpPr>
                        <a:cNvPr id="83" name="TextBox 75"/>
                        <a:cNvSpPr txBox="1">
                          <a:spLocks noChangeArrowheads="1"/>
                        </a:cNvSpPr>
                      </a:nvSpPr>
                      <a:spPr bwMode="auto">
                        <a:xfrm>
                          <a:off x="5257800" y="1219200"/>
                          <a:ext cx="381000" cy="323165"/>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r>
                              <a:rPr lang="en-US" sz="1500" b="1" dirty="0"/>
                              <a:t>+ </a:t>
                            </a:r>
                            <a:r>
                              <a:rPr lang="en-US" sz="1500" dirty="0"/>
                              <a:t> </a:t>
                            </a:r>
                          </a:p>
                        </a:txBody>
                        <a:useSpRect/>
                      </a:txSp>
                    </a:sp>
                    <a:sp>
                      <a:nvSpPr>
                        <a:cNvPr id="51" name="Oval 50"/>
                        <a:cNvSpPr/>
                      </a:nvSpPr>
                      <a:spPr bwMode="auto">
                        <a:xfrm>
                          <a:off x="381000" y="1905000"/>
                          <a:ext cx="2057400" cy="7620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Environmental Orientation</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4" name="Oval 53"/>
                        <a:cNvSpPr/>
                      </a:nvSpPr>
                      <a:spPr bwMode="auto">
                        <a:xfrm>
                          <a:off x="381000" y="3276600"/>
                          <a:ext cx="2209800" cy="762000"/>
                        </a:xfrm>
                        <a:prstGeom prst="ellipse">
                          <a:avLst/>
                        </a:prstGeom>
                        <a:solidFill>
                          <a:schemeClr val="bg1"/>
                        </a:solidFill>
                        <a:ln w="19050">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500" dirty="0" smtClean="0">
                                <a:solidFill>
                                  <a:schemeClr val="tx1"/>
                                </a:solidFill>
                                <a:latin typeface="Arial" pitchFamily="34" charset="0"/>
                                <a:cs typeface="Arial" pitchFamily="34" charset="0"/>
                              </a:rPr>
                              <a:t>Supply Chain Orientation</a:t>
                            </a:r>
                            <a:endParaRPr lang="en-US" sz="15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5A3293" w:rsidRDefault="005A3293" w:rsidP="005A3293">
      <w:pPr>
        <w:spacing w:before="240" w:after="0" w:line="480" w:lineRule="auto"/>
        <w:jc w:val="center"/>
        <w:rPr>
          <w:b/>
          <w:szCs w:val="24"/>
        </w:rPr>
      </w:pPr>
      <w:r>
        <w:rPr>
          <w:b/>
          <w:szCs w:val="24"/>
        </w:rPr>
        <w:t>Figure 4.3 Revised Theoretical Model of Green Supply Chain Management Practices</w:t>
      </w:r>
    </w:p>
    <w:p w:rsidR="000D74D2" w:rsidRDefault="000D74D2" w:rsidP="005A3293">
      <w:pPr>
        <w:spacing w:after="0" w:line="480" w:lineRule="auto"/>
        <w:rPr>
          <w:szCs w:val="24"/>
        </w:rPr>
      </w:pPr>
    </w:p>
    <w:p w:rsidR="005A3293" w:rsidRPr="00F909F4" w:rsidRDefault="005A3293" w:rsidP="005A3293">
      <w:pPr>
        <w:spacing w:after="0" w:line="480" w:lineRule="auto"/>
        <w:rPr>
          <w:szCs w:val="24"/>
        </w:rPr>
      </w:pPr>
      <w:r>
        <w:rPr>
          <w:szCs w:val="24"/>
        </w:rPr>
        <w:tab/>
        <w:t>The relationships between GSCM and all three firm performance constructs were significant. The relationship between GSCM and environmental differentiation was strongest (significant at p&lt;.001), while the relationships with both efficiency and effectiveness were significant at p&lt; .05. The relationship between EO and GSCM in hypothesis 2 was strong, as expected (significant at .001). However, the relationship between SCO and GSCM in hypothesis 3 was not significant. A summary of statistics for H</w:t>
      </w:r>
      <w:r w:rsidRPr="00F909F4">
        <w:rPr>
          <w:szCs w:val="24"/>
          <w:vertAlign w:val="subscript"/>
        </w:rPr>
        <w:t>1a</w:t>
      </w:r>
      <w:r>
        <w:rPr>
          <w:szCs w:val="24"/>
          <w:vertAlign w:val="subscript"/>
        </w:rPr>
        <w:t xml:space="preserve"> </w:t>
      </w:r>
      <w:r>
        <w:rPr>
          <w:szCs w:val="24"/>
        </w:rPr>
        <w:t>- H</w:t>
      </w:r>
      <w:r w:rsidRPr="00F909F4">
        <w:rPr>
          <w:szCs w:val="24"/>
          <w:vertAlign w:val="subscript"/>
        </w:rPr>
        <w:t xml:space="preserve">3 </w:t>
      </w:r>
      <w:r>
        <w:rPr>
          <w:szCs w:val="24"/>
        </w:rPr>
        <w:t>is shown in Table 4.11.</w:t>
      </w:r>
    </w:p>
    <w:p w:rsidR="005A3293" w:rsidRPr="00F909F4" w:rsidRDefault="005A3293" w:rsidP="005A3293">
      <w:pPr>
        <w:spacing w:after="0" w:line="480" w:lineRule="auto"/>
        <w:ind w:firstLine="720"/>
        <w:rPr>
          <w:szCs w:val="24"/>
        </w:rPr>
      </w:pPr>
      <w:r w:rsidRPr="002739C1">
        <w:rPr>
          <w:szCs w:val="24"/>
        </w:rPr>
        <w:t xml:space="preserve">Hypotheses 4a, 4b, and 4c were not supported </w:t>
      </w:r>
      <w:r>
        <w:rPr>
          <w:szCs w:val="24"/>
        </w:rPr>
        <w:t>because</w:t>
      </w:r>
      <w:r w:rsidRPr="002739C1">
        <w:rPr>
          <w:szCs w:val="24"/>
        </w:rPr>
        <w:t xml:space="preserve"> all three hypotheses relied on a significant relationship between the bundle of resources in the model of EO, SCO and GSCM, in the configuration of EO and SCO as antecedents to GSCM. Because the relationship between SCO and GSCM was not significant, the hypotheses cannot be considered supported by the data</w:t>
      </w:r>
      <w:r>
        <w:rPr>
          <w:szCs w:val="24"/>
        </w:rPr>
        <w:t xml:space="preserve"> (Table 4.11)</w:t>
      </w:r>
      <w:r w:rsidRPr="002739C1">
        <w:rPr>
          <w:szCs w:val="24"/>
        </w:rPr>
        <w:t>.</w:t>
      </w:r>
      <w:r w:rsidRPr="00F909F4">
        <w:rPr>
          <w:szCs w:val="24"/>
        </w:rPr>
        <w:t xml:space="preserve"> </w:t>
      </w:r>
    </w:p>
    <w:p w:rsidR="005A3293" w:rsidRPr="001D1029" w:rsidRDefault="005A3293" w:rsidP="005A3293">
      <w:pPr>
        <w:pStyle w:val="NoSpacing"/>
        <w:spacing w:before="240" w:line="480" w:lineRule="auto"/>
        <w:jc w:val="center"/>
        <w:rPr>
          <w:b/>
          <w:lang w:eastAsia="zh-CN"/>
        </w:rPr>
      </w:pPr>
      <w:r>
        <w:rPr>
          <w:b/>
          <w:lang w:eastAsia="zh-CN"/>
        </w:rPr>
        <w:lastRenderedPageBreak/>
        <w:t>Table 4.11 Structural Model Statistics</w:t>
      </w:r>
    </w:p>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0"/>
        <w:gridCol w:w="3510"/>
        <w:gridCol w:w="1980"/>
        <w:gridCol w:w="1170"/>
        <w:gridCol w:w="1710"/>
      </w:tblGrid>
      <w:tr w:rsidR="005A3293" w:rsidTr="005A3293">
        <w:trPr>
          <w:trHeight w:val="332"/>
        </w:trPr>
        <w:tc>
          <w:tcPr>
            <w:tcW w:w="1710" w:type="dxa"/>
            <w:tcBorders>
              <w:top w:val="single" w:sz="12" w:space="0" w:color="auto"/>
              <w:left w:val="nil"/>
              <w:bottom w:val="single" w:sz="12" w:space="0" w:color="auto"/>
              <w:right w:val="nil"/>
            </w:tcBorders>
            <w:vAlign w:val="bottom"/>
          </w:tcPr>
          <w:p w:rsidR="005A3293" w:rsidRPr="005A3293" w:rsidRDefault="005A3293" w:rsidP="005A3293">
            <w:pPr>
              <w:pStyle w:val="NoSpacing"/>
              <w:jc w:val="center"/>
              <w:rPr>
                <w:b/>
              </w:rPr>
            </w:pPr>
            <w:r w:rsidRPr="005A3293">
              <w:rPr>
                <w:b/>
              </w:rPr>
              <w:t>Hypothesis</w:t>
            </w:r>
          </w:p>
        </w:tc>
        <w:tc>
          <w:tcPr>
            <w:tcW w:w="3510" w:type="dxa"/>
            <w:tcBorders>
              <w:top w:val="single" w:sz="12" w:space="0" w:color="auto"/>
              <w:left w:val="nil"/>
              <w:bottom w:val="single" w:sz="12" w:space="0" w:color="auto"/>
              <w:right w:val="nil"/>
            </w:tcBorders>
            <w:vAlign w:val="bottom"/>
          </w:tcPr>
          <w:p w:rsidR="005A3293" w:rsidRPr="005A3293" w:rsidRDefault="005A3293" w:rsidP="005A3293">
            <w:pPr>
              <w:pStyle w:val="NoSpacing"/>
              <w:jc w:val="center"/>
              <w:rPr>
                <w:b/>
                <w:szCs w:val="24"/>
              </w:rPr>
            </w:pPr>
            <w:r w:rsidRPr="005A3293">
              <w:rPr>
                <w:b/>
                <w:szCs w:val="24"/>
              </w:rPr>
              <w:t>Relationship</w:t>
            </w:r>
          </w:p>
        </w:tc>
        <w:tc>
          <w:tcPr>
            <w:tcW w:w="1980" w:type="dxa"/>
            <w:tcBorders>
              <w:top w:val="single" w:sz="12" w:space="0" w:color="auto"/>
              <w:left w:val="nil"/>
              <w:bottom w:val="single" w:sz="12" w:space="0" w:color="auto"/>
              <w:right w:val="nil"/>
            </w:tcBorders>
            <w:vAlign w:val="bottom"/>
          </w:tcPr>
          <w:p w:rsidR="005A3293" w:rsidRPr="005A3293" w:rsidRDefault="005A3293" w:rsidP="005A3293">
            <w:pPr>
              <w:pStyle w:val="NoSpacing"/>
              <w:jc w:val="center"/>
              <w:rPr>
                <w:b/>
                <w:szCs w:val="24"/>
              </w:rPr>
            </w:pPr>
            <w:r w:rsidRPr="005A3293">
              <w:rPr>
                <w:b/>
                <w:szCs w:val="24"/>
              </w:rPr>
              <w:t>Estimate (Std Regression)</w:t>
            </w:r>
          </w:p>
        </w:tc>
        <w:tc>
          <w:tcPr>
            <w:tcW w:w="1170" w:type="dxa"/>
            <w:tcBorders>
              <w:top w:val="single" w:sz="12" w:space="0" w:color="auto"/>
              <w:left w:val="nil"/>
              <w:bottom w:val="single" w:sz="12" w:space="0" w:color="auto"/>
              <w:right w:val="nil"/>
            </w:tcBorders>
            <w:vAlign w:val="bottom"/>
          </w:tcPr>
          <w:p w:rsidR="005A3293" w:rsidRPr="005A3293" w:rsidRDefault="005A3293" w:rsidP="005A3293">
            <w:pPr>
              <w:pStyle w:val="NoSpacing"/>
              <w:jc w:val="center"/>
              <w:rPr>
                <w:b/>
                <w:szCs w:val="24"/>
              </w:rPr>
            </w:pPr>
            <w:r w:rsidRPr="005A3293">
              <w:rPr>
                <w:b/>
                <w:szCs w:val="24"/>
              </w:rPr>
              <w:t>p-value</w:t>
            </w:r>
          </w:p>
        </w:tc>
        <w:tc>
          <w:tcPr>
            <w:tcW w:w="1710" w:type="dxa"/>
            <w:tcBorders>
              <w:top w:val="single" w:sz="12" w:space="0" w:color="auto"/>
              <w:left w:val="nil"/>
              <w:bottom w:val="single" w:sz="12" w:space="0" w:color="auto"/>
              <w:right w:val="nil"/>
            </w:tcBorders>
            <w:vAlign w:val="bottom"/>
          </w:tcPr>
          <w:p w:rsidR="005A3293" w:rsidRPr="005A3293" w:rsidRDefault="005A3293" w:rsidP="005A3293">
            <w:pPr>
              <w:pStyle w:val="NoSpacing"/>
              <w:jc w:val="center"/>
              <w:rPr>
                <w:b/>
                <w:szCs w:val="24"/>
              </w:rPr>
            </w:pPr>
            <w:r w:rsidRPr="005A3293">
              <w:rPr>
                <w:b/>
                <w:szCs w:val="24"/>
              </w:rPr>
              <w:t>Result</w:t>
            </w:r>
          </w:p>
        </w:tc>
      </w:tr>
      <w:tr w:rsidR="005A3293" w:rsidTr="005A3293">
        <w:tc>
          <w:tcPr>
            <w:tcW w:w="1710" w:type="dxa"/>
            <w:tcBorders>
              <w:top w:val="single" w:sz="12" w:space="0" w:color="auto"/>
              <w:left w:val="nil"/>
              <w:bottom w:val="nil"/>
              <w:right w:val="nil"/>
            </w:tcBorders>
          </w:tcPr>
          <w:p w:rsidR="005A3293" w:rsidRPr="005A3293" w:rsidRDefault="005A3293" w:rsidP="005A3293">
            <w:pPr>
              <w:pStyle w:val="NoSpacing"/>
              <w:spacing w:line="360" w:lineRule="auto"/>
              <w:jc w:val="center"/>
              <w:rPr>
                <w:szCs w:val="24"/>
              </w:rPr>
            </w:pPr>
            <w:r w:rsidRPr="005A3293">
              <w:rPr>
                <w:szCs w:val="24"/>
              </w:rPr>
              <w:t>H</w:t>
            </w:r>
            <w:r w:rsidRPr="005A3293">
              <w:rPr>
                <w:sz w:val="28"/>
                <w:szCs w:val="28"/>
                <w:vertAlign w:val="subscript"/>
              </w:rPr>
              <w:t>1a</w:t>
            </w:r>
          </w:p>
        </w:tc>
        <w:tc>
          <w:tcPr>
            <w:tcW w:w="3510" w:type="dxa"/>
            <w:tcBorders>
              <w:top w:val="single" w:sz="12" w:space="0" w:color="auto"/>
              <w:left w:val="nil"/>
              <w:bottom w:val="nil"/>
              <w:right w:val="nil"/>
            </w:tcBorders>
          </w:tcPr>
          <w:p w:rsidR="005A3293" w:rsidRPr="005A3293" w:rsidRDefault="005A3293" w:rsidP="005A3293">
            <w:pPr>
              <w:pStyle w:val="NoSpacing"/>
              <w:spacing w:line="360" w:lineRule="auto"/>
              <w:jc w:val="center"/>
              <w:rPr>
                <w:szCs w:val="24"/>
              </w:rPr>
            </w:pPr>
            <w:r w:rsidRPr="005A3293">
              <w:rPr>
                <w:szCs w:val="24"/>
              </w:rPr>
              <w:t>GSCM=&gt;Efficiency</w:t>
            </w:r>
          </w:p>
        </w:tc>
        <w:tc>
          <w:tcPr>
            <w:tcW w:w="1980" w:type="dxa"/>
            <w:tcBorders>
              <w:top w:val="single" w:sz="12" w:space="0" w:color="auto"/>
              <w:left w:val="nil"/>
              <w:bottom w:val="nil"/>
              <w:right w:val="nil"/>
            </w:tcBorders>
          </w:tcPr>
          <w:p w:rsidR="005A3293" w:rsidRPr="005A3293" w:rsidRDefault="005A3293" w:rsidP="005A3293">
            <w:pPr>
              <w:pStyle w:val="NoSpacing"/>
              <w:spacing w:line="360" w:lineRule="auto"/>
              <w:ind w:left="267" w:hanging="267"/>
              <w:jc w:val="center"/>
              <w:rPr>
                <w:szCs w:val="24"/>
              </w:rPr>
            </w:pPr>
            <w:r w:rsidRPr="005A3293">
              <w:rPr>
                <w:szCs w:val="24"/>
              </w:rPr>
              <w:t>0.18</w:t>
            </w:r>
          </w:p>
        </w:tc>
        <w:tc>
          <w:tcPr>
            <w:tcW w:w="1170" w:type="dxa"/>
            <w:tcBorders>
              <w:top w:val="single" w:sz="12" w:space="0" w:color="auto"/>
              <w:left w:val="nil"/>
              <w:bottom w:val="nil"/>
              <w:right w:val="nil"/>
            </w:tcBorders>
          </w:tcPr>
          <w:p w:rsidR="005A3293" w:rsidRPr="005A3293" w:rsidRDefault="005A3293" w:rsidP="005A3293">
            <w:pPr>
              <w:pStyle w:val="NoSpacing"/>
              <w:spacing w:line="360" w:lineRule="auto"/>
              <w:jc w:val="center"/>
              <w:rPr>
                <w:szCs w:val="24"/>
              </w:rPr>
            </w:pPr>
            <w:r w:rsidRPr="005A3293">
              <w:rPr>
                <w:szCs w:val="24"/>
              </w:rPr>
              <w:t>.003</w:t>
            </w:r>
          </w:p>
        </w:tc>
        <w:tc>
          <w:tcPr>
            <w:tcW w:w="1710" w:type="dxa"/>
            <w:tcBorders>
              <w:top w:val="single" w:sz="12" w:space="0" w:color="auto"/>
              <w:left w:val="nil"/>
              <w:bottom w:val="nil"/>
              <w:right w:val="nil"/>
            </w:tcBorders>
          </w:tcPr>
          <w:p w:rsidR="005A3293" w:rsidRPr="005A3293" w:rsidRDefault="005A3293" w:rsidP="005A3293">
            <w:pPr>
              <w:pStyle w:val="NoSpacing"/>
              <w:spacing w:line="360" w:lineRule="auto"/>
              <w:jc w:val="center"/>
              <w:rPr>
                <w:szCs w:val="24"/>
              </w:rPr>
            </w:pPr>
            <w:r w:rsidRPr="005A3293">
              <w:rPr>
                <w:szCs w:val="24"/>
              </w:rPr>
              <w:t>Supported</w:t>
            </w:r>
          </w:p>
        </w:tc>
      </w:tr>
      <w:tr w:rsidR="005A3293" w:rsidTr="005A3293">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H</w:t>
            </w:r>
            <w:r w:rsidRPr="005A3293">
              <w:rPr>
                <w:sz w:val="28"/>
                <w:szCs w:val="28"/>
                <w:vertAlign w:val="subscript"/>
              </w:rPr>
              <w:t>1b</w:t>
            </w:r>
          </w:p>
        </w:tc>
        <w:tc>
          <w:tcPr>
            <w:tcW w:w="35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GSCM=&gt;Effectiveness</w:t>
            </w:r>
          </w:p>
        </w:tc>
        <w:tc>
          <w:tcPr>
            <w:tcW w:w="198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0.19</w:t>
            </w:r>
          </w:p>
        </w:tc>
        <w:tc>
          <w:tcPr>
            <w:tcW w:w="117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.003</w:t>
            </w:r>
          </w:p>
        </w:tc>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Supported</w:t>
            </w:r>
          </w:p>
        </w:tc>
      </w:tr>
      <w:tr w:rsidR="005A3293" w:rsidTr="005A3293">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H</w:t>
            </w:r>
            <w:r w:rsidRPr="005A3293">
              <w:rPr>
                <w:sz w:val="28"/>
                <w:szCs w:val="28"/>
                <w:vertAlign w:val="subscript"/>
              </w:rPr>
              <w:t>1c</w:t>
            </w:r>
          </w:p>
        </w:tc>
        <w:tc>
          <w:tcPr>
            <w:tcW w:w="35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GSCM=&gt;Differentiation</w:t>
            </w:r>
          </w:p>
        </w:tc>
        <w:tc>
          <w:tcPr>
            <w:tcW w:w="198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0.62</w:t>
            </w:r>
          </w:p>
        </w:tc>
        <w:tc>
          <w:tcPr>
            <w:tcW w:w="117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&lt;.001</w:t>
            </w:r>
          </w:p>
        </w:tc>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Supported</w:t>
            </w:r>
          </w:p>
        </w:tc>
      </w:tr>
      <w:tr w:rsidR="005A3293" w:rsidTr="005A3293">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H</w:t>
            </w:r>
            <w:r w:rsidRPr="005A3293">
              <w:rPr>
                <w:sz w:val="28"/>
                <w:szCs w:val="28"/>
                <w:vertAlign w:val="subscript"/>
              </w:rPr>
              <w:t>2</w:t>
            </w:r>
          </w:p>
        </w:tc>
        <w:tc>
          <w:tcPr>
            <w:tcW w:w="35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EO=&gt;GSCM</w:t>
            </w:r>
          </w:p>
        </w:tc>
        <w:tc>
          <w:tcPr>
            <w:tcW w:w="198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0.81</w:t>
            </w:r>
          </w:p>
        </w:tc>
        <w:tc>
          <w:tcPr>
            <w:tcW w:w="117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&lt;.001</w:t>
            </w:r>
          </w:p>
        </w:tc>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Supported</w:t>
            </w:r>
          </w:p>
        </w:tc>
      </w:tr>
      <w:tr w:rsidR="005A3293" w:rsidTr="005A3293">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H</w:t>
            </w:r>
            <w:r w:rsidRPr="005A3293">
              <w:rPr>
                <w:sz w:val="28"/>
                <w:szCs w:val="28"/>
                <w:vertAlign w:val="subscript"/>
              </w:rPr>
              <w:t>3</w:t>
            </w:r>
          </w:p>
        </w:tc>
        <w:tc>
          <w:tcPr>
            <w:tcW w:w="35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SCO=&gt;GSCM</w:t>
            </w:r>
          </w:p>
        </w:tc>
        <w:tc>
          <w:tcPr>
            <w:tcW w:w="198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-0.06</w:t>
            </w:r>
          </w:p>
        </w:tc>
        <w:tc>
          <w:tcPr>
            <w:tcW w:w="117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0.29</w:t>
            </w:r>
          </w:p>
        </w:tc>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Not Supported</w:t>
            </w:r>
          </w:p>
        </w:tc>
      </w:tr>
      <w:tr w:rsidR="005A3293" w:rsidTr="005A3293">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H</w:t>
            </w:r>
            <w:r w:rsidRPr="005A3293">
              <w:rPr>
                <w:szCs w:val="24"/>
                <w:vertAlign w:val="subscript"/>
              </w:rPr>
              <w:t>4a</w:t>
            </w:r>
          </w:p>
        </w:tc>
        <w:tc>
          <w:tcPr>
            <w:tcW w:w="35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Bundle=&gt;Efficiency</w:t>
            </w:r>
          </w:p>
        </w:tc>
        <w:tc>
          <w:tcPr>
            <w:tcW w:w="198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-0.06</w:t>
            </w:r>
          </w:p>
        </w:tc>
        <w:tc>
          <w:tcPr>
            <w:tcW w:w="117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0.29</w:t>
            </w:r>
          </w:p>
        </w:tc>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Not Supported</w:t>
            </w:r>
          </w:p>
        </w:tc>
      </w:tr>
      <w:tr w:rsidR="005A3293" w:rsidTr="005A3293">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H</w:t>
            </w:r>
            <w:r w:rsidRPr="005A3293">
              <w:rPr>
                <w:szCs w:val="24"/>
                <w:vertAlign w:val="subscript"/>
              </w:rPr>
              <w:t>4b</w:t>
            </w:r>
          </w:p>
        </w:tc>
        <w:tc>
          <w:tcPr>
            <w:tcW w:w="35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Bundle=&gt;Effectiveness</w:t>
            </w:r>
          </w:p>
        </w:tc>
        <w:tc>
          <w:tcPr>
            <w:tcW w:w="198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-0.06</w:t>
            </w:r>
          </w:p>
        </w:tc>
        <w:tc>
          <w:tcPr>
            <w:tcW w:w="117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0.29</w:t>
            </w:r>
          </w:p>
        </w:tc>
        <w:tc>
          <w:tcPr>
            <w:tcW w:w="171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Not Supported</w:t>
            </w:r>
          </w:p>
        </w:tc>
      </w:tr>
      <w:tr w:rsidR="005A3293" w:rsidTr="005A3293">
        <w:tc>
          <w:tcPr>
            <w:tcW w:w="1710" w:type="dxa"/>
            <w:tcBorders>
              <w:top w:val="nil"/>
              <w:left w:val="nil"/>
              <w:right w:val="nil"/>
            </w:tcBorders>
            <w:vAlign w:val="bottom"/>
          </w:tcPr>
          <w:p w:rsidR="005A3293" w:rsidRPr="005A3293" w:rsidRDefault="005A3293" w:rsidP="005A3293">
            <w:pPr>
              <w:pStyle w:val="NoSpacing"/>
              <w:spacing w:line="360" w:lineRule="auto"/>
              <w:jc w:val="center"/>
              <w:rPr>
                <w:szCs w:val="24"/>
              </w:rPr>
            </w:pPr>
            <w:r w:rsidRPr="005A3293">
              <w:rPr>
                <w:szCs w:val="24"/>
              </w:rPr>
              <w:t>H</w:t>
            </w:r>
            <w:r w:rsidRPr="005A3293">
              <w:rPr>
                <w:szCs w:val="24"/>
                <w:vertAlign w:val="subscript"/>
              </w:rPr>
              <w:t>4c</w:t>
            </w:r>
          </w:p>
        </w:tc>
        <w:tc>
          <w:tcPr>
            <w:tcW w:w="3510" w:type="dxa"/>
            <w:tcBorders>
              <w:top w:val="nil"/>
              <w:left w:val="nil"/>
              <w:right w:val="nil"/>
            </w:tcBorders>
            <w:vAlign w:val="bottom"/>
          </w:tcPr>
          <w:p w:rsidR="005A3293" w:rsidRPr="005A3293" w:rsidRDefault="005A3293" w:rsidP="005A3293">
            <w:pPr>
              <w:pStyle w:val="NoSpacing"/>
              <w:spacing w:line="360" w:lineRule="auto"/>
              <w:jc w:val="center"/>
              <w:rPr>
                <w:szCs w:val="24"/>
              </w:rPr>
            </w:pPr>
            <w:r w:rsidRPr="005A3293">
              <w:rPr>
                <w:szCs w:val="24"/>
              </w:rPr>
              <w:t>Bundle=&gt;Differentiation</w:t>
            </w:r>
          </w:p>
        </w:tc>
        <w:tc>
          <w:tcPr>
            <w:tcW w:w="1980" w:type="dxa"/>
            <w:tcBorders>
              <w:top w:val="nil"/>
              <w:left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-0.06</w:t>
            </w:r>
          </w:p>
        </w:tc>
        <w:tc>
          <w:tcPr>
            <w:tcW w:w="1170" w:type="dxa"/>
            <w:tcBorders>
              <w:top w:val="nil"/>
              <w:left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0.29</w:t>
            </w:r>
          </w:p>
        </w:tc>
        <w:tc>
          <w:tcPr>
            <w:tcW w:w="1710" w:type="dxa"/>
            <w:tcBorders>
              <w:top w:val="nil"/>
              <w:left w:val="nil"/>
              <w:right w:val="nil"/>
            </w:tcBorders>
            <w:vAlign w:val="bottom"/>
          </w:tcPr>
          <w:p w:rsidR="005A3293" w:rsidRPr="005A3293" w:rsidRDefault="005A3293" w:rsidP="005A3293">
            <w:pPr>
              <w:pStyle w:val="NoSpacing"/>
              <w:spacing w:line="360" w:lineRule="auto"/>
              <w:jc w:val="center"/>
              <w:rPr>
                <w:szCs w:val="24"/>
              </w:rPr>
            </w:pPr>
            <w:r w:rsidRPr="005A3293">
              <w:rPr>
                <w:szCs w:val="24"/>
              </w:rPr>
              <w:t>Not Supported</w:t>
            </w:r>
          </w:p>
        </w:tc>
      </w:tr>
    </w:tbl>
    <w:p w:rsidR="005A3293" w:rsidRDefault="005A3293" w:rsidP="005A3293">
      <w:pPr>
        <w:spacing w:after="0" w:line="480" w:lineRule="auto"/>
        <w:rPr>
          <w:szCs w:val="24"/>
        </w:rPr>
      </w:pPr>
    </w:p>
    <w:p w:rsidR="005A3293" w:rsidRDefault="005A3293" w:rsidP="005A3293">
      <w:pPr>
        <w:spacing w:line="480" w:lineRule="auto"/>
        <w:rPr>
          <w:szCs w:val="24"/>
        </w:rPr>
      </w:pPr>
      <w:r>
        <w:rPr>
          <w:szCs w:val="24"/>
        </w:rPr>
        <w:tab/>
        <w:t>The fit of the theoretical model was acceptable (</w:t>
      </w:r>
      <w:r>
        <w:t>χ2</w:t>
      </w:r>
      <w:r w:rsidR="00C52A2F">
        <w:rPr>
          <w:szCs w:val="24"/>
        </w:rPr>
        <w:t>:  2678;  df:  1310</w:t>
      </w:r>
      <w:r>
        <w:rPr>
          <w:szCs w:val="24"/>
        </w:rPr>
        <w:t xml:space="preserve">;  </w:t>
      </w:r>
      <w:r>
        <w:t>χ2</w:t>
      </w:r>
      <w:r w:rsidR="00C52A2F">
        <w:rPr>
          <w:szCs w:val="24"/>
        </w:rPr>
        <w:t>/df:  2.045;  CFI:  0.906</w:t>
      </w:r>
      <w:r>
        <w:rPr>
          <w:szCs w:val="24"/>
        </w:rPr>
        <w:t xml:space="preserve">;  </w:t>
      </w:r>
      <w:r w:rsidR="00C52A2F">
        <w:rPr>
          <w:szCs w:val="24"/>
        </w:rPr>
        <w:t>TLI:  0.901;  RMSEA:  0.054</w:t>
      </w:r>
      <w:r>
        <w:rPr>
          <w:szCs w:val="24"/>
        </w:rPr>
        <w:t>).  The</w:t>
      </w:r>
      <w:r w:rsidRPr="00CC55AB">
        <w:t xml:space="preserve"> </w:t>
      </w:r>
      <w:r>
        <w:t>χ2</w:t>
      </w:r>
      <w:r w:rsidR="00C52A2F">
        <w:rPr>
          <w:szCs w:val="24"/>
        </w:rPr>
        <w:t>/df ratio of 2.0</w:t>
      </w:r>
      <w:r>
        <w:rPr>
          <w:szCs w:val="24"/>
        </w:rPr>
        <w:t>4</w:t>
      </w:r>
      <w:r w:rsidR="00C52A2F">
        <w:rPr>
          <w:szCs w:val="24"/>
        </w:rPr>
        <w:t>5</w:t>
      </w:r>
      <w:r>
        <w:rPr>
          <w:szCs w:val="24"/>
        </w:rPr>
        <w:t xml:space="preserve"> was well within the acceptable range,</w:t>
      </w:r>
      <w:r w:rsidR="00C52A2F">
        <w:rPr>
          <w:szCs w:val="24"/>
        </w:rPr>
        <w:t xml:space="preserve"> as was the RMSEA index at 0.054</w:t>
      </w:r>
      <w:r>
        <w:rPr>
          <w:szCs w:val="24"/>
        </w:rPr>
        <w:t xml:space="preserve">.  The CFI and TLI indices </w:t>
      </w:r>
      <w:r w:rsidR="00C52A2F">
        <w:rPr>
          <w:szCs w:val="24"/>
        </w:rPr>
        <w:t xml:space="preserve">were both above the </w:t>
      </w:r>
      <w:r>
        <w:rPr>
          <w:szCs w:val="24"/>
        </w:rPr>
        <w:t xml:space="preserve">0.90 threshold.  </w:t>
      </w:r>
    </w:p>
    <w:p w:rsidR="005A3293" w:rsidRPr="00960497" w:rsidRDefault="005A3293" w:rsidP="005A3293">
      <w:pPr>
        <w:spacing w:after="0" w:line="480" w:lineRule="auto"/>
        <w:jc w:val="center"/>
        <w:rPr>
          <w:b/>
          <w:szCs w:val="24"/>
        </w:rPr>
      </w:pPr>
      <w:r w:rsidRPr="00960497">
        <w:rPr>
          <w:b/>
          <w:szCs w:val="24"/>
        </w:rPr>
        <w:t>POST HOC ANALYSIS</w:t>
      </w:r>
    </w:p>
    <w:p w:rsidR="005A3293" w:rsidRDefault="005A3293" w:rsidP="005A3293">
      <w:pPr>
        <w:pStyle w:val="dissertationtext"/>
        <w:spacing w:line="480" w:lineRule="auto"/>
        <w:ind w:firstLine="720"/>
        <w:rPr>
          <w:color w:val="000000"/>
        </w:rPr>
      </w:pPr>
      <w:r w:rsidRPr="00CF6961">
        <w:rPr>
          <w:color w:val="000000"/>
        </w:rPr>
        <w:t>Researchers</w:t>
      </w:r>
      <w:r>
        <w:rPr>
          <w:color w:val="000000"/>
        </w:rPr>
        <w:t xml:space="preserve"> have suggested that alternative</w:t>
      </w:r>
      <w:r w:rsidRPr="00CF6961">
        <w:rPr>
          <w:color w:val="000000"/>
        </w:rPr>
        <w:t xml:space="preserve"> models should be investigated in order to better understand the </w:t>
      </w:r>
      <w:r>
        <w:rPr>
          <w:color w:val="000000"/>
        </w:rPr>
        <w:t>findings of a theoretical</w:t>
      </w:r>
      <w:r w:rsidRPr="00CF6961">
        <w:rPr>
          <w:color w:val="000000"/>
        </w:rPr>
        <w:t xml:space="preserve"> model </w:t>
      </w:r>
      <w:r w:rsidR="00825684" w:rsidRPr="00CF6961">
        <w:rPr>
          <w:color w:val="000000"/>
        </w:rPr>
        <w:fldChar w:fldCharType="begin"/>
      </w:r>
      <w:r w:rsidR="00063F10">
        <w:rPr>
          <w:color w:val="000000"/>
        </w:rPr>
        <w:instrText xml:space="preserve"> ADDIN EN.CITE &lt;EndNote&gt;&lt;Cite&gt;&lt;Author&gt;Min&lt;/Author&gt;&lt;Year&gt;2007&lt;/Year&gt;&lt;RecNum&gt;332&lt;/RecNum&gt;&lt;record&gt;&lt;rec-number&gt;332&lt;/rec-number&gt;&lt;foreign-keys&gt;&lt;key app="EN" db-id="t2f5t0r0k5zazuezpdax0a98zawa95et290s"&gt;332&lt;/key&gt;&lt;/foreign-keys&gt;&lt;ref-type name="Journal Article"&gt;17&lt;/ref-type&gt;&lt;contributors&gt;&lt;authors&gt;&lt;author&gt;Min, S.&lt;/author&gt;&lt;author&gt;Mentzer, J. T.&lt;/author&gt;&lt;author&gt;Ladd, R. T.&lt;/author&gt;&lt;/authors&gt;&lt;/contributors&gt;&lt;titles&gt;&lt;title&gt;A Market Orientation in Supply Chain Management&lt;/title&gt;&lt;secondary-title&gt;Journal of the Academy of Marketing Science&lt;/secondary-title&gt;&lt;/titles&gt;&lt;periodical&gt;&lt;full-title&gt;Journal of the Academy of Marketing Science&lt;/full-title&gt;&lt;/periodical&gt;&lt;pages&gt;507-522&lt;/pages&gt;&lt;volume&gt;35&lt;/volume&gt;&lt;number&gt;4&lt;/number&gt;&lt;dates&gt;&lt;year&gt;2007&lt;/year&gt;&lt;/dates&gt;&lt;urls&gt;&lt;/urls&gt;&lt;/record&gt;&lt;/Cite&gt;&lt;Cite&gt;&lt;Author&gt;Bollen&lt;/Author&gt;&lt;Year&gt;1992&lt;/Year&gt;&lt;RecNum&gt;549&lt;/RecNum&gt;&lt;record&gt;&lt;rec-number&gt;549&lt;/rec-number&gt;&lt;foreign-keys&gt;&lt;key app="EN" db-id="t2f5t0r0k5zazuezpdax0a98zawa95et290s"&gt;549&lt;/key&gt;&lt;/foreign-keys&gt;&lt;ref-type name="Journal Article"&gt;17&lt;/ref-type&gt;&lt;contributors&gt;&lt;authors&gt;&lt;author&gt;Bollen, K.A.&lt;/author&gt;&lt;author&gt;Long, J.S.&lt;/author&gt;&lt;/authors&gt;&lt;/contributors&gt;&lt;titles&gt;&lt;title&gt;Tests for Structural Equation Models&lt;/title&gt;&lt;secondary-title&gt;Sociological Methods &amp;amp; Research&lt;/secondary-title&gt;&lt;/titles&gt;&lt;periodical&gt;&lt;full-title&gt;Sociological Methods &amp;amp; Research&lt;/full-title&gt;&lt;/periodical&gt;&lt;pages&gt;123-131&lt;/pages&gt;&lt;volume&gt;21&lt;/volume&gt;&lt;number&gt;2&lt;/number&gt;&lt;dates&gt;&lt;year&gt;1992&lt;/year&gt;&lt;/dates&gt;&lt;publisher&gt;SAGE Publications&lt;/publisher&gt;&lt;isbn&gt;0049-1241&lt;/isbn&gt;&lt;urls&gt;&lt;/urls&gt;&lt;/record&gt;&lt;/Cite&gt;&lt;/EndNote&gt;</w:instrText>
      </w:r>
      <w:r w:rsidR="00825684" w:rsidRPr="00CF6961">
        <w:rPr>
          <w:color w:val="000000"/>
        </w:rPr>
        <w:fldChar w:fldCharType="separate"/>
      </w:r>
      <w:r w:rsidRPr="00CF6961">
        <w:rPr>
          <w:noProof/>
          <w:color w:val="000000"/>
        </w:rPr>
        <w:t>(Bollen and Long 1992; Min et al. 2007)</w:t>
      </w:r>
      <w:r w:rsidR="00825684" w:rsidRPr="00CF6961">
        <w:rPr>
          <w:color w:val="000000"/>
        </w:rPr>
        <w:fldChar w:fldCharType="end"/>
      </w:r>
      <w:r w:rsidRPr="00CF6961">
        <w:rPr>
          <w:color w:val="000000"/>
        </w:rPr>
        <w:t>. A</w:t>
      </w:r>
      <w:r>
        <w:rPr>
          <w:color w:val="000000"/>
        </w:rPr>
        <w:t>n</w:t>
      </w:r>
      <w:r w:rsidRPr="00CF6961">
        <w:rPr>
          <w:color w:val="000000"/>
        </w:rPr>
        <w:t xml:space="preserve"> </w:t>
      </w:r>
      <w:r>
        <w:rPr>
          <w:color w:val="000000"/>
        </w:rPr>
        <w:t>alternative</w:t>
      </w:r>
      <w:r w:rsidRPr="00CF6961">
        <w:rPr>
          <w:color w:val="000000"/>
        </w:rPr>
        <w:t xml:space="preserve"> model is one in which the antecedents affect the outcomes directly, such as SCO directly to firm </w:t>
      </w:r>
      <w:r w:rsidRPr="000A121B">
        <w:rPr>
          <w:color w:val="000000"/>
        </w:rPr>
        <w:t xml:space="preserve">performance or EO directly to firm performance </w:t>
      </w:r>
      <w:r w:rsidR="00825684" w:rsidRPr="000A121B">
        <w:rPr>
          <w:color w:val="000000"/>
        </w:rPr>
        <w:fldChar w:fldCharType="begin"/>
      </w:r>
      <w:r w:rsidR="00063F10">
        <w:rPr>
          <w:color w:val="000000"/>
        </w:rPr>
        <w:instrText xml:space="preserve"> ADDIN EN.CITE &lt;EndNote&gt;&lt;Cite&gt;&lt;Author&gt;Morgan&lt;/Author&gt;&lt;Year&gt;1994&lt;/Year&gt;&lt;RecNum&gt;75&lt;/RecNum&gt;&lt;record&gt;&lt;rec-number&gt;75&lt;/rec-number&gt;&lt;foreign-keys&gt;&lt;key app="EN" db-id="t2f5t0r0k5zazuezpdax0a98zawa95et290s"&gt;75&lt;/key&gt;&lt;/foreign-keys&gt;&lt;ref-type name="Journal Article"&gt;17&lt;/ref-type&gt;&lt;contributors&gt;&lt;authors&gt;&lt;author&gt;Morgan, R. M.&lt;/author&gt;&lt;author&gt;Hunt, S. D.&lt;/author&gt;&lt;/authors&gt;&lt;/contributors&gt;&lt;titles&gt;&lt;title&gt;The Commitment-Trust Theory of Relationship Marketing&lt;/title&gt;&lt;secondary-title&gt;The Journal of Marketing&lt;/secondary-title&gt;&lt;/titles&gt;&lt;periodical&gt;&lt;full-title&gt;The Journal of Marketing&lt;/full-title&gt;&lt;/periodical&gt;&lt;pages&gt;20-38&lt;/pages&gt;&lt;volume&gt;58&lt;/volume&gt;&lt;number&gt;3&lt;/number&gt;&lt;dates&gt;&lt;year&gt;1994&lt;/year&gt;&lt;/dates&gt;&lt;urls&gt;&lt;/urls&gt;&lt;/record&gt;&lt;/Cite&gt;&lt;/EndNote&gt;</w:instrText>
      </w:r>
      <w:r w:rsidR="00825684" w:rsidRPr="000A121B">
        <w:rPr>
          <w:color w:val="000000"/>
        </w:rPr>
        <w:fldChar w:fldCharType="separate"/>
      </w:r>
      <w:r w:rsidRPr="000A121B">
        <w:rPr>
          <w:noProof/>
          <w:color w:val="000000"/>
        </w:rPr>
        <w:t>(Morgan and Hunt 1994)</w:t>
      </w:r>
      <w:r w:rsidR="00825684" w:rsidRPr="000A121B">
        <w:rPr>
          <w:color w:val="000000"/>
        </w:rPr>
        <w:fldChar w:fldCharType="end"/>
      </w:r>
      <w:r w:rsidRPr="000A121B">
        <w:rPr>
          <w:color w:val="000000"/>
        </w:rPr>
        <w:t>. A</w:t>
      </w:r>
      <w:r>
        <w:rPr>
          <w:color w:val="000000"/>
        </w:rPr>
        <w:t>n alternative</w:t>
      </w:r>
      <w:r w:rsidRPr="000A121B">
        <w:rPr>
          <w:color w:val="000000"/>
        </w:rPr>
        <w:t xml:space="preserve"> model is judged by comparing its overall fit versus the hypothesized model, the number of significant structural paths (relationships) it contains, and its comparative ability to explain variance in the depend</w:t>
      </w:r>
      <w:r>
        <w:rPr>
          <w:color w:val="000000"/>
        </w:rPr>
        <w:t xml:space="preserve">ent variables </w:t>
      </w:r>
      <w:r w:rsidR="00825684">
        <w:rPr>
          <w:color w:val="000000"/>
        </w:rPr>
        <w:fldChar w:fldCharType="begin"/>
      </w:r>
      <w:r w:rsidR="00063F10">
        <w:rPr>
          <w:color w:val="000000"/>
        </w:rPr>
        <w:instrText xml:space="preserve"> ADDIN EN.CITE &lt;EndNote&gt;&lt;Cite&gt;&lt;Author&gt;Rust&lt;/Author&gt;&lt;Year&gt;1995&lt;/Year&gt;&lt;RecNum&gt;550&lt;/RecNum&gt;&lt;record&gt;&lt;rec-number&gt;550&lt;/rec-number&gt;&lt;foreign-keys&gt;&lt;key app="EN" db-id="t2f5t0r0k5zazuezpdax0a98zawa95et290s"&gt;550&lt;/key&gt;&lt;/foreign-keys&gt;&lt;ref-type name="Journal Article"&gt;17&lt;/ref-type&gt;&lt;contributors&gt;&lt;authors&gt;&lt;author&gt;Rust, R.T.&lt;/author&gt;&lt;author&gt;Lee, C.&lt;/author&gt;&lt;author&gt;Valente, E.&lt;/author&gt;&lt;/authors&gt;&lt;/contributors&gt;&lt;titles&gt;&lt;title&gt;Comparing Covariance Structure Models: A General Methodology&lt;/title&gt;&lt;secondary-title&gt;International Journal of Research in Marketing&lt;/secondary-title&gt;&lt;/titles&gt;&lt;periodical&gt;&lt;full-title&gt;International Journal of Research in Marketing&lt;/full-title&gt;&lt;/periodical&gt;&lt;pages&gt;279-291&lt;/pages&gt;&lt;volume&gt;12&lt;/volume&gt;&lt;number&gt;4&lt;/number&gt;&lt;dates&gt;&lt;year&gt;1995&lt;/year&gt;&lt;/dates&gt;&lt;publisher&gt;Elsevier&lt;/publisher&gt;&lt;isbn&gt;0167-8116&lt;/isbn&gt;&lt;urls&gt;&lt;/urls&gt;&lt;/record&gt;&lt;/Cite&gt;&lt;/EndNote&gt;</w:instrText>
      </w:r>
      <w:r w:rsidR="00825684">
        <w:rPr>
          <w:color w:val="000000"/>
        </w:rPr>
        <w:fldChar w:fldCharType="separate"/>
      </w:r>
      <w:r>
        <w:rPr>
          <w:noProof/>
          <w:color w:val="000000"/>
        </w:rPr>
        <w:t>(Rust et al. 1995)</w:t>
      </w:r>
      <w:r w:rsidR="00825684">
        <w:rPr>
          <w:color w:val="000000"/>
        </w:rPr>
        <w:fldChar w:fldCharType="end"/>
      </w:r>
      <w:r>
        <w:rPr>
          <w:color w:val="000000"/>
        </w:rPr>
        <w:t>.</w:t>
      </w:r>
    </w:p>
    <w:p w:rsidR="005A3293" w:rsidRDefault="005A3293" w:rsidP="005A3293">
      <w:pPr>
        <w:spacing w:after="0" w:line="480" w:lineRule="auto"/>
        <w:rPr>
          <w:lang w:eastAsia="zh-CN"/>
        </w:rPr>
      </w:pPr>
      <w:r>
        <w:rPr>
          <w:lang w:eastAsia="zh-CN"/>
        </w:rPr>
        <w:lastRenderedPageBreak/>
        <w:tab/>
        <w:t>While the fit of the theoretical model was acceptable, suitable alternative models were investigated to see if a better fit was possible.  Alternative models were examined by saturating the theoretical model (structural paths between independent and dependent variables), fixing all paths to 1, and then releasing each path one by one in order to assess the fit of all possible combinations of relationships among the independent and dependent constructs. None of the alternative models were found to be significantly better than the theoretical model.</w:t>
      </w:r>
    </w:p>
    <w:p w:rsidR="00057433" w:rsidRDefault="005A3293" w:rsidP="00057433">
      <w:pPr>
        <w:spacing w:after="0" w:line="480" w:lineRule="auto"/>
        <w:rPr>
          <w:lang w:eastAsia="zh-CN"/>
        </w:rPr>
      </w:pPr>
      <w:r>
        <w:rPr>
          <w:lang w:eastAsia="zh-CN"/>
        </w:rPr>
        <w:tab/>
      </w:r>
      <w:r w:rsidRPr="008576AD">
        <w:rPr>
          <w:lang w:eastAsia="zh-CN"/>
        </w:rPr>
        <w:t xml:space="preserve">The next step in the alternative model investigation process was to look carefully at which hypotheses were supported and which were not supported in the </w:t>
      </w:r>
      <w:r w:rsidRPr="004B2111">
        <w:rPr>
          <w:lang w:eastAsia="zh-CN"/>
        </w:rPr>
        <w:t xml:space="preserve">theoretical model. </w:t>
      </w:r>
      <w:r>
        <w:rPr>
          <w:lang w:eastAsia="zh-CN"/>
        </w:rPr>
        <w:t xml:space="preserve">The theoretical model predicted that green SCM fully mediated the relationship between SCO and the three performance dimensions. While this relationship was not supported, the fully mediated model did show support for the hypothesized relationships between green SCM and the three performance dimensions. The saturated </w:t>
      </w:r>
      <w:r w:rsidR="00DB20B4">
        <w:rPr>
          <w:lang w:eastAsia="zh-CN"/>
        </w:rPr>
        <w:t xml:space="preserve">model </w:t>
      </w:r>
      <w:r>
        <w:rPr>
          <w:lang w:eastAsia="zh-CN"/>
        </w:rPr>
        <w:t xml:space="preserve">found no support for green SCM – performance </w:t>
      </w:r>
      <w:r w:rsidRPr="005032A6">
        <w:rPr>
          <w:lang w:eastAsia="zh-CN"/>
        </w:rPr>
        <w:t>relationships</w:t>
      </w:r>
      <w:r>
        <w:rPr>
          <w:lang w:eastAsia="zh-CN"/>
        </w:rPr>
        <w:t>, but did find support for the direct SCO – firm performance relationships.</w:t>
      </w:r>
      <w:r w:rsidRPr="005032A6">
        <w:rPr>
          <w:lang w:eastAsia="zh-CN"/>
        </w:rPr>
        <w:t xml:space="preserve"> </w:t>
      </w:r>
      <w:r>
        <w:rPr>
          <w:lang w:eastAsia="zh-CN"/>
        </w:rPr>
        <w:t xml:space="preserve">Thus, SCO influences the relationships between green SCM and firm performance. </w:t>
      </w:r>
    </w:p>
    <w:p w:rsidR="005A3293" w:rsidRDefault="00057433" w:rsidP="00057433">
      <w:pPr>
        <w:spacing w:line="480" w:lineRule="auto"/>
        <w:ind w:firstLine="720"/>
        <w:rPr>
          <w:lang w:eastAsia="zh-CN"/>
        </w:rPr>
      </w:pPr>
      <w:r>
        <w:rPr>
          <w:lang w:eastAsia="zh-CN"/>
        </w:rPr>
        <w:t xml:space="preserve">To </w:t>
      </w:r>
      <w:r w:rsidR="00CD243B">
        <w:rPr>
          <w:lang w:eastAsia="zh-CN"/>
        </w:rPr>
        <w:t xml:space="preserve">better </w:t>
      </w:r>
      <w:r>
        <w:rPr>
          <w:lang w:eastAsia="zh-CN"/>
        </w:rPr>
        <w:t xml:space="preserve">explain the relationships among SCO, green SCM and the firm performance constructs, the relationship between SCO and EO was investigated. </w:t>
      </w:r>
      <w:r w:rsidR="00132426">
        <w:rPr>
          <w:lang w:eastAsia="zh-CN"/>
        </w:rPr>
        <w:t>Exogenous</w:t>
      </w:r>
      <w:r>
        <w:rPr>
          <w:lang w:eastAsia="zh-CN"/>
        </w:rPr>
        <w:t xml:space="preserve"> variables are always set to covary in SEM structural models. </w:t>
      </w:r>
      <w:r w:rsidR="008005BB">
        <w:rPr>
          <w:lang w:eastAsia="zh-CN"/>
        </w:rPr>
        <w:t xml:space="preserve">The value of the covariance between EO and SCO was </w:t>
      </w:r>
      <w:r w:rsidR="00EA0ECA">
        <w:rPr>
          <w:lang w:eastAsia="zh-CN"/>
        </w:rPr>
        <w:t xml:space="preserve">found to be </w:t>
      </w:r>
      <w:r w:rsidR="008005BB">
        <w:rPr>
          <w:lang w:eastAsia="zh-CN"/>
        </w:rPr>
        <w:t xml:space="preserve">0.55. </w:t>
      </w:r>
      <w:r w:rsidR="005A3293" w:rsidRPr="005032A6">
        <w:rPr>
          <w:lang w:eastAsia="zh-CN"/>
        </w:rPr>
        <w:t xml:space="preserve">This result </w:t>
      </w:r>
      <w:r w:rsidR="005A3293">
        <w:rPr>
          <w:lang w:eastAsia="zh-CN"/>
        </w:rPr>
        <w:t xml:space="preserve">logically </w:t>
      </w:r>
      <w:r w:rsidR="005A3293" w:rsidRPr="005032A6">
        <w:rPr>
          <w:lang w:eastAsia="zh-CN"/>
        </w:rPr>
        <w:t xml:space="preserve">points </w:t>
      </w:r>
      <w:r w:rsidR="008005BB">
        <w:rPr>
          <w:lang w:eastAsia="zh-CN"/>
        </w:rPr>
        <w:t>to a possible</w:t>
      </w:r>
      <w:r w:rsidR="005A3293">
        <w:rPr>
          <w:lang w:eastAsia="zh-CN"/>
        </w:rPr>
        <w:t xml:space="preserve"> alternative path from</w:t>
      </w:r>
      <w:r w:rsidR="005A3293" w:rsidRPr="005032A6">
        <w:rPr>
          <w:lang w:eastAsia="zh-CN"/>
        </w:rPr>
        <w:t xml:space="preserve"> SCO and green SCM</w:t>
      </w:r>
      <w:r w:rsidR="008005BB">
        <w:rPr>
          <w:lang w:eastAsia="zh-CN"/>
        </w:rPr>
        <w:t xml:space="preserve">, </w:t>
      </w:r>
      <w:r w:rsidR="005A3293">
        <w:rPr>
          <w:lang w:eastAsia="zh-CN"/>
        </w:rPr>
        <w:t>through the EO construct.</w:t>
      </w:r>
      <w:r w:rsidR="005A3293" w:rsidRPr="005032A6">
        <w:rPr>
          <w:lang w:eastAsia="zh-CN"/>
        </w:rPr>
        <w:t xml:space="preserve"> </w:t>
      </w:r>
      <w:r w:rsidR="005A3293">
        <w:rPr>
          <w:lang w:eastAsia="zh-CN"/>
        </w:rPr>
        <w:t>T</w:t>
      </w:r>
      <w:r w:rsidR="005A3293" w:rsidRPr="004B2111">
        <w:rPr>
          <w:lang w:eastAsia="zh-CN"/>
        </w:rPr>
        <w:t>wo alternative models connecting SCO to EO were</w:t>
      </w:r>
      <w:r w:rsidR="005A3293">
        <w:rPr>
          <w:lang w:eastAsia="zh-CN"/>
        </w:rPr>
        <w:t xml:space="preserve"> therefore</w:t>
      </w:r>
      <w:r w:rsidR="005A3293" w:rsidRPr="004B2111">
        <w:rPr>
          <w:lang w:eastAsia="zh-CN"/>
        </w:rPr>
        <w:t xml:space="preserve"> investigated with indirect and indirect/direct effects of SCO to performance (Figure</w:t>
      </w:r>
      <w:r w:rsidR="005A3293">
        <w:rPr>
          <w:lang w:eastAsia="zh-CN"/>
        </w:rPr>
        <w:t>s</w:t>
      </w:r>
      <w:r w:rsidR="005A3293" w:rsidRPr="004B2111">
        <w:rPr>
          <w:lang w:eastAsia="zh-CN"/>
        </w:rPr>
        <w:t xml:space="preserve"> 4.4a and 4.4b).</w:t>
      </w:r>
    </w:p>
    <w:p w:rsidR="005A3293" w:rsidRDefault="00B017D0" w:rsidP="005A3293">
      <w:pPr>
        <w:spacing w:line="480" w:lineRule="auto"/>
        <w:jc w:val="center"/>
        <w:rPr>
          <w:lang w:eastAsia="zh-CN"/>
        </w:rPr>
      </w:pPr>
      <w:r>
        <w:rPr>
          <w:noProof/>
        </w:rPr>
        <w:lastRenderedPageBreak/>
        <w:drawing>
          <wp:inline distT="0" distB="0" distL="0" distR="0">
            <wp:extent cx="5251704" cy="1743075"/>
            <wp:effectExtent l="6096" t="0" r="0" b="0"/>
            <wp:docPr id="22"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43800" cy="2667000"/>
                      <a:chOff x="914400" y="1524000"/>
                      <a:chExt cx="7543800" cy="2667000"/>
                    </a:xfrm>
                  </a:grpSpPr>
                  <a:grpSp>
                    <a:nvGrpSpPr>
                      <a:cNvPr id="13" name="Group 12"/>
                      <a:cNvGrpSpPr/>
                    </a:nvGrpSpPr>
                    <a:grpSpPr>
                      <a:xfrm>
                        <a:off x="914400" y="1524000"/>
                        <a:ext cx="7543800" cy="2667000"/>
                        <a:chOff x="914400" y="1524000"/>
                        <a:chExt cx="7543800" cy="2667000"/>
                      </a:xfrm>
                    </a:grpSpPr>
                    <a:cxnSp>
                      <a:nvCxnSpPr>
                        <a:cNvPr id="29" name="Straight Arrow Connector 28"/>
                        <a:cNvCxnSpPr>
                          <a:stCxn id="63" idx="0"/>
                          <a:endCxn id="62" idx="4"/>
                        </a:cNvCxnSpPr>
                      </a:nvCxnSpPr>
                      <a:spPr bwMode="auto">
                        <a:xfrm rot="5400000" flipH="1" flipV="1">
                          <a:off x="1485900" y="2971800"/>
                          <a:ext cx="609600" cy="1588"/>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stCxn id="62" idx="6"/>
                          <a:endCxn id="64" idx="2"/>
                        </a:cNvCxnSpPr>
                      </a:nvCxnSpPr>
                      <a:spPr bwMode="auto">
                        <a:xfrm>
                          <a:off x="2667000" y="2286000"/>
                          <a:ext cx="685800" cy="533400"/>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2" name="Oval 61"/>
                        <a:cNvSpPr/>
                      </a:nvSpPr>
                      <a:spPr bwMode="auto">
                        <a:xfrm>
                          <a:off x="914400" y="1905000"/>
                          <a:ext cx="1752600" cy="7620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EO</a:t>
                            </a:r>
                            <a:endParaRPr lang="en-US"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Oval 62"/>
                        <a:cNvSpPr/>
                      </a:nvSpPr>
                      <a:spPr bwMode="auto">
                        <a:xfrm>
                          <a:off x="914400" y="3276600"/>
                          <a:ext cx="1752600" cy="7620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SCO</a:t>
                            </a:r>
                            <a:endParaRPr lang="en-US"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Oval 63"/>
                        <a:cNvSpPr/>
                      </a:nvSpPr>
                      <a:spPr bwMode="auto">
                        <a:xfrm>
                          <a:off x="3352800" y="2438400"/>
                          <a:ext cx="1752600" cy="7620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Green SCM</a:t>
                            </a:r>
                            <a:endParaRPr lang="en-US"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Oval 64"/>
                        <a:cNvSpPr/>
                      </a:nvSpPr>
                      <a:spPr bwMode="auto">
                        <a:xfrm>
                          <a:off x="6324600" y="2438400"/>
                          <a:ext cx="2057400" cy="8382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Customer Effectiveness</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Straight Arrow Connector 65"/>
                        <a:cNvCxnSpPr>
                          <a:stCxn id="64" idx="6"/>
                          <a:endCxn id="65" idx="2"/>
                        </a:cNvCxnSpPr>
                      </a:nvCxnSpPr>
                      <a:spPr>
                        <a:xfrm>
                          <a:off x="5105400" y="2819400"/>
                          <a:ext cx="1219200" cy="38100"/>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7" name="Oval 66"/>
                        <a:cNvSpPr/>
                      </a:nvSpPr>
                      <a:spPr bwMode="auto">
                        <a:xfrm>
                          <a:off x="6400800" y="1524000"/>
                          <a:ext cx="2057400" cy="8382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Cost Efficiency</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Oval 67"/>
                        <a:cNvSpPr/>
                      </a:nvSpPr>
                      <a:spPr bwMode="auto">
                        <a:xfrm>
                          <a:off x="6324600" y="3352800"/>
                          <a:ext cx="2133600" cy="8382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Environmental Differentiation</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 name="Straight Arrow Connector 68"/>
                        <a:cNvCxnSpPr>
                          <a:stCxn id="64" idx="6"/>
                          <a:endCxn id="68" idx="1"/>
                        </a:cNvCxnSpPr>
                      </a:nvCxnSpPr>
                      <a:spPr>
                        <a:xfrm>
                          <a:off x="5105400" y="2819400"/>
                          <a:ext cx="1531659" cy="656151"/>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0" name="Straight Arrow Connector 69"/>
                        <a:cNvCxnSpPr>
                          <a:stCxn id="64" idx="6"/>
                          <a:endCxn id="67" idx="3"/>
                        </a:cNvCxnSpPr>
                      </a:nvCxnSpPr>
                      <a:spPr>
                        <a:xfrm flipV="1">
                          <a:off x="5105400" y="2239449"/>
                          <a:ext cx="1596699" cy="579951"/>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5A3293" w:rsidRDefault="005A3293" w:rsidP="005A3293">
      <w:pPr>
        <w:spacing w:before="240" w:after="0" w:line="480" w:lineRule="auto"/>
        <w:jc w:val="center"/>
        <w:rPr>
          <w:b/>
          <w:szCs w:val="24"/>
        </w:rPr>
      </w:pPr>
      <w:r>
        <w:rPr>
          <w:b/>
          <w:szCs w:val="24"/>
        </w:rPr>
        <w:t>Figure 4.4a Alternative Model 1: Indirect</w:t>
      </w:r>
    </w:p>
    <w:p w:rsidR="005A3293" w:rsidRPr="004D37FC" w:rsidRDefault="00B017D0" w:rsidP="005A3293">
      <w:pPr>
        <w:spacing w:line="480" w:lineRule="auto"/>
        <w:jc w:val="center"/>
        <w:rPr>
          <w:lang w:eastAsia="zh-CN"/>
        </w:rPr>
      </w:pPr>
      <w:r>
        <w:rPr>
          <w:noProof/>
        </w:rPr>
        <w:drawing>
          <wp:inline distT="0" distB="0" distL="0" distR="0">
            <wp:extent cx="5404104" cy="1809750"/>
            <wp:effectExtent l="6096" t="0" r="0" b="0"/>
            <wp:docPr id="21"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43800" cy="2667000"/>
                      <a:chOff x="914400" y="1676400"/>
                      <a:chExt cx="7543800" cy="2667000"/>
                    </a:xfrm>
                  </a:grpSpPr>
                  <a:grpSp>
                    <a:nvGrpSpPr>
                      <a:cNvPr id="44" name="Group 43"/>
                      <a:cNvGrpSpPr/>
                    </a:nvGrpSpPr>
                    <a:grpSpPr>
                      <a:xfrm>
                        <a:off x="914400" y="1676400"/>
                        <a:ext cx="7543800" cy="2667000"/>
                        <a:chOff x="914400" y="1676400"/>
                        <a:chExt cx="7543800" cy="2667000"/>
                      </a:xfrm>
                    </a:grpSpPr>
                    <a:cxnSp>
                      <a:nvCxnSpPr>
                        <a:cNvPr id="29" name="Straight Arrow Connector 28"/>
                        <a:cNvCxnSpPr>
                          <a:stCxn id="63" idx="0"/>
                          <a:endCxn id="62" idx="4"/>
                        </a:cNvCxnSpPr>
                      </a:nvCxnSpPr>
                      <a:spPr bwMode="auto">
                        <a:xfrm rot="5400000" flipH="1" flipV="1">
                          <a:off x="1295400" y="3009900"/>
                          <a:ext cx="990600" cy="1588"/>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stCxn id="62" idx="6"/>
                          <a:endCxn id="64" idx="2"/>
                        </a:cNvCxnSpPr>
                      </a:nvCxnSpPr>
                      <a:spPr bwMode="auto">
                        <a:xfrm>
                          <a:off x="2667000" y="2133600"/>
                          <a:ext cx="685800" cy="1588"/>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2" name="Oval 61"/>
                        <a:cNvSpPr/>
                      </a:nvSpPr>
                      <a:spPr bwMode="auto">
                        <a:xfrm>
                          <a:off x="914400" y="1752600"/>
                          <a:ext cx="1752600" cy="7620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EO</a:t>
                            </a:r>
                            <a:endParaRPr lang="en-US"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Oval 62"/>
                        <a:cNvSpPr/>
                      </a:nvSpPr>
                      <a:spPr bwMode="auto">
                        <a:xfrm>
                          <a:off x="914400" y="3505200"/>
                          <a:ext cx="1752600" cy="7620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SCO</a:t>
                            </a:r>
                            <a:endParaRPr lang="en-US"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Oval 63"/>
                        <a:cNvSpPr/>
                      </a:nvSpPr>
                      <a:spPr bwMode="auto">
                        <a:xfrm>
                          <a:off x="3352800" y="1752600"/>
                          <a:ext cx="1752600" cy="7620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Green SCM</a:t>
                            </a:r>
                            <a:endParaRPr lang="en-US" sz="16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Oval 64"/>
                        <a:cNvSpPr/>
                      </a:nvSpPr>
                      <a:spPr bwMode="auto">
                        <a:xfrm>
                          <a:off x="6324600" y="2590800"/>
                          <a:ext cx="2057400" cy="8382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Customer Effectiveness</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Straight Arrow Connector 65"/>
                        <a:cNvCxnSpPr>
                          <a:stCxn id="64" idx="6"/>
                          <a:endCxn id="65" idx="2"/>
                        </a:cNvCxnSpPr>
                      </a:nvCxnSpPr>
                      <a:spPr>
                        <a:xfrm>
                          <a:off x="5105400" y="2133600"/>
                          <a:ext cx="1219200" cy="876300"/>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7" name="Oval 66"/>
                        <a:cNvSpPr/>
                      </a:nvSpPr>
                      <a:spPr bwMode="auto">
                        <a:xfrm>
                          <a:off x="6324600" y="1676400"/>
                          <a:ext cx="2057400" cy="8382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Cost Efficiency</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Oval 67"/>
                        <a:cNvSpPr/>
                      </a:nvSpPr>
                      <a:spPr bwMode="auto">
                        <a:xfrm>
                          <a:off x="6324600" y="3505200"/>
                          <a:ext cx="2133600" cy="838200"/>
                        </a:xfrm>
                        <a:prstGeom prst="ellipse">
                          <a:avLst/>
                        </a:prstGeom>
                        <a:solidFill>
                          <a:schemeClr val="bg1"/>
                        </a:solidFill>
                        <a:ln w="22225">
                          <a:solidFill>
                            <a:schemeClr val="tx1"/>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r>
                              <a:rPr lang="en-US" sz="1600" dirty="0" smtClean="0">
                                <a:solidFill>
                                  <a:schemeClr val="tx1"/>
                                </a:solidFill>
                                <a:latin typeface="Arial" pitchFamily="34" charset="0"/>
                                <a:cs typeface="Arial" pitchFamily="34" charset="0"/>
                              </a:rPr>
                              <a:t>Environmental Differentiation</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 name="Straight Arrow Connector 68"/>
                        <a:cNvCxnSpPr>
                          <a:stCxn id="64" idx="6"/>
                          <a:endCxn id="68" idx="2"/>
                        </a:cNvCxnSpPr>
                      </a:nvCxnSpPr>
                      <a:spPr>
                        <a:xfrm>
                          <a:off x="5105400" y="2133600"/>
                          <a:ext cx="1219200" cy="1790700"/>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0" name="Straight Arrow Connector 69"/>
                        <a:cNvCxnSpPr>
                          <a:stCxn id="64" idx="6"/>
                          <a:endCxn id="67" idx="2"/>
                        </a:cNvCxnSpPr>
                      </a:nvCxnSpPr>
                      <a:spPr>
                        <a:xfrm flipV="1">
                          <a:off x="5105400" y="2095500"/>
                          <a:ext cx="1219200" cy="38100"/>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3" name="Straight Arrow Connector 12"/>
                        <a:cNvCxnSpPr>
                          <a:stCxn id="63" idx="6"/>
                          <a:endCxn id="67" idx="2"/>
                        </a:cNvCxnSpPr>
                      </a:nvCxnSpPr>
                      <a:spPr>
                        <a:xfrm flipV="1">
                          <a:off x="2667000" y="2095500"/>
                          <a:ext cx="3657600" cy="1790700"/>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9" name="Straight Arrow Connector 18"/>
                        <a:cNvCxnSpPr>
                          <a:stCxn id="63" idx="6"/>
                          <a:endCxn id="65" idx="2"/>
                        </a:cNvCxnSpPr>
                      </a:nvCxnSpPr>
                      <a:spPr>
                        <a:xfrm flipV="1">
                          <a:off x="2667000" y="3009900"/>
                          <a:ext cx="3657600" cy="876300"/>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2" name="Straight Arrow Connector 21"/>
                        <a:cNvCxnSpPr>
                          <a:stCxn id="63" idx="6"/>
                          <a:endCxn id="68" idx="2"/>
                        </a:cNvCxnSpPr>
                      </a:nvCxnSpPr>
                      <a:spPr>
                        <a:xfrm>
                          <a:off x="2667000" y="3886200"/>
                          <a:ext cx="3657600" cy="38100"/>
                        </a:xfrm>
                        <a:prstGeom prst="straightConnector1">
                          <a:avLst/>
                        </a:prstGeom>
                        <a:ln w="22225">
                          <a:solidFill>
                            <a:schemeClr val="tx1"/>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5A3293" w:rsidRDefault="005A3293" w:rsidP="005A3293">
      <w:pPr>
        <w:spacing w:before="240" w:after="0" w:line="480" w:lineRule="auto"/>
        <w:jc w:val="center"/>
        <w:rPr>
          <w:b/>
          <w:szCs w:val="24"/>
        </w:rPr>
      </w:pPr>
      <w:r>
        <w:rPr>
          <w:b/>
          <w:szCs w:val="24"/>
        </w:rPr>
        <w:t>Figure 4.4b Alternative Model 2: Indirect/Direct</w:t>
      </w:r>
    </w:p>
    <w:p w:rsidR="005A3293" w:rsidRDefault="005A3293" w:rsidP="005A3293">
      <w:pPr>
        <w:spacing w:before="240" w:after="0" w:line="480" w:lineRule="auto"/>
        <w:rPr>
          <w:szCs w:val="24"/>
        </w:rPr>
      </w:pPr>
      <w:r>
        <w:rPr>
          <w:szCs w:val="24"/>
        </w:rPr>
        <w:tab/>
        <w:t>Analysis of alternative model 1 revealed that the direct path between SCO and EO was positive and strong (standardized regression loading = 0.55; significant at p&lt;.001). The fit of alternative model 1 was identical to the theoretical model, with the exception of one degree of freedom</w:t>
      </w:r>
      <w:r w:rsidR="00C52A2F">
        <w:rPr>
          <w:szCs w:val="24"/>
        </w:rPr>
        <w:t xml:space="preserve"> (</w:t>
      </w:r>
      <w:r w:rsidR="00C52A2F">
        <w:t>χ2</w:t>
      </w:r>
      <w:r w:rsidR="00C52A2F">
        <w:rPr>
          <w:szCs w:val="24"/>
        </w:rPr>
        <w:t xml:space="preserve">:  2678;  df:  1311;  </w:t>
      </w:r>
      <w:r w:rsidR="00C52A2F">
        <w:t>χ2</w:t>
      </w:r>
      <w:r w:rsidR="00C52A2F">
        <w:rPr>
          <w:szCs w:val="24"/>
        </w:rPr>
        <w:t>/df:  2.045;  CFI:  0.906;  TLI:  0.901;  RMSEA:  0.054)</w:t>
      </w:r>
      <w:r>
        <w:rPr>
          <w:szCs w:val="24"/>
        </w:rPr>
        <w:t>.</w:t>
      </w:r>
    </w:p>
    <w:p w:rsidR="005A3293" w:rsidRDefault="005A3293" w:rsidP="005A3293">
      <w:pPr>
        <w:spacing w:line="480" w:lineRule="auto"/>
        <w:ind w:firstLine="720"/>
        <w:rPr>
          <w:szCs w:val="24"/>
        </w:rPr>
      </w:pPr>
      <w:r>
        <w:rPr>
          <w:szCs w:val="24"/>
        </w:rPr>
        <w:t xml:space="preserve">Analysis of alternative model 2 revealed again, that the direct path between SCO and EO was positive and strong (standardized regression loading = 0.54; significant at p&lt;.001). However, alternative model 2 was measured with direct paths from SCO to all three of the firm performance dimensions (Figure 4.4b). The analysis revealed that all three pathways were significant (see Table 4.12). The fit of </w:t>
      </w:r>
      <w:r w:rsidR="00DB20B4">
        <w:rPr>
          <w:szCs w:val="24"/>
        </w:rPr>
        <w:t>alternative model 2 was marginally</w:t>
      </w:r>
      <w:r w:rsidRPr="007660B2">
        <w:rPr>
          <w:szCs w:val="24"/>
        </w:rPr>
        <w:t xml:space="preserve"> better than alternative </w:t>
      </w:r>
      <w:r w:rsidRPr="007660B2">
        <w:rPr>
          <w:szCs w:val="24"/>
        </w:rPr>
        <w:lastRenderedPageBreak/>
        <w:t>mo</w:t>
      </w:r>
      <w:r w:rsidR="00DB20B4">
        <w:rPr>
          <w:szCs w:val="24"/>
        </w:rPr>
        <w:t>del 1 and the theoretical model</w:t>
      </w:r>
      <w:r w:rsidRPr="007660B2">
        <w:rPr>
          <w:szCs w:val="24"/>
        </w:rPr>
        <w:t xml:space="preserve"> (</w:t>
      </w:r>
      <w:r w:rsidRPr="007660B2">
        <w:t>χ2</w:t>
      </w:r>
      <w:r w:rsidR="007660B2" w:rsidRPr="007660B2">
        <w:rPr>
          <w:szCs w:val="24"/>
        </w:rPr>
        <w:t>:  2631;  df:  1308</w:t>
      </w:r>
      <w:r w:rsidRPr="007660B2">
        <w:rPr>
          <w:szCs w:val="24"/>
        </w:rPr>
        <w:t xml:space="preserve">;  </w:t>
      </w:r>
      <w:r w:rsidRPr="007660B2">
        <w:t>χ2</w:t>
      </w:r>
      <w:r w:rsidR="007660B2" w:rsidRPr="007660B2">
        <w:rPr>
          <w:szCs w:val="24"/>
        </w:rPr>
        <w:t>/df:  2.012;  CFI:  0.909;  TLI:  0.904;  RMSEA:  0.053</w:t>
      </w:r>
      <w:r w:rsidRPr="007660B2">
        <w:rPr>
          <w:szCs w:val="24"/>
        </w:rPr>
        <w:t>).</w:t>
      </w:r>
    </w:p>
    <w:p w:rsidR="005A3293" w:rsidRPr="001D1029" w:rsidRDefault="005A3293" w:rsidP="005A3293">
      <w:pPr>
        <w:pStyle w:val="NoSpacing"/>
        <w:spacing w:before="240" w:line="480" w:lineRule="auto"/>
        <w:jc w:val="center"/>
        <w:rPr>
          <w:b/>
          <w:lang w:eastAsia="zh-CN"/>
        </w:rPr>
      </w:pPr>
      <w:r>
        <w:rPr>
          <w:b/>
          <w:lang w:eastAsia="zh-CN"/>
        </w:rPr>
        <w:t>Table 4.12  SCO – Firm Performance Direct Path (Alt. Model 2)</w:t>
      </w:r>
    </w:p>
    <w:tbl>
      <w:tblPr>
        <w:tblW w:w="738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1980"/>
        <w:gridCol w:w="1170"/>
        <w:gridCol w:w="1980"/>
      </w:tblGrid>
      <w:tr w:rsidR="005A3293" w:rsidTr="005A3293">
        <w:trPr>
          <w:trHeight w:val="332"/>
        </w:trPr>
        <w:tc>
          <w:tcPr>
            <w:tcW w:w="2250" w:type="dxa"/>
            <w:tcBorders>
              <w:top w:val="single" w:sz="12" w:space="0" w:color="auto"/>
              <w:left w:val="nil"/>
              <w:bottom w:val="single" w:sz="12" w:space="0" w:color="auto"/>
              <w:right w:val="nil"/>
            </w:tcBorders>
            <w:vAlign w:val="bottom"/>
          </w:tcPr>
          <w:p w:rsidR="005A3293" w:rsidRPr="005A3293" w:rsidRDefault="005A3293" w:rsidP="005A3293">
            <w:pPr>
              <w:pStyle w:val="NoSpacing"/>
              <w:jc w:val="center"/>
              <w:rPr>
                <w:b/>
              </w:rPr>
            </w:pPr>
            <w:r w:rsidRPr="005A3293">
              <w:rPr>
                <w:b/>
              </w:rPr>
              <w:t>Path</w:t>
            </w:r>
          </w:p>
        </w:tc>
        <w:tc>
          <w:tcPr>
            <w:tcW w:w="1980" w:type="dxa"/>
            <w:tcBorders>
              <w:top w:val="single" w:sz="12" w:space="0" w:color="auto"/>
              <w:left w:val="nil"/>
              <w:bottom w:val="single" w:sz="12" w:space="0" w:color="auto"/>
              <w:right w:val="nil"/>
            </w:tcBorders>
            <w:vAlign w:val="bottom"/>
          </w:tcPr>
          <w:p w:rsidR="005A3293" w:rsidRPr="005A3293" w:rsidRDefault="005A3293" w:rsidP="005A3293">
            <w:pPr>
              <w:pStyle w:val="NoSpacing"/>
              <w:jc w:val="center"/>
              <w:rPr>
                <w:b/>
                <w:szCs w:val="24"/>
              </w:rPr>
            </w:pPr>
            <w:r w:rsidRPr="005A3293">
              <w:rPr>
                <w:b/>
                <w:szCs w:val="24"/>
              </w:rPr>
              <w:t>Estimate (Std Regression)</w:t>
            </w:r>
          </w:p>
        </w:tc>
        <w:tc>
          <w:tcPr>
            <w:tcW w:w="1170" w:type="dxa"/>
            <w:tcBorders>
              <w:top w:val="single" w:sz="12" w:space="0" w:color="auto"/>
              <w:left w:val="nil"/>
              <w:bottom w:val="single" w:sz="12" w:space="0" w:color="auto"/>
              <w:right w:val="nil"/>
            </w:tcBorders>
            <w:vAlign w:val="bottom"/>
          </w:tcPr>
          <w:p w:rsidR="005A3293" w:rsidRPr="005A3293" w:rsidRDefault="005A3293" w:rsidP="005A3293">
            <w:pPr>
              <w:pStyle w:val="NoSpacing"/>
              <w:jc w:val="center"/>
              <w:rPr>
                <w:b/>
                <w:szCs w:val="24"/>
              </w:rPr>
            </w:pPr>
            <w:r w:rsidRPr="005A3293">
              <w:rPr>
                <w:b/>
                <w:szCs w:val="24"/>
              </w:rPr>
              <w:t>p-value</w:t>
            </w:r>
          </w:p>
        </w:tc>
        <w:tc>
          <w:tcPr>
            <w:tcW w:w="1980" w:type="dxa"/>
            <w:tcBorders>
              <w:top w:val="single" w:sz="12" w:space="0" w:color="auto"/>
              <w:left w:val="nil"/>
              <w:bottom w:val="single" w:sz="12" w:space="0" w:color="auto"/>
              <w:right w:val="nil"/>
            </w:tcBorders>
            <w:vAlign w:val="bottom"/>
          </w:tcPr>
          <w:p w:rsidR="005A3293" w:rsidRPr="005A3293" w:rsidRDefault="005A3293" w:rsidP="005A3293">
            <w:pPr>
              <w:pStyle w:val="NoSpacing"/>
              <w:jc w:val="center"/>
              <w:rPr>
                <w:b/>
                <w:szCs w:val="24"/>
              </w:rPr>
            </w:pPr>
            <w:r w:rsidRPr="005A3293">
              <w:rPr>
                <w:b/>
                <w:szCs w:val="24"/>
              </w:rPr>
              <w:t>Result</w:t>
            </w:r>
          </w:p>
        </w:tc>
      </w:tr>
      <w:tr w:rsidR="005A3293" w:rsidTr="005A3293">
        <w:tc>
          <w:tcPr>
            <w:tcW w:w="2250" w:type="dxa"/>
            <w:tcBorders>
              <w:top w:val="single" w:sz="12" w:space="0" w:color="auto"/>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SCO-Efficiency</w:t>
            </w:r>
          </w:p>
        </w:tc>
        <w:tc>
          <w:tcPr>
            <w:tcW w:w="1980" w:type="dxa"/>
            <w:tcBorders>
              <w:top w:val="single" w:sz="12" w:space="0" w:color="auto"/>
              <w:left w:val="nil"/>
              <w:bottom w:val="nil"/>
              <w:right w:val="nil"/>
            </w:tcBorders>
            <w:vAlign w:val="bottom"/>
          </w:tcPr>
          <w:p w:rsidR="005A3293" w:rsidRPr="005A3293" w:rsidRDefault="005A3293" w:rsidP="005A3293">
            <w:pPr>
              <w:pStyle w:val="NoSpacing"/>
              <w:spacing w:line="360" w:lineRule="auto"/>
              <w:ind w:left="267" w:hanging="267"/>
              <w:jc w:val="center"/>
              <w:rPr>
                <w:szCs w:val="24"/>
              </w:rPr>
            </w:pPr>
            <w:r w:rsidRPr="005A3293">
              <w:rPr>
                <w:szCs w:val="24"/>
              </w:rPr>
              <w:t>0.45</w:t>
            </w:r>
          </w:p>
        </w:tc>
        <w:tc>
          <w:tcPr>
            <w:tcW w:w="1170" w:type="dxa"/>
            <w:tcBorders>
              <w:top w:val="single" w:sz="12" w:space="0" w:color="auto"/>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&lt;.001</w:t>
            </w:r>
          </w:p>
        </w:tc>
        <w:tc>
          <w:tcPr>
            <w:tcW w:w="1980" w:type="dxa"/>
            <w:tcBorders>
              <w:top w:val="single" w:sz="12" w:space="0" w:color="auto"/>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Significant</w:t>
            </w:r>
          </w:p>
        </w:tc>
      </w:tr>
      <w:tr w:rsidR="005A3293" w:rsidTr="005A3293">
        <w:tc>
          <w:tcPr>
            <w:tcW w:w="225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SCO-Effectiveness</w:t>
            </w:r>
          </w:p>
        </w:tc>
        <w:tc>
          <w:tcPr>
            <w:tcW w:w="198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0.45</w:t>
            </w:r>
          </w:p>
        </w:tc>
        <w:tc>
          <w:tcPr>
            <w:tcW w:w="117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&lt;.001</w:t>
            </w:r>
          </w:p>
        </w:tc>
        <w:tc>
          <w:tcPr>
            <w:tcW w:w="1980" w:type="dxa"/>
            <w:tcBorders>
              <w:top w:val="nil"/>
              <w:left w:val="nil"/>
              <w:bottom w:val="nil"/>
              <w:right w:val="nil"/>
            </w:tcBorders>
            <w:vAlign w:val="bottom"/>
          </w:tcPr>
          <w:p w:rsidR="005A3293" w:rsidRPr="005A3293" w:rsidRDefault="005A3293" w:rsidP="005A3293">
            <w:pPr>
              <w:pStyle w:val="NoSpacing"/>
              <w:spacing w:line="360" w:lineRule="auto"/>
              <w:jc w:val="center"/>
              <w:rPr>
                <w:szCs w:val="24"/>
              </w:rPr>
            </w:pPr>
            <w:r w:rsidRPr="005A3293">
              <w:rPr>
                <w:szCs w:val="24"/>
              </w:rPr>
              <w:t>Significant</w:t>
            </w:r>
          </w:p>
        </w:tc>
      </w:tr>
      <w:tr w:rsidR="005A3293" w:rsidTr="005A3293">
        <w:tc>
          <w:tcPr>
            <w:tcW w:w="2250" w:type="dxa"/>
            <w:tcBorders>
              <w:top w:val="nil"/>
              <w:left w:val="nil"/>
              <w:bottom w:val="single" w:sz="4" w:space="0" w:color="auto"/>
              <w:right w:val="nil"/>
            </w:tcBorders>
            <w:vAlign w:val="bottom"/>
          </w:tcPr>
          <w:p w:rsidR="005A3293" w:rsidRPr="005A3293" w:rsidRDefault="005A3293" w:rsidP="005A3293">
            <w:pPr>
              <w:pStyle w:val="NoSpacing"/>
              <w:spacing w:line="360" w:lineRule="auto"/>
              <w:jc w:val="center"/>
              <w:rPr>
                <w:szCs w:val="24"/>
              </w:rPr>
            </w:pPr>
            <w:r w:rsidRPr="005A3293">
              <w:rPr>
                <w:szCs w:val="24"/>
              </w:rPr>
              <w:t>SCO-Differentiation</w:t>
            </w:r>
          </w:p>
        </w:tc>
        <w:tc>
          <w:tcPr>
            <w:tcW w:w="1980" w:type="dxa"/>
            <w:tcBorders>
              <w:top w:val="nil"/>
              <w:left w:val="nil"/>
              <w:bottom w:val="single" w:sz="4" w:space="0" w:color="auto"/>
              <w:right w:val="nil"/>
            </w:tcBorders>
            <w:vAlign w:val="bottom"/>
          </w:tcPr>
          <w:p w:rsidR="005A3293" w:rsidRPr="005A3293" w:rsidRDefault="005A3293" w:rsidP="005A3293">
            <w:pPr>
              <w:pStyle w:val="NoSpacing"/>
              <w:spacing w:line="360" w:lineRule="auto"/>
              <w:jc w:val="center"/>
              <w:rPr>
                <w:szCs w:val="24"/>
              </w:rPr>
            </w:pPr>
            <w:r w:rsidRPr="005A3293">
              <w:rPr>
                <w:szCs w:val="24"/>
              </w:rPr>
              <w:t>0.13</w:t>
            </w:r>
          </w:p>
        </w:tc>
        <w:tc>
          <w:tcPr>
            <w:tcW w:w="1170" w:type="dxa"/>
            <w:tcBorders>
              <w:top w:val="nil"/>
              <w:left w:val="nil"/>
              <w:bottom w:val="single" w:sz="4" w:space="0" w:color="auto"/>
              <w:right w:val="nil"/>
            </w:tcBorders>
            <w:vAlign w:val="bottom"/>
          </w:tcPr>
          <w:p w:rsidR="005A3293" w:rsidRPr="005A3293" w:rsidRDefault="005A3293" w:rsidP="005A3293">
            <w:pPr>
              <w:pStyle w:val="NoSpacing"/>
              <w:spacing w:line="360" w:lineRule="auto"/>
              <w:jc w:val="center"/>
              <w:rPr>
                <w:szCs w:val="24"/>
              </w:rPr>
            </w:pPr>
            <w:r w:rsidRPr="005A3293">
              <w:rPr>
                <w:szCs w:val="24"/>
              </w:rPr>
              <w:t>.024</w:t>
            </w:r>
          </w:p>
        </w:tc>
        <w:tc>
          <w:tcPr>
            <w:tcW w:w="1980" w:type="dxa"/>
            <w:tcBorders>
              <w:top w:val="nil"/>
              <w:left w:val="nil"/>
              <w:bottom w:val="single" w:sz="4" w:space="0" w:color="auto"/>
              <w:right w:val="nil"/>
            </w:tcBorders>
            <w:vAlign w:val="bottom"/>
          </w:tcPr>
          <w:p w:rsidR="005A3293" w:rsidRPr="005A3293" w:rsidRDefault="005A3293" w:rsidP="005A3293">
            <w:pPr>
              <w:pStyle w:val="NoSpacing"/>
              <w:spacing w:line="360" w:lineRule="auto"/>
              <w:jc w:val="center"/>
              <w:rPr>
                <w:szCs w:val="24"/>
              </w:rPr>
            </w:pPr>
            <w:r w:rsidRPr="005A3293">
              <w:rPr>
                <w:szCs w:val="24"/>
              </w:rPr>
              <w:t>Significant</w:t>
            </w:r>
          </w:p>
        </w:tc>
      </w:tr>
    </w:tbl>
    <w:p w:rsidR="005A3293" w:rsidRPr="00092F79" w:rsidRDefault="005A3293" w:rsidP="005A3293">
      <w:pPr>
        <w:spacing w:line="480" w:lineRule="auto"/>
        <w:rPr>
          <w:szCs w:val="24"/>
        </w:rPr>
      </w:pPr>
    </w:p>
    <w:p w:rsidR="005A3293" w:rsidRPr="002512EB" w:rsidRDefault="005A3293" w:rsidP="005A3293">
      <w:pPr>
        <w:spacing w:after="0" w:line="480" w:lineRule="auto"/>
        <w:rPr>
          <w:szCs w:val="24"/>
        </w:rPr>
      </w:pPr>
      <w:r>
        <w:rPr>
          <w:szCs w:val="24"/>
        </w:rPr>
        <w:tab/>
        <w:t xml:space="preserve">Alternative models 1 and 2 both help to better explain the relationships that were found in the analysis of the theoretical model:  SCO is an antecedent to EO, and EO fully mediates the relationship between SCO and green SCM. As the fit indices of all three models (theoretical model, </w:t>
      </w:r>
      <w:r w:rsidR="00DB20B4">
        <w:rPr>
          <w:szCs w:val="24"/>
        </w:rPr>
        <w:t xml:space="preserve">alternative </w:t>
      </w:r>
      <w:r>
        <w:rPr>
          <w:szCs w:val="24"/>
        </w:rPr>
        <w:t xml:space="preserve">model 1, and </w:t>
      </w:r>
      <w:r w:rsidR="00DB20B4">
        <w:rPr>
          <w:szCs w:val="24"/>
        </w:rPr>
        <w:t xml:space="preserve">alternative </w:t>
      </w:r>
      <w:r>
        <w:rPr>
          <w:szCs w:val="24"/>
        </w:rPr>
        <w:t xml:space="preserve">model 2) are not significantly different, </w:t>
      </w:r>
      <w:r w:rsidR="00DB20B4">
        <w:rPr>
          <w:szCs w:val="24"/>
        </w:rPr>
        <w:t xml:space="preserve">alternative </w:t>
      </w:r>
      <w:r>
        <w:rPr>
          <w:szCs w:val="24"/>
        </w:rPr>
        <w:t>model 1 is considered the strongest for at least two reasons:  First, explanatory power; the positive, direct significant relationship between SCO and EO better explains the relationships between green SCM and firm performance</w:t>
      </w:r>
      <w:r w:rsidR="00DB20B4">
        <w:rPr>
          <w:szCs w:val="24"/>
        </w:rPr>
        <w:t xml:space="preserve"> than are indicated in the theoretical model</w:t>
      </w:r>
      <w:r>
        <w:rPr>
          <w:szCs w:val="24"/>
        </w:rPr>
        <w:t xml:space="preserve">.  Second, parsimony; there are only five directional paths (Figure 4.4a) vs. eight in </w:t>
      </w:r>
      <w:r w:rsidR="00DB20B4">
        <w:rPr>
          <w:szCs w:val="24"/>
        </w:rPr>
        <w:t xml:space="preserve">alternative </w:t>
      </w:r>
      <w:r>
        <w:rPr>
          <w:szCs w:val="24"/>
        </w:rPr>
        <w:t>model 2 (Figure 4.4b).</w:t>
      </w:r>
    </w:p>
    <w:p w:rsidR="005A3293" w:rsidRDefault="005A3293" w:rsidP="005A3293">
      <w:pPr>
        <w:spacing w:before="240" w:after="0" w:line="480" w:lineRule="auto"/>
        <w:jc w:val="center"/>
        <w:rPr>
          <w:b/>
          <w:szCs w:val="24"/>
        </w:rPr>
      </w:pPr>
      <w:r>
        <w:rPr>
          <w:b/>
          <w:szCs w:val="24"/>
        </w:rPr>
        <w:t>SUMMARY</w:t>
      </w:r>
    </w:p>
    <w:p w:rsidR="005A3293" w:rsidRPr="00960497" w:rsidRDefault="005A3293" w:rsidP="005A3293">
      <w:pPr>
        <w:spacing w:after="0" w:line="480" w:lineRule="auto"/>
        <w:rPr>
          <w:szCs w:val="24"/>
        </w:rPr>
      </w:pPr>
      <w:r>
        <w:rPr>
          <w:b/>
          <w:szCs w:val="24"/>
        </w:rPr>
        <w:tab/>
      </w:r>
      <w:r>
        <w:rPr>
          <w:szCs w:val="24"/>
        </w:rPr>
        <w:t xml:space="preserve">Chapter 4 explained the specifics of the data analysis procedures, the analysis results for the pre-test and the main test, results of the CFA and structural models, hypotheses testing, and post-hoc analysis of alternative models to the theoretical model. Analysis of the theoretical structural model found it to have acceptable fit and supported four of the hypothesized </w:t>
      </w:r>
      <w:r>
        <w:rPr>
          <w:szCs w:val="24"/>
        </w:rPr>
        <w:lastRenderedPageBreak/>
        <w:t>relationships:  EO – green SCM, green SCM-efficiency, green SCM-effectiveness, and green SCM-differentiation.  The significance of these relationships provide evidence that green SCM practices in the firm positively impact firm performance, when an environmental orientation is pervasive in the firm. The hypotheses testing also found no support for the relationship between SCO and green SCM, and no support for the bundle of resources and firm performance. These findings help to answer the research questions of this dissertation, all of which were based on investigating the relationships among the strategic resources EO, SCO, and green SCM, and their impact on firm performance. A post-hoc analysis found support for a mediated relationship between SCO and green SCM through EO, and an indirect relationship among SCO and the three dimensions of firm performance in an alternative model. This model (</w:t>
      </w:r>
      <w:r w:rsidR="00DB20B4">
        <w:rPr>
          <w:szCs w:val="24"/>
        </w:rPr>
        <w:t xml:space="preserve">alternative </w:t>
      </w:r>
      <w:r>
        <w:rPr>
          <w:szCs w:val="24"/>
        </w:rPr>
        <w:t>model 1) was adopted because of its ability to better explain the relationships in the theoretical model, and its parsimonious structure. Chapter 5 explains the results of the hypotheses testing and post-hoc analysis in detail, the limitations of the study, implications for scholars and managers, and concludes with suggestions for future research opportunities.</w:t>
      </w:r>
    </w:p>
    <w:p w:rsidR="005A3293" w:rsidRDefault="005A3293"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5A3293" w:rsidRDefault="005A3293" w:rsidP="00825084">
      <w:pPr>
        <w:pStyle w:val="NoSpacing"/>
        <w:widowControl w:val="0"/>
        <w:jc w:val="center"/>
        <w:rPr>
          <w:b/>
        </w:rPr>
      </w:pPr>
    </w:p>
    <w:p w:rsidR="005A3293" w:rsidRDefault="005A3293" w:rsidP="00825084">
      <w:pPr>
        <w:pStyle w:val="NoSpacing"/>
        <w:widowControl w:val="0"/>
        <w:jc w:val="center"/>
        <w:rPr>
          <w:b/>
        </w:rPr>
      </w:pPr>
    </w:p>
    <w:p w:rsidR="005A3293" w:rsidRDefault="005A3293" w:rsidP="00825084">
      <w:pPr>
        <w:pStyle w:val="NoSpacing"/>
        <w:widowControl w:val="0"/>
        <w:jc w:val="center"/>
        <w:rPr>
          <w:b/>
        </w:rPr>
      </w:pPr>
    </w:p>
    <w:p w:rsidR="005A3293" w:rsidRDefault="005A3293" w:rsidP="00825084">
      <w:pPr>
        <w:pStyle w:val="NoSpacing"/>
        <w:widowControl w:val="0"/>
        <w:jc w:val="center"/>
        <w:rPr>
          <w:b/>
        </w:rPr>
      </w:pPr>
    </w:p>
    <w:p w:rsidR="005A3293" w:rsidRDefault="005A3293" w:rsidP="00825084">
      <w:pPr>
        <w:pStyle w:val="NoSpacing"/>
        <w:widowControl w:val="0"/>
        <w:jc w:val="center"/>
        <w:rPr>
          <w:b/>
        </w:rPr>
      </w:pPr>
    </w:p>
    <w:p w:rsidR="005A3293" w:rsidRDefault="005A3293" w:rsidP="00825084">
      <w:pPr>
        <w:pStyle w:val="NoSpacing"/>
        <w:widowControl w:val="0"/>
        <w:jc w:val="center"/>
        <w:rPr>
          <w:b/>
        </w:rPr>
      </w:pPr>
    </w:p>
    <w:p w:rsidR="005A3293" w:rsidRDefault="005A3293" w:rsidP="00825084">
      <w:pPr>
        <w:pStyle w:val="NoSpacing"/>
        <w:widowControl w:val="0"/>
        <w:jc w:val="center"/>
        <w:rPr>
          <w:b/>
        </w:rPr>
      </w:pPr>
    </w:p>
    <w:p w:rsidR="005A3293" w:rsidRDefault="005A3293" w:rsidP="00825084">
      <w:pPr>
        <w:pStyle w:val="NoSpacing"/>
        <w:widowControl w:val="0"/>
        <w:jc w:val="center"/>
        <w:rPr>
          <w:b/>
        </w:rPr>
      </w:pPr>
    </w:p>
    <w:p w:rsidR="005A3293" w:rsidRDefault="005A3293" w:rsidP="00825084">
      <w:pPr>
        <w:pStyle w:val="NoSpacing"/>
        <w:widowControl w:val="0"/>
        <w:jc w:val="center"/>
        <w:rPr>
          <w:b/>
        </w:rPr>
      </w:pPr>
    </w:p>
    <w:p w:rsidR="005A3293" w:rsidRDefault="005A3293" w:rsidP="00825084">
      <w:pPr>
        <w:pStyle w:val="NoSpacing"/>
        <w:widowControl w:val="0"/>
        <w:jc w:val="center"/>
        <w:rPr>
          <w:b/>
        </w:rPr>
      </w:pPr>
    </w:p>
    <w:p w:rsidR="008A50C0" w:rsidRPr="000D74D2" w:rsidRDefault="008A50C0" w:rsidP="000D74D2">
      <w:pPr>
        <w:pStyle w:val="TOC1"/>
        <w:rPr>
          <w:rStyle w:val="Hyperlink"/>
          <w:color w:val="000000" w:themeColor="text1"/>
          <w:u w:val="none"/>
        </w:rPr>
      </w:pPr>
      <w:r w:rsidRPr="000D74D2">
        <w:rPr>
          <w:rStyle w:val="Hyperlink"/>
          <w:color w:val="000000" w:themeColor="text1"/>
          <w:u w:val="none"/>
        </w:rPr>
        <w:lastRenderedPageBreak/>
        <w:t>CHAPTER 5 - CONCLUSIONS AND IMPLICATIONS</w:t>
      </w:r>
    </w:p>
    <w:p w:rsidR="008A50C0" w:rsidRPr="000D74D2" w:rsidRDefault="008A50C0" w:rsidP="000D74D2">
      <w:pPr>
        <w:pStyle w:val="TOC2"/>
        <w:rPr>
          <w:rStyle w:val="Hyperlink"/>
          <w:color w:val="000000" w:themeColor="text1"/>
          <w:u w:val="none"/>
        </w:rPr>
      </w:pPr>
      <w:r w:rsidRPr="000D74D2">
        <w:rPr>
          <w:rStyle w:val="Hyperlink"/>
          <w:color w:val="000000" w:themeColor="text1"/>
          <w:u w:val="none"/>
        </w:rPr>
        <w:t>OVERVIEW</w:t>
      </w:r>
    </w:p>
    <w:p w:rsidR="008A50C0" w:rsidRDefault="008A50C0" w:rsidP="008A50C0">
      <w:pPr>
        <w:spacing w:after="0" w:line="480" w:lineRule="auto"/>
        <w:ind w:firstLine="720"/>
        <w:rPr>
          <w:rFonts w:eastAsia="Times New Roman"/>
          <w:noProof/>
          <w:szCs w:val="24"/>
        </w:rPr>
      </w:pPr>
      <w:r w:rsidRPr="00265ADB">
        <w:rPr>
          <w:rFonts w:eastAsia="Times New Roman"/>
          <w:noProof/>
          <w:szCs w:val="24"/>
        </w:rPr>
        <w:t>This dissertation set out to investiga</w:t>
      </w:r>
      <w:r>
        <w:rPr>
          <w:rFonts w:eastAsia="Times New Roman"/>
          <w:noProof/>
          <w:szCs w:val="24"/>
        </w:rPr>
        <w:t>te the relationship between green SCM and firm performa</w:t>
      </w:r>
      <w:r w:rsidRPr="00265ADB">
        <w:rPr>
          <w:rFonts w:eastAsia="Times New Roman"/>
          <w:noProof/>
          <w:szCs w:val="24"/>
        </w:rPr>
        <w:t xml:space="preserve">nce </w:t>
      </w:r>
      <w:r>
        <w:rPr>
          <w:rFonts w:eastAsia="Times New Roman"/>
          <w:noProof/>
          <w:szCs w:val="24"/>
        </w:rPr>
        <w:t>by</w:t>
      </w:r>
      <w:r w:rsidRPr="00265ADB">
        <w:rPr>
          <w:rFonts w:eastAsia="Times New Roman"/>
          <w:noProof/>
          <w:szCs w:val="24"/>
        </w:rPr>
        <w:t xml:space="preserve"> address</w:t>
      </w:r>
      <w:r>
        <w:rPr>
          <w:rFonts w:eastAsia="Times New Roman"/>
          <w:noProof/>
          <w:szCs w:val="24"/>
        </w:rPr>
        <w:t>ing</w:t>
      </w:r>
      <w:r w:rsidRPr="00265ADB">
        <w:rPr>
          <w:rFonts w:eastAsia="Times New Roman"/>
          <w:noProof/>
          <w:szCs w:val="24"/>
        </w:rPr>
        <w:t xml:space="preserve"> three </w:t>
      </w:r>
      <w:r>
        <w:rPr>
          <w:rFonts w:eastAsia="Times New Roman"/>
          <w:noProof/>
          <w:szCs w:val="24"/>
        </w:rPr>
        <w:t xml:space="preserve">primary gaps in the literature: </w:t>
      </w:r>
      <w:r w:rsidRPr="00265ADB">
        <w:rPr>
          <w:rFonts w:eastAsia="Times New Roman"/>
          <w:noProof/>
          <w:szCs w:val="24"/>
        </w:rPr>
        <w:t xml:space="preserve">the lack of focus on both external and internal </w:t>
      </w:r>
      <w:r>
        <w:rPr>
          <w:rFonts w:eastAsia="Times New Roman"/>
          <w:noProof/>
          <w:szCs w:val="24"/>
        </w:rPr>
        <w:t>motivators and resources as impetus to develop green SCM practices;</w:t>
      </w:r>
      <w:r w:rsidRPr="00265ADB">
        <w:rPr>
          <w:rFonts w:eastAsia="Times New Roman"/>
          <w:noProof/>
          <w:szCs w:val="24"/>
        </w:rPr>
        <w:t xml:space="preserve"> the limited and </w:t>
      </w:r>
      <w:r>
        <w:rPr>
          <w:rFonts w:eastAsia="Times New Roman"/>
          <w:noProof/>
          <w:szCs w:val="24"/>
        </w:rPr>
        <w:t xml:space="preserve">still </w:t>
      </w:r>
      <w:r w:rsidRPr="00265ADB">
        <w:rPr>
          <w:rFonts w:eastAsia="Times New Roman"/>
          <w:noProof/>
          <w:szCs w:val="24"/>
        </w:rPr>
        <w:t>evoloving lit</w:t>
      </w:r>
      <w:r>
        <w:rPr>
          <w:rFonts w:eastAsia="Times New Roman"/>
          <w:noProof/>
          <w:szCs w:val="24"/>
        </w:rPr>
        <w:t>erature on green SCM; and</w:t>
      </w:r>
      <w:r w:rsidRPr="00265ADB">
        <w:rPr>
          <w:rFonts w:eastAsia="Times New Roman"/>
          <w:noProof/>
          <w:szCs w:val="24"/>
        </w:rPr>
        <w:t xml:space="preserve"> the lack of application of </w:t>
      </w:r>
      <w:r w:rsidR="00924717">
        <w:rPr>
          <w:rFonts w:eastAsia="Times New Roman"/>
          <w:noProof/>
          <w:szCs w:val="24"/>
        </w:rPr>
        <w:t>an appropri</w:t>
      </w:r>
      <w:r>
        <w:rPr>
          <w:rFonts w:eastAsia="Times New Roman"/>
          <w:noProof/>
          <w:szCs w:val="24"/>
        </w:rPr>
        <w:t>ate theoretical lens</w:t>
      </w:r>
      <w:r w:rsidRPr="00265ADB">
        <w:rPr>
          <w:rFonts w:eastAsia="Times New Roman"/>
          <w:noProof/>
          <w:szCs w:val="24"/>
        </w:rPr>
        <w:t>. To addess the</w:t>
      </w:r>
      <w:r>
        <w:rPr>
          <w:rFonts w:eastAsia="Times New Roman"/>
          <w:noProof/>
          <w:szCs w:val="24"/>
        </w:rPr>
        <w:t xml:space="preserve">se three gaps, </w:t>
      </w:r>
      <w:r w:rsidRPr="00265ADB">
        <w:rPr>
          <w:szCs w:val="24"/>
        </w:rPr>
        <w:t>the purpose of this dissertati</w:t>
      </w:r>
      <w:r>
        <w:rPr>
          <w:szCs w:val="24"/>
        </w:rPr>
        <w:t xml:space="preserve">on was to investigate the </w:t>
      </w:r>
      <w:r w:rsidRPr="00265ADB">
        <w:rPr>
          <w:szCs w:val="24"/>
        </w:rPr>
        <w:t xml:space="preserve">relationships among green SCM, environmental orientation, and supply chain orientation, and their impact </w:t>
      </w:r>
      <w:r>
        <w:rPr>
          <w:szCs w:val="24"/>
        </w:rPr>
        <w:t>on</w:t>
      </w:r>
      <w:r w:rsidRPr="00265ADB">
        <w:rPr>
          <w:szCs w:val="24"/>
        </w:rPr>
        <w:t xml:space="preserve"> firm performance, at the firm level unit of analysis</w:t>
      </w:r>
      <w:r>
        <w:rPr>
          <w:szCs w:val="24"/>
        </w:rPr>
        <w:t>, using the RBV theoretical lens.</w:t>
      </w:r>
    </w:p>
    <w:p w:rsidR="008A50C0" w:rsidRPr="00265ADB" w:rsidRDefault="008A50C0" w:rsidP="008A50C0">
      <w:pPr>
        <w:spacing w:after="0" w:line="480" w:lineRule="auto"/>
        <w:ind w:firstLine="720"/>
        <w:rPr>
          <w:rFonts w:eastAsia="Times New Roman"/>
          <w:noProof/>
          <w:szCs w:val="24"/>
        </w:rPr>
      </w:pPr>
      <w:r>
        <w:rPr>
          <w:rFonts w:eastAsia="Times New Roman"/>
          <w:noProof/>
          <w:szCs w:val="24"/>
        </w:rPr>
        <w:t>Chapter 2 presented</w:t>
      </w:r>
      <w:r w:rsidRPr="00265ADB">
        <w:rPr>
          <w:rFonts w:eastAsia="Times New Roman"/>
          <w:noProof/>
          <w:szCs w:val="24"/>
        </w:rPr>
        <w:t xml:space="preserve"> the rele</w:t>
      </w:r>
      <w:r>
        <w:rPr>
          <w:rFonts w:eastAsia="Times New Roman"/>
          <w:noProof/>
          <w:szCs w:val="24"/>
        </w:rPr>
        <w:t>vent literature on green SCM,</w:t>
      </w:r>
      <w:r w:rsidRPr="00265ADB">
        <w:rPr>
          <w:rFonts w:eastAsia="Times New Roman"/>
          <w:noProof/>
          <w:szCs w:val="24"/>
        </w:rPr>
        <w:t xml:space="preserve"> its proposed antecedents, EO and SCO, and the proposed outcomes of green SCM practices, cost efficiency, customer effectiveness, and environemental differentiation.  A theoretical model was built with hypothesized relationships among these six primary latent variables</w:t>
      </w:r>
      <w:r>
        <w:rPr>
          <w:rFonts w:eastAsia="Times New Roman"/>
          <w:noProof/>
          <w:szCs w:val="24"/>
        </w:rPr>
        <w:t xml:space="preserve"> and their respective dimensions,</w:t>
      </w:r>
      <w:r w:rsidRPr="00265ADB">
        <w:rPr>
          <w:rFonts w:eastAsia="Times New Roman"/>
          <w:noProof/>
          <w:szCs w:val="24"/>
        </w:rPr>
        <w:t xml:space="preserve"> in Chapter 3.  A quantitative study was conducted and the results reported in Chapter 4.</w:t>
      </w:r>
      <w:r>
        <w:rPr>
          <w:rFonts w:eastAsia="Times New Roman"/>
          <w:noProof/>
          <w:szCs w:val="24"/>
        </w:rPr>
        <w:t xml:space="preserve"> The analysis and findings were presented in Chapter 5.</w:t>
      </w:r>
      <w:r w:rsidRPr="00265ADB">
        <w:rPr>
          <w:rFonts w:eastAsia="Times New Roman"/>
          <w:noProof/>
          <w:szCs w:val="24"/>
        </w:rPr>
        <w:t xml:space="preserve">  The following sections analyze the findings from the quantitative study for each of </w:t>
      </w:r>
      <w:r>
        <w:rPr>
          <w:rFonts w:eastAsia="Times New Roman"/>
          <w:noProof/>
          <w:szCs w:val="24"/>
        </w:rPr>
        <w:t>the hypothesized relationships, dicuss implications for scholar and managers, assess the limitations of the study, and present future avenues of scholarly resesarch.</w:t>
      </w:r>
    </w:p>
    <w:p w:rsidR="008A50C0" w:rsidRPr="00265ADB" w:rsidRDefault="008A50C0" w:rsidP="001F0859">
      <w:pPr>
        <w:pStyle w:val="TOC2"/>
        <w:spacing w:before="240"/>
      </w:pPr>
      <w:r w:rsidRPr="00265ADB">
        <w:t>DISCUSSION OF THE FINDINGS</w:t>
      </w:r>
    </w:p>
    <w:p w:rsidR="008A50C0" w:rsidRPr="000D74D2" w:rsidRDefault="008A50C0" w:rsidP="000D74D2">
      <w:pPr>
        <w:pStyle w:val="TOC3"/>
        <w:rPr>
          <w:rStyle w:val="Hyperlink"/>
          <w:color w:val="000000" w:themeColor="text1"/>
          <w:u w:val="none"/>
        </w:rPr>
      </w:pPr>
      <w:r w:rsidRPr="000D74D2">
        <w:rPr>
          <w:rStyle w:val="Hyperlink"/>
          <w:color w:val="000000" w:themeColor="text1"/>
          <w:u w:val="none"/>
        </w:rPr>
        <w:t>GREEN SCM AND PERFORMANCE</w:t>
      </w:r>
    </w:p>
    <w:p w:rsidR="008A50C0" w:rsidRPr="00265ADB" w:rsidRDefault="008A50C0" w:rsidP="008A50C0">
      <w:pPr>
        <w:spacing w:after="0" w:line="480" w:lineRule="auto"/>
        <w:ind w:firstLine="720"/>
        <w:rPr>
          <w:szCs w:val="24"/>
        </w:rPr>
      </w:pPr>
      <w:r w:rsidRPr="00265ADB">
        <w:rPr>
          <w:szCs w:val="24"/>
        </w:rPr>
        <w:t xml:space="preserve">The theoretical model hypothesized a direct, positive relationship between green SCM and </w:t>
      </w:r>
      <w:r>
        <w:rPr>
          <w:szCs w:val="24"/>
        </w:rPr>
        <w:t>each of the three dimensions of firm performance</w:t>
      </w:r>
      <w:r w:rsidRPr="00D04837">
        <w:rPr>
          <w:szCs w:val="24"/>
        </w:rPr>
        <w:t xml:space="preserve">. </w:t>
      </w:r>
      <w:r>
        <w:rPr>
          <w:szCs w:val="24"/>
        </w:rPr>
        <w:t>The three</w:t>
      </w:r>
      <w:r w:rsidRPr="00D04837">
        <w:rPr>
          <w:szCs w:val="24"/>
        </w:rPr>
        <w:t xml:space="preserve"> </w:t>
      </w:r>
      <w:r>
        <w:rPr>
          <w:szCs w:val="24"/>
        </w:rPr>
        <w:t xml:space="preserve">dimensions, efficiency, </w:t>
      </w:r>
      <w:r>
        <w:rPr>
          <w:szCs w:val="24"/>
        </w:rPr>
        <w:lastRenderedPageBreak/>
        <w:t xml:space="preserve">effectiveness and differentiation, </w:t>
      </w:r>
      <w:r w:rsidRPr="00D04837">
        <w:rPr>
          <w:szCs w:val="24"/>
        </w:rPr>
        <w:t>are considered indicators of how well a firm manages its intra- and inter-firm supply chain functions and processes</w:t>
      </w:r>
      <w:r>
        <w:rPr>
          <w:szCs w:val="24"/>
        </w:rPr>
        <w:t xml:space="preserve"> </w:t>
      </w:r>
      <w:r w:rsidR="00825684">
        <w:rPr>
          <w:szCs w:val="24"/>
        </w:rPr>
        <w:fldChar w:fldCharType="begin"/>
      </w:r>
      <w:r w:rsidR="00063F10">
        <w:rPr>
          <w:szCs w:val="24"/>
        </w:rPr>
        <w:instrText xml:space="preserve"> ADDIN EN.CITE &lt;EndNote&gt;&lt;Cite&gt;&lt;Author&gt;Fugate&lt;/Author&gt;&lt;Year&gt;2010&lt;/Year&gt;&lt;RecNum&gt;459&lt;/RecNum&gt;&lt;record&gt;&lt;rec-number&gt;459&lt;/rec-number&gt;&lt;foreign-keys&gt;&lt;key app="EN" db-id="t2f5t0r0k5zazuezpdax0a98zawa95et290s"&gt;459&lt;/key&gt;&lt;/foreign-keys&gt;&lt;ref-type name="Journal Article"&gt;17&lt;/ref-type&gt;&lt;contributors&gt;&lt;authors&gt;&lt;author&gt;Fugate, B.S.&lt;/author&gt;&lt;author&gt;Mentzer, J. T.&lt;/author&gt;&lt;author&gt;Stank, T. P.&lt;/author&gt;&lt;/authors&gt;&lt;/contributors&gt;&lt;titles&gt;&lt;title&gt;Logistics Performance:  Efficiency, Effectiveness, and Differentiation&lt;/title&gt;&lt;secondary-title&gt;Journal of Business Logistics&lt;/secondary-title&gt;&lt;/titles&gt;&lt;periodical&gt;&lt;full-title&gt;JOURNAL OF BUSINESS LOGISTICS&lt;/full-title&gt;&lt;/periodical&gt;&lt;pages&gt;43-62&lt;/pages&gt;&lt;volume&gt;31&lt;/volume&gt;&lt;number&gt;1&lt;/number&gt;&lt;dates&gt;&lt;year&gt;2010&lt;/year&gt;&lt;/dates&gt;&lt;urls&gt;&lt;/urls&gt;&lt;/record&gt;&lt;/Cite&gt;&lt;/EndNote&gt;</w:instrText>
      </w:r>
      <w:r w:rsidR="00825684">
        <w:rPr>
          <w:szCs w:val="24"/>
        </w:rPr>
        <w:fldChar w:fldCharType="separate"/>
      </w:r>
      <w:r>
        <w:rPr>
          <w:noProof/>
          <w:szCs w:val="24"/>
        </w:rPr>
        <w:t>(Fugate et al. 2010)</w:t>
      </w:r>
      <w:r w:rsidR="00825684">
        <w:rPr>
          <w:szCs w:val="24"/>
        </w:rPr>
        <w:fldChar w:fldCharType="end"/>
      </w:r>
      <w:r w:rsidRPr="00D04837">
        <w:rPr>
          <w:szCs w:val="24"/>
        </w:rPr>
        <w:t>. S</w:t>
      </w:r>
      <w:r>
        <w:rPr>
          <w:szCs w:val="24"/>
        </w:rPr>
        <w:t>upport for the green SCM-firm performance relationships indicates</w:t>
      </w:r>
      <w:r w:rsidRPr="00745B74">
        <w:rPr>
          <w:szCs w:val="24"/>
        </w:rPr>
        <w:t xml:space="preserve"> </w:t>
      </w:r>
      <w:r>
        <w:rPr>
          <w:szCs w:val="24"/>
        </w:rPr>
        <w:t xml:space="preserve">that </w:t>
      </w:r>
      <w:r w:rsidRPr="00745B74">
        <w:rPr>
          <w:szCs w:val="24"/>
        </w:rPr>
        <w:t xml:space="preserve">managers </w:t>
      </w:r>
      <w:r>
        <w:rPr>
          <w:szCs w:val="24"/>
        </w:rPr>
        <w:t xml:space="preserve">recognize the ability of </w:t>
      </w:r>
      <w:r w:rsidRPr="00745B74">
        <w:rPr>
          <w:szCs w:val="24"/>
        </w:rPr>
        <w:t xml:space="preserve">green SCM </w:t>
      </w:r>
      <w:r>
        <w:rPr>
          <w:szCs w:val="24"/>
        </w:rPr>
        <w:t>practices to impact similar operational metrics of firm performance as other SCM practices and operations such as inventory turnover, order fulfillment and stock availability</w:t>
      </w:r>
      <w:r w:rsidRPr="00745B74">
        <w:rPr>
          <w:szCs w:val="24"/>
        </w:rPr>
        <w:t xml:space="preserve"> </w:t>
      </w:r>
      <w:r w:rsidR="00825684" w:rsidRPr="00745B74">
        <w:rPr>
          <w:szCs w:val="24"/>
        </w:rPr>
        <w:fldChar w:fldCharType="begin">
          <w:fldData xml:space="preserve">PEVuZE5vdGU+PENpdGU+PEF1dGhvcj5CZWFtb248L0F1dGhvcj48WWVhcj4xOTk5PC9ZZWFyPjxS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</w:fldData>
        </w:fldChar>
      </w:r>
      <w:r w:rsidR="00063F10">
        <w:rPr>
          <w:szCs w:val="24"/>
        </w:rPr>
        <w:instrText xml:space="preserve"> ADDIN EN.CITE </w:instrText>
      </w:r>
      <w:r w:rsidR="00825684">
        <w:rPr>
          <w:szCs w:val="24"/>
        </w:rPr>
        <w:fldChar w:fldCharType="begin">
          <w:fldData xml:space="preserve">PEVuZE5vdGU+PENpdGU+PEF1dGhvcj5CZWFtb248L0F1dGhvcj48WWVhcj4xOTk5PC9ZZWFyPjxS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</w:fldData>
        </w:fldChar>
      </w:r>
      <w:r w:rsidR="00063F10">
        <w:rPr>
          <w:szCs w:val="24"/>
        </w:rPr>
        <w:instrText xml:space="preserve"> ADDIN EN.CITE.DATA </w:instrText>
      </w:r>
      <w:r w:rsidR="00825684">
        <w:rPr>
          <w:szCs w:val="24"/>
        </w:rPr>
      </w:r>
      <w:r w:rsidR="00825684">
        <w:rPr>
          <w:szCs w:val="24"/>
        </w:rPr>
        <w:fldChar w:fldCharType="end"/>
      </w:r>
      <w:r w:rsidR="00825684" w:rsidRPr="00745B74">
        <w:rPr>
          <w:szCs w:val="24"/>
        </w:rPr>
      </w:r>
      <w:r w:rsidR="00825684" w:rsidRPr="00745B74">
        <w:rPr>
          <w:szCs w:val="24"/>
        </w:rPr>
        <w:fldChar w:fldCharType="separate"/>
      </w:r>
      <w:r>
        <w:rPr>
          <w:noProof/>
          <w:szCs w:val="24"/>
        </w:rPr>
        <w:t>(Beamon 1999; Sarkis and Talluri 2004; Srivastava 2007)</w:t>
      </w:r>
      <w:r w:rsidR="00825684" w:rsidRPr="00745B74">
        <w:rPr>
          <w:szCs w:val="24"/>
        </w:rPr>
        <w:fldChar w:fldCharType="end"/>
      </w:r>
      <w:r w:rsidRPr="00745B74">
        <w:rPr>
          <w:szCs w:val="24"/>
        </w:rPr>
        <w:t>.</w:t>
      </w:r>
    </w:p>
    <w:p w:rsidR="008A50C0" w:rsidRDefault="008A50C0" w:rsidP="008A50C0">
      <w:pPr>
        <w:spacing w:after="0" w:line="480" w:lineRule="auto"/>
        <w:ind w:firstLine="720"/>
        <w:rPr>
          <w:szCs w:val="24"/>
        </w:rPr>
      </w:pPr>
      <w:r w:rsidRPr="00D172E9">
        <w:rPr>
          <w:szCs w:val="24"/>
        </w:rPr>
        <w:t>The relationship between green SCM</w:t>
      </w:r>
      <w:r>
        <w:rPr>
          <w:szCs w:val="24"/>
        </w:rPr>
        <w:t xml:space="preserve"> and customer efficiency/cost effectiveness is interesting because both dimensions</w:t>
      </w:r>
      <w:r w:rsidRPr="00265ADB">
        <w:rPr>
          <w:szCs w:val="24"/>
        </w:rPr>
        <w:t xml:space="preserve"> represent direct economic performance measures of SCM processes in the firm </w:t>
      </w:r>
      <w:r w:rsidR="00825684" w:rsidRPr="00265ADB">
        <w:rPr>
          <w:szCs w:val="24"/>
        </w:rPr>
        <w:fldChar w:fldCharType="begin"/>
      </w:r>
      <w:r w:rsidR="00063F10">
        <w:rPr>
          <w:szCs w:val="24"/>
        </w:rPr>
        <w:instrText xml:space="preserve"> ADDIN EN.CITE &lt;EndNote&gt;&lt;Cite&gt;&lt;Author&gt;Mentzer&lt;/Author&gt;&lt;Year&gt;2001&lt;/Year&gt;&lt;RecNum&gt;220&lt;/RecNum&gt;&lt;record&gt;&lt;rec-number&gt;220&lt;/rec-number&gt;&lt;foreign-keys&gt;&lt;key app="EN" db-id="t2f5t0r0k5zazuezpdax0a98zawa95et290s"&gt;220&lt;/key&gt;&lt;/foreign-keys&gt;&lt;ref-type name="Journal Article"&gt;17&lt;/ref-type&gt;&lt;contributors&gt;&lt;authors&gt;&lt;author&gt;Mentzer, J. T.&lt;/author&gt;&lt;author&gt;DeWitt, W.&lt;/author&gt;&lt;author&gt;Keebler, J. S.&lt;/author&gt;&lt;author&gt;Min, S.&lt;/author&gt;&lt;author&gt;Nix, N. W.&lt;/author&gt;&lt;author&gt;Smith, C. D.&lt;/author&gt;&lt;author&gt;Zacharia, Z. G.&lt;/author&gt;&lt;/authors&gt;&lt;/contributors&gt;&lt;titles&gt;&lt;title&gt;Defining Supply Chain Management&lt;/title&gt;&lt;secondary-title&gt;Journal of Business Logistics&lt;/secondary-title&gt;&lt;/titles&gt;&lt;periodical&gt;&lt;full-title&gt;JOURNAL OF BUSINESS LOGISTICS&lt;/full-title&gt;&lt;/periodical&gt;&lt;pages&gt;1-26&lt;/pages&gt;&lt;volume&gt;22&lt;/volume&gt;&lt;number&gt;2&lt;/number&gt;&lt;dates&gt;&lt;year&gt;2001&lt;/year&gt;&lt;/dates&gt;&lt;urls&gt;&lt;/urls&gt;&lt;/record&gt;&lt;/Cite&gt;&lt;/EndNote&gt;</w:instrText>
      </w:r>
      <w:r w:rsidR="00825684" w:rsidRPr="00265ADB">
        <w:rPr>
          <w:szCs w:val="24"/>
        </w:rPr>
        <w:fldChar w:fldCharType="separate"/>
      </w:r>
      <w:r w:rsidRPr="00265ADB">
        <w:rPr>
          <w:noProof/>
          <w:szCs w:val="24"/>
        </w:rPr>
        <w:t>(Mentzer et al. 2001)</w:t>
      </w:r>
      <w:r w:rsidR="00825684" w:rsidRPr="00265ADB">
        <w:rPr>
          <w:szCs w:val="24"/>
        </w:rPr>
        <w:fldChar w:fldCharType="end"/>
      </w:r>
      <w:r w:rsidRPr="00265ADB">
        <w:rPr>
          <w:szCs w:val="24"/>
        </w:rPr>
        <w:t>.</w:t>
      </w:r>
      <w:r>
        <w:rPr>
          <w:szCs w:val="24"/>
        </w:rPr>
        <w:t xml:space="preserve"> The development and implementation of green practices in the firm has been a controversial topic because managers have traditionally believed that the economic benefits are not outweighed by the costs </w:t>
      </w:r>
      <w:r w:rsidR="00825684">
        <w:rPr>
          <w:szCs w:val="24"/>
        </w:rPr>
        <w:fldChar w:fldCharType="begin"/>
      </w:r>
      <w:r w:rsidR="00063F10">
        <w:rPr>
          <w:szCs w:val="24"/>
        </w:rPr>
        <w:instrText xml:space="preserve"> ADDIN EN.CITE &lt;EndNote&gt;&lt;Cite&gt;&lt;Author&gt;Hoffman&lt;/Author&gt;&lt;Year&gt;2000&lt;/Year&gt;&lt;RecNum&gt;526&lt;/RecNum&gt;&lt;record&gt;&lt;rec-number&gt;526&lt;/rec-number&gt;&lt;foreign-keys&gt;&lt;key app="EN" db-id="t2f5t0r0k5zazuezpdax0a98zawa95et290s"&gt;526&lt;/key&gt;&lt;/foreign-keys&gt;&lt;ref-type name="Book"&gt;6&lt;/ref-type&gt;&lt;contributors&gt;&lt;authors&gt;&lt;author&gt;Hoffman, A. J.&lt;/author&gt;&lt;/authors&gt;&lt;/contributors&gt;&lt;titles&gt;&lt;title&gt;Competitive Environmental Strategy: A Guide to the Changing Business Landscape&lt;/title&gt;&lt;/titles&gt;&lt;dates&gt;&lt;year&gt;2000&lt;/year&gt;&lt;/dates&gt;&lt;pub-location&gt;Washington, D.C.&lt;/pub-location&gt;&lt;publisher&gt;Island Press&lt;/publisher&gt;&lt;urls&gt;&lt;/urls&gt;&lt;/record&gt;&lt;/Cite&gt;&lt;/EndNote&gt;</w:instrText>
      </w:r>
      <w:r w:rsidR="00825684">
        <w:rPr>
          <w:szCs w:val="24"/>
        </w:rPr>
        <w:fldChar w:fldCharType="separate"/>
      </w:r>
      <w:r>
        <w:rPr>
          <w:noProof/>
          <w:szCs w:val="24"/>
        </w:rPr>
        <w:t>(Hoffman 2000)</w:t>
      </w:r>
      <w:r w:rsidR="00825684">
        <w:rPr>
          <w:szCs w:val="24"/>
        </w:rPr>
        <w:fldChar w:fldCharType="end"/>
      </w:r>
      <w:r>
        <w:rPr>
          <w:szCs w:val="24"/>
        </w:rPr>
        <w:t>. While direct costs are not taken into account in this study, the support found for these relationships does seem to provide evidence managers may be starting to recognize the benefits of green SCM practices on firm performance.</w:t>
      </w:r>
    </w:p>
    <w:p w:rsidR="008A50C0" w:rsidRPr="00265ADB" w:rsidRDefault="008A50C0" w:rsidP="008A50C0">
      <w:pPr>
        <w:spacing w:after="0" w:line="480" w:lineRule="auto"/>
        <w:ind w:firstLine="720"/>
        <w:rPr>
          <w:szCs w:val="24"/>
        </w:rPr>
      </w:pPr>
      <w:r>
        <w:rPr>
          <w:szCs w:val="24"/>
        </w:rPr>
        <w:t>Building on t</w:t>
      </w:r>
      <w:r w:rsidRPr="00265ADB">
        <w:rPr>
          <w:szCs w:val="24"/>
        </w:rPr>
        <w:t>he RBV paradigm</w:t>
      </w:r>
      <w:r>
        <w:rPr>
          <w:szCs w:val="24"/>
        </w:rPr>
        <w:t xml:space="preserve">, the significance of these relationships is logical. RBV explains that firms attempt to identify critical strategic resources, and then develop and exploit these resources to gain competitive advantage, which improves firm performance </w:t>
      </w:r>
      <w:r w:rsidR="00825684">
        <w:rPr>
          <w:szCs w:val="24"/>
        </w:rPr>
        <w:fldChar w:fldCharType="begin"/>
      </w:r>
      <w:r w:rsidR="00063F10">
        <w:rPr>
          <w:szCs w:val="24"/>
        </w:rPr>
        <w:instrText xml:space="preserve"> ADDIN EN.CITE &lt;EndNote&gt;&lt;Cite&gt;&lt;Author&gt;Sirmon&lt;/Author&gt;&lt;Year&gt;2007&lt;/Year&gt;&lt;RecNum&gt;345&lt;/RecNum&gt;&lt;record&gt;&lt;rec-number&gt;345&lt;/rec-number&gt;&lt;foreign-keys&gt;&lt;key app="EN" db-id="t2f5t0r0k5zazuezpdax0a98zawa95et290s"&gt;345&lt;/key&gt;&lt;/foreign-keys&gt;&lt;ref-type name="Journal Article"&gt;17&lt;/ref-type&gt;&lt;contributors&gt;&lt;authors&gt;&lt;author&gt;Sirmon, D. G.&lt;/author&gt;&lt;author&gt;Hitt, M. A.&lt;/author&gt;&lt;author&gt;Ireland, R. D.&lt;/author&gt;&lt;/authors&gt;&lt;/contributors&gt;&lt;titles&gt;&lt;title&gt;Managing Firm Resources in Dynamic Environments to Create value: Looking Inside the Black Box&lt;/title&gt;&lt;secondary-title&gt;Academy of Management Review&lt;/secondary-title&gt;&lt;/titles&gt;&lt;periodical&gt;&lt;full-title&gt;Academy of Management Review&lt;/full-title&gt;&lt;/periodical&gt;&lt;pages&gt;273-292&lt;/pages&gt;&lt;volume&gt;32&lt;/volume&gt;&lt;number&gt;1&lt;/number&gt;&lt;dates&gt;&lt;year&gt;2007&lt;/year&gt;&lt;/dates&gt;&lt;urls&gt;&lt;/urls&gt;&lt;/record&gt;&lt;/Cite&gt;&lt;/EndNote&gt;</w:instrText>
      </w:r>
      <w:r w:rsidR="00825684">
        <w:rPr>
          <w:szCs w:val="24"/>
        </w:rPr>
        <w:fldChar w:fldCharType="separate"/>
      </w:r>
      <w:r>
        <w:rPr>
          <w:noProof/>
          <w:szCs w:val="24"/>
        </w:rPr>
        <w:t>(Sirmon et al. 2007)</w:t>
      </w:r>
      <w:r w:rsidR="00825684">
        <w:rPr>
          <w:szCs w:val="24"/>
        </w:rPr>
        <w:fldChar w:fldCharType="end"/>
      </w:r>
      <w:r>
        <w:rPr>
          <w:szCs w:val="24"/>
        </w:rPr>
        <w:t xml:space="preserve">. Comparing performance to the competition allows managers to strategically benchmark their own practices and employment of resources </w:t>
      </w:r>
      <w:r w:rsidR="00825684">
        <w:rPr>
          <w:szCs w:val="24"/>
        </w:rPr>
        <w:fldChar w:fldCharType="begin"/>
      </w:r>
      <w:r>
        <w:rPr>
          <w:szCs w:val="24"/>
        </w:rPr>
        <w:instrText xml:space="preserve"> ADDIN EN.CITE &lt;EndNote&gt;&lt;Cite&gt;&lt;Author&gt;Wernerfelt&lt;/Author&gt;&lt;Year&gt;1984&lt;/Year&gt;&lt;RecNum&gt;58&lt;/RecNum&gt;&lt;record&gt;&lt;rec-number&gt;58&lt;/rec-number&gt;&lt;foreign-keys&gt;&lt;key app="EN" db-id="a595rtsz2zzx55e20doprpw02zw9exfx9vse"&gt;58&lt;/key&gt;&lt;/foreign-keys&gt;&lt;ref-type name="Journal Article"&gt;17&lt;/ref-type&gt;&lt;contributors&gt;&lt;authors&gt;&lt;author&gt;Wernerfelt, Birger&lt;/author&gt;&lt;/authors&gt;&lt;/contributors&gt;&lt;titles&gt;&lt;title&gt;A Resource-based View of the Firm&lt;/title&gt;&lt;secondary-title&gt;Strategic Management Journal&lt;/secondary-title&gt;&lt;/titles&gt;&lt;periodical&gt;&lt;full-title&gt;Strategic Management Journal&lt;/full-title&gt;&lt;/periodical&gt;&lt;pages&gt;171-180&lt;/pages&gt;&lt;volume&gt;5&lt;/volume&gt;&lt;number&gt;2&lt;/number&gt;&lt;keywords&gt;&lt;keyword&gt;BUSINESS enterprises&lt;/keyword&gt;&lt;keyword&gt;BUSINESS planning&lt;/keyword&gt;&lt;keyword&gt;CORPORATIONS -- Growth&lt;/keyword&gt;&lt;keyword&gt;ORGANIZATIONAL effectiveness&lt;/keyword&gt;&lt;keyword&gt;PLANNING&lt;/keyword&gt;&lt;keyword&gt;RESOURCE allocation&lt;/keyword&gt;&lt;keyword&gt;STRATEGIC planning&lt;/keyword&gt;&lt;keyword&gt;ENTERPRISE resource planning&lt;/keyword&gt;&lt;keyword&gt;RESOURCE management&lt;/keyword&gt;&lt;/keywords&gt;&lt;dates&gt;&lt;year&gt;1984&lt;/year&gt;&lt;/dates&gt;&lt;publisher&gt;John Wiley &amp;amp; Sons, Inc. / Business&lt;/publisher&gt;&lt;urls&gt;&lt;related-urls&gt;&lt;url&gt;http://search.ebscohost.com/login.aspx?direct=true&amp;amp;db=buh&amp;amp;AN=12496774&amp;amp;site=bsi-live &lt;/url&gt;&lt;/related-urls&gt;&lt;/urls&gt;&lt;/record&gt;&lt;/Cite&gt;&lt;/EndNote&gt;</w:instrText>
      </w:r>
      <w:r w:rsidR="00825684">
        <w:rPr>
          <w:szCs w:val="24"/>
        </w:rPr>
        <w:fldChar w:fldCharType="separate"/>
      </w:r>
      <w:r>
        <w:rPr>
          <w:noProof/>
          <w:szCs w:val="24"/>
        </w:rPr>
        <w:t>(Wernerfelt 1984)</w:t>
      </w:r>
      <w:r w:rsidR="00825684">
        <w:rPr>
          <w:szCs w:val="24"/>
        </w:rPr>
        <w:fldChar w:fldCharType="end"/>
      </w:r>
      <w:r>
        <w:rPr>
          <w:szCs w:val="24"/>
        </w:rPr>
        <w:t xml:space="preserve">. As the items used to measure the performance constructs in the survey asked managers about firm performance, relative to the competition, the significant relationships between green SCM and efficiency/effectiveness provide </w:t>
      </w:r>
      <w:r w:rsidRPr="00305AF0">
        <w:rPr>
          <w:szCs w:val="24"/>
        </w:rPr>
        <w:t xml:space="preserve">evidence that </w:t>
      </w:r>
      <w:r>
        <w:rPr>
          <w:szCs w:val="24"/>
        </w:rPr>
        <w:t xml:space="preserve">managers consider </w:t>
      </w:r>
      <w:r w:rsidRPr="00305AF0">
        <w:rPr>
          <w:szCs w:val="24"/>
        </w:rPr>
        <w:t xml:space="preserve">green SCM </w:t>
      </w:r>
      <w:r>
        <w:rPr>
          <w:szCs w:val="24"/>
        </w:rPr>
        <w:t xml:space="preserve">to be a resource that </w:t>
      </w:r>
      <w:r w:rsidRPr="00305AF0">
        <w:rPr>
          <w:szCs w:val="24"/>
        </w:rPr>
        <w:t>plays a strategic role in the firm</w:t>
      </w:r>
      <w:r>
        <w:rPr>
          <w:szCs w:val="24"/>
        </w:rPr>
        <w:t>.</w:t>
      </w:r>
    </w:p>
    <w:p w:rsidR="008A50C0" w:rsidRPr="00265ADB" w:rsidRDefault="008A50C0" w:rsidP="008A50C0">
      <w:pPr>
        <w:spacing w:after="0" w:line="480" w:lineRule="auto"/>
        <w:ind w:firstLine="720"/>
        <w:rPr>
          <w:szCs w:val="24"/>
        </w:rPr>
      </w:pPr>
      <w:r w:rsidRPr="00265ADB">
        <w:rPr>
          <w:szCs w:val="24"/>
        </w:rPr>
        <w:lastRenderedPageBreak/>
        <w:t>The strength of the green SCM-environmental differentiation relationship was not surp</w:t>
      </w:r>
      <w:r>
        <w:rPr>
          <w:szCs w:val="24"/>
        </w:rPr>
        <w:t>rising. The significance of this relationship</w:t>
      </w:r>
      <w:r w:rsidRPr="00265ADB">
        <w:rPr>
          <w:szCs w:val="24"/>
        </w:rPr>
        <w:t xml:space="preserve"> indicates that firms </w:t>
      </w:r>
      <w:r>
        <w:rPr>
          <w:szCs w:val="24"/>
        </w:rPr>
        <w:t xml:space="preserve">recognize </w:t>
      </w:r>
      <w:r w:rsidRPr="00265ADB">
        <w:rPr>
          <w:szCs w:val="24"/>
        </w:rPr>
        <w:t>differentia</w:t>
      </w:r>
      <w:r>
        <w:rPr>
          <w:szCs w:val="24"/>
        </w:rPr>
        <w:t xml:space="preserve">ting their </w:t>
      </w:r>
      <w:r w:rsidRPr="004D51F0">
        <w:rPr>
          <w:szCs w:val="24"/>
        </w:rPr>
        <w:t>SCM functions from the competition is an important component of the impact SCM has on firm performance.</w:t>
      </w:r>
      <w:r>
        <w:rPr>
          <w:szCs w:val="24"/>
        </w:rPr>
        <w:t xml:space="preserve"> Environmental differentiation can be a source of value for the firm in two ways </w:t>
      </w:r>
      <w:r w:rsidR="00825684">
        <w:rPr>
          <w:szCs w:val="24"/>
        </w:rPr>
        <w:fldChar w:fldCharType="begin"/>
      </w:r>
      <w:r w:rsidR="00063F10">
        <w:rPr>
          <w:szCs w:val="24"/>
        </w:rPr>
        <w:instrText xml:space="preserve"> ADDIN EN.CITE &lt;EndNote&gt;&lt;Cite&gt;&lt;Author&gt;Reinhardt&lt;/Author&gt;&lt;Year&gt;1998&lt;/Year&gt;&lt;RecNum&gt;423&lt;/RecNum&gt;&lt;record&gt;&lt;rec-number&gt;423&lt;/rec-number&gt;&lt;foreign-keys&gt;&lt;key app="EN" db-id="t2f5t0r0k5zazuezpdax0a98zawa95et290s"&gt;423&lt;/key&gt;&lt;/foreign-keys&gt;&lt;ref-type name="Journal Article"&gt;17&lt;/ref-type&gt;&lt;contributors&gt;&lt;authors&gt;&lt;author&gt;Reinhardt, F. L.&lt;/author&gt;&lt;/authors&gt;&lt;/contributors&gt;&lt;titles&gt;&lt;title&gt;Environmental Product Differentiation: Implications for Corporate Strategy&lt;/title&gt;&lt;secondary-title&gt;California Management Review&lt;/secondary-title&gt;&lt;/titles&gt;&lt;periodical&gt;&lt;full-title&gt;California Management Review&lt;/full-title&gt;&lt;/periodical&gt;&lt;pages&gt;43-47&lt;/pages&gt;&lt;volume&gt;40&lt;/volume&gt;&lt;number&gt;4&lt;/number&gt;&lt;dates&gt;&lt;year&gt;1998&lt;/year&gt;&lt;/dates&gt;&lt;urls&gt;&lt;/urls&gt;&lt;/record&gt;&lt;/Cite&gt;&lt;/EndNote&gt;</w:instrText>
      </w:r>
      <w:r w:rsidR="00825684">
        <w:rPr>
          <w:szCs w:val="24"/>
        </w:rPr>
        <w:fldChar w:fldCharType="separate"/>
      </w:r>
      <w:r>
        <w:rPr>
          <w:noProof/>
          <w:szCs w:val="24"/>
        </w:rPr>
        <w:t>(Reinhardt 1998)</w:t>
      </w:r>
      <w:r w:rsidR="00825684">
        <w:rPr>
          <w:szCs w:val="24"/>
        </w:rPr>
        <w:fldChar w:fldCharType="end"/>
      </w:r>
      <w:r>
        <w:rPr>
          <w:szCs w:val="24"/>
        </w:rPr>
        <w:t xml:space="preserve">. The first source of value relates to the reputation of the firm and its products; firms that produce green products with green processes are viewed as responsible and compliant by government and society </w:t>
      </w:r>
      <w:r w:rsidR="00825684">
        <w:rPr>
          <w:szCs w:val="24"/>
        </w:rPr>
        <w:fldChar w:fldCharType="begin"/>
      </w:r>
      <w:r w:rsidR="00063F10">
        <w:rPr>
          <w:szCs w:val="24"/>
        </w:rPr>
        <w:instrText xml:space="preserve"> ADDIN EN.CITE &lt;EndNote&gt;&lt;Cite&gt;&lt;Author&gt;Bansal&lt;/Author&gt;&lt;Year&gt;2000&lt;/Year&gt;&lt;RecNum&gt;329&lt;/RecNum&gt;&lt;record&gt;&lt;rec-number&gt;329&lt;/rec-number&gt;&lt;foreign-keys&gt;&lt;key app="EN" db-id="t2f5t0r0k5zazuezpdax0a98zawa95et290s"&gt;329&lt;/key&gt;&lt;/foreign-keys&gt;&lt;ref-type name="Journal Article"&gt;17&lt;/ref-type&gt;&lt;contributors&gt;&lt;authors&gt;&lt;author&gt;Bansal, P.&lt;/author&gt;&lt;author&gt;Roth, K.&lt;/author&gt;&lt;/authors&gt;&lt;/contributors&gt;&lt;titles&gt;&lt;title&gt;Why Companies Go Green: A Model of Ecological Responsiveness&lt;/title&gt;&lt;secondary-title&gt;The Academy of Management Journal&lt;/secondary-title&gt;&lt;/titles&gt;&lt;periodical&gt;&lt;full-title&gt;The Academy of Management Journal&lt;/full-title&gt;&lt;/periodical&gt;&lt;pages&gt;717-736&lt;/pages&gt;&lt;volume&gt;43&lt;/volume&gt;&lt;number&gt;4&lt;/number&gt;&lt;dates&gt;&lt;year&gt;2000&lt;/year&gt;&lt;pub-dates&gt;&lt;date&gt;August&lt;/date&gt;&lt;/pub-dates&gt;&lt;/dates&gt;&lt;urls&gt;&lt;/urls&gt;&lt;/record&gt;&lt;/Cite&gt;&lt;/EndNote&gt;</w:instrText>
      </w:r>
      <w:r w:rsidR="00825684">
        <w:rPr>
          <w:szCs w:val="24"/>
        </w:rPr>
        <w:fldChar w:fldCharType="separate"/>
      </w:r>
      <w:r>
        <w:rPr>
          <w:noProof/>
          <w:szCs w:val="24"/>
        </w:rPr>
        <w:t>(Bansal and Roth 2000)</w:t>
      </w:r>
      <w:r w:rsidR="00825684">
        <w:rPr>
          <w:szCs w:val="24"/>
        </w:rPr>
        <w:fldChar w:fldCharType="end"/>
      </w:r>
      <w:r>
        <w:rPr>
          <w:szCs w:val="24"/>
        </w:rPr>
        <w:t xml:space="preserve">. The second is an economic effect that comes from the recognition by consumers of the firm’s commitment to green products,  which in turn can generate additional revenues from customer loyalty </w:t>
      </w:r>
      <w:r w:rsidR="00825684">
        <w:rPr>
          <w:szCs w:val="24"/>
        </w:rPr>
        <w:fldChar w:fldCharType="begin"/>
      </w:r>
      <w:r w:rsidR="00063F10">
        <w:rPr>
          <w:szCs w:val="24"/>
        </w:rPr>
        <w:instrText xml:space="preserve"> ADDIN EN.CITE &lt;EndNote&gt;&lt;Cite&gt;&lt;Author&gt;Christmann&lt;/Author&gt;&lt;Year&gt;2000&lt;/Year&gt;&lt;RecNum&gt;330&lt;/RecNum&gt;&lt;record&gt;&lt;rec-number&gt;330&lt;/rec-number&gt;&lt;foreign-keys&gt;&lt;key app="EN" db-id="t2f5t0r0k5zazuezpdax0a98zawa95et290s"&gt;330&lt;/key&gt;&lt;/foreign-keys&gt;&lt;ref-type name="Journal Article"&gt;17&lt;/ref-type&gt;&lt;contributors&gt;&lt;authors&gt;&lt;author&gt;Christmann, Petra&lt;/author&gt;&lt;/authors&gt;&lt;/contributors&gt;&lt;titles&gt;&lt;title&gt;Effects of &amp;quot;Best Practices&amp;quot; of Environmental Management on Cost Advantage: The Role of Complimentary Assets&lt;/title&gt;&lt;secondary-title&gt;Academy of Management Journal&lt;/secondary-title&gt;&lt;/titles&gt;&lt;periodical&gt;&lt;full-title&gt;Academy of Management Journal&lt;/full-title&gt;&lt;/periodical&gt;&lt;pages&gt;663-680&lt;/pages&gt;&lt;volume&gt;43&lt;/volume&gt;&lt;number&gt;4&lt;/number&gt;&lt;keywords&gt;&lt;keyword&gt;ENVIRONMENTAL law&lt;/keyword&gt;&lt;keyword&gt;ENVIRONMENTAL management&lt;/keyword&gt;&lt;keyword&gt;ENVIRONMENTAL policy&lt;/keyword&gt;&lt;keyword&gt;ENVIRONMENTAL protection&lt;/keyword&gt;&lt;keyword&gt;BEST practice&lt;/keyword&gt;&lt;/keywords&gt;&lt;dates&gt;&lt;year&gt;2000&lt;/year&gt;&lt;/dates&gt;&lt;publisher&gt;Academy of Management&lt;/publisher&gt;&lt;urls&gt;&lt;related-urls&gt;&lt;url&gt;http://search.ebscohost.com/login.aspx?direct=true&amp;amp;db=buh&amp;amp;AN=3526277&amp;amp;site=bsi-live &lt;/url&gt;&lt;/related-urls&gt;&lt;/urls&gt;&lt;/record&gt;&lt;/Cite&gt;&lt;Cite&gt;&lt;Author&gt;Chitra&lt;/Author&gt;&lt;Year&gt;2007&lt;/Year&gt;&lt;RecNum&gt;35&lt;/RecNum&gt;&lt;record&gt;&lt;rec-number&gt;35&lt;/rec-number&gt;&lt;foreign-keys&gt;&lt;key app='EN' db-id='05rxv90p8w29z7edxvi5tzwadrfpfwtzxpvv'&gt;35&lt;/key&gt;&lt;/foreign-keys&gt;&lt;ref-type name='Journal Article'&gt;17&lt;/ref-type&gt;&lt;contributors&gt;&lt;authors&gt;&lt;author&gt;Chitra, K&lt;/author&gt;&lt;/authors&gt;&lt;/contributors&gt;&lt;titles&gt;&lt;title&gt;In Search of the Green Consumers: A Perceptual Study&lt;/title&gt;&lt;secondary-title&gt;Journal of Services Research&lt;/secondary-title&gt;&lt;/titles&gt;&lt;periodical&gt;&lt;full-title&gt;Journal of Services Research&lt;/full-title&gt;&lt;/periodical&gt;&lt;pages&gt;173-191&lt;/pages&gt;&lt;volume&gt;7&lt;/volume&gt;&lt;number&gt;1&lt;/number&gt;&lt;dates&gt;&lt;year&gt;2007&lt;/year&gt;&lt;/dates&gt;&lt;urls&gt;&lt;/urls&gt;&lt;/record&gt;&lt;/Cite&gt;&lt;/EndNote&gt;</w:instrText>
      </w:r>
      <w:r w:rsidR="00825684">
        <w:rPr>
          <w:szCs w:val="24"/>
        </w:rPr>
        <w:fldChar w:fldCharType="separate"/>
      </w:r>
      <w:r>
        <w:rPr>
          <w:noProof/>
          <w:szCs w:val="24"/>
        </w:rPr>
        <w:t>(Christmann 2000; Chitra 2007)</w:t>
      </w:r>
      <w:r w:rsidR="00825684">
        <w:rPr>
          <w:szCs w:val="24"/>
        </w:rPr>
        <w:fldChar w:fldCharType="end"/>
      </w:r>
      <w:r>
        <w:rPr>
          <w:szCs w:val="24"/>
        </w:rPr>
        <w:t>.</w:t>
      </w:r>
    </w:p>
    <w:p w:rsidR="008A50C0" w:rsidRDefault="008A50C0" w:rsidP="008A50C0">
      <w:pPr>
        <w:spacing w:after="0" w:line="480" w:lineRule="auto"/>
        <w:ind w:firstLine="720"/>
        <w:rPr>
          <w:szCs w:val="24"/>
        </w:rPr>
      </w:pPr>
      <w:r>
        <w:rPr>
          <w:szCs w:val="24"/>
        </w:rPr>
        <w:t>The RBV paradigm helps explain the relationship between green SCM and environmental differentiation</w:t>
      </w:r>
      <w:r w:rsidRPr="00A11009">
        <w:rPr>
          <w:szCs w:val="24"/>
        </w:rPr>
        <w:t xml:space="preserve"> as the employment of a strategic resource to improve firm perf</w:t>
      </w:r>
      <w:r w:rsidR="002A7FA4">
        <w:rPr>
          <w:szCs w:val="24"/>
        </w:rPr>
        <w:t>ormance through differentiation</w:t>
      </w:r>
      <w:r>
        <w:rPr>
          <w:szCs w:val="24"/>
        </w:rPr>
        <w:t xml:space="preserve">. Strategic resources are identified by their ability to improve firm performance beyond that of their competitors. Firm performance is measured several ways in the RBV literature, including the ability of a firm to differentiate itself from competitors </w:t>
      </w:r>
      <w:r w:rsidR="00825684">
        <w:rPr>
          <w:szCs w:val="24"/>
        </w:rPr>
        <w:fldChar w:fldCharType="begin"/>
      </w:r>
      <w:r w:rsidR="00063F10">
        <w:rPr>
          <w:szCs w:val="24"/>
        </w:rPr>
        <w:instrText xml:space="preserve"> ADDIN EN.CITE &lt;EndNote&gt;&lt;Cite&gt;&lt;Author&gt;Aragon-Correa&lt;/Author&gt;&lt;Year&gt;2003&lt;/Year&gt;&lt;RecNum&gt;70&lt;/RecNum&gt;&lt;record&gt;&lt;rec-number&gt;70&lt;/rec-number&gt;&lt;foreign-keys&gt;&lt;key app="EN" db-id="t2f5t0r0k5zazuezpdax0a98zawa95et290s"&gt;70&lt;/key&gt;&lt;/foreign-keys&gt;&lt;ref-type name="Journal Article"&gt;17&lt;/ref-type&gt;&lt;contributors&gt;&lt;authors&gt;&lt;author&gt;Aragon-Correa, J. A.&lt;/author&gt;&lt;author&gt;Sharma, S.&lt;/author&gt;&lt;/authors&gt;&lt;/contributors&gt;&lt;titles&gt;&lt;title&gt;A Contingent Resource-Based View of Proactive Corporate Environmental Strategy&lt;/title&gt;&lt;secondary-title&gt;The Academy of Management Review&lt;/secondary-title&gt;&lt;/titles&gt;&lt;periodical&gt;&lt;full-title&gt;The Academy of Management Review&lt;/full-title&gt;&lt;/periodical&gt;&lt;pages&gt;71-88&lt;/pages&gt;&lt;volume&gt;28&lt;/volume&gt;&lt;number&gt;1&lt;/number&gt;&lt;dates&gt;&lt;year&gt;2003&lt;/year&gt;&lt;/dates&gt;&lt;urls&gt;&lt;/urls&gt;&lt;/record&gt;&lt;/Cite&gt;&lt;Cite&gt;&lt;Author&gt;Sharma&lt;/Author&gt;&lt;Year&gt;1998&lt;/Year&gt;&lt;RecNum&gt;500&lt;/RecNum&gt;&lt;record&gt;&lt;rec-number&gt;500&lt;/rec-number&gt;&lt;foreign-keys&gt;&lt;key app="EN" db-id="t2f5t0r0k5zazuezpdax0a98zawa95et290s"&gt;500&lt;/key&gt;&lt;/foreign-keys&gt;&lt;ref-type name="Journal Article"&gt;17&lt;/ref-type&gt;&lt;contributors&gt;&lt;authors&gt;&lt;author&gt;Sharma, S&lt;/author&gt;&lt;author&gt;Vredenburg, H&lt;/author&gt;&lt;/authors&gt;&lt;/contributors&gt;&lt;titles&gt;&lt;title&gt;Proactive Corporate Environmental Strategy and the development of Competitively Valuable Organizational Capabilities&lt;/title&gt;&lt;secondary-title&gt;Strategic Management Journal&lt;/secondary-title&gt;&lt;/titles&gt;&lt;periodical&gt;&lt;full-title&gt;STRATEGIC MANAGEMENT JOURNAL&lt;/full-title&gt;&lt;/periodical&gt;&lt;pages&gt;729-753&lt;/pages&gt;&lt;volume&gt;19&lt;/volume&gt;&lt;number&gt;8&lt;/number&gt;&lt;dates&gt;&lt;year&gt;1998&lt;/year&gt;&lt;/dates&gt;&lt;publisher&gt;John Wiley &amp;amp; Sons&lt;/publisher&gt;&lt;urls&gt;&lt;/urls&gt;&lt;/record&gt;&lt;/Cite&gt;&lt;/EndNote&gt;</w:instrText>
      </w:r>
      <w:r w:rsidR="00825684">
        <w:rPr>
          <w:szCs w:val="24"/>
        </w:rPr>
        <w:fldChar w:fldCharType="separate"/>
      </w:r>
      <w:r>
        <w:rPr>
          <w:noProof/>
          <w:szCs w:val="24"/>
        </w:rPr>
        <w:t>(Sharma and Vredenburg 1998; Aragon-Correa and Sharma 2003)</w:t>
      </w:r>
      <w:r w:rsidR="00825684">
        <w:rPr>
          <w:szCs w:val="24"/>
        </w:rPr>
        <w:fldChar w:fldCharType="end"/>
      </w:r>
      <w:r>
        <w:rPr>
          <w:szCs w:val="24"/>
        </w:rPr>
        <w:t xml:space="preserve">. Environmental differentiation defines firm performance through metrics such as reputation, eco-friendly product range, revenue generated from eco-friendly products, and returns programs; all are items that can differentiate the firm from competitors </w:t>
      </w:r>
      <w:r w:rsidR="00825684" w:rsidRPr="00A11009">
        <w:rPr>
          <w:szCs w:val="24"/>
        </w:rPr>
        <w:fldChar w:fldCharType="begin"/>
      </w:r>
      <w:r w:rsidR="00063F10">
        <w:rPr>
          <w:szCs w:val="24"/>
        </w:rPr>
        <w:instrText xml:space="preserve"> ADDIN EN.CITE &lt;EndNote&gt;&lt;Cite&gt;&lt;Author&gt;Melnyk&lt;/Author&gt;&lt;Year&gt;2003&lt;/Year&gt;&lt;RecNum&gt;420&lt;/RecNum&gt;&lt;record&gt;&lt;rec-number&gt;420&lt;/rec-number&gt;&lt;foreign-keys&gt;&lt;key app="EN" db-id="t2f5t0r0k5zazuezpdax0a98zawa95et290s"&gt;420&lt;/key&gt;&lt;/foreign-keys&gt;&lt;ref-type name="Journal Article"&gt;17&lt;/ref-type&gt;&lt;contributors&gt;&lt;authors&gt;&lt;author&gt;Melnyk, SA&lt;/author&gt;&lt;author&gt;Sroufe, RP&lt;/author&gt;&lt;author&gt;Calantone, R&lt;/author&gt;&lt;/authors&gt;&lt;/contributors&gt;&lt;titles&gt;&lt;title&gt;Assessing the Impact of Environmental Management Systems on Corporate and Environmental Performance&lt;/title&gt;&lt;secondary-title&gt;Journal of Operations Management&lt;/secondary-title&gt;&lt;/titles&gt;&lt;periodical&gt;&lt;full-title&gt;Journal of Operations Management&lt;/full-title&gt;&lt;/periodical&gt;&lt;pages&gt;329-351&lt;/pages&gt;&lt;volume&gt;21&lt;/volume&gt;&lt;number&gt;3&lt;/number&gt;&lt;dates&gt;&lt;year&gt;2003&lt;/year&gt;&lt;/dates&gt;&lt;publisher&gt;Elsevier&lt;/publisher&gt;&lt;urls&gt;&lt;/urls&gt;&lt;/record&gt;&lt;/Cite&gt;&lt;/EndNote&gt;</w:instrText>
      </w:r>
      <w:r w:rsidR="00825684" w:rsidRPr="00A11009">
        <w:rPr>
          <w:szCs w:val="24"/>
        </w:rPr>
        <w:fldChar w:fldCharType="separate"/>
      </w:r>
      <w:r w:rsidRPr="00A11009">
        <w:rPr>
          <w:noProof/>
          <w:szCs w:val="24"/>
        </w:rPr>
        <w:t>(Melnyk et al. 2003)</w:t>
      </w:r>
      <w:r w:rsidR="00825684" w:rsidRPr="00A11009">
        <w:rPr>
          <w:szCs w:val="24"/>
        </w:rPr>
        <w:fldChar w:fldCharType="end"/>
      </w:r>
      <w:r>
        <w:rPr>
          <w:szCs w:val="24"/>
        </w:rPr>
        <w:t>.</w:t>
      </w:r>
    </w:p>
    <w:p w:rsidR="008A50C0" w:rsidRDefault="008A50C0" w:rsidP="008A50C0">
      <w:pPr>
        <w:spacing w:after="0" w:line="480" w:lineRule="auto"/>
        <w:ind w:firstLine="720"/>
        <w:rPr>
          <w:szCs w:val="24"/>
        </w:rPr>
      </w:pPr>
      <w:r>
        <w:rPr>
          <w:szCs w:val="24"/>
        </w:rPr>
        <w:t xml:space="preserve">The significance of the relationships found between green SCM and the three constructs of firm performance provides </w:t>
      </w:r>
      <w:r w:rsidRPr="004F344B">
        <w:rPr>
          <w:szCs w:val="24"/>
        </w:rPr>
        <w:t>evidence of a more widespread proactive environmental strategy</w:t>
      </w:r>
      <w:r>
        <w:rPr>
          <w:szCs w:val="24"/>
        </w:rPr>
        <w:t xml:space="preserve"> in firms that participated in the survey. </w:t>
      </w:r>
      <w:r w:rsidRPr="004554ED">
        <w:rPr>
          <w:szCs w:val="24"/>
        </w:rPr>
        <w:t xml:space="preserve">All organizations have an environmental strategy </w:t>
      </w:r>
      <w:r>
        <w:rPr>
          <w:szCs w:val="24"/>
        </w:rPr>
        <w:t>that range from</w:t>
      </w:r>
      <w:r w:rsidRPr="004554ED">
        <w:rPr>
          <w:szCs w:val="24"/>
        </w:rPr>
        <w:t xml:space="preserve"> resistant to proactive</w:t>
      </w:r>
      <w:r>
        <w:rPr>
          <w:szCs w:val="24"/>
        </w:rPr>
        <w:t xml:space="preserve"> and determines which performance goals the firm will pursue </w:t>
      </w:r>
      <w:r w:rsidR="00825684" w:rsidRPr="004554ED">
        <w:rPr>
          <w:szCs w:val="24"/>
        </w:rPr>
        <w:fldChar w:fldCharType="begin">
          <w:fldData xml:space="preserve">PEVuZE5vdGU+PENpdGU+PEF1dGhvcj5BcmFnb24tQ29ycmVhPC9BdXRob3I+PFllYXI+MjAwMzwv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</w:fldData>
        </w:fldChar>
      </w:r>
      <w:r w:rsidR="00063F10">
        <w:rPr>
          <w:szCs w:val="24"/>
        </w:rPr>
        <w:instrText xml:space="preserve"> ADDIN EN.CITE </w:instrText>
      </w:r>
      <w:r w:rsidR="00825684">
        <w:rPr>
          <w:szCs w:val="24"/>
        </w:rPr>
        <w:fldChar w:fldCharType="begin">
          <w:fldData xml:space="preserve">PEVuZE5vdGU+PENpdGU+PEF1dGhvcj5BcmFnb24tQ29ycmVhPC9BdXRob3I+PFllYXI+MjAwMzwv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</w:fldData>
        </w:fldChar>
      </w:r>
      <w:r w:rsidR="00063F10">
        <w:rPr>
          <w:szCs w:val="24"/>
        </w:rPr>
        <w:instrText xml:space="preserve"> ADDIN EN.CITE.DATA </w:instrText>
      </w:r>
      <w:r w:rsidR="00825684">
        <w:rPr>
          <w:szCs w:val="24"/>
        </w:rPr>
      </w:r>
      <w:r w:rsidR="00825684">
        <w:rPr>
          <w:szCs w:val="24"/>
        </w:rPr>
        <w:fldChar w:fldCharType="end"/>
      </w:r>
      <w:r w:rsidR="00825684" w:rsidRPr="004554ED">
        <w:rPr>
          <w:szCs w:val="24"/>
        </w:rPr>
      </w:r>
      <w:r w:rsidR="00825684" w:rsidRPr="004554ED">
        <w:rPr>
          <w:szCs w:val="24"/>
        </w:rPr>
        <w:fldChar w:fldCharType="separate"/>
      </w:r>
      <w:r w:rsidRPr="004554ED">
        <w:rPr>
          <w:noProof/>
          <w:szCs w:val="24"/>
        </w:rPr>
        <w:t>(Hart 1995; Zsidisin and Siferd 2001; Aragon-Correa and Sharma 2003)</w:t>
      </w:r>
      <w:r w:rsidR="00825684" w:rsidRPr="004554ED">
        <w:rPr>
          <w:szCs w:val="24"/>
        </w:rPr>
        <w:fldChar w:fldCharType="end"/>
      </w:r>
      <w:r>
        <w:rPr>
          <w:szCs w:val="24"/>
        </w:rPr>
        <w:t xml:space="preserve">. </w:t>
      </w:r>
      <w:r w:rsidRPr="004554ED">
        <w:rPr>
          <w:szCs w:val="24"/>
        </w:rPr>
        <w:t xml:space="preserve">Firms with a proactive </w:t>
      </w:r>
      <w:r w:rsidRPr="004554ED">
        <w:rPr>
          <w:szCs w:val="24"/>
        </w:rPr>
        <w:lastRenderedPageBreak/>
        <w:t>environmental strategy seek to create value throughout the firm by consistently working to improve environmental performance in order to create a sustained co</w:t>
      </w:r>
      <w:r>
        <w:rPr>
          <w:szCs w:val="24"/>
        </w:rPr>
        <w:t>mpetitive advantage to meet different</w:t>
      </w:r>
      <w:r w:rsidRPr="004554ED">
        <w:rPr>
          <w:szCs w:val="24"/>
        </w:rPr>
        <w:t xml:space="preserve"> performance</w:t>
      </w:r>
      <w:r>
        <w:rPr>
          <w:szCs w:val="24"/>
        </w:rPr>
        <w:t xml:space="preserve"> goals and metrics </w:t>
      </w:r>
      <w:r w:rsidR="00825684" w:rsidRPr="004554ED">
        <w:rPr>
          <w:szCs w:val="24"/>
        </w:rPr>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cmVjb3JkPjwvQ2l0ZT48Q2l0ZT48QXV0aG9yPlBvcnRlcjwvQXV0aG9yPjxZZWFyPjE5OTU8L1ll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</w:fldData>
        </w:fldChar>
      </w:r>
      <w:r w:rsidR="00063F10">
        <w:rPr>
          <w:szCs w:val="24"/>
        </w:rPr>
        <w:instrText xml:space="preserve"> ADDIN EN.CITE </w:instrText>
      </w:r>
      <w:r w:rsidR="00825684">
        <w:rPr>
          <w:szCs w:val="24"/>
        </w:rPr>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cmVjb3JkPjwvQ2l0ZT48Q2l0ZT48QXV0aG9yPlBvcnRlcjwvQXV0aG9yPjxZZWFyPjE5OTU8L1ll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</w:fldData>
        </w:fldChar>
      </w:r>
      <w:r w:rsidR="00063F10">
        <w:rPr>
          <w:szCs w:val="24"/>
        </w:rPr>
        <w:instrText xml:space="preserve"> ADDIN EN.CITE.DATA </w:instrText>
      </w:r>
      <w:r w:rsidR="00825684">
        <w:rPr>
          <w:szCs w:val="24"/>
        </w:rPr>
      </w:r>
      <w:r w:rsidR="00825684">
        <w:rPr>
          <w:szCs w:val="24"/>
        </w:rPr>
        <w:fldChar w:fldCharType="end"/>
      </w:r>
      <w:r w:rsidR="00825684" w:rsidRPr="004554ED">
        <w:rPr>
          <w:szCs w:val="24"/>
        </w:rPr>
      </w:r>
      <w:r w:rsidR="00825684" w:rsidRPr="004554ED">
        <w:rPr>
          <w:szCs w:val="24"/>
        </w:rPr>
        <w:fldChar w:fldCharType="separate"/>
      </w:r>
      <w:r w:rsidRPr="004554ED">
        <w:rPr>
          <w:noProof/>
          <w:szCs w:val="24"/>
        </w:rPr>
        <w:t>(Hart 1995; Porter and van der Linde 1995)</w:t>
      </w:r>
      <w:r w:rsidR="00825684" w:rsidRPr="004554ED">
        <w:rPr>
          <w:szCs w:val="24"/>
        </w:rPr>
        <w:fldChar w:fldCharType="end"/>
      </w:r>
      <w:r>
        <w:rPr>
          <w:szCs w:val="24"/>
        </w:rPr>
        <w:t xml:space="preserve">. </w:t>
      </w:r>
      <w:r w:rsidRPr="004554ED">
        <w:rPr>
          <w:szCs w:val="24"/>
        </w:rPr>
        <w:t xml:space="preserve">Researchers posit that an understanding of potential financial gains drives </w:t>
      </w:r>
      <w:r>
        <w:rPr>
          <w:szCs w:val="24"/>
        </w:rPr>
        <w:t>firms</w:t>
      </w:r>
      <w:r w:rsidRPr="004554ED">
        <w:rPr>
          <w:szCs w:val="24"/>
        </w:rPr>
        <w:t xml:space="preserve"> to adapt proactive environmental strategies </w:t>
      </w:r>
      <w:r w:rsidR="00825684" w:rsidRPr="004F344B">
        <w:rPr>
          <w:szCs w:val="24"/>
        </w:rPr>
        <w:fldChar w:fldCharType="begin"/>
      </w:r>
      <w:r w:rsidR="00063F10">
        <w:rPr>
          <w:szCs w:val="24"/>
        </w:rPr>
        <w:instrText xml:space="preserve"> ADDIN EN.CITE &lt;EndNote&gt;&lt;Cite&gt;&lt;Author&gt;Aragon-Correa&lt;/Author&gt;&lt;Year&gt;1998&lt;/Year&gt;&lt;RecNum&gt;361&lt;/RecNum&gt;&lt;record&gt;&lt;rec-number&gt;361&lt;/rec-number&gt;&lt;foreign-keys&gt;&lt;key app="EN" db-id="t2f5t0r0k5zazuezpdax0a98zawa95et290s"&gt;361&lt;/key&gt;&lt;/foreign-keys&gt;&lt;ref-type name="Journal Article"&gt;17&lt;/ref-type&gt;&lt;contributors&gt;&lt;authors&gt;&lt;author&gt;Aragon-Correa, J. A.&lt;/author&gt;&lt;/authors&gt;&lt;/contributors&gt;&lt;titles&gt;&lt;title&gt;Strategic Proactivity and Firm Approach to the Natural Environment&lt;/title&gt;&lt;secondary-title&gt;Academy of Management Journal&lt;/secondary-title&gt;&lt;/titles&gt;&lt;periodical&gt;&lt;full-title&gt;Academy of Management Journal&lt;/full-title&gt;&lt;/periodical&gt;&lt;pages&gt;556-567&lt;/pages&gt;&lt;volume&gt;41&lt;/volume&gt;&lt;number&gt;5&lt;/number&gt;&lt;dates&gt;&lt;year&gt;1998&lt;/year&gt;&lt;/dates&gt;&lt;urls&gt;&lt;/urls&gt;&lt;/record&gt;&lt;/Cite&gt;&lt;Cite&gt;&lt;Author&gt;Hart&lt;/Author&gt;&lt;Year&gt;1995&lt;/Year&gt;&lt;RecNum&gt;312&lt;/RecNum&gt;&lt;record&gt;&lt;rec-number&gt;312&lt;/rec-number&gt;&lt;foreign-keys&gt;&lt;key app="EN" db-id="t2f5t0r0k5zazuezpdax0a98zawa95et290s"&gt;312&lt;/key&gt;&lt;/foreign-keys&gt;&lt;ref-type name="Journal Article"&gt;17&lt;/ref-type&gt;&lt;contributors&gt;&lt;authors&gt;&lt;author&gt;Hart, Stuart L.&lt;/author&gt;&lt;/authors&gt;&lt;/contributors&gt;&lt;titles&gt;&lt;title&gt;A Natural-Resource-Based View of the Firm&lt;/title&gt;&lt;secondary-title&gt;Academy of Management Review&lt;/secondary-title&gt;&lt;/titles&gt;&lt;periodical&gt;&lt;full-title&gt;Academy of Management Review&lt;/full-title&gt;&lt;/periodical&gt;&lt;pages&gt;986-1014&lt;/pages&gt;&lt;volume&gt;20&lt;/volume&gt;&lt;number&gt;4&lt;/number&gt;&lt;keywords&gt;&lt;keyword&gt;ECOLOGY&lt;/keyword&gt;&lt;/keywords&gt;&lt;dates&gt;&lt;year&gt;1995&lt;/year&gt;&lt;pub-dates&gt;&lt;date&gt;October&lt;/date&gt;&lt;/pub-dates&gt;&lt;/dates&gt;&lt;publisher&gt;Academy of Management&lt;/publisher&gt;&lt;urls&gt;&lt;related-urls&gt;&lt;url&gt;http://search.ebscohost.com/login.aspx?direct=true&amp;amp;db=buh&amp;amp;AN=9512280033&amp;amp;site=bsi-live &lt;/url&gt;&lt;/related-urls&gt;&lt;pdf-urls&gt;&lt;url&gt;file:///C:/Users/Jon/Documents/UTK%20PhD%20Program/Stank%20L614/L614%20Reseach%20project/Natural%20Resource%20based%20view.pdf&lt;/url&gt;&lt;/pdf-urls&gt;&lt;/urls&gt;&lt;/record&gt;&lt;/Cite&gt;&lt;/EndNote&gt;</w:instrText>
      </w:r>
      <w:r w:rsidR="00825684" w:rsidRPr="004F344B">
        <w:rPr>
          <w:szCs w:val="24"/>
        </w:rPr>
        <w:fldChar w:fldCharType="separate"/>
      </w:r>
      <w:r w:rsidRPr="004F344B">
        <w:rPr>
          <w:noProof/>
          <w:szCs w:val="24"/>
        </w:rPr>
        <w:t>(Hart 1995; Aragon-Correa 1998)</w:t>
      </w:r>
      <w:r w:rsidR="00825684" w:rsidRPr="004F344B">
        <w:rPr>
          <w:szCs w:val="24"/>
        </w:rPr>
        <w:fldChar w:fldCharType="end"/>
      </w:r>
      <w:r w:rsidRPr="004F344B">
        <w:rPr>
          <w:szCs w:val="24"/>
        </w:rPr>
        <w:t>.  Support</w:t>
      </w:r>
      <w:r>
        <w:rPr>
          <w:szCs w:val="24"/>
        </w:rPr>
        <w:t xml:space="preserve"> for the pathways between green SCM and firm performance may provide evidence that a proactive environmental strategy underlies the formation of green SCM practices.</w:t>
      </w:r>
    </w:p>
    <w:p w:rsidR="008A50C0" w:rsidRPr="005B0E02" w:rsidRDefault="008A50C0" w:rsidP="001F0859">
      <w:pPr>
        <w:pStyle w:val="TOC3"/>
        <w:spacing w:before="240"/>
      </w:pPr>
      <w:r>
        <w:t>EO AND</w:t>
      </w:r>
      <w:r w:rsidRPr="00265ADB">
        <w:t xml:space="preserve"> G</w:t>
      </w:r>
      <w:r w:rsidR="004610ED">
        <w:t xml:space="preserve">REEN </w:t>
      </w:r>
      <w:r w:rsidRPr="00265ADB">
        <w:t>SCM</w:t>
      </w:r>
    </w:p>
    <w:p w:rsidR="008A50C0" w:rsidRDefault="008A50C0" w:rsidP="008A50C0">
      <w:pPr>
        <w:spacing w:after="0" w:line="480" w:lineRule="auto"/>
        <w:ind w:firstLine="720"/>
        <w:rPr>
          <w:szCs w:val="24"/>
        </w:rPr>
      </w:pPr>
      <w:r>
        <w:rPr>
          <w:szCs w:val="24"/>
        </w:rPr>
        <w:t xml:space="preserve">Hypothesis 2 predicted EO as an antecedent to green SCM with a direct, positive effect and was supported. The high loading provides evidence that successful green SCM practices need to be supported by an underlying environmental corporate culture </w:t>
      </w:r>
      <w:r w:rsidR="00825684">
        <w:rPr>
          <w:szCs w:val="24"/>
        </w:rPr>
        <w:fldChar w:fldCharType="begin"/>
      </w:r>
      <w:r w:rsidR="00063F10">
        <w:rPr>
          <w:szCs w:val="24"/>
        </w:rPr>
        <w:instrText xml:space="preserve"> ADDIN EN.CITE &lt;EndNote&gt;&lt;Cite&gt;&lt;Author&gt;Klassen&lt;/Author&gt;&lt;Year&gt;2004&lt;/Year&gt;&lt;RecNum&gt;307&lt;/RecNum&gt;&lt;record&gt;&lt;rec-number&gt;307&lt;/rec-number&gt;&lt;foreign-keys&gt;&lt;key app="EN" db-id="t2f5t0r0k5zazuezpdax0a98zawa95et290s"&gt;307&lt;/key&gt;&lt;/foreign-keys&gt;&lt;ref-type name="Book Section"&gt;5&lt;/ref-type&gt;&lt;contributors&gt;&lt;authors&gt;&lt;author&gt;Klassen, Robert D.&lt;/author&gt;&lt;author&gt;Johnson, P. Fraser&lt;/author&gt;&lt;/authors&gt;&lt;secondary-authors&gt;&lt;author&gt;New, S.&lt;/author&gt;&lt;author&gt;Westbrook, R.&lt;/author&gt;&lt;/secondary-authors&gt;&lt;/contributors&gt;&lt;titles&gt;&lt;title&gt;The Green Supply Chain&lt;/title&gt;&lt;secondary-title&gt;Understanding Supply Chains: Concepts, Critiques, and Futures&lt;/secondary-title&gt;&lt;/titles&gt;&lt;periodical&gt;&lt;full-title&gt;Understanding supply chains: concepts, critiques, and futures&lt;/full-title&gt;&lt;/periodical&gt;&lt;dates&gt;&lt;year&gt;2004&lt;/year&gt;&lt;/dates&gt;&lt;pub-location&gt;New York&lt;/pub-location&gt;&lt;publisher&gt;Oxford University Press&lt;/publisher&gt;&lt;urls&gt;&lt;/urls&gt;&lt;/record&gt;&lt;/Cite&gt;&lt;Cite&gt;&lt;Author&gt;Bowen&lt;/Author&gt;&lt;Year&gt;2006&lt;/Year&gt;&lt;RecNum&gt;43&lt;/RecNum&gt;&lt;record&gt;&lt;rec-number&gt;43&lt;/rec-number&gt;&lt;foreign-keys&gt;&lt;key app="EN" db-id="t2f5t0r0k5zazuezpdax0a98zawa95et290s"&gt;43&lt;/key&gt;&lt;/foreign-keys&gt;&lt;ref-type name="Book"&gt;6&lt;/ref-type&gt;&lt;contributors&gt;&lt;authors&gt;&lt;author&gt;Bowen, F.&lt;/author&gt;&lt;author&gt;Cousins, P.&lt;/author&gt;&lt;author&gt;Lamming, R.&lt;/author&gt;&lt;author&gt;Faruk, A.&lt;/author&gt;&lt;/authors&gt;&lt;secondary-authors&gt;&lt;author&gt;Sarkis, J.&lt;/author&gt;&lt;/secondary-authors&gt;&lt;/contributors&gt;&lt;titles&gt;&lt;title&gt;Horses for Courses: Explaining the Gap Between the Theory and Practice of Green Supply&lt;/title&gt;&lt;secondary-title&gt;Greening the Supply Chain&lt;/secondary-title&gt;&lt;/titles&gt;&lt;periodical&gt;&lt;full-title&gt;Greening the Supply Chain&lt;/full-title&gt;&lt;/periodical&gt;&lt;dates&gt;&lt;year&gt;2006&lt;/year&gt;&lt;/dates&gt;&lt;pub-location&gt;London&lt;/pub-location&gt;&lt;publisher&gt;Springer&lt;/publisher&gt;&lt;urls&gt;&lt;/urls&gt;&lt;/record&gt;&lt;/Cite&gt;&lt;/EndNote&gt;</w:instrText>
      </w:r>
      <w:r w:rsidR="00825684">
        <w:rPr>
          <w:szCs w:val="24"/>
        </w:rPr>
        <w:fldChar w:fldCharType="separate"/>
      </w:r>
      <w:r>
        <w:rPr>
          <w:noProof/>
          <w:szCs w:val="24"/>
        </w:rPr>
        <w:t>(Klassen and Johnson 2004; Bowen et al. 2006)</w:t>
      </w:r>
      <w:r w:rsidR="00825684">
        <w:rPr>
          <w:szCs w:val="24"/>
        </w:rPr>
        <w:fldChar w:fldCharType="end"/>
      </w:r>
      <w:r>
        <w:rPr>
          <w:szCs w:val="24"/>
        </w:rPr>
        <w:t xml:space="preserve">. EO is the proactive recognition of the strategic importance environmental responsibility and environmental practices are to the firm </w:t>
      </w:r>
      <w:r w:rsidR="00825684">
        <w:rPr>
          <w:szCs w:val="24"/>
        </w:rPr>
        <w:fldChar w:fldCharType="begin"/>
      </w:r>
      <w:r w:rsidR="00063F10">
        <w:rPr>
          <w:szCs w:val="24"/>
        </w:rPr>
        <w:instrText xml:space="preserve"> ADDIN EN.CITE &lt;EndNote&gt;&lt;Cite&gt;&lt;Author&gt;Menon&lt;/Author&gt;&lt;Year&gt;1997&lt;/Year&gt;&lt;RecNum&gt;251&lt;/RecNum&gt;&lt;record&gt;&lt;rec-number&gt;251&lt;/rec-number&gt;&lt;foreign-keys&gt;&lt;key app="EN" db-id="t2f5t0r0k5zazuezpdax0a98zawa95et290s"&gt;251&lt;/key&gt;&lt;/foreign-keys&gt;&lt;ref-type name="Journal Article"&gt;17&lt;/ref-type&gt;&lt;contributors&gt;&lt;authors&gt;&lt;author&gt;Menon, A.&lt;/author&gt;&lt;author&gt;Menon, A.&lt;/author&gt;&lt;/authors&gt;&lt;/contributors&gt;&lt;titles&gt;&lt;title&gt;Enviropreneurial Marketing Strategy: the Emergence of Corporate Environmentalism as Market strategy&lt;/title&gt;&lt;secondary-title&gt;The Journal of Marketing&lt;/secondary-title&gt;&lt;/titles&gt;&lt;periodical&gt;&lt;full-title&gt;The Journal of Marketing&lt;/full-title&gt;&lt;/periodical&gt;&lt;pages&gt;51-67&lt;/pages&gt;&lt;volume&gt;61&lt;/volume&gt;&lt;number&gt;1&lt;/number&gt;&lt;dates&gt;&lt;year&gt;1997&lt;/year&gt;&lt;/dates&gt;&lt;urls&gt;&lt;/urls&gt;&lt;/record&gt;&lt;/Cite&gt;&lt;Cite&gt;&lt;Author&gt;Banerjee&lt;/Author&gt;&lt;Year&gt;2003&lt;/Year&gt;&lt;RecNum&gt;253&lt;/RecNum&gt;&lt;record&gt;&lt;rec-number&gt;253&lt;/rec-number&gt;&lt;foreign-keys&gt;&lt;key app="EN" db-id="t2f5t0r0k5zazuezpdax0a98zawa95et290s"&gt;253&lt;/key&gt;&lt;/foreign-keys&gt;&lt;ref-type name="Journal Article"&gt;17&lt;/ref-type&gt;&lt;contributors&gt;&lt;authors&gt;&lt;author&gt;Banerjee, S. B.&lt;/author&gt;&lt;author&gt;Iyer, E. S.&lt;/author&gt;&lt;author&gt;Kashyap, R. K.&lt;/author&gt;&lt;/authors&gt;&lt;/contributors&gt;&lt;titles&gt;&lt;title&gt;Corporate Environmentalism: Antecedents and Influence of Industry Type&lt;/title&gt;&lt;secondary-title&gt;Journal of Marketing&lt;/secondary-title&gt;&lt;/titles&gt;&lt;periodical&gt;&lt;full-title&gt;Journal of Marketing&lt;/full-title&gt;&lt;/periodical&gt;&lt;pages&gt;106-122&lt;/pages&gt;&lt;volume&gt;67&lt;/volume&gt;&lt;number&gt;2&lt;/number&gt;&lt;dates&gt;&lt;year&gt;2003&lt;/year&gt;&lt;/dates&gt;&lt;urls&gt;&lt;/urls&gt;&lt;/record&gt;&lt;/Cite&gt;&lt;/EndNote&gt;</w:instrText>
      </w:r>
      <w:r w:rsidR="00825684">
        <w:rPr>
          <w:szCs w:val="24"/>
        </w:rPr>
        <w:fldChar w:fldCharType="separate"/>
      </w:r>
      <w:r>
        <w:rPr>
          <w:noProof/>
          <w:szCs w:val="24"/>
        </w:rPr>
        <w:t>(Menon and Menon 1997; Banerjee et al. 2003)</w:t>
      </w:r>
      <w:r w:rsidR="00825684">
        <w:rPr>
          <w:szCs w:val="24"/>
        </w:rPr>
        <w:fldChar w:fldCharType="end"/>
      </w:r>
      <w:r>
        <w:rPr>
          <w:szCs w:val="24"/>
        </w:rPr>
        <w:t xml:space="preserve"> and in SCM </w:t>
      </w:r>
      <w:r w:rsidR="00825684" w:rsidRPr="001121D6">
        <w:rPr>
          <w:szCs w:val="24"/>
        </w:rPr>
        <w:fldChar w:fldCharType="begin"/>
      </w:r>
      <w:r w:rsidR="00063F10">
        <w:rPr>
          <w:szCs w:val="24"/>
        </w:rPr>
        <w:instrText xml:space="preserve"> ADDIN EN.CITE &lt;EndNote&gt;&lt;Cite&gt;&lt;Author&gt;Klassen&lt;/Author&gt;&lt;Year&gt;2004&lt;/Year&gt;&lt;RecNum&gt;307&lt;/RecNum&gt;&lt;record&gt;&lt;rec-number&gt;307&lt;/rec-number&gt;&lt;foreign-keys&gt;&lt;key app="EN" db-id="t2f5t0r0k5zazuezpdax0a98zawa95et290s"&gt;307&lt;/key&gt;&lt;/foreign-keys&gt;&lt;ref-type name="Book Section"&gt;5&lt;/ref-type&gt;&lt;contributors&gt;&lt;authors&gt;&lt;author&gt;Klassen, Robert D.&lt;/author&gt;&lt;author&gt;Johnson, P. Fraser&lt;/author&gt;&lt;/authors&gt;&lt;secondary-authors&gt;&lt;author&gt;New, S.&lt;/author&gt;&lt;author&gt;Westbrook, R.&lt;/author&gt;&lt;/secondary-authors&gt;&lt;/contributors&gt;&lt;titles&gt;&lt;title&gt;The Green Supply Chain&lt;/title&gt;&lt;secondary-title&gt;Understanding Supply Chains: Concepts, Critiques, and Futures&lt;/secondary-title&gt;&lt;/titles&gt;&lt;periodical&gt;&lt;full-title&gt;Understanding supply chains: concepts, critiques, and futures&lt;/full-title&gt;&lt;/periodical&gt;&lt;dates&gt;&lt;year&gt;2004&lt;/year&gt;&lt;/dates&gt;&lt;pub-location&gt;New York&lt;/pub-location&gt;&lt;publisher&gt;Oxford University Press&lt;/publisher&gt;&lt;urls&gt;&lt;/urls&gt;&lt;/record&gt;&lt;/Cite&gt;&lt;Cite&gt;&lt;Author&gt;Bowen&lt;/Author&gt;&lt;Year&gt;2001&lt;/Year&gt;&lt;RecNum&gt;309&lt;/RecNum&gt;&lt;record&gt;&lt;rec-number&gt;309&lt;/rec-number&gt;&lt;foreign-keys&gt;&lt;key app="EN" db-id="t2f5t0r0k5zazuezpdax0a98zawa95et290s"&gt;309&lt;/key&gt;&lt;/foreign-keys&gt;&lt;ref-type name="Journal Article"&gt;17&lt;/ref-type&gt;&lt;contributors&gt;&lt;authors&gt;&lt;author&gt;Bowen, F. E.&lt;/author&gt;&lt;author&gt;Cousins, P. D.&lt;/author&gt;&lt;author&gt;Lamming, R. C.&lt;/author&gt;&lt;author&gt;Faruk, A. C.&lt;/author&gt;&lt;/authors&gt;&lt;/contributors&gt;&lt;titles&gt;&lt;title&gt;The Role of Supply Management Capabilities in Green Supply&lt;/title&gt;&lt;secondary-title&gt;Production and Operations Management&lt;/secondary-title&gt;&lt;/titles&gt;&lt;periodical&gt;&lt;full-title&gt;Production and Operations Management&lt;/full-title&gt;&lt;/periodical&gt;&lt;pages&gt;174-189&lt;/pages&gt;&lt;volume&gt;10&lt;/volume&gt;&lt;number&gt;2&lt;/number&gt;&lt;dates&gt;&lt;year&gt;2001&lt;/year&gt;&lt;/dates&gt;&lt;urls&gt;&lt;/urls&gt;&lt;/record&gt;&lt;/Cite&gt;&lt;/EndNote&gt;</w:instrText>
      </w:r>
      <w:r w:rsidR="00825684" w:rsidRPr="001121D6">
        <w:rPr>
          <w:szCs w:val="24"/>
        </w:rPr>
        <w:fldChar w:fldCharType="separate"/>
      </w:r>
      <w:r>
        <w:rPr>
          <w:noProof/>
          <w:szCs w:val="24"/>
        </w:rPr>
        <w:t>(Bowen et al. 2001; Klassen and Johnson 2004)</w:t>
      </w:r>
      <w:r w:rsidR="00825684" w:rsidRPr="001121D6">
        <w:rPr>
          <w:szCs w:val="24"/>
        </w:rPr>
        <w:fldChar w:fldCharType="end"/>
      </w:r>
      <w:r w:rsidRPr="001121D6">
        <w:rPr>
          <w:szCs w:val="24"/>
        </w:rPr>
        <w:t xml:space="preserve">. An orientation is considered the way in which a firm views and reacts to the business environment in which it exists. Orientations are considered organizational cultures where the orientation characterizes an organization’s disposition toward particular objectives </w:t>
      </w:r>
      <w:r w:rsidR="00825684" w:rsidRPr="001121D6">
        <w:rPr>
          <w:szCs w:val="24"/>
        </w:rPr>
        <w:fldChar w:fldCharType="begin"/>
      </w:r>
      <w:r w:rsidR="00063F10">
        <w:rPr>
          <w:szCs w:val="24"/>
        </w:rPr>
        <w:instrText xml:space="preserve"> ADDIN EN.CITE &lt;EndNote&gt;&lt;Cite&gt;&lt;Author&gt;Han&lt;/Author&gt;&lt;Year&gt;1998&lt;/Year&gt;&lt;RecNum&gt;493&lt;/RecNum&gt;&lt;record&gt;&lt;rec-number&gt;493&lt;/rec-number&gt;&lt;foreign-keys&gt;&lt;key app="EN" db-id="t2f5t0r0k5zazuezpdax0a98zawa95et290s"&gt;493&lt;/key&gt;&lt;/foreign-keys&gt;&lt;ref-type name="Journal Article"&gt;17&lt;/ref-type&gt;&lt;contributors&gt;&lt;authors&gt;&lt;author&gt;Han, JK&lt;/author&gt;&lt;author&gt;Kim, N&lt;/author&gt;&lt;author&gt;Srivastava, RK&lt;/author&gt;&lt;/authors&gt;&lt;/contributors&gt;&lt;titles&gt;&lt;title&gt;Market Orientation and Organizational Performance: Is Innovation a Missing Link?&lt;/title&gt;&lt;secondary-title&gt;The Journal of Marketing&lt;/secondary-title&gt;&lt;/titles&gt;&lt;periodical&gt;&lt;full-title&gt;The Journal of Marketing&lt;/full-title&gt;&lt;/periodical&gt;&lt;pages&gt;30-45&lt;/pages&gt;&lt;volume&gt;62&lt;/volume&gt;&lt;number&gt;4&lt;/number&gt;&lt;dates&gt;&lt;year&gt;1998&lt;/year&gt;&lt;/dates&gt;&lt;publisher&gt;JSTOR&lt;/publisher&gt;&lt;urls&gt;&lt;/urls&gt;&lt;/record&gt;&lt;/Cite&gt;&lt;Cite&gt;&lt;Author&gt;Deshpande&lt;/Author&gt;&lt;Year&gt;1989&lt;/Year&gt;&lt;RecNum&gt;470&lt;/RecNum&gt;&lt;record&gt;&lt;rec-number&gt;470&lt;/rec-number&gt;&lt;foreign-keys&gt;&lt;key app="EN" db-id="t2f5t0r0k5zazuezpdax0a98zawa95et290s"&gt;470&lt;/key&gt;&lt;/foreign-keys&gt;&lt;ref-type name="Journal Article"&gt;17&lt;/ref-type&gt;&lt;contributors&gt;&lt;authors&gt;&lt;author&gt;Deshpande, R&lt;/author&gt;&lt;author&gt;Webster Jr, FE&lt;/author&gt;&lt;/authors&gt;&lt;/contributors&gt;&lt;titles&gt;&lt;title&gt;Organizational Culture and Marketing: Defining the Research Agenda&lt;/title&gt;&lt;secondary-title&gt;The Journal of Marketing&lt;/secondary-title&gt;&lt;/titles&gt;&lt;periodical&gt;&lt;full-title&gt;The Journal of Marketing&lt;/full-title&gt;&lt;/periodical&gt;&lt;pages&gt;3-15&lt;/pages&gt;&lt;volume&gt;51&lt;/volume&gt;&lt;number&gt;1&lt;/number&gt;&lt;dates&gt;&lt;year&gt;1989&lt;/year&gt;&lt;pub-dates&gt;&lt;date&gt;January&lt;/date&gt;&lt;/pub-dates&gt;&lt;/dates&gt;&lt;publisher&gt;JSTOR&lt;/publisher&gt;&lt;urls&gt;&lt;/urls&gt;&lt;/record&gt;&lt;/Cite&gt;&lt;/EndNote&gt;</w:instrText>
      </w:r>
      <w:r w:rsidR="00825684" w:rsidRPr="001121D6">
        <w:rPr>
          <w:szCs w:val="24"/>
        </w:rPr>
        <w:fldChar w:fldCharType="separate"/>
      </w:r>
      <w:r w:rsidRPr="001121D6">
        <w:rPr>
          <w:noProof/>
          <w:szCs w:val="24"/>
        </w:rPr>
        <w:t>(Deshpande and Webster Jr 1989; Han et al. 1998)</w:t>
      </w:r>
      <w:r w:rsidR="00825684" w:rsidRPr="001121D6">
        <w:rPr>
          <w:szCs w:val="24"/>
        </w:rPr>
        <w:fldChar w:fldCharType="end"/>
      </w:r>
      <w:r>
        <w:rPr>
          <w:szCs w:val="24"/>
        </w:rPr>
        <w:t>. EO h</w:t>
      </w:r>
      <w:r w:rsidRPr="00D10265">
        <w:rPr>
          <w:szCs w:val="24"/>
        </w:rPr>
        <w:t xml:space="preserve">as a disposition toward successful environmental practices and strategies </w:t>
      </w:r>
      <w:r w:rsidR="00825684" w:rsidRPr="00D10265">
        <w:rPr>
          <w:szCs w:val="24"/>
        </w:rPr>
        <w:fldChar w:fldCharType="begin"/>
      </w:r>
      <w:r w:rsidR="00063F10">
        <w:rPr>
          <w:szCs w:val="24"/>
        </w:rPr>
        <w:instrText xml:space="preserve"> ADDIN EN.CITE &lt;EndNote&gt;&lt;Cite&gt;&lt;Author&gt;Banerjee&lt;/Author&gt;&lt;Year&gt;2003&lt;/Year&gt;&lt;RecNum&gt;253&lt;/RecNum&gt;&lt;record&gt;&lt;rec-number&gt;253&lt;/rec-number&gt;&lt;foreign-keys&gt;&lt;key app="EN" db-id="t2f5t0r0k5zazuezpdax0a98zawa95et290s"&gt;253&lt;/key&gt;&lt;/foreign-keys&gt;&lt;ref-type name="Journal Article"&gt;17&lt;/ref-type&gt;&lt;contributors&gt;&lt;authors&gt;&lt;author&gt;Banerjee, S. B.&lt;/author&gt;&lt;author&gt;Iyer, E. S.&lt;/author&gt;&lt;author&gt;Kashyap, R. K.&lt;/author&gt;&lt;/authors&gt;&lt;/contributors&gt;&lt;titles&gt;&lt;title&gt;Corporate Environmentalism: Antecedents and Influence of Industry Type&lt;/title&gt;&lt;secondary-title&gt;Journal of Marketing&lt;/secondary-title&gt;&lt;/titles&gt;&lt;periodical&gt;&lt;full-title&gt;Journal of Marketing&lt;/full-title&gt;&lt;/periodical&gt;&lt;pages&gt;106-122&lt;/pages&gt;&lt;volume&gt;67&lt;/volume&gt;&lt;number&gt;2&lt;/number&gt;&lt;dates&gt;&lt;year&gt;2003&lt;/year&gt;&lt;/dates&gt;&lt;urls&gt;&lt;/urls&gt;&lt;/record&gt;&lt;/Cite&gt;&lt;/EndNote&gt;</w:instrText>
      </w:r>
      <w:r w:rsidR="00825684" w:rsidRPr="00D10265">
        <w:rPr>
          <w:szCs w:val="24"/>
        </w:rPr>
        <w:fldChar w:fldCharType="separate"/>
      </w:r>
      <w:r w:rsidRPr="00D10265">
        <w:rPr>
          <w:noProof/>
          <w:szCs w:val="24"/>
        </w:rPr>
        <w:t>(Banerjee et al. 2003)</w:t>
      </w:r>
      <w:r w:rsidR="00825684" w:rsidRPr="00D10265">
        <w:rPr>
          <w:szCs w:val="24"/>
        </w:rPr>
        <w:fldChar w:fldCharType="end"/>
      </w:r>
      <w:r w:rsidRPr="00D10265">
        <w:rPr>
          <w:szCs w:val="24"/>
        </w:rPr>
        <w:t xml:space="preserve">. Thus, the strength of the relationship between EO and green SCM is not surprising. Values and beliefs evolve from an environmental corporate culture and eventually influence the creation and implementation </w:t>
      </w:r>
      <w:r>
        <w:rPr>
          <w:szCs w:val="24"/>
        </w:rPr>
        <w:t>of environmental management systems, practices, and processes</w:t>
      </w:r>
      <w:r w:rsidRPr="00D10265">
        <w:rPr>
          <w:szCs w:val="24"/>
        </w:rPr>
        <w:t xml:space="preserve"> </w:t>
      </w:r>
      <w:r w:rsidR="00825684" w:rsidRPr="00D10265">
        <w:rPr>
          <w:szCs w:val="24"/>
        </w:rPr>
        <w:fldChar w:fldCharType="begin">
          <w:fldData xml:space="preserve">PEVuZE5vdGU+PENpdGU+PEF1dGhvcj5NaW50emJlcmc8L0F1dGhvcj48WWVhcj4xOTk0PC9ZZWFy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</w:fldData>
        </w:fldChar>
      </w:r>
      <w:r w:rsidR="00063F10">
        <w:rPr>
          <w:szCs w:val="24"/>
        </w:rPr>
        <w:instrText xml:space="preserve"> ADDIN EN.CITE </w:instrText>
      </w:r>
      <w:r w:rsidR="00825684">
        <w:rPr>
          <w:szCs w:val="24"/>
        </w:rPr>
        <w:fldChar w:fldCharType="begin">
          <w:fldData xml:space="preserve">PEVuZE5vdGU+PENpdGU+PEF1dGhvcj5NaW50emJlcmc8L0F1dGhvcj48WWVhcj4xOTk0PC9ZZWFy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</w:fldData>
        </w:fldChar>
      </w:r>
      <w:r w:rsidR="00063F10">
        <w:rPr>
          <w:szCs w:val="24"/>
        </w:rPr>
        <w:instrText xml:space="preserve"> ADDIN EN.CITE.DATA </w:instrText>
      </w:r>
      <w:r w:rsidR="00825684">
        <w:rPr>
          <w:szCs w:val="24"/>
        </w:rPr>
      </w:r>
      <w:r w:rsidR="00825684">
        <w:rPr>
          <w:szCs w:val="24"/>
        </w:rPr>
        <w:fldChar w:fldCharType="end"/>
      </w:r>
      <w:r w:rsidR="00825684" w:rsidRPr="00D10265">
        <w:rPr>
          <w:szCs w:val="24"/>
        </w:rPr>
      </w:r>
      <w:r w:rsidR="00825684" w:rsidRPr="00D10265">
        <w:rPr>
          <w:szCs w:val="24"/>
        </w:rPr>
        <w:fldChar w:fldCharType="separate"/>
      </w:r>
      <w:r w:rsidRPr="00D10265">
        <w:rPr>
          <w:noProof/>
          <w:szCs w:val="24"/>
        </w:rPr>
        <w:t>(Mintzberg 1994a; Mintzberg 1994b; Banerjee et al. 2003; Fraj-Andrés et al. 2009)</w:t>
      </w:r>
      <w:r w:rsidR="00825684" w:rsidRPr="00D10265">
        <w:rPr>
          <w:szCs w:val="24"/>
        </w:rPr>
        <w:fldChar w:fldCharType="end"/>
      </w:r>
      <w:r w:rsidRPr="00D10265">
        <w:rPr>
          <w:szCs w:val="24"/>
        </w:rPr>
        <w:t>.</w:t>
      </w:r>
    </w:p>
    <w:p w:rsidR="008A50C0" w:rsidRDefault="008A50C0" w:rsidP="000D74D2">
      <w:pPr>
        <w:pStyle w:val="TOC3"/>
        <w:spacing w:before="240"/>
      </w:pPr>
      <w:r>
        <w:lastRenderedPageBreak/>
        <w:t xml:space="preserve">SCO AND GREEN </w:t>
      </w:r>
      <w:r w:rsidRPr="00265ADB">
        <w:t>SCM</w:t>
      </w:r>
    </w:p>
    <w:p w:rsidR="008A50C0" w:rsidRPr="00D10265" w:rsidRDefault="008A50C0" w:rsidP="008A50C0">
      <w:pPr>
        <w:spacing w:after="0" w:line="480" w:lineRule="auto"/>
        <w:ind w:firstLine="720"/>
        <w:rPr>
          <w:szCs w:val="24"/>
        </w:rPr>
      </w:pPr>
      <w:r w:rsidRPr="00F02DD1">
        <w:rPr>
          <w:szCs w:val="24"/>
        </w:rPr>
        <w:t>Th</w:t>
      </w:r>
      <w:r>
        <w:rPr>
          <w:szCs w:val="24"/>
        </w:rPr>
        <w:t>e relationship between SCO and g</w:t>
      </w:r>
      <w:r w:rsidRPr="00F02DD1">
        <w:rPr>
          <w:szCs w:val="24"/>
        </w:rPr>
        <w:t xml:space="preserve">reen SCM was </w:t>
      </w:r>
      <w:r>
        <w:rPr>
          <w:szCs w:val="24"/>
        </w:rPr>
        <w:t>not supported,</w:t>
      </w:r>
      <w:r w:rsidRPr="00F02DD1">
        <w:rPr>
          <w:szCs w:val="24"/>
        </w:rPr>
        <w:t xml:space="preserve"> which </w:t>
      </w:r>
      <w:r>
        <w:rPr>
          <w:szCs w:val="24"/>
        </w:rPr>
        <w:t xml:space="preserve">is </w:t>
      </w:r>
      <w:r w:rsidRPr="00F02DD1">
        <w:rPr>
          <w:szCs w:val="24"/>
        </w:rPr>
        <w:t>count</w:t>
      </w:r>
      <w:r>
        <w:rPr>
          <w:szCs w:val="24"/>
        </w:rPr>
        <w:t>erintuitive</w:t>
      </w:r>
      <w:r w:rsidRPr="00F02DD1">
        <w:rPr>
          <w:szCs w:val="24"/>
        </w:rPr>
        <w:t xml:space="preserve">. Previous </w:t>
      </w:r>
      <w:r>
        <w:rPr>
          <w:szCs w:val="24"/>
        </w:rPr>
        <w:t xml:space="preserve">empirical research has established SCO </w:t>
      </w:r>
      <w:r w:rsidRPr="00F02DD1">
        <w:rPr>
          <w:szCs w:val="24"/>
        </w:rPr>
        <w:t>as an antecedent to</w:t>
      </w:r>
      <w:r>
        <w:rPr>
          <w:szCs w:val="24"/>
        </w:rPr>
        <w:t xml:space="preserve"> SCM </w:t>
      </w:r>
      <w:r w:rsidR="00825684">
        <w:rPr>
          <w:szCs w:val="24"/>
        </w:rPr>
        <w:fldChar w:fldCharType="begin"/>
      </w:r>
      <w:r w:rsidR="00063F10">
        <w:rPr>
          <w:szCs w:val="24"/>
        </w:rPr>
        <w:instrText xml:space="preserve"> ADDIN EN.CITE &lt;EndNote&gt;&lt;Cite&gt;&lt;Author&gt;Min&lt;/Author&gt;&lt;Year&gt;2007&lt;/Year&gt;&lt;RecNum&gt;332&lt;/RecNum&gt;&lt;record&gt;&lt;rec-number&gt;332&lt;/rec-number&gt;&lt;foreign-keys&gt;&lt;key app="EN" db-id="t2f5t0r0k5zazuezpdax0a98zawa95et290s"&gt;332&lt;/key&gt;&lt;/foreign-keys&gt;&lt;ref-type name="Journal Article"&gt;17&lt;/ref-type&gt;&lt;contributors&gt;&lt;authors&gt;&lt;author&gt;Min, S.&lt;/author&gt;&lt;author&gt;Mentzer, J. T.&lt;/author&gt;&lt;author&gt;Ladd, R. T.&lt;/author&gt;&lt;/authors&gt;&lt;/contributors&gt;&lt;titles&gt;&lt;title&gt;A Market Orientation in Supply Chain Management&lt;/title&gt;&lt;secondary-title&gt;Journal of the Academy of Marketing Science&lt;/secondary-title&gt;&lt;/titles&gt;&lt;periodical&gt;&lt;full-title&gt;Journal of the Academy of Marketing Science&lt;/full-title&gt;&lt;/periodical&gt;&lt;pages&gt;507-522&lt;/pages&gt;&lt;volume&gt;35&lt;/volume&gt;&lt;number&gt;4&lt;/number&gt;&lt;dates&gt;&lt;year&gt;2007&lt;/year&gt;&lt;/dates&gt;&lt;urls&gt;&lt;/urls&gt;&lt;/record&gt;&lt;/Cite&gt;&lt;Cite&gt;&lt;Author&gt;Min&lt;/Author&gt;&lt;Year&gt;2004&lt;/Year&gt;&lt;RecNum&gt;315&lt;/RecNum&gt;&lt;record&gt;&lt;rec-number&gt;315&lt;/rec-number&gt;&lt;foreign-keys&gt;&lt;key app="EN" db-id="t2f5t0r0k5zazuezpdax0a98zawa95et290s"&gt;315&lt;/key&gt;&lt;/foreign-keys&gt;&lt;ref-type name="Journal Article"&gt;17&lt;/ref-type&gt;&lt;contributors&gt;&lt;authors&gt;&lt;author&gt;Min, S.&lt;/author&gt;&lt;author&gt;Mentzer, J. T.&lt;/author&gt;&lt;/authors&gt;&lt;/contributors&gt;&lt;titles&gt;&lt;title&gt;Developing and Measuring Supply Chain Management Concepts&lt;/title&gt;&lt;secondary-title&gt;Journal of Business Logistics&lt;/secondary-title&gt;&lt;/titles&gt;&lt;periodical&gt;&lt;full-title&gt;JOURNAL OF BUSINESS LOGISTICS&lt;/full-title&gt;&lt;/periodical&gt;&lt;pages&gt;63-100&lt;/pages&gt;&lt;volume&gt;25&lt;/volume&gt;&lt;number&gt;1&lt;/number&gt;&lt;dates&gt;&lt;year&gt;2004&lt;/year&gt;&lt;/dates&gt;&lt;urls&gt;&lt;/urls&gt;&lt;/record&gt;&lt;/Cite&gt;&lt;/EndNote&gt;</w:instrText>
      </w:r>
      <w:r w:rsidR="00825684">
        <w:rPr>
          <w:szCs w:val="24"/>
        </w:rPr>
        <w:fldChar w:fldCharType="separate"/>
      </w:r>
      <w:r>
        <w:rPr>
          <w:noProof/>
          <w:szCs w:val="24"/>
        </w:rPr>
        <w:t>(Min and Mentzer 2004; Min et al. 2007)</w:t>
      </w:r>
      <w:r w:rsidR="00825684">
        <w:rPr>
          <w:szCs w:val="24"/>
        </w:rPr>
        <w:fldChar w:fldCharType="end"/>
      </w:r>
      <w:r>
        <w:rPr>
          <w:szCs w:val="24"/>
        </w:rPr>
        <w:t xml:space="preserve">. The justification in Chapter 2 for SCO as an antecedent to green SCM stemmed from the logic that green SCM is comprised of an environmental culture or orientation in the firm and an economic culture or orientation in the firm which were defined as EO and SCO, respectively. Therefore, EO and SCO were both hypothesized as important antecedents to green SCM </w:t>
      </w:r>
      <w:r w:rsidR="00825684">
        <w:rPr>
          <w:szCs w:val="24"/>
        </w:rPr>
        <w:fldChar w:fldCharType="begin"/>
      </w:r>
      <w:r w:rsidR="00063F10">
        <w:rPr>
          <w:szCs w:val="24"/>
        </w:rPr>
        <w:instrText xml:space="preserve"> ADDIN EN.CITE &lt;EndNote&gt;&lt;Cite&gt;&lt;Author&gt;Klassen&lt;/Author&gt;&lt;Year&gt;2004&lt;/Year&gt;&lt;RecNum&gt;307&lt;/RecNum&gt;&lt;record&gt;&lt;rec-number&gt;307&lt;/rec-number&gt;&lt;foreign-keys&gt;&lt;key app="EN" db-id="t2f5t0r0k5zazuezpdax0a98zawa95et290s"&gt;307&lt;/key&gt;&lt;/foreign-keys&gt;&lt;ref-type name="Book Section"&gt;5&lt;/ref-type&gt;&lt;contributors&gt;&lt;authors&gt;&lt;author&gt;Klassen, Robert D.&lt;/author&gt;&lt;author&gt;Johnson, P. Fraser&lt;/author&gt;&lt;/authors&gt;&lt;secondary-authors&gt;&lt;author&gt;New, S.&lt;/author&gt;&lt;author&gt;Westbrook, R.&lt;/author&gt;&lt;/secondary-authors&gt;&lt;/contributors&gt;&lt;titles&gt;&lt;title&gt;The Green Supply Chain&lt;/title&gt;&lt;secondary-title&gt;Understanding Supply Chains: Concepts, Critiques, and Futures&lt;/secondary-title&gt;&lt;/titles&gt;&lt;periodical&gt;&lt;full-title&gt;Understanding supply chains: concepts, critiques, and futures&lt;/full-title&gt;&lt;/periodical&gt;&lt;dates&gt;&lt;year&gt;2004&lt;/year&gt;&lt;/dates&gt;&lt;pub-location&gt;New York&lt;/pub-location&gt;&lt;publisher&gt;Oxford University Press&lt;/publisher&gt;&lt;urls&gt;&lt;/urls&gt;&lt;/record&gt;&lt;/Cite&gt;&lt;/EndNote&gt;</w:instrText>
      </w:r>
      <w:r w:rsidR="00825684">
        <w:rPr>
          <w:szCs w:val="24"/>
        </w:rPr>
        <w:fldChar w:fldCharType="separate"/>
      </w:r>
      <w:r>
        <w:rPr>
          <w:noProof/>
          <w:szCs w:val="24"/>
        </w:rPr>
        <w:t>(Klassen and Johnson 2004)</w:t>
      </w:r>
      <w:r w:rsidR="00825684">
        <w:rPr>
          <w:szCs w:val="24"/>
        </w:rPr>
        <w:fldChar w:fldCharType="end"/>
      </w:r>
      <w:r>
        <w:rPr>
          <w:szCs w:val="24"/>
        </w:rPr>
        <w:t>. The relationship between EO and green SCM was supported, so a culture of c</w:t>
      </w:r>
      <w:r w:rsidRPr="00D10265">
        <w:rPr>
          <w:szCs w:val="24"/>
        </w:rPr>
        <w:t xml:space="preserve">ollaboration and partnering relationships with supply chain members </w:t>
      </w:r>
      <w:r>
        <w:rPr>
          <w:szCs w:val="24"/>
        </w:rPr>
        <w:t>through SCO was expected to also positively impact green SCM</w:t>
      </w:r>
      <w:r w:rsidRPr="00D10265">
        <w:rPr>
          <w:szCs w:val="24"/>
        </w:rPr>
        <w:t xml:space="preserve"> practices </w:t>
      </w:r>
      <w:r w:rsidR="00825684">
        <w:rPr>
          <w:szCs w:val="24"/>
        </w:rPr>
        <w:fldChar w:fldCharType="begin"/>
      </w:r>
      <w:r w:rsidR="00063F10">
        <w:rPr>
          <w:szCs w:val="24"/>
        </w:rPr>
        <w:instrText xml:space="preserve"> ADDIN EN.CITE &lt;EndNote&gt;&lt;Cite&gt;&lt;Author&gt;Vachon&lt;/Author&gt;&lt;Year&gt;2006&lt;/Year&gt;&lt;RecNum&gt;325&lt;/RecNum&gt;&lt;record&gt;&lt;rec-number&gt;325&lt;/rec-number&gt;&lt;foreign-keys&gt;&lt;key app="EN" db-id="t2f5t0r0k5zazuezpdax0a98zawa95et290s"&gt;325&lt;/key&gt;&lt;/foreign-keys&gt;&lt;ref-type name="Journal Article"&gt;17&lt;/ref-type&gt;&lt;contributors&gt;&lt;authors&gt;&lt;author&gt;Vachon, Stephen&lt;/author&gt;&lt;author&gt;Robert D. Klassen&lt;/author&gt;&lt;/authors&gt;&lt;/contributors&gt;&lt;titles&gt;&lt;title&gt;Extending Green Practices Across the Supply Chain&lt;/title&gt;&lt;secondary-title&gt;International Journal of Operations &amp;amp; Production Management&lt;/secondary-title&gt;&lt;/titles&gt;&lt;periodical&gt;&lt;full-title&gt;International Journal of Operations &amp;amp; Production Management&lt;/full-title&gt;&lt;/periodical&gt;&lt;pages&gt;795-821&lt;/pages&gt;&lt;volume&gt;26&lt;/volume&gt;&lt;number&gt;7&lt;/number&gt;&lt;keywords&gt;&lt;keyword&gt;BUSINESS logistics&lt;/keyword&gt;&lt;keyword&gt;ENVIRONMENTAL management&lt;/keyword&gt;&lt;keyword&gt;INDUSTRIAL procurement&lt;/keyword&gt;&lt;keyword&gt;MANAGEMENT&lt;/keyword&gt;&lt;keyword&gt;SUSTAINABLE development&lt;/keyword&gt;&lt;keyword&gt;SUPPLY chains&lt;/keyword&gt;&lt;keyword&gt;SUPPLY chain management&lt;/keyword&gt;&lt;keyword&gt;Environmental aspects&lt;/keyword&gt;&lt;/keywords&gt;&lt;dates&gt;&lt;year&gt;2006&lt;/year&gt;&lt;/dates&gt;&lt;publisher&gt;Emerald&lt;/publisher&gt;&lt;urls&gt;&lt;related-urls&gt;&lt;url&gt;http://search.ebscohost.com/login.aspx?direct=true&amp;amp;db=buh&amp;amp;AN=22147756&amp;amp;site=bsi-live &lt;/url&gt;&lt;/related-urls&gt;&lt;/urls&gt;&lt;/record&gt;&lt;/Cite&gt;&lt;/EndNote&gt;</w:instrText>
      </w:r>
      <w:r w:rsidR="00825684">
        <w:rPr>
          <w:szCs w:val="24"/>
        </w:rPr>
        <w:fldChar w:fldCharType="separate"/>
      </w:r>
      <w:r>
        <w:rPr>
          <w:noProof/>
          <w:szCs w:val="24"/>
        </w:rPr>
        <w:t>(Vachon and Klassen 2006b)</w:t>
      </w:r>
      <w:r w:rsidR="00825684">
        <w:rPr>
          <w:szCs w:val="24"/>
        </w:rPr>
        <w:fldChar w:fldCharType="end"/>
      </w:r>
      <w:r>
        <w:rPr>
          <w:szCs w:val="24"/>
        </w:rPr>
        <w:t xml:space="preserve">. </w:t>
      </w:r>
      <w:r w:rsidRPr="00D10265">
        <w:rPr>
          <w:szCs w:val="24"/>
        </w:rPr>
        <w:t xml:space="preserve">                                                                                  </w:t>
      </w:r>
    </w:p>
    <w:p w:rsidR="008A50C0" w:rsidRDefault="008A50C0" w:rsidP="008A50C0">
      <w:pPr>
        <w:spacing w:after="0" w:line="480" w:lineRule="auto"/>
        <w:ind w:firstLine="720"/>
        <w:rPr>
          <w:szCs w:val="24"/>
        </w:rPr>
      </w:pPr>
      <w:r>
        <w:rPr>
          <w:szCs w:val="24"/>
        </w:rPr>
        <w:t xml:space="preserve">The finding that SCO did not show a significant path to green SCM indicates that managers possibly look at green practices as a separate strategic area of emphasis </w:t>
      </w:r>
      <w:r w:rsidRPr="00DC0017">
        <w:rPr>
          <w:szCs w:val="24"/>
        </w:rPr>
        <w:t>or a sub-area of</w:t>
      </w:r>
      <w:r>
        <w:rPr>
          <w:szCs w:val="24"/>
        </w:rPr>
        <w:t xml:space="preserve"> SCM. The degree of integration between green strategies/practices and corporate strategies and goals has been investigated in the literature, yet remains an area of research that is not fully explored </w:t>
      </w:r>
      <w:r w:rsidR="00825684">
        <w:rPr>
          <w:szCs w:val="24"/>
        </w:rPr>
        <w:fldChar w:fldCharType="begin"/>
      </w:r>
      <w:r w:rsidR="00063F10">
        <w:rPr>
          <w:szCs w:val="24"/>
        </w:rPr>
        <w:instrText xml:space="preserve"> ADDIN EN.CITE &lt;EndNote&gt;&lt;Cite&gt;&lt;Author&gt;Buysse&lt;/Author&gt;&lt;Year&gt;2003&lt;/Year&gt;&lt;RecNum&gt;367&lt;/RecNum&gt;&lt;record&gt;&lt;rec-number&gt;367&lt;/rec-number&gt;&lt;foreign-keys&gt;&lt;key app="EN" db-id="t2f5t0r0k5zazuezpdax0a98zawa95et290s"&gt;367&lt;/key&gt;&lt;/foreign-keys&gt;&lt;ref-type name="Journal Article"&gt;17&lt;/ref-type&gt;&lt;contributors&gt;&lt;authors&gt;&lt;author&gt;Buysse, K.&lt;/author&gt;&lt;author&gt;Verbeke, A.&lt;/author&gt;&lt;/authors&gt;&lt;/contributors&gt;&lt;titles&gt;&lt;title&gt;Proactive Environmental Strategies: A Stakeholder Management Perspective&lt;/title&gt;&lt;secondary-title&gt;Strategic Management Journal&lt;/secondary-title&gt;&lt;/titles&gt;&lt;periodical&gt;&lt;full-title&gt;STRATEGIC MANAGEMENT JOURNAL&lt;/full-title&gt;&lt;/periodical&gt;&lt;pages&gt;453-470&lt;/pages&gt;&lt;volume&gt;24&lt;/volume&gt;&lt;number&gt;5&lt;/number&gt;&lt;dates&gt;&lt;year&gt;2003&lt;/year&gt;&lt;pub-dates&gt;&lt;date&gt;May&lt;/date&gt;&lt;/pub-dates&gt;&lt;/dates&gt;&lt;urls&gt;&lt;/urls&gt;&lt;/record&gt;&lt;/Cite&gt;&lt;Cite&gt;&lt;Author&gt;Paulraj&lt;/Author&gt;&lt;Year&gt;2009&lt;/Year&gt;&lt;RecNum&gt;561&lt;/RecNum&gt;&lt;record&gt;&lt;rec-number&gt;561&lt;/rec-number&gt;&lt;foreign-keys&gt;&lt;key app="EN" db-id="t2f5t0r0k5zazuezpdax0a98zawa95et290s"&gt;561&lt;/key&gt;&lt;/foreign-keys&gt;&lt;ref-type name="Journal Article"&gt;17&lt;/ref-type&gt;&lt;contributors&gt;&lt;authors&gt;&lt;author&gt;Paulraj, A.&lt;/author&gt;&lt;/authors&gt;&lt;/contributors&gt;&lt;titles&gt;&lt;title&gt;Environmental Motivations: A Classification Scheme and Its Impact on Environmental Strategies and Practices&lt;/title&gt;&lt;secondary-title&gt;Business Strategy and the Environment&lt;/secondary-title&gt;&lt;/titles&gt;&lt;periodical&gt;&lt;full-title&gt;Business Strategy and the Environment&lt;/full-title&gt;&lt;/periodical&gt;&lt;pages&gt;453-468&lt;/pages&gt;&lt;volume&gt;18&lt;/volume&gt;&lt;number&gt;7&lt;/number&gt;&lt;dates&gt;&lt;year&gt;2009&lt;/year&gt;&lt;/dates&gt;&lt;publisher&gt;Wiley Online Library&lt;/publisher&gt;&lt;isbn&gt;1099-0836&lt;/isbn&gt;&lt;urls&gt;&lt;/urls&gt;&lt;/record&gt;&lt;/Cite&gt;&lt;/EndNote&gt;</w:instrText>
      </w:r>
      <w:r w:rsidR="00825684">
        <w:rPr>
          <w:szCs w:val="24"/>
        </w:rPr>
        <w:fldChar w:fldCharType="separate"/>
      </w:r>
      <w:r>
        <w:rPr>
          <w:noProof/>
          <w:szCs w:val="24"/>
        </w:rPr>
        <w:t>(Buysse and Verbeke 2003; Paulraj 2009)</w:t>
      </w:r>
      <w:r w:rsidR="00825684">
        <w:rPr>
          <w:szCs w:val="24"/>
        </w:rPr>
        <w:fldChar w:fldCharType="end"/>
      </w:r>
      <w:r>
        <w:rPr>
          <w:szCs w:val="24"/>
        </w:rPr>
        <w:t>. If evidence were to be found that managers do not view green SCM as synonymous with SCM, then it logically flows that the existence of SCO in the firm would have little to no impact on green SCM practices.</w:t>
      </w:r>
    </w:p>
    <w:p w:rsidR="008A50C0" w:rsidRPr="00F02DD1" w:rsidRDefault="008A50C0" w:rsidP="008A50C0">
      <w:pPr>
        <w:spacing w:after="0" w:line="480" w:lineRule="auto"/>
        <w:ind w:firstLine="720"/>
        <w:rPr>
          <w:szCs w:val="24"/>
        </w:rPr>
      </w:pPr>
      <w:r>
        <w:rPr>
          <w:szCs w:val="24"/>
        </w:rPr>
        <w:t>Similarly, the lack of support for the SCO–</w:t>
      </w:r>
      <w:r w:rsidRPr="004F344B">
        <w:rPr>
          <w:szCs w:val="24"/>
        </w:rPr>
        <w:t>green SCM relationship</w:t>
      </w:r>
      <w:r>
        <w:rPr>
          <w:szCs w:val="24"/>
        </w:rPr>
        <w:t xml:space="preserve"> could also be related to differences in how SCM and green SCM are measured. SCM is operationalized by dimensions that measure agreement among supply chain partners on focus and vision, sharing information, risks and rewards, cooperation, process integration, and the desire to build long-term relationships. Green SCM includes aspects of these dimensions, but ignores others, such as long-</w:t>
      </w:r>
      <w:r>
        <w:rPr>
          <w:szCs w:val="24"/>
        </w:rPr>
        <w:lastRenderedPageBreak/>
        <w:t xml:space="preserve">term relationships and agreement on risk and reward sharing.  It is possible that the omission of these key elements severs the connection managers make between the internal locus of SCO, and the external local of SCM </w:t>
      </w:r>
      <w:r w:rsidR="00825684">
        <w:rPr>
          <w:szCs w:val="24"/>
        </w:rPr>
        <w:fldChar w:fldCharType="begin"/>
      </w:r>
      <w:r w:rsidR="00063F10">
        <w:rPr>
          <w:szCs w:val="24"/>
        </w:rPr>
        <w:instrText xml:space="preserve"> ADDIN EN.CITE &lt;EndNote&gt;&lt;Cite&gt;&lt;Author&gt;Min&lt;/Author&gt;&lt;Year&gt;2007&lt;/Year&gt;&lt;RecNum&gt;332&lt;/RecNum&gt;&lt;record&gt;&lt;rec-number&gt;332&lt;/rec-number&gt;&lt;foreign-keys&gt;&lt;key app="EN" db-id="t2f5t0r0k5zazuezpdax0a98zawa95et290s"&gt;332&lt;/key&gt;&lt;/foreign-keys&gt;&lt;ref-type name="Journal Article"&gt;17&lt;/ref-type&gt;&lt;contributors&gt;&lt;authors&gt;&lt;author&gt;Min, S.&lt;/author&gt;&lt;author&gt;Mentzer, J. T.&lt;/author&gt;&lt;author&gt;Ladd, R. T.&lt;/author&gt;&lt;/authors&gt;&lt;/contributors&gt;&lt;titles&gt;&lt;title&gt;A Market Orientation in Supply Chain Management&lt;/title&gt;&lt;secondary-title&gt;Journal of the Academy of Marketing Science&lt;/secondary-title&gt;&lt;/titles&gt;&lt;periodical&gt;&lt;full-title&gt;Journal of the Academy of Marketing Science&lt;/full-title&gt;&lt;/periodical&gt;&lt;pages&gt;507-522&lt;/pages&gt;&lt;volume&gt;35&lt;/volume&gt;&lt;number&gt;4&lt;/number&gt;&lt;dates&gt;&lt;year&gt;2007&lt;/year&gt;&lt;/dates&gt;&lt;urls&gt;&lt;/urls&gt;&lt;/record&gt;&lt;/Cite&gt;&lt;/EndNote&gt;</w:instrText>
      </w:r>
      <w:r w:rsidR="00825684">
        <w:rPr>
          <w:szCs w:val="24"/>
        </w:rPr>
        <w:fldChar w:fldCharType="separate"/>
      </w:r>
      <w:r>
        <w:rPr>
          <w:noProof/>
          <w:szCs w:val="24"/>
        </w:rPr>
        <w:t>(Min et al. 2007)</w:t>
      </w:r>
      <w:r w:rsidR="00825684">
        <w:rPr>
          <w:szCs w:val="24"/>
        </w:rPr>
        <w:fldChar w:fldCharType="end"/>
      </w:r>
      <w:r>
        <w:rPr>
          <w:szCs w:val="24"/>
        </w:rPr>
        <w:t>.</w:t>
      </w:r>
    </w:p>
    <w:p w:rsidR="008A50C0" w:rsidRDefault="008A50C0" w:rsidP="000D74D2">
      <w:pPr>
        <w:pStyle w:val="TOC3"/>
        <w:spacing w:before="240"/>
      </w:pPr>
      <w:r>
        <w:t>BUNDLE OF RESOURCES AND PERFORMANCE</w:t>
      </w:r>
    </w:p>
    <w:p w:rsidR="008A50C0" w:rsidRDefault="008A50C0" w:rsidP="008A50C0">
      <w:pPr>
        <w:spacing w:after="0" w:line="480" w:lineRule="auto"/>
        <w:ind w:firstLine="720"/>
        <w:rPr>
          <w:szCs w:val="24"/>
        </w:rPr>
      </w:pPr>
      <w:r>
        <w:rPr>
          <w:szCs w:val="24"/>
        </w:rPr>
        <w:t>Hypotheses 4a, 4b, and 4c, concerning the relationships between the bundle of resources, EO, SCO, and green SCM, and the three dimensions of firm performance, were n</w:t>
      </w:r>
      <w:r w:rsidRPr="006610D4">
        <w:rPr>
          <w:color w:val="000000" w:themeColor="text1"/>
          <w:szCs w:val="24"/>
        </w:rPr>
        <w:t xml:space="preserve">ot </w:t>
      </w:r>
      <w:r>
        <w:rPr>
          <w:szCs w:val="24"/>
        </w:rPr>
        <w:t xml:space="preserve">supported. </w:t>
      </w:r>
      <w:r w:rsidRPr="00AB3CEE">
        <w:rPr>
          <w:szCs w:val="24"/>
        </w:rPr>
        <w:t>The configuration of EO and SCO as antecedents to green SCM was hypothesized to improve each of the three dimensions of firm performance. However, for the hypotheses to be supported, the relationship between EO and green SCM and SCO and green SCM needed to be significant</w:t>
      </w:r>
      <w:r>
        <w:rPr>
          <w:szCs w:val="24"/>
        </w:rPr>
        <w:t>.</w:t>
      </w:r>
    </w:p>
    <w:p w:rsidR="008A50C0" w:rsidRDefault="008A50C0" w:rsidP="008A50C0">
      <w:pPr>
        <w:spacing w:after="0" w:line="480" w:lineRule="auto"/>
        <w:ind w:firstLine="720"/>
        <w:rPr>
          <w:szCs w:val="24"/>
        </w:rPr>
      </w:pPr>
      <w:r>
        <w:rPr>
          <w:szCs w:val="24"/>
        </w:rPr>
        <w:t xml:space="preserve">An explanation for the lack of support for hypotheses 4a, 4b, and 4c </w:t>
      </w:r>
      <w:r w:rsidRPr="00604CD9">
        <w:rPr>
          <w:szCs w:val="24"/>
        </w:rPr>
        <w:t>can be derived from</w:t>
      </w:r>
      <w:r>
        <w:rPr>
          <w:szCs w:val="24"/>
        </w:rPr>
        <w:t xml:space="preserve"> the RBV paradigm. Bundles of resources have been shown to improve firm performance over and above the impact of individual resources </w:t>
      </w:r>
      <w:r w:rsidR="00825684">
        <w:rPr>
          <w:szCs w:val="24"/>
        </w:rPr>
        <w:fldChar w:fldCharType="begin"/>
      </w:r>
      <w:r w:rsidR="00063F10">
        <w:rPr>
          <w:szCs w:val="24"/>
        </w:rPr>
        <w:instrText xml:space="preserve"> ADDIN EN.CITE &lt;EndNote&gt;&lt;Cite&gt;&lt;Author&gt;Newbert&lt;/Author&gt;&lt;Year&gt;2008&lt;/Year&gt;&lt;RecNum&gt;508&lt;/RecNum&gt;&lt;record&gt;&lt;rec-number&gt;508&lt;/rec-number&gt;&lt;foreign-keys&gt;&lt;key app="EN" db-id="t2f5t0r0k5zazuezpdax0a98zawa95et290s"&gt;508&lt;/key&gt;&lt;/foreign-keys&gt;&lt;ref-type name="Journal Article"&gt;17&lt;/ref-type&gt;&lt;contributors&gt;&lt;authors&gt;&lt;author&gt;Newbert, SL&lt;/author&gt;&lt;/authors&gt;&lt;/contributors&gt;&lt;titles&gt;&lt;title&gt;Value, Rareness, Competitive Advantage, and Performance: A Conceptual-Level Empirical Investigation of the resource-Based View of the Firm&lt;/title&gt;&lt;secondary-title&gt;Strategic Management Journal&lt;/secondary-title&gt;&lt;/titles&gt;&lt;periodical&gt;&lt;full-title&gt;STRATEGIC MANAGEMENT JOURNAL&lt;/full-title&gt;&lt;/periodical&gt;&lt;pages&gt;745-768&lt;/pages&gt;&lt;volume&gt;29&lt;/volume&gt;&lt;number&gt;7&lt;/number&gt;&lt;dates&gt;&lt;year&gt;2008&lt;/year&gt;&lt;/dates&gt;&lt;publisher&gt;John Wiley &amp;amp; Sons&lt;/publisher&gt;&lt;urls&gt;&lt;/urls&gt;&lt;/record&gt;&lt;/Cite&gt;&lt;Cite&gt;&lt;Author&gt;Newbert&lt;/Author&gt;&lt;Year&gt;2007&lt;/Year&gt;&lt;RecNum&gt;498&lt;/RecNum&gt;&lt;record&gt;&lt;rec-number&gt;498&lt;/rec-number&gt;&lt;foreign-keys&gt;&lt;key app="EN" db-id="t2f5t0r0k5zazuezpdax0a98zawa95et290s"&gt;498&lt;/key&gt;&lt;/foreign-keys&gt;&lt;ref-type name="Journal Article"&gt;17&lt;/ref-type&gt;&lt;contributors&gt;&lt;authors&gt;&lt;author&gt;Newbert, SL&lt;/author&gt;&lt;/authors&gt;&lt;/contributors&gt;&lt;titles&gt;&lt;title&gt;Empirical Research on the Resource-Based View of the Firm: An Assessment and Suggestions for Future Research&lt;/title&gt;&lt;secondary-title&gt;Strategic Management Journal&lt;/secondary-title&gt;&lt;/titles&gt;&lt;periodical&gt;&lt;full-title&gt;STRATEGIC MANAGEMENT JOURNAL&lt;/full-title&gt;&lt;/periodical&gt;&lt;pages&gt;121-146&lt;/pages&gt;&lt;volume&gt;28&lt;/volume&gt;&lt;number&gt;2&lt;/number&gt;&lt;dates&gt;&lt;year&gt;2007&lt;/year&gt;&lt;/dates&gt;&lt;publisher&gt;John Wiley &amp;amp; Sons&lt;/publisher&gt;&lt;urls&gt;&lt;/urls&gt;&lt;/record&gt;&lt;/Cite&gt;&lt;/EndNote&gt;</w:instrText>
      </w:r>
      <w:r w:rsidR="00825684">
        <w:rPr>
          <w:szCs w:val="24"/>
        </w:rPr>
        <w:fldChar w:fldCharType="separate"/>
      </w:r>
      <w:r>
        <w:rPr>
          <w:noProof/>
          <w:szCs w:val="24"/>
        </w:rPr>
        <w:t>(Newbert 2007; Newbert 2008)</w:t>
      </w:r>
      <w:r w:rsidR="00825684">
        <w:rPr>
          <w:szCs w:val="24"/>
        </w:rPr>
        <w:fldChar w:fldCharType="end"/>
      </w:r>
      <w:r>
        <w:rPr>
          <w:szCs w:val="24"/>
        </w:rPr>
        <w:t xml:space="preserve">. However, a “bundle” of resources is characterized by specific relationships between the resources in the bundle. The actual relationship configurations are important when firms identify and manage the resources, i.e. causal </w:t>
      </w:r>
      <w:r w:rsidR="00825684">
        <w:rPr>
          <w:szCs w:val="24"/>
        </w:rPr>
        <w:fldChar w:fldCharType="begin"/>
      </w:r>
      <w:r w:rsidR="00063F10">
        <w:rPr>
          <w:szCs w:val="24"/>
        </w:rPr>
        <w:instrText xml:space="preserve"> ADDIN EN.CITE &lt;EndNote&gt;&lt;Cite&gt;&lt;Author&gt;Black&lt;/Author&gt;&lt;Year&gt;1994&lt;/Year&gt;&lt;RecNum&gt;359&lt;/RecNum&gt;&lt;record&gt;&lt;rec-number&gt;359&lt;/rec-number&gt;&lt;foreign-keys&gt;&lt;key app="EN" db-id="t2f5t0r0k5zazuezpdax0a98zawa95et290s"&gt;359&lt;/key&gt;&lt;/foreign-keys&gt;&lt;ref-type name="Journal Article"&gt;17&lt;/ref-type&gt;&lt;contributors&gt;&lt;authors&gt;&lt;author&gt;Black, J. A.&lt;/author&gt;&lt;author&gt;Boal, K. B.&lt;/author&gt;&lt;/authors&gt;&lt;/contributors&gt;&lt;titles&gt;&lt;title&gt;Strategic Resources: Traits, Configurations and Paths to Sustainable Competitive Advantage&lt;/title&gt;&lt;secondary-title&gt;Strategic Management Journal&lt;/secondary-title&gt;&lt;/titles&gt;&lt;periodical&gt;&lt;full-title&gt;STRATEGIC MANAGEMENT JOURNAL&lt;/full-title&gt;&lt;/periodical&gt;&lt;pages&gt;131-148&lt;/pages&gt;&lt;volume&gt;15&lt;/volume&gt;&lt;number&gt;5&lt;/number&gt;&lt;dates&gt;&lt;year&gt;1994&lt;/year&gt;&lt;/dates&gt;&lt;urls&gt;&lt;/urls&gt;&lt;/record&gt;&lt;/Cite&gt;&lt;Cite&gt;&lt;Author&gt;Hult&lt;/Author&gt;&lt;Year&gt;2001&lt;/Year&gt;&lt;RecNum&gt;495&lt;/RecNum&gt;&lt;record&gt;&lt;rec-number&gt;495&lt;/rec-number&gt;&lt;foreign-keys&gt;&lt;key app="EN" db-id="t2f5t0r0k5zazuezpdax0a98zawa95et290s"&gt;495&lt;/key&gt;&lt;/foreign-keys&gt;&lt;ref-type name="Journal Article"&gt;17&lt;/ref-type&gt;&lt;contributors&gt;&lt;authors&gt;&lt;author&gt;Hult, GTM&lt;/author&gt;&lt;author&gt;Ketchen Jr, DJ&lt;/author&gt;&lt;/authors&gt;&lt;/contributors&gt;&lt;titles&gt;&lt;title&gt;Does Market Orientation Matter?: A Test of the Relationship Between Positional Advantage and Performance&lt;/title&gt;&lt;secondary-title&gt;Strategic Management Journal&lt;/secondary-title&gt;&lt;/titles&gt;&lt;periodical&gt;&lt;full-title&gt;STRATEGIC MANAGEMENT JOURNAL&lt;/full-title&gt;&lt;/periodical&gt;&lt;pages&gt;899-906&lt;/pages&gt;&lt;volume&gt;22&lt;/volume&gt;&lt;number&gt;9&lt;/number&gt;&lt;dates&gt;&lt;year&gt;2001&lt;/year&gt;&lt;/dates&gt;&lt;publisher&gt;John Wiley &amp;amp; Sons&lt;/publisher&gt;&lt;urls&gt;&lt;/urls&gt;&lt;/record&gt;&lt;/Cite&gt;&lt;/EndNote&gt;</w:instrText>
      </w:r>
      <w:r w:rsidR="00825684">
        <w:rPr>
          <w:szCs w:val="24"/>
        </w:rPr>
        <w:fldChar w:fldCharType="separate"/>
      </w:r>
      <w:r>
        <w:rPr>
          <w:noProof/>
          <w:szCs w:val="24"/>
        </w:rPr>
        <w:t>(Black and Boal 1994; Hult and Ketchen Jr 2001)</w:t>
      </w:r>
      <w:r w:rsidR="00825684">
        <w:rPr>
          <w:szCs w:val="24"/>
        </w:rPr>
        <w:fldChar w:fldCharType="end"/>
      </w:r>
      <w:r>
        <w:rPr>
          <w:szCs w:val="24"/>
        </w:rPr>
        <w:t xml:space="preserve">. When relationships are causal, these configurations are critical to the influence of the bundle on performance </w:t>
      </w:r>
      <w:r w:rsidR="00825684">
        <w:rPr>
          <w:szCs w:val="24"/>
        </w:rPr>
        <w:fldChar w:fldCharType="begin"/>
      </w:r>
      <w:r w:rsidR="00063F10">
        <w:rPr>
          <w:szCs w:val="24"/>
        </w:rPr>
        <w:instrText xml:space="preserve"> ADDIN EN.CITE &lt;EndNote&gt;&lt;Cite&gt;&lt;Author&gt;Newbert&lt;/Author&gt;&lt;Year&gt;2007&lt;/Year&gt;&lt;RecNum&gt;498&lt;/RecNum&gt;&lt;record&gt;&lt;rec-number&gt;498&lt;/rec-number&gt;&lt;foreign-keys&gt;&lt;key app="EN" db-id="t2f5t0r0k5zazuezpdax0a98zawa95et290s"&gt;498&lt;/key&gt;&lt;/foreign-keys&gt;&lt;ref-type name="Journal Article"&gt;17&lt;/ref-type&gt;&lt;contributors&gt;&lt;authors&gt;&lt;author&gt;Newbert, SL&lt;/author&gt;&lt;/authors&gt;&lt;/contributors&gt;&lt;titles&gt;&lt;title&gt;Empirical Research on the Resource-Based View of the Firm: An Assessment and Suggestions for Future Research&lt;/title&gt;&lt;secondary-title&gt;Strategic Management Journal&lt;/secondary-title&gt;&lt;/titles&gt;&lt;periodical&gt;&lt;full-title&gt;STRATEGIC MANAGEMENT JOURNAL&lt;/full-title&gt;&lt;/periodical&gt;&lt;pages&gt;121-146&lt;/pages&gt;&lt;volume&gt;28&lt;/volume&gt;&lt;number&gt;2&lt;/number&gt;&lt;dates&gt;&lt;year&gt;2007&lt;/year&gt;&lt;/dates&gt;&lt;publisher&gt;John Wiley &amp;amp; Sons&lt;/publisher&gt;&lt;urls&gt;&lt;/urls&gt;&lt;/record&gt;&lt;/Cite&gt;&lt;Cite&gt;&lt;Author&gt;Newbert&lt;/Author&gt;&lt;Year&gt;2008&lt;/Year&gt;&lt;RecNum&gt;508&lt;/RecNum&gt;&lt;record&gt;&lt;rec-number&gt;508&lt;/rec-number&gt;&lt;foreign-keys&gt;&lt;key app="EN" db-id="t2f5t0r0k5zazuezpdax0a98zawa95et290s"&gt;508&lt;/key&gt;&lt;/foreign-keys&gt;&lt;ref-type name="Journal Article"&gt;17&lt;/ref-type&gt;&lt;contributors&gt;&lt;authors&gt;&lt;author&gt;Newbert, SL&lt;/author&gt;&lt;/authors&gt;&lt;/contributors&gt;&lt;titles&gt;&lt;title&gt;Value, Rareness, Competitive Advantage, and Performance: A Conceptual-Level Empirical Investigation of the resource-Based View of the Firm&lt;/title&gt;&lt;secondary-title&gt;Strategic Management Journal&lt;/secondary-title&gt;&lt;/titles&gt;&lt;periodical&gt;&lt;full-title&gt;STRATEGIC MANAGEMENT JOURNAL&lt;/full-title&gt;&lt;/periodical&gt;&lt;pages&gt;745-768&lt;/pages&gt;&lt;volume&gt;29&lt;/volume&gt;&lt;number&gt;7&lt;/number&gt;&lt;dates&gt;&lt;year&gt;2008&lt;/year&gt;&lt;/dates&gt;&lt;publisher&gt;John Wiley &amp;amp; Sons&lt;/publisher&gt;&lt;urls&gt;&lt;/urls&gt;&lt;/record&gt;&lt;/Cite&gt;&lt;/EndNote&gt;</w:instrText>
      </w:r>
      <w:r w:rsidR="00825684">
        <w:rPr>
          <w:szCs w:val="24"/>
        </w:rPr>
        <w:fldChar w:fldCharType="separate"/>
      </w:r>
      <w:r>
        <w:rPr>
          <w:noProof/>
          <w:szCs w:val="24"/>
        </w:rPr>
        <w:t>(Newbert 2007; Newbert 2008)</w:t>
      </w:r>
      <w:r w:rsidR="00825684">
        <w:rPr>
          <w:szCs w:val="24"/>
        </w:rPr>
        <w:fldChar w:fldCharType="end"/>
      </w:r>
      <w:r>
        <w:rPr>
          <w:szCs w:val="24"/>
        </w:rPr>
        <w:t>. The bundle of resources hypothesized in the theoretical model had a specific causal order:  EO and SCO are antecedents to green SCM. While support for the hypothesized version of the resource bundle was lacking, it is possible that an alternative version, using the same resources but with different causal relationships, may help to explain the findings. A post hoc analysis of alternative models to the theoretical model is discussed in the next section.</w:t>
      </w:r>
    </w:p>
    <w:p w:rsidR="008A50C0" w:rsidRPr="00E04668" w:rsidRDefault="008A50C0" w:rsidP="00057433">
      <w:pPr>
        <w:pStyle w:val="TOC3"/>
        <w:spacing w:before="240"/>
      </w:pPr>
      <w:r w:rsidRPr="00E04668">
        <w:lastRenderedPageBreak/>
        <w:t>DISCUSSION OF THE POST HOC ANALYSIS</w:t>
      </w:r>
    </w:p>
    <w:p w:rsidR="008A50C0" w:rsidRPr="00CE10F6" w:rsidRDefault="008A50C0" w:rsidP="008A50C0">
      <w:pPr>
        <w:spacing w:after="0" w:line="480" w:lineRule="auto"/>
        <w:ind w:firstLine="720"/>
        <w:rPr>
          <w:rFonts w:eastAsia="Times New Roman"/>
          <w:noProof/>
          <w:szCs w:val="24"/>
          <w:highlight w:val="yellow"/>
        </w:rPr>
      </w:pPr>
      <w:r w:rsidRPr="00CE10F6">
        <w:rPr>
          <w:rFonts w:eastAsia="Times New Roman"/>
          <w:noProof/>
          <w:szCs w:val="24"/>
        </w:rPr>
        <w:t xml:space="preserve">The post hoc analysis </w:t>
      </w:r>
      <w:r>
        <w:rPr>
          <w:rFonts w:eastAsia="Times New Roman"/>
          <w:noProof/>
          <w:szCs w:val="24"/>
        </w:rPr>
        <w:t xml:space="preserve">suggested </w:t>
      </w:r>
      <w:r w:rsidRPr="00CE10F6">
        <w:rPr>
          <w:rFonts w:eastAsia="Times New Roman"/>
          <w:noProof/>
          <w:szCs w:val="24"/>
        </w:rPr>
        <w:t xml:space="preserve">that alternative relationships among the constructs in the theoretcial model </w:t>
      </w:r>
      <w:r>
        <w:rPr>
          <w:rFonts w:eastAsia="Times New Roman"/>
          <w:noProof/>
          <w:szCs w:val="24"/>
        </w:rPr>
        <w:t xml:space="preserve">may </w:t>
      </w:r>
      <w:r w:rsidRPr="00CE10F6">
        <w:rPr>
          <w:rFonts w:eastAsia="Times New Roman"/>
          <w:noProof/>
          <w:szCs w:val="24"/>
        </w:rPr>
        <w:t xml:space="preserve">help to better explain the findings. </w:t>
      </w:r>
      <w:r w:rsidRPr="00CE10F6">
        <w:rPr>
          <w:szCs w:val="24"/>
        </w:rPr>
        <w:t xml:space="preserve">The </w:t>
      </w:r>
      <w:r>
        <w:rPr>
          <w:szCs w:val="24"/>
        </w:rPr>
        <w:t xml:space="preserve">hypothesized </w:t>
      </w:r>
      <w:r w:rsidRPr="00CE10F6">
        <w:rPr>
          <w:szCs w:val="24"/>
        </w:rPr>
        <w:t xml:space="preserve">relationship between SCO and green SCM was found to be statistically insignificant, while green SCM had significant relationships with the three dimensions of firm performance.  However, post hoc </w:t>
      </w:r>
      <w:r>
        <w:rPr>
          <w:szCs w:val="24"/>
        </w:rPr>
        <w:t xml:space="preserve">analysis of direct and indirect </w:t>
      </w:r>
      <w:r w:rsidRPr="00CE10F6">
        <w:rPr>
          <w:szCs w:val="24"/>
        </w:rPr>
        <w:t>relationship</w:t>
      </w:r>
      <w:r>
        <w:rPr>
          <w:szCs w:val="24"/>
        </w:rPr>
        <w:t>s</w:t>
      </w:r>
      <w:r w:rsidRPr="00CE10F6">
        <w:rPr>
          <w:szCs w:val="24"/>
        </w:rPr>
        <w:t xml:space="preserve"> between </w:t>
      </w:r>
      <w:r>
        <w:rPr>
          <w:szCs w:val="24"/>
        </w:rPr>
        <w:t>SCO and efficiency and effectiveness nullified the significance of the green SCM -</w:t>
      </w:r>
      <w:r w:rsidRPr="00CE10F6">
        <w:rPr>
          <w:szCs w:val="24"/>
        </w:rPr>
        <w:t xml:space="preserve"> efficiency and effectiveness </w:t>
      </w:r>
      <w:r>
        <w:rPr>
          <w:szCs w:val="24"/>
        </w:rPr>
        <w:t>relationships</w:t>
      </w:r>
      <w:r w:rsidRPr="00CE10F6">
        <w:rPr>
          <w:szCs w:val="24"/>
        </w:rPr>
        <w:t>.</w:t>
      </w:r>
      <w:r>
        <w:rPr>
          <w:szCs w:val="24"/>
        </w:rPr>
        <w:t xml:space="preserve"> This finding suggests that influence from SCO was channeled through green SCM to efficiency and effectiveness, despite the insignificance of the SCO – green SCM path in the original hypothesized model.</w:t>
      </w:r>
    </w:p>
    <w:p w:rsidR="008A50C0" w:rsidRDefault="008A50C0" w:rsidP="008A50C0">
      <w:pPr>
        <w:spacing w:after="0" w:line="480" w:lineRule="auto"/>
        <w:rPr>
          <w:szCs w:val="24"/>
        </w:rPr>
      </w:pPr>
      <w:r>
        <w:rPr>
          <w:szCs w:val="24"/>
        </w:rPr>
        <w:tab/>
        <w:t>An alternative model in the pos</w:t>
      </w:r>
      <w:r w:rsidR="00DB20B4">
        <w:rPr>
          <w:szCs w:val="24"/>
        </w:rPr>
        <w:t>t hoc testing (identified as alternative</w:t>
      </w:r>
      <w:r>
        <w:rPr>
          <w:szCs w:val="24"/>
        </w:rPr>
        <w:t xml:space="preserve"> model 1 in Chapter 4) was created to help explain this finding. SCO was modeled as an antecedent to EO, rather than green SCM, as in the theoretical model. This relationship makes theoretical sense for at least two reasons. </w:t>
      </w:r>
      <w:r w:rsidRPr="00CE10F6">
        <w:rPr>
          <w:szCs w:val="24"/>
        </w:rPr>
        <w:t xml:space="preserve">First, </w:t>
      </w:r>
      <w:r>
        <w:rPr>
          <w:szCs w:val="24"/>
        </w:rPr>
        <w:t xml:space="preserve">the </w:t>
      </w:r>
      <w:r w:rsidRPr="00CE10F6">
        <w:rPr>
          <w:szCs w:val="24"/>
        </w:rPr>
        <w:t>items for EO asked</w:t>
      </w:r>
      <w:r>
        <w:rPr>
          <w:szCs w:val="24"/>
        </w:rPr>
        <w:t xml:space="preserve"> managers questions about environmental issues in their </w:t>
      </w:r>
      <w:r w:rsidRPr="00CE10F6">
        <w:rPr>
          <w:szCs w:val="24"/>
        </w:rPr>
        <w:t xml:space="preserve">business unit. As the respondents were supply chain, logistics and purchasing managers, the business unit would </w:t>
      </w:r>
      <w:r>
        <w:rPr>
          <w:szCs w:val="24"/>
        </w:rPr>
        <w:t xml:space="preserve">be part of </w:t>
      </w:r>
      <w:r w:rsidRPr="00CE10F6">
        <w:rPr>
          <w:szCs w:val="24"/>
        </w:rPr>
        <w:t xml:space="preserve">the firm’s internal </w:t>
      </w:r>
      <w:r w:rsidRPr="0019094F">
        <w:rPr>
          <w:szCs w:val="24"/>
        </w:rPr>
        <w:t>and external supply chains. Managers may therefore relate the dimensions of SCO, trust, commitment, top management support, cooperative norms, and organizational compatibility with EO because of the manager’s frame of reference when asked about their business unit</w:t>
      </w:r>
      <w:r>
        <w:rPr>
          <w:szCs w:val="24"/>
        </w:rPr>
        <w:t xml:space="preserve">. </w:t>
      </w:r>
      <w:r w:rsidRPr="00FA3C53">
        <w:rPr>
          <w:szCs w:val="24"/>
        </w:rPr>
        <w:t>Second, firms can have numerous orien</w:t>
      </w:r>
      <w:r>
        <w:rPr>
          <w:szCs w:val="24"/>
        </w:rPr>
        <w:t>tations; each are typically</w:t>
      </w:r>
      <w:r w:rsidRPr="00FA3C53">
        <w:rPr>
          <w:szCs w:val="24"/>
        </w:rPr>
        <w:t xml:space="preserve"> unique </w:t>
      </w:r>
      <w:r>
        <w:rPr>
          <w:szCs w:val="24"/>
        </w:rPr>
        <w:t>but also</w:t>
      </w:r>
      <w:r w:rsidRPr="00FA3C53">
        <w:rPr>
          <w:szCs w:val="24"/>
        </w:rPr>
        <w:t xml:space="preserve"> connected in some manner, either through an antecedent or reciprocal relationship</w:t>
      </w:r>
      <w:r>
        <w:rPr>
          <w:szCs w:val="24"/>
        </w:rPr>
        <w:t>,</w:t>
      </w:r>
      <w:r w:rsidRPr="00FA3C53">
        <w:rPr>
          <w:szCs w:val="24"/>
        </w:rPr>
        <w:t xml:space="preserve"> and are often manifested in different functional areas and at the corp</w:t>
      </w:r>
      <w:r>
        <w:rPr>
          <w:szCs w:val="24"/>
        </w:rPr>
        <w:t xml:space="preserve">orate level </w:t>
      </w:r>
      <w:r w:rsidR="00825684">
        <w:rPr>
          <w:szCs w:val="24"/>
        </w:rPr>
        <w:fldChar w:fldCharType="begin"/>
      </w:r>
      <w:r w:rsidR="00063F10">
        <w:rPr>
          <w:szCs w:val="24"/>
        </w:rPr>
        <w:instrText xml:space="preserve"> ADDIN EN.CITE &lt;EndNote&gt;&lt;Cite&gt;&lt;Author&gt;Miles&lt;/Author&gt;&lt;Year&gt;1993&lt;/Year&gt;&lt;RecNum&gt;400&lt;/RecNum&gt;&lt;record&gt;&lt;rec-number&gt;400&lt;/rec-number&gt;&lt;foreign-keys&gt;&lt;key app="EN" db-id="t2f5t0r0k5zazuezpdax0a98zawa95et290s"&gt;400&lt;/key&gt;&lt;/foreign-keys&gt;&lt;ref-type name="Journal Article"&gt;17&lt;/ref-type&gt;&lt;contributors&gt;&lt;authors&gt;&lt;author&gt;Miles, M.P.&lt;/author&gt;&lt;author&gt;Munilla, L.S.&lt;/author&gt;&lt;/authors&gt;&lt;/contributors&gt;&lt;titles&gt;&lt;title&gt;The Eco-Orientation:  An Emerging Business Philosophy?&lt;/title&gt;&lt;secondary-title&gt;The Journal of Marketing - Theory and Practice&lt;/secondary-title&gt;&lt;/titles&gt;&lt;periodical&gt;&lt;full-title&gt;The Journal of Marketing - Theory and Practice&lt;/full-title&gt;&lt;/periodical&gt;&lt;pages&gt;43-51&lt;/pages&gt;&lt;volume&gt;1&lt;/volume&gt;&lt;dates&gt;&lt;year&gt;1993&lt;/year&gt;&lt;pub-dates&gt;&lt;date&gt;1993&lt;/date&gt;&lt;/pub-dates&gt;&lt;/dates&gt;&lt;urls&gt;&lt;/urls&gt;&lt;/record&gt;&lt;/Cite&gt;&lt;/EndNote&gt;</w:instrText>
      </w:r>
      <w:r w:rsidR="00825684">
        <w:rPr>
          <w:szCs w:val="24"/>
        </w:rPr>
        <w:fldChar w:fldCharType="separate"/>
      </w:r>
      <w:r>
        <w:rPr>
          <w:noProof/>
          <w:szCs w:val="24"/>
        </w:rPr>
        <w:t>(Miles and Munilla 1993)</w:t>
      </w:r>
      <w:r w:rsidR="00825684">
        <w:rPr>
          <w:szCs w:val="24"/>
        </w:rPr>
        <w:fldChar w:fldCharType="end"/>
      </w:r>
      <w:r>
        <w:rPr>
          <w:szCs w:val="24"/>
        </w:rPr>
        <w:t>. Klassen and Johnson (2004) theorized a broadly defined relationship between SCO and EO because both have salience and implications for supply chain managers. Thus, SCO as an antecedent to EO is not unprecedented.</w:t>
      </w:r>
    </w:p>
    <w:p w:rsidR="008A50C0" w:rsidRDefault="008A50C0" w:rsidP="008A50C0">
      <w:pPr>
        <w:spacing w:after="0" w:line="480" w:lineRule="auto"/>
        <w:ind w:firstLine="720"/>
        <w:rPr>
          <w:szCs w:val="24"/>
        </w:rPr>
      </w:pPr>
      <w:r>
        <w:rPr>
          <w:szCs w:val="24"/>
        </w:rPr>
        <w:lastRenderedPageBreak/>
        <w:t>The relationship between SCO and EO was positive and significant. The new structural path between SCO and EO did not improve the fit of alternative model 1 from the theoretical model, but did help to interpret the findings. Alternative model 1 supports the argument that bundles of resources improve resource impact on firm performance.</w:t>
      </w:r>
    </w:p>
    <w:p w:rsidR="008A50C0" w:rsidRDefault="008A50C0" w:rsidP="008A50C0">
      <w:pPr>
        <w:spacing w:line="480" w:lineRule="auto"/>
        <w:ind w:firstLine="720"/>
        <w:rPr>
          <w:noProof/>
          <w:szCs w:val="24"/>
        </w:rPr>
      </w:pPr>
      <w:r w:rsidRPr="001C0105">
        <w:rPr>
          <w:noProof/>
          <w:szCs w:val="24"/>
        </w:rPr>
        <w:t xml:space="preserve">The alternative model with the SCO-EO relationship </w:t>
      </w:r>
      <w:r>
        <w:rPr>
          <w:noProof/>
          <w:szCs w:val="24"/>
        </w:rPr>
        <w:t xml:space="preserve">(identified as </w:t>
      </w:r>
      <w:r w:rsidR="00DB20B4">
        <w:rPr>
          <w:noProof/>
          <w:szCs w:val="24"/>
        </w:rPr>
        <w:t xml:space="preserve">alternative </w:t>
      </w:r>
      <w:r>
        <w:rPr>
          <w:noProof/>
          <w:szCs w:val="24"/>
        </w:rPr>
        <w:t xml:space="preserve">model 2 in Chapter 4) was modified again to include </w:t>
      </w:r>
      <w:r w:rsidRPr="001C0105">
        <w:rPr>
          <w:noProof/>
          <w:szCs w:val="24"/>
        </w:rPr>
        <w:t xml:space="preserve">direct paths from SCO </w:t>
      </w:r>
      <w:r>
        <w:rPr>
          <w:noProof/>
          <w:szCs w:val="24"/>
        </w:rPr>
        <w:t xml:space="preserve">to </w:t>
      </w:r>
      <w:r w:rsidRPr="001C0105">
        <w:rPr>
          <w:noProof/>
          <w:szCs w:val="24"/>
        </w:rPr>
        <w:t>the three performance dimensions to test the mediating strength of EO and green SCM on SCO. The analysis found SCO as having a significant direct effect on all three performance dimensions while simultaneously negating the significance of the green SCM on performance</w:t>
      </w:r>
      <w:r>
        <w:rPr>
          <w:noProof/>
          <w:szCs w:val="24"/>
        </w:rPr>
        <w:t>. However,</w:t>
      </w:r>
      <w:r w:rsidR="00DB20B4">
        <w:rPr>
          <w:noProof/>
          <w:szCs w:val="24"/>
        </w:rPr>
        <w:t xml:space="preserve"> alternative</w:t>
      </w:r>
      <w:r>
        <w:rPr>
          <w:noProof/>
          <w:szCs w:val="24"/>
        </w:rPr>
        <w:t xml:space="preserve"> </w:t>
      </w:r>
      <w:r w:rsidRPr="001C0105">
        <w:rPr>
          <w:noProof/>
          <w:szCs w:val="24"/>
        </w:rPr>
        <w:t xml:space="preserve">model </w:t>
      </w:r>
      <w:r>
        <w:rPr>
          <w:noProof/>
          <w:szCs w:val="24"/>
        </w:rPr>
        <w:t xml:space="preserve">2 </w:t>
      </w:r>
      <w:r w:rsidRPr="001C0105">
        <w:rPr>
          <w:noProof/>
          <w:szCs w:val="24"/>
        </w:rPr>
        <w:t xml:space="preserve">did not significantly improve the overall model fit. </w:t>
      </w:r>
      <w:r>
        <w:rPr>
          <w:noProof/>
          <w:szCs w:val="24"/>
        </w:rPr>
        <w:t xml:space="preserve">Therefore, </w:t>
      </w:r>
      <w:r w:rsidR="00DB20B4">
        <w:rPr>
          <w:noProof/>
          <w:szCs w:val="24"/>
        </w:rPr>
        <w:t xml:space="preserve">alternative </w:t>
      </w:r>
      <w:r>
        <w:rPr>
          <w:noProof/>
          <w:szCs w:val="24"/>
        </w:rPr>
        <w:t>m</w:t>
      </w:r>
      <w:r w:rsidRPr="001C0105">
        <w:rPr>
          <w:noProof/>
          <w:szCs w:val="24"/>
        </w:rPr>
        <w:t>odel</w:t>
      </w:r>
      <w:r>
        <w:rPr>
          <w:noProof/>
          <w:szCs w:val="24"/>
        </w:rPr>
        <w:t xml:space="preserve"> 1</w:t>
      </w:r>
      <w:r w:rsidRPr="001C0105">
        <w:rPr>
          <w:noProof/>
          <w:szCs w:val="24"/>
        </w:rPr>
        <w:t xml:space="preserve"> proved to be </w:t>
      </w:r>
      <w:r>
        <w:rPr>
          <w:noProof/>
          <w:szCs w:val="24"/>
        </w:rPr>
        <w:t xml:space="preserve">preferable because of </w:t>
      </w:r>
      <w:r w:rsidRPr="001C0105">
        <w:rPr>
          <w:noProof/>
          <w:szCs w:val="24"/>
        </w:rPr>
        <w:t xml:space="preserve">it’s ability to theoretcially explain the findings from the empirical study </w:t>
      </w:r>
      <w:r>
        <w:rPr>
          <w:noProof/>
          <w:szCs w:val="24"/>
        </w:rPr>
        <w:t>and because it was the most parsimonious of similar fit.</w:t>
      </w:r>
    </w:p>
    <w:p w:rsidR="008A50C0" w:rsidRPr="00E04668" w:rsidRDefault="008A50C0" w:rsidP="008A50C0">
      <w:pPr>
        <w:pStyle w:val="NoSpacing"/>
        <w:spacing w:before="240" w:line="480" w:lineRule="auto"/>
        <w:jc w:val="center"/>
        <w:rPr>
          <w:b/>
          <w:noProof/>
          <w:szCs w:val="24"/>
        </w:rPr>
      </w:pPr>
      <w:r w:rsidRPr="00E04668">
        <w:rPr>
          <w:b/>
          <w:noProof/>
          <w:szCs w:val="24"/>
        </w:rPr>
        <w:t>CONTRIBUTIONS</w:t>
      </w:r>
    </w:p>
    <w:p w:rsidR="008A50C0" w:rsidRDefault="008A50C0" w:rsidP="008A50C0">
      <w:pPr>
        <w:spacing w:line="480" w:lineRule="auto"/>
        <w:ind w:firstLine="720"/>
        <w:rPr>
          <w:szCs w:val="24"/>
        </w:rPr>
      </w:pPr>
      <w:r>
        <w:rPr>
          <w:szCs w:val="24"/>
        </w:rPr>
        <w:t>Scholarly</w:t>
      </w:r>
      <w:r w:rsidRPr="00842D72">
        <w:rPr>
          <w:szCs w:val="24"/>
        </w:rPr>
        <w:t xml:space="preserve"> research should contribute to </w:t>
      </w:r>
      <w:r>
        <w:rPr>
          <w:szCs w:val="24"/>
        </w:rPr>
        <w:t xml:space="preserve">and extend </w:t>
      </w:r>
      <w:r w:rsidRPr="00842D72">
        <w:rPr>
          <w:szCs w:val="24"/>
        </w:rPr>
        <w:t xml:space="preserve">the current literature </w:t>
      </w:r>
      <w:r>
        <w:rPr>
          <w:szCs w:val="24"/>
        </w:rPr>
        <w:t xml:space="preserve">by filling in existing gaps for both researchers and managers </w:t>
      </w:r>
      <w:r w:rsidR="00825684">
        <w:rPr>
          <w:szCs w:val="24"/>
        </w:rPr>
        <w:fldChar w:fldCharType="begin"/>
      </w:r>
      <w:r w:rsidR="00063F10">
        <w:rPr>
          <w:szCs w:val="24"/>
        </w:rPr>
        <w:instrText xml:space="preserve"> ADDIN EN.CITE &lt;EndNote&gt;&lt;Cite&gt;&lt;Author&gt;Varadarajan&lt;/Author&gt;&lt;Year&gt;2003&lt;/Year&gt;&lt;RecNum&gt;562&lt;/RecNum&gt;&lt;record&gt;&lt;rec-number&gt;562&lt;/rec-number&gt;&lt;foreign-keys&gt;&lt;key app="EN" db-id="t2f5t0r0k5zazuezpdax0a98zawa95et290s"&gt;562&lt;/key&gt;&lt;/foreign-keys&gt;&lt;ref-type name="Journal Article"&gt;17&lt;/ref-type&gt;&lt;contributors&gt;&lt;authors&gt;&lt;author&gt;Varadarajan, P.R.&lt;/author&gt;&lt;/authors&gt;&lt;/contributors&gt;&lt;titles&gt;&lt;title&gt;Musings on Relevance and Rigor of Scholarly Research in Marketing&lt;/title&gt;&lt;secondary-title&gt;Journal of the Academy of Marketing Science&lt;/secondary-title&gt;&lt;/titles&gt;&lt;periodical&gt;&lt;full-title&gt;Journal of the Academy of Marketing Science&lt;/full-title&gt;&lt;/periodical&gt;&lt;pages&gt;368-376&lt;/pages&gt;&lt;volume&gt;31&lt;/volume&gt;&lt;number&gt;4&lt;/number&gt;&lt;dates&gt;&lt;year&gt;2003&lt;/year&gt;&lt;/dates&gt;&lt;publisher&gt;Springer&lt;/publisher&gt;&lt;isbn&gt;0092-0703&lt;/isbn&gt;&lt;urls&gt;&lt;/urls&gt;&lt;/record&gt;&lt;/Cite&gt;&lt;/EndNote&gt;</w:instrText>
      </w:r>
      <w:r w:rsidR="00825684">
        <w:rPr>
          <w:szCs w:val="24"/>
        </w:rPr>
        <w:fldChar w:fldCharType="separate"/>
      </w:r>
      <w:r>
        <w:rPr>
          <w:noProof/>
          <w:szCs w:val="24"/>
        </w:rPr>
        <w:t>(Varadarajan 2003)</w:t>
      </w:r>
      <w:r w:rsidR="00825684">
        <w:rPr>
          <w:szCs w:val="24"/>
        </w:rPr>
        <w:fldChar w:fldCharType="end"/>
      </w:r>
      <w:r>
        <w:rPr>
          <w:szCs w:val="24"/>
        </w:rPr>
        <w:t xml:space="preserve">. </w:t>
      </w:r>
      <w:r w:rsidRPr="00963985">
        <w:rPr>
          <w:szCs w:val="24"/>
        </w:rPr>
        <w:t xml:space="preserve"> The </w:t>
      </w:r>
      <w:r>
        <w:rPr>
          <w:szCs w:val="24"/>
        </w:rPr>
        <w:t>findings from this dissertation contribute to the body of knowledge in the areas of SCM, firm orientations, green practices, and the RBV paradigm. Each of these areas</w:t>
      </w:r>
      <w:r w:rsidRPr="00963985">
        <w:rPr>
          <w:szCs w:val="24"/>
        </w:rPr>
        <w:t xml:space="preserve"> has important theoretical and managerial implications</w:t>
      </w:r>
      <w:r>
        <w:rPr>
          <w:szCs w:val="24"/>
        </w:rPr>
        <w:t>.</w:t>
      </w:r>
    </w:p>
    <w:p w:rsidR="008A50C0" w:rsidRPr="00963985" w:rsidRDefault="008A50C0" w:rsidP="008A50C0">
      <w:pPr>
        <w:pStyle w:val="NoSpacing"/>
        <w:spacing w:line="480" w:lineRule="auto"/>
        <w:rPr>
          <w:noProof/>
          <w:szCs w:val="24"/>
        </w:rPr>
      </w:pPr>
      <w:r>
        <w:rPr>
          <w:noProof/>
          <w:szCs w:val="24"/>
        </w:rPr>
        <w:t>THEORETICAL IMPLICATIONS</w:t>
      </w:r>
    </w:p>
    <w:p w:rsidR="008A50C0" w:rsidRPr="00585A39" w:rsidRDefault="008A50C0" w:rsidP="008A50C0">
      <w:pPr>
        <w:pStyle w:val="NoSpacing"/>
        <w:spacing w:line="480" w:lineRule="auto"/>
        <w:rPr>
          <w:szCs w:val="24"/>
          <w:u w:val="single"/>
        </w:rPr>
      </w:pPr>
      <w:r w:rsidRPr="00585A39">
        <w:rPr>
          <w:szCs w:val="24"/>
          <w:u w:val="single"/>
        </w:rPr>
        <w:t>EO as a Single Construct</w:t>
      </w:r>
    </w:p>
    <w:p w:rsidR="008A50C0" w:rsidRPr="00D7152A" w:rsidRDefault="008A50C0" w:rsidP="008A50C0">
      <w:pPr>
        <w:pStyle w:val="NoSpacing"/>
        <w:spacing w:line="480" w:lineRule="auto"/>
        <w:ind w:firstLine="720"/>
        <w:rPr>
          <w:szCs w:val="24"/>
        </w:rPr>
      </w:pPr>
      <w:r w:rsidRPr="00963985">
        <w:rPr>
          <w:szCs w:val="24"/>
        </w:rPr>
        <w:t>The inclusion</w:t>
      </w:r>
      <w:r>
        <w:rPr>
          <w:szCs w:val="24"/>
        </w:rPr>
        <w:t xml:space="preserve"> of the construct EO</w:t>
      </w:r>
      <w:r w:rsidRPr="00963985">
        <w:rPr>
          <w:szCs w:val="24"/>
        </w:rPr>
        <w:t xml:space="preserve"> in this dissertation contribute</w:t>
      </w:r>
      <w:r>
        <w:rPr>
          <w:szCs w:val="24"/>
        </w:rPr>
        <w:t>s</w:t>
      </w:r>
      <w:r w:rsidRPr="00963985">
        <w:rPr>
          <w:szCs w:val="24"/>
        </w:rPr>
        <w:t xml:space="preserve"> to the SCM literature as both the operationalization </w:t>
      </w:r>
      <w:r w:rsidRPr="00D7152A">
        <w:rPr>
          <w:szCs w:val="24"/>
        </w:rPr>
        <w:t xml:space="preserve">and empirical testing of EO has only been investigated in the </w:t>
      </w:r>
      <w:r w:rsidRPr="00D7152A">
        <w:rPr>
          <w:szCs w:val="24"/>
        </w:rPr>
        <w:lastRenderedPageBreak/>
        <w:t>marketing and management literature. The findings from the empirical study provides evidence of EO as an antecedent to green SCM, and evidence of indirect linkages to firm performance. This extends the conceptual and empirical research in areas related to green SCM by suggesting that firms with an EO may be more likely to implement green SCM practices, and realize improvement in firm performance, compared to the competition.</w:t>
      </w:r>
    </w:p>
    <w:p w:rsidR="008A50C0" w:rsidRPr="00963985" w:rsidRDefault="008A50C0" w:rsidP="008A50C0">
      <w:pPr>
        <w:pStyle w:val="NoSpacing"/>
        <w:spacing w:line="480" w:lineRule="auto"/>
        <w:ind w:firstLine="720"/>
        <w:rPr>
          <w:szCs w:val="24"/>
        </w:rPr>
      </w:pPr>
      <w:r w:rsidRPr="00D7152A">
        <w:rPr>
          <w:szCs w:val="24"/>
        </w:rPr>
        <w:t>The operationalization of EO as a single construct is also a</w:t>
      </w:r>
      <w:r>
        <w:rPr>
          <w:szCs w:val="24"/>
        </w:rPr>
        <w:t xml:space="preserve"> contribution to the literature.</w:t>
      </w:r>
      <w:r w:rsidRPr="00D7152A">
        <w:rPr>
          <w:szCs w:val="24"/>
        </w:rPr>
        <w:t xml:space="preserve"> </w:t>
      </w:r>
      <w:r>
        <w:rPr>
          <w:szCs w:val="24"/>
        </w:rPr>
        <w:t>This single construct</w:t>
      </w:r>
      <w:r w:rsidRPr="00D7152A">
        <w:rPr>
          <w:szCs w:val="24"/>
        </w:rPr>
        <w:t xml:space="preserve"> finding is a departure from previous findings in the marketing and management literature </w:t>
      </w:r>
      <w:r w:rsidR="00825684" w:rsidRPr="00D7152A">
        <w:rPr>
          <w:szCs w:val="24"/>
        </w:rPr>
        <w:fldChar w:fldCharType="begin">
          <w:fldData xml:space="preserve">PEVuZE5vdGU+PENpdGU+PEF1dGhvcj5CYW5lcmplZTwvQXV0aG9yPjxZZWFyPjIwMDM8L1llYXI+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</w:fldData>
        </w:fldChar>
      </w:r>
      <w:r w:rsidR="00063F10">
        <w:rPr>
          <w:szCs w:val="24"/>
        </w:rPr>
        <w:instrText xml:space="preserve"> ADDIN EN.CITE </w:instrText>
      </w:r>
      <w:r w:rsidR="00825684">
        <w:rPr>
          <w:szCs w:val="24"/>
        </w:rPr>
        <w:fldChar w:fldCharType="begin">
          <w:fldData xml:space="preserve">PEVuZE5vdGU+PENpdGU+PEF1dGhvcj5CYW5lcmplZTwvQXV0aG9yPjxZZWFyPjIwMDM8L1llYXI+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</w:fldData>
        </w:fldChar>
      </w:r>
      <w:r w:rsidR="00063F10">
        <w:rPr>
          <w:szCs w:val="24"/>
        </w:rPr>
        <w:instrText xml:space="preserve"> ADDIN EN.CITE.DATA </w:instrText>
      </w:r>
      <w:r w:rsidR="00825684">
        <w:rPr>
          <w:szCs w:val="24"/>
        </w:rPr>
      </w:r>
      <w:r w:rsidR="00825684">
        <w:rPr>
          <w:szCs w:val="24"/>
        </w:rPr>
        <w:fldChar w:fldCharType="end"/>
      </w:r>
      <w:r w:rsidR="00825684" w:rsidRPr="00D7152A">
        <w:rPr>
          <w:szCs w:val="24"/>
        </w:rPr>
      </w:r>
      <w:r w:rsidR="00825684" w:rsidRPr="00D7152A">
        <w:rPr>
          <w:szCs w:val="24"/>
        </w:rPr>
        <w:fldChar w:fldCharType="separate"/>
      </w:r>
      <w:r w:rsidRPr="00D7152A">
        <w:rPr>
          <w:noProof/>
          <w:szCs w:val="24"/>
        </w:rPr>
        <w:t>(e.g. Menon and Menon 1997; Banerjee et al. 2003; Fraj-Andrés et al. 2009)</w:t>
      </w:r>
      <w:r w:rsidR="00825684" w:rsidRPr="00D7152A">
        <w:rPr>
          <w:szCs w:val="24"/>
        </w:rPr>
        <w:fldChar w:fldCharType="end"/>
      </w:r>
      <w:r w:rsidRPr="00D7152A">
        <w:rPr>
          <w:szCs w:val="24"/>
        </w:rPr>
        <w:t>, which</w:t>
      </w:r>
      <w:r>
        <w:rPr>
          <w:szCs w:val="24"/>
        </w:rPr>
        <w:t xml:space="preserve"> found EO to be a second-order construct consisting of two first-order constructs, internal environmental orientation and external environmental orientation. There are possible explanations for this finding:  supply chain managers perceive environmental issues differently than other managers. Previous research on EO pulled samples from among plant, general, and marketing managers. It is possible that previous empirical studies of the EO construct have not measured it correctly for use in SCM. Managers in the areas of purchasing, logistics and SCM may view internal and external aspects of EO as one because of their propensity to think of their business unit (aka supply chain operations and management) as a boundary-spanning function that integrates internal and external culture and activities.</w:t>
      </w:r>
    </w:p>
    <w:p w:rsidR="008A50C0" w:rsidRPr="00A97DDF" w:rsidRDefault="008A50C0" w:rsidP="008A50C0">
      <w:pPr>
        <w:spacing w:before="240" w:after="0" w:line="480" w:lineRule="auto"/>
        <w:rPr>
          <w:szCs w:val="24"/>
          <w:u w:val="single"/>
        </w:rPr>
      </w:pPr>
      <w:r w:rsidRPr="00A97DDF">
        <w:rPr>
          <w:szCs w:val="24"/>
          <w:u w:val="single"/>
        </w:rPr>
        <w:t>Green SCM with Three First-Order Dimensions</w:t>
      </w:r>
    </w:p>
    <w:p w:rsidR="008A50C0" w:rsidRDefault="008A50C0" w:rsidP="008A50C0">
      <w:pPr>
        <w:spacing w:after="0" w:line="480" w:lineRule="auto"/>
        <w:rPr>
          <w:szCs w:val="24"/>
        </w:rPr>
      </w:pPr>
      <w:r>
        <w:rPr>
          <w:szCs w:val="24"/>
        </w:rPr>
        <w:tab/>
        <w:t xml:space="preserve">Green SCM has been previously postulated as a second-order construct with five first-order dimensions:  internal environmental management, eco-design, cooperation with customers, green purchasing, and investment recovery </w:t>
      </w:r>
      <w:r w:rsidR="00825684">
        <w:rPr>
          <w:szCs w:val="24"/>
        </w:rPr>
        <w:fldChar w:fldCharType="begin">
          <w:fldData xml:space="preserve">PEVuZE5vdGU+PENpdGU+PEF1dGhvcj5aaHU8L0F1dGhvcj48WWVhcj4yMDA4PC9ZZWFyPjxSZWNO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</w:fldData>
        </w:fldChar>
      </w:r>
      <w:r w:rsidR="00063F10">
        <w:rPr>
          <w:szCs w:val="24"/>
        </w:rPr>
        <w:instrText xml:space="preserve"> ADDIN EN.CITE </w:instrText>
      </w:r>
      <w:r w:rsidR="00825684">
        <w:rPr>
          <w:szCs w:val="24"/>
        </w:rPr>
        <w:fldChar w:fldCharType="begin">
          <w:fldData xml:space="preserve">PEVuZE5vdGU+PENpdGU+PEF1dGhvcj5aaHU8L0F1dGhvcj48WWVhcj4yMDA4PC9ZZWFyPjxSZWNO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</w:fldData>
        </w:fldChar>
      </w:r>
      <w:r w:rsidR="00063F10">
        <w:rPr>
          <w:szCs w:val="24"/>
        </w:rPr>
        <w:instrText xml:space="preserve"> ADDIN EN.CITE.DATA </w:instrText>
      </w:r>
      <w:r w:rsidR="00825684">
        <w:rPr>
          <w:szCs w:val="24"/>
        </w:rPr>
      </w:r>
      <w:r w:rsidR="00825684">
        <w:rPr>
          <w:szCs w:val="24"/>
        </w:rPr>
        <w:fldChar w:fldCharType="end"/>
      </w:r>
      <w:r w:rsidR="00825684">
        <w:rPr>
          <w:szCs w:val="24"/>
        </w:rPr>
      </w:r>
      <w:r w:rsidR="00825684">
        <w:rPr>
          <w:szCs w:val="24"/>
        </w:rPr>
        <w:fldChar w:fldCharType="separate"/>
      </w:r>
      <w:r>
        <w:rPr>
          <w:noProof/>
          <w:szCs w:val="24"/>
        </w:rPr>
        <w:t>(Sarkis 2003; Zhu and Sarkis 2004; Zhu et al. 2008b; Zhu et al. 2008a)</w:t>
      </w:r>
      <w:r w:rsidR="00825684">
        <w:rPr>
          <w:szCs w:val="24"/>
        </w:rPr>
        <w:fldChar w:fldCharType="end"/>
      </w:r>
      <w:r>
        <w:rPr>
          <w:szCs w:val="24"/>
        </w:rPr>
        <w:t xml:space="preserve">. The findings from the study in this dissertation confirmed two of the dimensions, internal e-management and eco-design, but not the other three. Instead, the findings </w:t>
      </w:r>
      <w:r>
        <w:rPr>
          <w:szCs w:val="24"/>
        </w:rPr>
        <w:lastRenderedPageBreak/>
        <w:t xml:space="preserve">show that investment recovery did not load well with green SCM and that the two supply chain relationship dimensions of green purchasing and cooperation with customer collapsed onto a single dimension. These findings are noteworthy, as they challenge the current operationalization of the green SCM construct. </w:t>
      </w:r>
    </w:p>
    <w:p w:rsidR="008A50C0" w:rsidRDefault="008A50C0" w:rsidP="008A50C0">
      <w:pPr>
        <w:spacing w:after="0" w:line="480" w:lineRule="auto"/>
        <w:rPr>
          <w:szCs w:val="24"/>
        </w:rPr>
      </w:pPr>
      <w:r>
        <w:rPr>
          <w:szCs w:val="24"/>
        </w:rPr>
        <w:tab/>
        <w:t xml:space="preserve">The lack of support for the inclusion of investment recovery </w:t>
      </w:r>
      <w:r w:rsidR="00924F93">
        <w:rPr>
          <w:szCs w:val="24"/>
        </w:rPr>
        <w:t xml:space="preserve">could be related in part to the measurement of the construct and the theoretical fit of the construct as a dimension of green SCM.  Items used to measure this dimension suggest participants to not think of selling excess inventories, materials, and scrap materials as recovering investments, as stated in the wording of the questions. Rather, managers look at these activities as necessary operational practices that remove stagnant assets from their books. Furthermore, it’s possible that this finding suggests </w:t>
      </w:r>
      <w:r>
        <w:rPr>
          <w:szCs w:val="24"/>
        </w:rPr>
        <w:t xml:space="preserve">firms do not include asset and waste recovery activities as a part of their green practices in SCM. This finding doesn’t mean reverse logistics is not part of firm’s operations or strategies, evidenced by the inclusion of item FPD5 that asks managers about the eco-friendliness of their reverse logistics programs. Rather, it possibly points to a more proactive approach to waste management and </w:t>
      </w:r>
      <w:r w:rsidRPr="00D7152A">
        <w:rPr>
          <w:szCs w:val="24"/>
        </w:rPr>
        <w:t xml:space="preserve">waste reduction.  Firms that are proactive in reducing and eliminating wastes seek do to so at the source of waste (e.g. product and packaging design phase), rather than at the end of the waste stream (e.g. </w:t>
      </w:r>
      <w:r>
        <w:rPr>
          <w:szCs w:val="24"/>
        </w:rPr>
        <w:t>recycling</w:t>
      </w:r>
      <w:r w:rsidRPr="00D7152A">
        <w:rPr>
          <w:szCs w:val="24"/>
        </w:rPr>
        <w:t>)</w:t>
      </w:r>
      <w:r>
        <w:rPr>
          <w:szCs w:val="24"/>
        </w:rPr>
        <w:t xml:space="preserve"> </w:t>
      </w:r>
      <w:r w:rsidR="00825684">
        <w:rPr>
          <w:szCs w:val="24"/>
        </w:rPr>
        <w:fldChar w:fldCharType="begin"/>
      </w:r>
      <w:r w:rsidR="00063F10">
        <w:rPr>
          <w:szCs w:val="24"/>
        </w:rPr>
        <w:instrText xml:space="preserve"> ADDIN EN.CITE &lt;EndNote&gt;&lt;Cite&gt;&lt;Author&gt;Christmann&lt;/Author&gt;&lt;Year&gt;2000&lt;/Year&gt;&lt;RecNum&gt;330&lt;/RecNum&gt;&lt;record&gt;&lt;rec-number&gt;330&lt;/rec-number&gt;&lt;foreign-keys&gt;&lt;key app="EN" db-id="t2f5t0r0k5zazuezpdax0a98zawa95et290s"&gt;330&lt;/key&gt;&lt;/foreign-keys&gt;&lt;ref-type name="Journal Article"&gt;17&lt;/ref-type&gt;&lt;contributors&gt;&lt;authors&gt;&lt;author&gt;Christmann, Petra&lt;/author&gt;&lt;/authors&gt;&lt;/contributors&gt;&lt;titles&gt;&lt;title&gt;Effects of &amp;quot;Best Practices&amp;quot; of Environmental Management on Cost Advantage: The Role of Complimentary Assets&lt;/title&gt;&lt;secondary-title&gt;Academy of Management Journal&lt;/secondary-title&gt;&lt;/titles&gt;&lt;periodical&gt;&lt;full-title&gt;Academy of Management Journal&lt;/full-title&gt;&lt;/periodical&gt;&lt;pages&gt;663-680&lt;/pages&gt;&lt;volume&gt;43&lt;/volume&gt;&lt;number&gt;4&lt;/number&gt;&lt;keywords&gt;&lt;keyword&gt;ENVIRONMENTAL law&lt;/keyword&gt;&lt;keyword&gt;ENVIRONMENTAL management&lt;/keyword&gt;&lt;keyword&gt;ENVIRONMENTAL policy&lt;/keyword&gt;&lt;keyword&gt;ENVIRONMENTAL protection&lt;/keyword&gt;&lt;keyword&gt;BEST practice&lt;/keyword&gt;&lt;/keywords&gt;&lt;dates&gt;&lt;year&gt;2000&lt;/year&gt;&lt;/dates&gt;&lt;publisher&gt;Academy of Management&lt;/publisher&gt;&lt;urls&gt;&lt;related-urls&gt;&lt;url&gt;http://search.ebscohost.com/login.aspx?direct=true&amp;amp;db=buh&amp;amp;AN=3526277&amp;amp;site=bsi-live &lt;/url&gt;&lt;/related-urls&gt;&lt;/urls&gt;&lt;/record&gt;&lt;/Cite&gt;&lt;/EndNote&gt;</w:instrText>
      </w:r>
      <w:r w:rsidR="00825684">
        <w:rPr>
          <w:szCs w:val="24"/>
        </w:rPr>
        <w:fldChar w:fldCharType="separate"/>
      </w:r>
      <w:r>
        <w:rPr>
          <w:noProof/>
          <w:szCs w:val="24"/>
        </w:rPr>
        <w:t>(Christmann 2000)</w:t>
      </w:r>
      <w:r w:rsidR="00825684">
        <w:rPr>
          <w:szCs w:val="24"/>
        </w:rPr>
        <w:fldChar w:fldCharType="end"/>
      </w:r>
      <w:r w:rsidRPr="00D7152A">
        <w:rPr>
          <w:szCs w:val="24"/>
        </w:rPr>
        <w:t>. Furthermore</w:t>
      </w:r>
      <w:r>
        <w:rPr>
          <w:szCs w:val="24"/>
        </w:rPr>
        <w:t xml:space="preserve">, previous empirical studies that included investment recovery in their theoretical models found it to have the lowest reliability, the lowest loading score, and had one of the lowest individual item loadings of the five green SCM dimensions </w:t>
      </w:r>
      <w:r w:rsidR="00825684">
        <w:rPr>
          <w:szCs w:val="24"/>
        </w:rPr>
        <w:fldChar w:fldCharType="begin"/>
      </w:r>
      <w:r w:rsidR="00063F10">
        <w:rPr>
          <w:szCs w:val="24"/>
        </w:rPr>
        <w:instrText xml:space="preserve"> ADDIN EN.CITE &lt;EndNote&gt;&lt;Cite&gt;&lt;Author&gt;Zhu&lt;/Author&gt;&lt;Year&gt;2008&lt;/Year&gt;&lt;RecNum&gt;451&lt;/RecNum&gt;&lt;record&gt;&lt;rec-number&gt;451&lt;/rec-number&gt;&lt;foreign-keys&gt;&lt;key app="EN" db-id="t2f5t0r0k5zazuezpdax0a98zawa95et290s"&gt;451&lt;/key&gt;&lt;/foreign-keys&gt;&lt;ref-type name="Journal Article"&gt;17&lt;/ref-type&gt;&lt;contributors&gt;&lt;authors&gt;&lt;author&gt;Zhu, Q&lt;/author&gt;&lt;author&gt;Sarkis, J&lt;/author&gt;&lt;author&gt;Lai, K&lt;/author&gt;&lt;/authors&gt;&lt;/contributors&gt;&lt;titles&gt;&lt;title&gt;Confirmation of a Measurement Model for Green Supply Chain Management Practices Implementation&lt;/title&gt;&lt;secondary-title&gt;International Journal of Production Economics&lt;/secondary-title&gt;&lt;/titles&gt;&lt;periodical&gt;&lt;full-title&gt;International Journal of Production Economics&lt;/full-title&gt;&lt;/periodical&gt;&lt;pages&gt;261-273&lt;/pages&gt;&lt;volume&gt;111&lt;/volume&gt;&lt;number&gt;2&lt;/number&gt;&lt;dates&gt;&lt;year&gt;2008&lt;/year&gt;&lt;/dates&gt;&lt;publisher&gt;Elsevier&lt;/publisher&gt;&lt;urls&gt;&lt;/urls&gt;&lt;/record&gt;&lt;/Cite&gt;&lt;/EndNote&gt;</w:instrText>
      </w:r>
      <w:r w:rsidR="00825684">
        <w:rPr>
          <w:szCs w:val="24"/>
        </w:rPr>
        <w:fldChar w:fldCharType="separate"/>
      </w:r>
      <w:r>
        <w:rPr>
          <w:noProof/>
          <w:szCs w:val="24"/>
        </w:rPr>
        <w:t>(Zhu et al. 2008a)</w:t>
      </w:r>
      <w:r w:rsidR="00825684">
        <w:rPr>
          <w:szCs w:val="24"/>
        </w:rPr>
        <w:fldChar w:fldCharType="end"/>
      </w:r>
      <w:r>
        <w:rPr>
          <w:szCs w:val="24"/>
        </w:rPr>
        <w:t>. The findings from this research provide evidence that investment recovery is not a part of current green SCM.</w:t>
      </w:r>
    </w:p>
    <w:p w:rsidR="008A50C0" w:rsidRDefault="008A50C0" w:rsidP="001543B0">
      <w:pPr>
        <w:spacing w:after="0" w:line="480" w:lineRule="auto"/>
        <w:rPr>
          <w:szCs w:val="24"/>
        </w:rPr>
      </w:pPr>
      <w:r>
        <w:rPr>
          <w:szCs w:val="24"/>
        </w:rPr>
        <w:tab/>
        <w:t>The finding that green purchasing and cooperation with customers collapsed together onto one dimension (aptly named supply chain partnering) is another contribution o</w:t>
      </w:r>
      <w:r w:rsidR="001543B0">
        <w:rPr>
          <w:szCs w:val="24"/>
        </w:rPr>
        <w:t xml:space="preserve">f this </w:t>
      </w:r>
      <w:r w:rsidR="001543B0">
        <w:rPr>
          <w:szCs w:val="24"/>
        </w:rPr>
        <w:lastRenderedPageBreak/>
        <w:t>dissertation to scholars.</w:t>
      </w:r>
      <w:r>
        <w:rPr>
          <w:szCs w:val="24"/>
        </w:rPr>
        <w:t xml:space="preserve"> The literature has often looked at upstream and downstream environmental practices separately. For example, Zsidisin and Siferd </w:t>
      </w:r>
      <w:r w:rsidR="00825684">
        <w:rPr>
          <w:szCs w:val="24"/>
        </w:rPr>
        <w:fldChar w:fldCharType="begin"/>
      </w:r>
      <w:r w:rsidR="00063F10">
        <w:rPr>
          <w:szCs w:val="24"/>
        </w:rPr>
        <w:instrText xml:space="preserve"> ADDIN EN.CITE &lt;EndNote&gt;&lt;Cite ExcludeAuth="1"&gt;&lt;Author&gt;Zsidisin&lt;/Author&gt;&lt;Year&gt;2001&lt;/Year&gt;&lt;RecNum&gt;80&lt;/RecNum&gt;&lt;record&gt;&lt;rec-number&gt;80&lt;/rec-number&gt;&lt;foreign-keys&gt;&lt;key app="EN" db-id="t2f5t0r0k5zazuezpdax0a98zawa95et290s"&gt;80&lt;/key&gt;&lt;/foreign-keys&gt;&lt;ref-type name="Journal Article"&gt;17&lt;/ref-type&gt;&lt;contributors&gt;&lt;authors&gt;&lt;author&gt;Zsidisin, G. A.&lt;/author&gt;&lt;author&gt;Siferd, S. P.&lt;/author&gt;&lt;/authors&gt;&lt;/contributors&gt;&lt;titles&gt;&lt;title&gt;Environmental Purchasing: A Framework for Theory Development&lt;/title&gt;&lt;secondary-title&gt;European Journal of Purchasing and Supply Management&lt;/secondary-title&gt;&lt;/titles&gt;&lt;periodical&gt;&lt;full-title&gt;European Journal of Purchasing and Supply Management&lt;/full-title&gt;&lt;/periodical&gt;&lt;pages&gt;61-73&lt;/pages&gt;&lt;volume&gt;7&lt;/volume&gt;&lt;number&gt;1&lt;/number&gt;&lt;dates&gt;&lt;year&gt;2001&lt;/year&gt;&lt;/dates&gt;&lt;urls&gt;&lt;/urls&gt;&lt;/record&gt;&lt;/Cite&gt;&lt;/EndNote&gt;</w:instrText>
      </w:r>
      <w:r w:rsidR="00825684">
        <w:rPr>
          <w:szCs w:val="24"/>
        </w:rPr>
        <w:fldChar w:fldCharType="separate"/>
      </w:r>
      <w:r>
        <w:rPr>
          <w:noProof/>
          <w:szCs w:val="24"/>
        </w:rPr>
        <w:t>(2001)</w:t>
      </w:r>
      <w:r w:rsidR="00825684">
        <w:rPr>
          <w:szCs w:val="24"/>
        </w:rPr>
        <w:fldChar w:fldCharType="end"/>
      </w:r>
      <w:r>
        <w:rPr>
          <w:szCs w:val="24"/>
        </w:rPr>
        <w:t xml:space="preserve">, Carter et al. </w:t>
      </w:r>
      <w:r w:rsidR="00825684">
        <w:rPr>
          <w:szCs w:val="24"/>
        </w:rPr>
        <w:fldChar w:fldCharType="begin"/>
      </w:r>
      <w:r w:rsidR="00063F10">
        <w:rPr>
          <w:szCs w:val="24"/>
        </w:rPr>
        <w:instrText xml:space="preserve"> ADDIN EN.CITE &lt;EndNote&gt;&lt;Cite ExcludeAuth="1"&gt;&lt;Author&gt;Carter&lt;/Author&gt;&lt;Year&gt;1998&lt;/Year&gt;&lt;RecNum&gt;532&lt;/RecNum&gt;&lt;record&gt;&lt;rec-number&gt;532&lt;/rec-number&gt;&lt;foreign-keys&gt;&lt;key app="EN" db-id="t2f5t0r0k5zazuezpdax0a98zawa95et290s"&gt;532&lt;/key&gt;&lt;/foreign-keys&gt;&lt;ref-type name="Journal Article"&gt;17&lt;/ref-type&gt;&lt;contributors&gt;&lt;authors&gt;&lt;author&gt;Carter, CR&lt;/author&gt;&lt;author&gt;Ellram, LM&lt;/author&gt;&lt;author&gt;Ready, KJ&lt;/author&gt;&lt;/authors&gt;&lt;/contributors&gt;&lt;titles&gt;&lt;title&gt;Environmental Purchasing: Benchmarking Our German Counterparts&lt;/title&gt;&lt;secondary-title&gt;Journal of Supply Chain Management&lt;/secondary-title&gt;&lt;/titles&gt;&lt;periodical&gt;&lt;full-title&gt;Journal of Supply Chain Management&lt;/full-title&gt;&lt;/periodical&gt;&lt;pages&gt;28-38&lt;/pages&gt;&lt;volume&gt;34&lt;/volume&gt;&lt;number&gt;4&lt;/number&gt;&lt;dates&gt;&lt;year&gt;1998&lt;/year&gt;&lt;/dates&gt;&lt;publisher&gt;Wiley Online Library&lt;/publisher&gt;&lt;isbn&gt;1745-493X&lt;/isbn&gt;&lt;urls&gt;&lt;/urls&gt;&lt;/record&gt;&lt;/Cite&gt;&lt;/EndNote&gt;</w:instrText>
      </w:r>
      <w:r w:rsidR="00825684">
        <w:rPr>
          <w:szCs w:val="24"/>
        </w:rPr>
        <w:fldChar w:fldCharType="separate"/>
      </w:r>
      <w:r>
        <w:rPr>
          <w:noProof/>
          <w:szCs w:val="24"/>
        </w:rPr>
        <w:t>(1998)</w:t>
      </w:r>
      <w:r w:rsidR="00825684">
        <w:rPr>
          <w:szCs w:val="24"/>
        </w:rPr>
        <w:fldChar w:fldCharType="end"/>
      </w:r>
      <w:r>
        <w:rPr>
          <w:szCs w:val="24"/>
        </w:rPr>
        <w:t xml:space="preserve">, and Walton et al. </w:t>
      </w:r>
      <w:r w:rsidR="00825684">
        <w:rPr>
          <w:szCs w:val="24"/>
        </w:rPr>
        <w:fldChar w:fldCharType="begin"/>
      </w:r>
      <w:r w:rsidR="00063F10">
        <w:rPr>
          <w:szCs w:val="24"/>
        </w:rPr>
        <w:instrText xml:space="preserve"> ADDIN EN.CITE &lt;EndNote&gt;&lt;Cite ExcludeAuth="1"&gt;&lt;Author&gt;Walton&lt;/Author&gt;&lt;Year&gt;1998&lt;/Year&gt;&lt;RecNum&gt;144&lt;/RecNum&gt;&lt;record&gt;&lt;rec-number&gt;144&lt;/rec-number&gt;&lt;foreign-keys&gt;&lt;key app="EN" db-id="t2f5t0r0k5zazuezpdax0a98zawa95et290s"&gt;144&lt;/key&gt;&lt;/foreign-keys&gt;&lt;ref-type name="Journal Article"&gt;17&lt;/ref-type&gt;&lt;contributors&gt;&lt;authors&gt;&lt;author&gt;Walton, Steve V.&lt;/author&gt;&lt;author&gt;Handfield, Robert B.&lt;/author&gt;&lt;author&gt;Melnyk, Steven A.&lt;/author&gt;&lt;/authors&gt;&lt;/contributors&gt;&lt;titles&gt;&lt;title&gt;The Green Supply Chain: Integrating Suppliers into Environmental Management Processes&lt;/title&gt;&lt;secondary-title&gt;International Journal of Purchasing &amp;amp; Materials Management&lt;/secondary-title&gt;&lt;/titles&gt;&lt;periodical&gt;&lt;full-title&gt;International Journal of Purchasing &amp;amp; Materials Management&lt;/full-title&gt;&lt;/periodical&gt;&lt;pages&gt;2-11&lt;/pages&gt;&lt;volume&gt;34&lt;/volume&gt;&lt;number&gt;2&lt;/number&gt;&lt;keywords&gt;&lt;keyword&gt;ENVIRONMENTAL management&lt;/keyword&gt;&lt;/keywords&gt;&lt;dates&gt;&lt;year&gt;1998&lt;/year&gt;&lt;pub-dates&gt;&lt;date&gt;Spring&lt;/date&gt;&lt;/pub-dates&gt;&lt;/dates&gt;&lt;publisher&gt;National Association of Purchasing Management Inc.&lt;/publisher&gt;&lt;urls&gt;&lt;related-urls&gt;&lt;url&gt;http://search.ebscohost.com/login.aspx?direct=true&amp;amp;db=buh&amp;amp;AN=549708&amp;amp;site=bsi-live &lt;/url&gt;&lt;/related-urls&gt;&lt;/urls&gt;&lt;/record&gt;&lt;/Cite&gt;&lt;/EndNote&gt;</w:instrText>
      </w:r>
      <w:r w:rsidR="00825684">
        <w:rPr>
          <w:szCs w:val="24"/>
        </w:rPr>
        <w:fldChar w:fldCharType="separate"/>
      </w:r>
      <w:r>
        <w:rPr>
          <w:noProof/>
          <w:szCs w:val="24"/>
        </w:rPr>
        <w:t>(1998)</w:t>
      </w:r>
      <w:r w:rsidR="00825684">
        <w:rPr>
          <w:szCs w:val="24"/>
        </w:rPr>
        <w:fldChar w:fldCharType="end"/>
      </w:r>
      <w:r>
        <w:rPr>
          <w:szCs w:val="24"/>
        </w:rPr>
        <w:t xml:space="preserve">, hypothesized and tested green purchasing models, related to upstream supply chain activities.  Bowen et al. </w:t>
      </w:r>
      <w:r w:rsidR="00825684">
        <w:rPr>
          <w:szCs w:val="24"/>
        </w:rPr>
        <w:fldChar w:fldCharType="begin"/>
      </w:r>
      <w:r w:rsidR="00063F10">
        <w:rPr>
          <w:szCs w:val="24"/>
        </w:rPr>
        <w:instrText xml:space="preserve"> ADDIN EN.CITE &lt;EndNote&gt;&lt;Cite ExcludeAuth="1"&gt;&lt;Author&gt;Bowen&lt;/Author&gt;&lt;Year&gt;2006&lt;/Year&gt;&lt;RecNum&gt;43&lt;/RecNum&gt;&lt;record&gt;&lt;rec-number&gt;43&lt;/rec-number&gt;&lt;foreign-keys&gt;&lt;key app="EN" db-id="t2f5t0r0k5zazuezpdax0a98zawa95et290s"&gt;43&lt;/key&gt;&lt;/foreign-keys&gt;&lt;ref-type name="Book"&gt;6&lt;/ref-type&gt;&lt;contributors&gt;&lt;authors&gt;&lt;author&gt;Bowen, F.&lt;/author&gt;&lt;author&gt;Cousins, P.&lt;/author&gt;&lt;author&gt;Lamming, R.&lt;/author&gt;&lt;author&gt;Faruk, A.&lt;/author&gt;&lt;/authors&gt;&lt;secondary-authors&gt;&lt;author&gt;Sarkis, J.&lt;/author&gt;&lt;/secondary-authors&gt;&lt;/contributors&gt;&lt;titles&gt;&lt;title&gt;Horses for Courses: Explaining the Gap Between the Theory and Practice of Green Supply&lt;/title&gt;&lt;secondary-title&gt;Greening the Supply Chain&lt;/secondary-title&gt;&lt;/titles&gt;&lt;periodical&gt;&lt;full-title&gt;Greening the Supply Chain&lt;/full-title&gt;&lt;/periodical&gt;&lt;dates&gt;&lt;year&gt;2006&lt;/year&gt;&lt;/dates&gt;&lt;pub-location&gt;London&lt;/pub-location&gt;&lt;publisher&gt;Springer&lt;/publisher&gt;&lt;urls&gt;&lt;/urls&gt;&lt;/record&gt;&lt;/Cite&gt;&lt;/EndNote&gt;</w:instrText>
      </w:r>
      <w:r w:rsidR="00825684">
        <w:rPr>
          <w:szCs w:val="24"/>
        </w:rPr>
        <w:fldChar w:fldCharType="separate"/>
      </w:r>
      <w:r>
        <w:rPr>
          <w:noProof/>
          <w:szCs w:val="24"/>
        </w:rPr>
        <w:t>(2006)</w:t>
      </w:r>
      <w:r w:rsidR="00825684">
        <w:rPr>
          <w:szCs w:val="24"/>
        </w:rPr>
        <w:fldChar w:fldCharType="end"/>
      </w:r>
      <w:r>
        <w:rPr>
          <w:szCs w:val="24"/>
        </w:rPr>
        <w:t xml:space="preserve"> theorized a green supply model based on intra-firm and upstream operations. Others have focused on environmental issues in the downstream supply chain </w:t>
      </w:r>
      <w:r w:rsidR="00825684">
        <w:rPr>
          <w:szCs w:val="24"/>
        </w:rPr>
        <w:fldChar w:fldCharType="begin">
          <w:fldData xml:space="preserve">PEVuZE5vdGU+PENpdGU+PEF1dGhvcj5CdXlzc2U8L0F1dGhvcj48WWVhcj4yMDAzPC9ZZWFyPjxS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=
</w:fldData>
        </w:fldChar>
      </w:r>
      <w:r>
        <w:rPr>
          <w:szCs w:val="24"/>
        </w:rPr>
        <w:instrText xml:space="preserve"> ADDIN EN.CITE </w:instrText>
      </w:r>
      <w:r w:rsidR="00825684">
        <w:rPr>
          <w:szCs w:val="24"/>
        </w:rPr>
        <w:fldChar w:fldCharType="begin">
          <w:fldData xml:space="preserve">PEVuZE5vdGU+PENpdGU+PEF1dGhvcj5CdXlzc2U8L0F1dGhvcj48WWVhcj4yMDAzPC9ZZWFyPjxS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=
</w:fldData>
        </w:fldChar>
      </w:r>
      <w:r>
        <w:rPr>
          <w:szCs w:val="24"/>
        </w:rPr>
        <w:instrText xml:space="preserve"> ADDIN EN.CITE.DATA </w:instrText>
      </w:r>
      <w:r w:rsidR="00825684">
        <w:rPr>
          <w:szCs w:val="24"/>
        </w:rPr>
      </w:r>
      <w:r w:rsidR="00825684">
        <w:rPr>
          <w:szCs w:val="24"/>
        </w:rPr>
        <w:fldChar w:fldCharType="end"/>
      </w:r>
      <w:r w:rsidR="00825684">
        <w:rPr>
          <w:szCs w:val="24"/>
        </w:rPr>
      </w:r>
      <w:r w:rsidR="00825684">
        <w:rPr>
          <w:szCs w:val="24"/>
        </w:rPr>
        <w:fldChar w:fldCharType="separate"/>
      </w:r>
      <w:r>
        <w:rPr>
          <w:noProof/>
          <w:szCs w:val="24"/>
        </w:rPr>
        <w:t>(e.g. Buysse and Verbeke 2003; Kärnä et al. 2003; Rivera-Camino 2007)</w:t>
      </w:r>
      <w:r w:rsidR="00825684">
        <w:rPr>
          <w:szCs w:val="24"/>
        </w:rPr>
        <w:fldChar w:fldCharType="end"/>
      </w:r>
      <w:r>
        <w:rPr>
          <w:szCs w:val="24"/>
        </w:rPr>
        <w:t xml:space="preserve">. The green SCM scale used in this dissertation was developed using the Zhu et al. </w:t>
      </w:r>
      <w:r w:rsidR="00825684">
        <w:rPr>
          <w:szCs w:val="24"/>
        </w:rPr>
        <w:fldChar w:fldCharType="begin"/>
      </w:r>
      <w:r w:rsidR="00063F10">
        <w:rPr>
          <w:szCs w:val="24"/>
        </w:rPr>
        <w:instrText xml:space="preserve"> ADDIN EN.CITE &lt;EndNote&gt;&lt;Cite ExcludeAuth="1"&gt;&lt;Author&gt;Zhu&lt;/Author&gt;&lt;Year&gt;2008&lt;/Year&gt;&lt;RecNum&gt;451&lt;/RecNum&gt;&lt;record&gt;&lt;rec-number&gt;451&lt;/rec-number&gt;&lt;foreign-keys&gt;&lt;key app="EN" db-id="t2f5t0r0k5zazuezpdax0a98zawa95et290s"&gt;451&lt;/key&gt;&lt;/foreign-keys&gt;&lt;ref-type name="Journal Article"&gt;17&lt;/ref-type&gt;&lt;contributors&gt;&lt;authors&gt;&lt;author&gt;Zhu, Q&lt;/author&gt;&lt;author&gt;Sarkis, J&lt;/author&gt;&lt;author&gt;Lai, K&lt;/author&gt;&lt;/authors&gt;&lt;/contributors&gt;&lt;titles&gt;&lt;title&gt;Confirmation of a Measurement Model for Green Supply Chain Management Practices Implementation&lt;/title&gt;&lt;secondary-title&gt;International Journal of Production Economics&lt;/secondary-title&gt;&lt;/titles&gt;&lt;periodical&gt;&lt;full-title&gt;International Journal of Production Economics&lt;/full-title&gt;&lt;/periodical&gt;&lt;pages&gt;261-273&lt;/pages&gt;&lt;volume&gt;111&lt;/volume&gt;&lt;number&gt;2&lt;/number&gt;&lt;dates&gt;&lt;year&gt;2008&lt;/year&gt;&lt;/dates&gt;&lt;publisher&gt;Elsevier&lt;/publisher&gt;&lt;urls&gt;&lt;/urls&gt;&lt;/record&gt;&lt;/Cite&gt;&lt;/EndNote&gt;</w:instrText>
      </w:r>
      <w:r w:rsidR="00825684">
        <w:rPr>
          <w:szCs w:val="24"/>
        </w:rPr>
        <w:fldChar w:fldCharType="separate"/>
      </w:r>
      <w:r>
        <w:rPr>
          <w:noProof/>
          <w:szCs w:val="24"/>
        </w:rPr>
        <w:t>(2008a)</w:t>
      </w:r>
      <w:r w:rsidR="00825684">
        <w:rPr>
          <w:szCs w:val="24"/>
        </w:rPr>
        <w:fldChar w:fldCharType="end"/>
      </w:r>
      <w:r>
        <w:rPr>
          <w:szCs w:val="24"/>
        </w:rPr>
        <w:t xml:space="preserve"> scale, which established two separate dimensions, green purchasing and cooperation with customers, to measure green SCM. The findings from this study suggest that managers conceptualize upstream and downstream green-practices as an inter-firm concept, rather than separate supplier-focused or customer-focused issues.</w:t>
      </w:r>
    </w:p>
    <w:p w:rsidR="001543B0" w:rsidRDefault="001543B0" w:rsidP="001543B0">
      <w:pPr>
        <w:spacing w:after="0" w:line="480" w:lineRule="auto"/>
        <w:rPr>
          <w:szCs w:val="24"/>
        </w:rPr>
      </w:pPr>
      <w:r>
        <w:rPr>
          <w:szCs w:val="24"/>
        </w:rPr>
        <w:tab/>
        <w:t>The supply chain partnering dimension of green SCM is quite interesting because it suggests supply chain managers may evaluate their supply chain relationships as continuous, even when dealing with emerging issues such as green SCM.  Taken another way, this finding suggests that supply chain managers’ contin</w:t>
      </w:r>
      <w:r w:rsidR="00595D14">
        <w:rPr>
          <w:szCs w:val="24"/>
        </w:rPr>
        <w:t xml:space="preserve">uous view of the supply chain is ingrained in </w:t>
      </w:r>
      <w:r>
        <w:rPr>
          <w:szCs w:val="24"/>
        </w:rPr>
        <w:t xml:space="preserve">their operational, relational, and strategic </w:t>
      </w:r>
      <w:r w:rsidR="00595D14">
        <w:rPr>
          <w:szCs w:val="24"/>
        </w:rPr>
        <w:t>attitudes to the poi</w:t>
      </w:r>
      <w:r w:rsidR="00661E97">
        <w:rPr>
          <w:szCs w:val="24"/>
        </w:rPr>
        <w:t xml:space="preserve">nt where it applies extensions of traditional SCM </w:t>
      </w:r>
      <w:r w:rsidR="00825684">
        <w:rPr>
          <w:szCs w:val="24"/>
        </w:rPr>
        <w:fldChar w:fldCharType="begin"/>
      </w:r>
      <w:r w:rsidR="00063F10">
        <w:rPr>
          <w:szCs w:val="24"/>
        </w:rPr>
        <w:instrText xml:space="preserve"> ADDIN EN.CITE &lt;EndNote&gt;&lt;Cite&gt;&lt;Author&gt;Beamon&lt;/Author&gt;&lt;Year&gt;1999&lt;/Year&gt;&lt;RecNum&gt;244&lt;/RecNum&gt;&lt;Prefix&gt;i.e. &lt;/Prefix&gt;&lt;record&gt;&lt;rec-number&gt;244&lt;/rec-number&gt;&lt;foreign-keys&gt;&lt;key app="EN" db-id="t2f5t0r0k5zazuezpdax0a98zawa95et290s"&gt;244&lt;/key&gt;&lt;/foreign-keys&gt;&lt;ref-type name="Journal Article"&gt;17&lt;/ref-type&gt;&lt;contributors&gt;&lt;authors&gt;&lt;author&gt;Beamon, B. M.&lt;/author&gt;&lt;/authors&gt;&lt;/contributors&gt;&lt;titles&gt;&lt;title&gt;Designing the Green Supply Chain&lt;/title&gt;&lt;secondary-title&gt;Logistics Information Management&lt;/secondary-title&gt;&lt;/titles&gt;&lt;periodical&gt;&lt;full-title&gt;Logistics Information Management&lt;/full-title&gt;&lt;/periodical&gt;&lt;pages&gt;332-342&lt;/pages&gt;&lt;volume&gt;12&lt;/volume&gt;&lt;number&gt;4&lt;/number&gt;&lt;dates&gt;&lt;year&gt;1999&lt;/year&gt;&lt;/dates&gt;&lt;urls&gt;&lt;/urls&gt;&lt;/record&gt;&lt;/Cite&gt;&lt;/EndNote&gt;</w:instrText>
      </w:r>
      <w:r w:rsidR="00825684">
        <w:rPr>
          <w:szCs w:val="24"/>
        </w:rPr>
        <w:fldChar w:fldCharType="separate"/>
      </w:r>
      <w:r w:rsidR="00661E97">
        <w:rPr>
          <w:noProof/>
          <w:szCs w:val="24"/>
        </w:rPr>
        <w:t>(i.e. Beamon 1999)</w:t>
      </w:r>
      <w:r w:rsidR="00825684">
        <w:rPr>
          <w:szCs w:val="24"/>
        </w:rPr>
        <w:fldChar w:fldCharType="end"/>
      </w:r>
      <w:r w:rsidR="00661E97">
        <w:rPr>
          <w:szCs w:val="24"/>
        </w:rPr>
        <w:t>.</w:t>
      </w:r>
    </w:p>
    <w:p w:rsidR="008A50C0" w:rsidRPr="002116E5" w:rsidRDefault="008A50C0" w:rsidP="001543B0">
      <w:pPr>
        <w:spacing w:before="240"/>
        <w:rPr>
          <w:szCs w:val="24"/>
          <w:u w:val="single"/>
        </w:rPr>
      </w:pPr>
      <w:r w:rsidRPr="002116E5">
        <w:rPr>
          <w:szCs w:val="24"/>
          <w:u w:val="single"/>
        </w:rPr>
        <w:t>Green SCM and Firm Performance</w:t>
      </w:r>
    </w:p>
    <w:p w:rsidR="008A50C0" w:rsidRDefault="008A50C0" w:rsidP="008A50C0">
      <w:pPr>
        <w:spacing w:after="0" w:line="480" w:lineRule="auto"/>
        <w:ind w:firstLine="720"/>
        <w:rPr>
          <w:szCs w:val="24"/>
        </w:rPr>
      </w:pPr>
      <w:r>
        <w:rPr>
          <w:szCs w:val="24"/>
        </w:rPr>
        <w:t xml:space="preserve">Firms develop and implement green SCM practices due to stakeholder pressure, regulatory demands, and social legitimacy, as well as the perceived direct economic benefits </w:t>
      </w:r>
      <w:r w:rsidR="00825684">
        <w:rPr>
          <w:szCs w:val="24"/>
        </w:rPr>
        <w:fldChar w:fldCharType="begin"/>
      </w:r>
      <w:r w:rsidR="00063F10">
        <w:rPr>
          <w:szCs w:val="24"/>
        </w:rPr>
        <w:instrText xml:space="preserve"> ADDIN EN.CITE &lt;EndNote&gt;&lt;Cite&gt;&lt;Author&gt;Hall&lt;/Author&gt;&lt;Year&gt;2000&lt;/Year&gt;&lt;RecNum&gt;186&lt;/RecNum&gt;&lt;record&gt;&lt;rec-number&gt;186&lt;/rec-number&gt;&lt;foreign-keys&gt;&lt;key app="EN" db-id="t2f5t0r0k5zazuezpdax0a98zawa95et290s"&gt;186&lt;/key&gt;&lt;/foreign-keys&gt;&lt;ref-type name="Journal Article"&gt;17&lt;/ref-type&gt;&lt;contributors&gt;&lt;authors&gt;&lt;author&gt;Hall, J.&lt;/author&gt;&lt;/authors&gt;&lt;/contributors&gt;&lt;titles&gt;&lt;title&gt;Environmental Supply Chain Dynamics&lt;/title&gt;&lt;secondary-title&gt;Journal of Cleaner Production&lt;/secondary-title&gt;&lt;/titles&gt;&lt;periodical&gt;&lt;full-title&gt;Journal of Cleaner Production&lt;/full-title&gt;&lt;/periodical&gt;&lt;pages&gt;455-471&lt;/pages&gt;&lt;volume&gt;8&lt;/volume&gt;&lt;number&gt;6&lt;/number&gt;&lt;dates&gt;&lt;year&gt;2000&lt;/year&gt;&lt;/dates&gt;&lt;urls&gt;&lt;/urls&gt;&lt;/record&gt;&lt;/Cite&gt;&lt;/EndNote&gt;</w:instrText>
      </w:r>
      <w:r w:rsidR="00825684">
        <w:rPr>
          <w:szCs w:val="24"/>
        </w:rPr>
        <w:fldChar w:fldCharType="separate"/>
      </w:r>
      <w:r>
        <w:rPr>
          <w:noProof/>
          <w:szCs w:val="24"/>
        </w:rPr>
        <w:t>(Hall 2000)</w:t>
      </w:r>
      <w:r w:rsidR="00825684">
        <w:rPr>
          <w:szCs w:val="24"/>
        </w:rPr>
        <w:fldChar w:fldCharType="end"/>
      </w:r>
      <w:r>
        <w:rPr>
          <w:szCs w:val="24"/>
        </w:rPr>
        <w:t>. However, these proposals, particularly the motivation resulting from perceived economic benefits, have rarely</w:t>
      </w:r>
      <w:r w:rsidRPr="00265ADB">
        <w:rPr>
          <w:szCs w:val="24"/>
        </w:rPr>
        <w:t xml:space="preserve"> been tested empirically</w:t>
      </w:r>
      <w:r>
        <w:rPr>
          <w:szCs w:val="24"/>
        </w:rPr>
        <w:t xml:space="preserve"> </w:t>
      </w:r>
      <w:r w:rsidR="00825684">
        <w:rPr>
          <w:szCs w:val="24"/>
        </w:rPr>
        <w:fldChar w:fldCharType="begin"/>
      </w:r>
      <w:r w:rsidR="00063F10">
        <w:rPr>
          <w:szCs w:val="24"/>
        </w:rPr>
        <w:instrText xml:space="preserve"> ADDIN EN.CITE &lt;EndNote&gt;&lt;Cite&gt;&lt;Author&gt;Thun&lt;/Author&gt;&lt;Year&gt;2010&lt;/Year&gt;&lt;RecNum&gt;565&lt;/RecNum&gt;&lt;record&gt;&lt;rec-number&gt;565&lt;/rec-number&gt;&lt;foreign-keys&gt;&lt;key app="EN" db-id="t2f5t0r0k5zazuezpdax0a98zawa95et290s"&gt;565&lt;/key&gt;&lt;/foreign-keys&gt;&lt;ref-type name="Journal Article"&gt;17&lt;/ref-type&gt;&lt;contributors&gt;&lt;authors&gt;&lt;author&gt;Thun, J.H.&lt;/author&gt;&lt;author&gt;Müller, A.&lt;/author&gt;&lt;/authors&gt;&lt;/contributors&gt;&lt;titles&gt;&lt;title&gt;An Empirical Analysis of Green Supply Chain Management In the German Automotive Industry&lt;/title&gt;&lt;secondary-title&gt;Business Strategy and the Environment&lt;/secondary-title&gt;&lt;/titles&gt;&lt;periodical&gt;&lt;full-title&gt;Business Strategy and the Environment&lt;/full-title&gt;&lt;/periodical&gt;&lt;pages&gt;119-132&lt;/pages&gt;&lt;volume&gt;19&lt;/volume&gt;&lt;number&gt;2&lt;/number&gt;&lt;dates&gt;&lt;year&gt;2010&lt;/year&gt;&lt;/dates&gt;&lt;publisher&gt;Wiley Online Library&lt;/publisher&gt;&lt;isbn&gt;1099-0836&lt;/isbn&gt;&lt;urls&gt;&lt;/urls&gt;&lt;/record&gt;&lt;/Cite&gt;&lt;Cite&gt;&lt;Author&gt;Zhu&lt;/Author&gt;&lt;Year&gt;2008&lt;/Year&gt;&lt;RecNum&gt;318&lt;/RecNum&gt;&lt;record&gt;&lt;rec-number&gt;318&lt;/rec-number&gt;&lt;foreign-keys&gt;&lt;key app="EN" db-id="t2f5t0r0k5zazuezpdax0a98zawa95et290s"&gt;318&lt;/key&gt;&lt;/foreign-keys&gt;&lt;ref-type name="Journal Article"&gt;17&lt;/ref-type&gt;&lt;contributors&gt;&lt;authors&gt;&lt;author&gt;Zhu, Q.&lt;/author&gt;&lt;author&gt;Sarkis, J.&lt;/author&gt;&lt;author&gt;Lai, K.&lt;/author&gt;&lt;/authors&gt;&lt;/contributors&gt;&lt;titles&gt;&lt;title&gt;Green Supply Chain Management Implications for “Closing the Loop”&lt;/title&gt;&lt;secondary-title&gt;Transportation Research Part E&lt;/secondary-title&gt;&lt;/titles&gt;&lt;periodical&gt;&lt;full-title&gt;Transportation Research Part E&lt;/full-title&gt;&lt;/periodical&gt;&lt;pages&gt;1-18&lt;/pages&gt;&lt;volume&gt;44&lt;/volume&gt;&lt;number&gt;1&lt;/number&gt;&lt;dates&gt;&lt;year&gt;2008&lt;/year&gt;&lt;/dates&gt;&lt;urls&gt;&lt;/urls&gt;&lt;/record&gt;&lt;/Cite&gt;&lt;/EndNote&gt;</w:instrText>
      </w:r>
      <w:r w:rsidR="00825684">
        <w:rPr>
          <w:szCs w:val="24"/>
        </w:rPr>
        <w:fldChar w:fldCharType="separate"/>
      </w:r>
      <w:r>
        <w:rPr>
          <w:noProof/>
          <w:szCs w:val="24"/>
        </w:rPr>
        <w:t>(Zhu et al. 2008b; Thun and Müller 2010)</w:t>
      </w:r>
      <w:r w:rsidR="00825684">
        <w:rPr>
          <w:szCs w:val="24"/>
        </w:rPr>
        <w:fldChar w:fldCharType="end"/>
      </w:r>
      <w:r w:rsidRPr="00265ADB">
        <w:rPr>
          <w:szCs w:val="24"/>
        </w:rPr>
        <w:t>. The findings in this dissertation</w:t>
      </w:r>
      <w:r>
        <w:rPr>
          <w:szCs w:val="24"/>
        </w:rPr>
        <w:t xml:space="preserve"> represent the</w:t>
      </w:r>
      <w:r w:rsidRPr="00265ADB">
        <w:rPr>
          <w:szCs w:val="24"/>
        </w:rPr>
        <w:t xml:space="preserve"> first study that has found a significant </w:t>
      </w:r>
      <w:r w:rsidRPr="00265ADB">
        <w:rPr>
          <w:szCs w:val="24"/>
        </w:rPr>
        <w:lastRenderedPageBreak/>
        <w:t xml:space="preserve">positive relationship between green SCM practices and the three primary areas of firm performance theorized </w:t>
      </w:r>
      <w:r>
        <w:rPr>
          <w:szCs w:val="24"/>
        </w:rPr>
        <w:t>to be impacted by SCM</w:t>
      </w:r>
      <w:r w:rsidRPr="00265ADB">
        <w:rPr>
          <w:szCs w:val="24"/>
        </w:rPr>
        <w:t xml:space="preserve">. </w:t>
      </w:r>
      <w:r>
        <w:rPr>
          <w:szCs w:val="24"/>
        </w:rPr>
        <w:t>This indicates that firms use green SCM practices to address multiple dimensions related to firm performance and provides evidence of the level of understanding by supply chain managers about the potential benefits of green practices.</w:t>
      </w:r>
    </w:p>
    <w:p w:rsidR="008A50C0" w:rsidRDefault="008A50C0" w:rsidP="008A50C0">
      <w:pPr>
        <w:spacing w:after="0" w:line="480" w:lineRule="auto"/>
        <w:ind w:firstLine="720"/>
        <w:rPr>
          <w:szCs w:val="24"/>
        </w:rPr>
      </w:pPr>
      <w:r w:rsidRPr="006025B0">
        <w:rPr>
          <w:szCs w:val="24"/>
        </w:rPr>
        <w:t>Th</w:t>
      </w:r>
      <w:r>
        <w:rPr>
          <w:szCs w:val="24"/>
        </w:rPr>
        <w:t>is study also widens the avenue for further research on the benefits of green, and more broadly, sustainable SCM practices in the firm. Scholars can use the results to extend performance metrics, study comparisons of different sample sets according to demographics (e.g. size, industry, country where headquartered), and look at longitudinal data for break-even points after the implementation of green and sustainable SCM practices.</w:t>
      </w:r>
    </w:p>
    <w:p w:rsidR="008A50C0" w:rsidRPr="00265ADB" w:rsidRDefault="008A50C0" w:rsidP="000D74D2">
      <w:pPr>
        <w:pStyle w:val="TOC3"/>
        <w:spacing w:before="240"/>
      </w:pPr>
      <w:r>
        <w:t>MANAGERIAL IMPLICATIONS</w:t>
      </w:r>
    </w:p>
    <w:p w:rsidR="008A50C0" w:rsidRDefault="008A50C0" w:rsidP="008A50C0">
      <w:pPr>
        <w:pStyle w:val="NoSpacing"/>
        <w:spacing w:line="480" w:lineRule="auto"/>
        <w:rPr>
          <w:szCs w:val="24"/>
          <w:u w:val="single"/>
        </w:rPr>
      </w:pPr>
      <w:r w:rsidRPr="00B4056F">
        <w:rPr>
          <w:szCs w:val="24"/>
          <w:u w:val="single"/>
        </w:rPr>
        <w:t>Defining and Measuring Green SCM</w:t>
      </w:r>
    </w:p>
    <w:p w:rsidR="008A50C0" w:rsidRPr="00CB2ABE" w:rsidRDefault="008A50C0" w:rsidP="008A50C0">
      <w:pPr>
        <w:spacing w:line="480" w:lineRule="auto"/>
        <w:ind w:firstLine="720"/>
        <w:rPr>
          <w:szCs w:val="24"/>
        </w:rPr>
      </w:pPr>
      <w:r w:rsidRPr="00CB2ABE">
        <w:rPr>
          <w:szCs w:val="24"/>
        </w:rPr>
        <w:t xml:space="preserve">Previous research studies have discussed various issues regarding </w:t>
      </w:r>
      <w:r>
        <w:rPr>
          <w:szCs w:val="24"/>
        </w:rPr>
        <w:t>green SCM.  The</w:t>
      </w:r>
      <w:r w:rsidRPr="00CB2ABE">
        <w:rPr>
          <w:szCs w:val="24"/>
        </w:rPr>
        <w:t xml:space="preserve"> </w:t>
      </w:r>
      <w:r>
        <w:rPr>
          <w:szCs w:val="24"/>
        </w:rPr>
        <w:t>findings from this dissertation benefit managers by</w:t>
      </w:r>
      <w:r w:rsidRPr="00CB2ABE">
        <w:rPr>
          <w:szCs w:val="24"/>
        </w:rPr>
        <w:t xml:space="preserve"> defining and measuring the elements of </w:t>
      </w:r>
      <w:r>
        <w:rPr>
          <w:szCs w:val="24"/>
        </w:rPr>
        <w:t>green SCM in U.S. firms and by extending the research in this area through an alternate operationalization of the green SCM construct</w:t>
      </w:r>
      <w:r w:rsidRPr="00CB2ABE">
        <w:rPr>
          <w:szCs w:val="24"/>
        </w:rPr>
        <w:t xml:space="preserve">. Strategists and supply chain managers can use this to assess their current levels of </w:t>
      </w:r>
      <w:r>
        <w:rPr>
          <w:szCs w:val="24"/>
        </w:rPr>
        <w:t>green SCM practices in their intra- and inter-firm supply chains</w:t>
      </w:r>
      <w:r w:rsidRPr="00CB2ABE">
        <w:rPr>
          <w:szCs w:val="24"/>
        </w:rPr>
        <w:t xml:space="preserve">. Understanding how to measure and assess </w:t>
      </w:r>
      <w:r>
        <w:rPr>
          <w:szCs w:val="24"/>
        </w:rPr>
        <w:t xml:space="preserve">the </w:t>
      </w:r>
      <w:r w:rsidRPr="00CB2ABE">
        <w:rPr>
          <w:szCs w:val="24"/>
        </w:rPr>
        <w:t>integration</w:t>
      </w:r>
      <w:r>
        <w:rPr>
          <w:szCs w:val="24"/>
        </w:rPr>
        <w:t xml:space="preserve"> of green SCM practices</w:t>
      </w:r>
      <w:r w:rsidRPr="00CB2ABE">
        <w:rPr>
          <w:szCs w:val="24"/>
        </w:rPr>
        <w:t xml:space="preserve"> </w:t>
      </w:r>
      <w:r>
        <w:rPr>
          <w:szCs w:val="24"/>
        </w:rPr>
        <w:t>into the firm’s operations could be valuable in the expanding and increasingly competitive global business environment. This research</w:t>
      </w:r>
      <w:r w:rsidRPr="00CB2ABE">
        <w:rPr>
          <w:szCs w:val="24"/>
        </w:rPr>
        <w:t xml:space="preserve"> provides supply chain managers with better </w:t>
      </w:r>
      <w:r>
        <w:rPr>
          <w:szCs w:val="24"/>
        </w:rPr>
        <w:t>conceptual framework for assessing their current green supply chain initiatives and capabilities</w:t>
      </w:r>
      <w:r w:rsidRPr="00CB2ABE">
        <w:rPr>
          <w:szCs w:val="24"/>
        </w:rPr>
        <w:t>.</w:t>
      </w:r>
    </w:p>
    <w:p w:rsidR="001F0859" w:rsidRDefault="001F0859" w:rsidP="008A50C0">
      <w:pPr>
        <w:pStyle w:val="NoSpacing"/>
        <w:spacing w:before="240" w:line="480" w:lineRule="auto"/>
        <w:rPr>
          <w:szCs w:val="24"/>
          <w:u w:val="single"/>
        </w:rPr>
      </w:pPr>
    </w:p>
    <w:p w:rsidR="008A50C0" w:rsidRPr="002116E5" w:rsidRDefault="008A50C0" w:rsidP="008A50C0">
      <w:pPr>
        <w:pStyle w:val="NoSpacing"/>
        <w:spacing w:before="240" w:line="480" w:lineRule="auto"/>
        <w:rPr>
          <w:szCs w:val="24"/>
          <w:u w:val="single"/>
        </w:rPr>
      </w:pPr>
      <w:r>
        <w:rPr>
          <w:szCs w:val="24"/>
          <w:u w:val="single"/>
        </w:rPr>
        <w:lastRenderedPageBreak/>
        <w:t xml:space="preserve">Identification and </w:t>
      </w:r>
      <w:r w:rsidRPr="002116E5">
        <w:rPr>
          <w:szCs w:val="24"/>
          <w:u w:val="single"/>
        </w:rPr>
        <w:t>Use of Firm Resources</w:t>
      </w:r>
    </w:p>
    <w:p w:rsidR="008A50C0" w:rsidRDefault="008A50C0" w:rsidP="008A50C0">
      <w:pPr>
        <w:pStyle w:val="NoSpacing"/>
        <w:spacing w:line="480" w:lineRule="auto"/>
        <w:ind w:firstLine="720"/>
        <w:rPr>
          <w:szCs w:val="24"/>
        </w:rPr>
      </w:pPr>
      <w:r>
        <w:rPr>
          <w:szCs w:val="24"/>
        </w:rPr>
        <w:t>The RBV paradigm explains that firms</w:t>
      </w:r>
      <w:r w:rsidRPr="008458A8">
        <w:rPr>
          <w:szCs w:val="24"/>
        </w:rPr>
        <w:t xml:space="preserve"> </w:t>
      </w:r>
      <w:r>
        <w:rPr>
          <w:szCs w:val="24"/>
        </w:rPr>
        <w:t xml:space="preserve">attempt to </w:t>
      </w:r>
      <w:r w:rsidRPr="008458A8">
        <w:rPr>
          <w:szCs w:val="24"/>
        </w:rPr>
        <w:t xml:space="preserve">identify, develop and employ strategic resources that are </w:t>
      </w:r>
      <w:r w:rsidRPr="00B213C5">
        <w:rPr>
          <w:szCs w:val="24"/>
        </w:rPr>
        <w:t>perceived to yield the great</w:t>
      </w:r>
      <w:r>
        <w:rPr>
          <w:szCs w:val="24"/>
        </w:rPr>
        <w:t>est amount of return</w:t>
      </w:r>
      <w:r w:rsidRPr="00B213C5">
        <w:rPr>
          <w:szCs w:val="24"/>
        </w:rPr>
        <w:t xml:space="preserve"> </w:t>
      </w:r>
      <w:r w:rsidR="00825684">
        <w:rPr>
          <w:szCs w:val="24"/>
        </w:rPr>
        <w:fldChar w:fldCharType="begin"/>
      </w:r>
      <w:r w:rsidR="00063F10">
        <w:rPr>
          <w:szCs w:val="24"/>
        </w:rPr>
        <w:instrText xml:space="preserve"> ADDIN EN.CITE &lt;EndNote&gt;&lt;Cite&gt;&lt;Author&gt;Sirmon&lt;/Author&gt;&lt;Year&gt;2007&lt;/Year&gt;&lt;RecNum&gt;345&lt;/RecNum&gt;&lt;record&gt;&lt;rec-number&gt;345&lt;/rec-number&gt;&lt;foreign-keys&gt;&lt;key app="EN" db-id="t2f5t0r0k5zazuezpdax0a98zawa95et290s"&gt;345&lt;/key&gt;&lt;/foreign-keys&gt;&lt;ref-type name="Journal Article"&gt;17&lt;/ref-type&gt;&lt;contributors&gt;&lt;authors&gt;&lt;author&gt;Sirmon, D. G.&lt;/author&gt;&lt;author&gt;Hitt, M. A.&lt;/author&gt;&lt;author&gt;Ireland, R. D.&lt;/author&gt;&lt;/authors&gt;&lt;/contributors&gt;&lt;titles&gt;&lt;title&gt;Managing Firm Resources in Dynamic Environments to Create value: Looking Inside the Black Box&lt;/title&gt;&lt;secondary-title&gt;Academy of Management Review&lt;/secondary-title&gt;&lt;/titles&gt;&lt;periodical&gt;&lt;full-title&gt;Academy of Management Review&lt;/full-title&gt;&lt;/periodical&gt;&lt;pages&gt;273-292&lt;/pages&gt;&lt;volume&gt;32&lt;/volume&gt;&lt;number&gt;1&lt;/number&gt;&lt;dates&gt;&lt;year&gt;2007&lt;/year&gt;&lt;/dates&gt;&lt;urls&gt;&lt;/urls&gt;&lt;/record&gt;&lt;/Cite&gt;&lt;/EndNote&gt;</w:instrText>
      </w:r>
      <w:r w:rsidR="00825684">
        <w:rPr>
          <w:szCs w:val="24"/>
        </w:rPr>
        <w:fldChar w:fldCharType="separate"/>
      </w:r>
      <w:r>
        <w:rPr>
          <w:noProof/>
          <w:szCs w:val="24"/>
        </w:rPr>
        <w:t>(Sirmon et al. 2007)</w:t>
      </w:r>
      <w:r w:rsidR="00825684">
        <w:rPr>
          <w:szCs w:val="24"/>
        </w:rPr>
        <w:fldChar w:fldCharType="end"/>
      </w:r>
      <w:r w:rsidRPr="00B213C5">
        <w:rPr>
          <w:szCs w:val="24"/>
        </w:rPr>
        <w:t xml:space="preserve">. </w:t>
      </w:r>
      <w:r>
        <w:rPr>
          <w:szCs w:val="24"/>
        </w:rPr>
        <w:t xml:space="preserve">Intangible resources, such as orientations and complex practices may be particular difficult for managers to identify </w:t>
      </w:r>
      <w:r w:rsidR="00825684">
        <w:rPr>
          <w:szCs w:val="24"/>
        </w:rPr>
        <w:fldChar w:fldCharType="begin"/>
      </w:r>
      <w:r w:rsidR="00063F10">
        <w:rPr>
          <w:szCs w:val="24"/>
        </w:rPr>
        <w:instrText xml:space="preserve"> ADDIN EN.CITE &lt;EndNote&gt;&lt;Cite&gt;&lt;Author&gt;Fiol&lt;/Author&gt;&lt;Year&gt;1991&lt;/Year&gt;&lt;RecNum&gt;505&lt;/RecNum&gt;&lt;record&gt;&lt;rec-number&gt;505&lt;/rec-number&gt;&lt;foreign-keys&gt;&lt;key app="EN" db-id="t2f5t0r0k5zazuezpdax0a98zawa95et290s"&gt;505&lt;/key&gt;&lt;/foreign-keys&gt;&lt;ref-type name="Journal Article"&gt;17&lt;/ref-type&gt;&lt;contributors&gt;&lt;authors&gt;&lt;author&gt;Fiol, CM&lt;/author&gt;&lt;/authors&gt;&lt;/contributors&gt;&lt;titles&gt;&lt;title&gt;Managing Culture as a Competitive Resource: An Identity-Based View of Sustainable Competitive Advantage&lt;/title&gt;&lt;secondary-title&gt;Journal of Management&lt;/secondary-title&gt;&lt;/titles&gt;&lt;periodical&gt;&lt;full-title&gt;Journal of management&lt;/full-title&gt;&lt;/periodical&gt;&lt;pages&gt;191-211&lt;/pages&gt;&lt;volume&gt;17&lt;/volume&gt;&lt;number&gt;1&lt;/number&gt;&lt;dates&gt;&lt;year&gt;1991&lt;/year&gt;&lt;/dates&gt;&lt;publisher&gt;South Manage Assoc&lt;/publisher&gt;&lt;urls&gt;&lt;/urls&gt;&lt;/record&gt;&lt;/Cite&gt;&lt;Cite&gt;&lt;Author&gt;Hult&lt;/Author&gt;&lt;Year&gt;2008&lt;/Year&gt;&lt;RecNum&gt;507&lt;/RecNum&gt;&lt;record&gt;&lt;rec-number&gt;507&lt;/rec-number&gt;&lt;foreign-keys&gt;&lt;key app="EN" db-id="t2f5t0r0k5zazuezpdax0a98zawa95et290s"&gt;507&lt;/key&gt;&lt;/foreign-keys&gt;&lt;ref-type name="Journal Article"&gt;17&lt;/ref-type&gt;&lt;contributors&gt;&lt;authors&gt;&lt;author&gt;Hult, GTM&lt;/author&gt;&lt;author&gt;Ketchen Jr, DJ&lt;/author&gt;&lt;author&gt;Adams, GL&lt;/author&gt;&lt;author&gt;Mena, JA&lt;/author&gt;&lt;/authors&gt;&lt;/contributors&gt;&lt;titles&gt;&lt;title&gt;Supply Chain Orientation and Balanced Scorecard Performance&lt;/title&gt;&lt;secondary-title&gt;Journal of Managerial Issues&lt;/secondary-title&gt;&lt;/titles&gt;&lt;periodical&gt;&lt;full-title&gt;JOURNAL OF MANAGERIAL ISSUES&lt;/full-title&gt;&lt;/periodical&gt;&lt;pages&gt;526-544&lt;/pages&gt;&lt;volume&gt;20&lt;/volume&gt;&lt;number&gt;4&lt;/number&gt;&lt;dates&gt;&lt;year&gt;2008&lt;/year&gt;&lt;/dates&gt;&lt;urls&gt;&lt;/urls&gt;&lt;/record&gt;&lt;/Cite&gt;&lt;/EndNote&gt;</w:instrText>
      </w:r>
      <w:r w:rsidR="00825684">
        <w:rPr>
          <w:szCs w:val="24"/>
        </w:rPr>
        <w:fldChar w:fldCharType="separate"/>
      </w:r>
      <w:r>
        <w:rPr>
          <w:noProof/>
          <w:szCs w:val="24"/>
        </w:rPr>
        <w:t>(Fiol 1991; Hult et al. 2008)</w:t>
      </w:r>
      <w:r w:rsidR="00825684">
        <w:rPr>
          <w:szCs w:val="24"/>
        </w:rPr>
        <w:fldChar w:fldCharType="end"/>
      </w:r>
      <w:r>
        <w:rPr>
          <w:szCs w:val="24"/>
        </w:rPr>
        <w:t xml:space="preserve">. </w:t>
      </w:r>
      <w:r w:rsidRPr="00B213C5">
        <w:rPr>
          <w:szCs w:val="24"/>
        </w:rPr>
        <w:t>An important finding</w:t>
      </w:r>
      <w:r>
        <w:rPr>
          <w:szCs w:val="24"/>
        </w:rPr>
        <w:t xml:space="preserve"> from this dissertation that</w:t>
      </w:r>
      <w:r w:rsidRPr="00B213C5">
        <w:rPr>
          <w:szCs w:val="24"/>
        </w:rPr>
        <w:t xml:space="preserve"> </w:t>
      </w:r>
      <w:r>
        <w:rPr>
          <w:szCs w:val="24"/>
        </w:rPr>
        <w:t xml:space="preserve">may </w:t>
      </w:r>
      <w:r w:rsidRPr="00B213C5">
        <w:rPr>
          <w:szCs w:val="24"/>
        </w:rPr>
        <w:t>benefit managers is the evidence of higher firm performance, as compared to the competition</w:t>
      </w:r>
      <w:r>
        <w:rPr>
          <w:szCs w:val="24"/>
        </w:rPr>
        <w:t>,</w:t>
      </w:r>
      <w:r w:rsidRPr="00B213C5">
        <w:rPr>
          <w:szCs w:val="24"/>
        </w:rPr>
        <w:t xml:space="preserve"> through the use of </w:t>
      </w:r>
      <w:r>
        <w:rPr>
          <w:szCs w:val="24"/>
        </w:rPr>
        <w:t xml:space="preserve">three intangible </w:t>
      </w:r>
      <w:r w:rsidRPr="00B213C5">
        <w:rPr>
          <w:szCs w:val="24"/>
        </w:rPr>
        <w:t>resources. The identification of these</w:t>
      </w:r>
      <w:r>
        <w:rPr>
          <w:szCs w:val="24"/>
        </w:rPr>
        <w:t xml:space="preserve"> resources in this</w:t>
      </w:r>
      <w:r w:rsidRPr="00B213C5">
        <w:rPr>
          <w:szCs w:val="24"/>
        </w:rPr>
        <w:t xml:space="preserve"> </w:t>
      </w:r>
      <w:r>
        <w:rPr>
          <w:szCs w:val="24"/>
        </w:rPr>
        <w:t>study and the evidence of their potential provides managers with the motivation to develop and employ them in SCM relationships and operations</w:t>
      </w:r>
      <w:r w:rsidRPr="00B213C5">
        <w:rPr>
          <w:szCs w:val="24"/>
        </w:rPr>
        <w:t>.</w:t>
      </w:r>
    </w:p>
    <w:p w:rsidR="008A50C0" w:rsidRPr="00B213C5" w:rsidRDefault="008A50C0" w:rsidP="008A50C0">
      <w:pPr>
        <w:pStyle w:val="NoSpacing"/>
        <w:spacing w:line="480" w:lineRule="auto"/>
        <w:ind w:firstLine="720"/>
        <w:rPr>
          <w:szCs w:val="24"/>
          <w:highlight w:val="yellow"/>
        </w:rPr>
      </w:pPr>
      <w:r>
        <w:rPr>
          <w:szCs w:val="24"/>
        </w:rPr>
        <w:t>A related benefit to managers is the concept of resource bundles and causal relationships.  By carefully analyzing current and potential resource relationships, managers may find that certain combinations will prove more beneficial than others. The effectiveness of</w:t>
      </w:r>
      <w:r w:rsidRPr="007652AA">
        <w:rPr>
          <w:szCs w:val="24"/>
        </w:rPr>
        <w:t xml:space="preserve"> resources </w:t>
      </w:r>
      <w:r>
        <w:rPr>
          <w:szCs w:val="24"/>
        </w:rPr>
        <w:t>may be</w:t>
      </w:r>
      <w:r w:rsidRPr="007652AA">
        <w:rPr>
          <w:szCs w:val="24"/>
        </w:rPr>
        <w:t xml:space="preserve"> dependent on causal relationships among the resources </w:t>
      </w:r>
      <w:r w:rsidR="00825684" w:rsidRPr="007652AA">
        <w:rPr>
          <w:szCs w:val="24"/>
        </w:rPr>
        <w:fldChar w:fldCharType="begin"/>
      </w:r>
      <w:r w:rsidR="00063F10">
        <w:rPr>
          <w:szCs w:val="24"/>
        </w:rPr>
        <w:instrText xml:space="preserve"> ADDIN EN.CITE &lt;EndNote&gt;&lt;Cite&gt;&lt;Author&gt;Black&lt;/Author&gt;&lt;Year&gt;1994&lt;/Year&gt;&lt;RecNum&gt;359&lt;/RecNum&gt;&lt;record&gt;&lt;rec-number&gt;359&lt;/rec-number&gt;&lt;foreign-keys&gt;&lt;key app="EN" db-id="t2f5t0r0k5zazuezpdax0a98zawa95et290s"&gt;359&lt;/key&gt;&lt;/foreign-keys&gt;&lt;ref-type name="Journal Article"&gt;17&lt;/ref-type&gt;&lt;contributors&gt;&lt;authors&gt;&lt;author&gt;Black, J. A.&lt;/author&gt;&lt;author&gt;Boal, K. B.&lt;/author&gt;&lt;/authors&gt;&lt;/contributors&gt;&lt;titles&gt;&lt;title&gt;Strategic Resources: Traits, Configurations and Paths to Sustainable Competitive Advantage&lt;/title&gt;&lt;secondary-title&gt;Strategic Management Journal&lt;/secondary-title&gt;&lt;/titles&gt;&lt;periodical&gt;&lt;full-title&gt;STRATEGIC MANAGEMENT JOURNAL&lt;/full-title&gt;&lt;/periodical&gt;&lt;pages&gt;131-148&lt;/pages&gt;&lt;volume&gt;15&lt;/volume&gt;&lt;number&gt;5&lt;/number&gt;&lt;dates&gt;&lt;year&gt;1994&lt;/year&gt;&lt;/dates&gt;&lt;urls&gt;&lt;/urls&gt;&lt;/record&gt;&lt;/Cite&gt;&lt;Cite&gt;&lt;Author&gt;Hult&lt;/Author&gt;&lt;Year&gt;2001&lt;/Year&gt;&lt;RecNum&gt;495&lt;/RecNum&gt;&lt;record&gt;&lt;rec-number&gt;495&lt;/rec-number&gt;&lt;foreign-keys&gt;&lt;key app="EN" db-id="t2f5t0r0k5zazuezpdax0a98zawa95et290s"&gt;495&lt;/key&gt;&lt;/foreign-keys&gt;&lt;ref-type name="Journal Article"&gt;17&lt;/ref-type&gt;&lt;contributors&gt;&lt;authors&gt;&lt;author&gt;Hult, GTM&lt;/author&gt;&lt;author&gt;Ketchen Jr, DJ&lt;/author&gt;&lt;/authors&gt;&lt;/contributors&gt;&lt;titles&gt;&lt;title&gt;Does Market Orientation Matter?: A Test of the Relationship Between Positional Advantage and Performance&lt;/title&gt;&lt;secondary-title&gt;Strategic Management Journal&lt;/secondary-title&gt;&lt;/titles&gt;&lt;periodical&gt;&lt;full-title&gt;STRATEGIC MANAGEMENT JOURNAL&lt;/full-title&gt;&lt;/periodical&gt;&lt;pages&gt;899-906&lt;/pages&gt;&lt;volume&gt;22&lt;/volume&gt;&lt;number&gt;9&lt;/number&gt;&lt;dates&gt;&lt;year&gt;2001&lt;/year&gt;&lt;/dates&gt;&lt;publisher&gt;John Wiley &amp;amp; Sons&lt;/publisher&gt;&lt;urls&gt;&lt;/urls&gt;&lt;/record&gt;&lt;/Cite&gt;&lt;/EndNote&gt;</w:instrText>
      </w:r>
      <w:r w:rsidR="00825684" w:rsidRPr="007652AA">
        <w:rPr>
          <w:szCs w:val="24"/>
        </w:rPr>
        <w:fldChar w:fldCharType="separate"/>
      </w:r>
      <w:r w:rsidRPr="007652AA">
        <w:rPr>
          <w:noProof/>
          <w:szCs w:val="24"/>
        </w:rPr>
        <w:t>(Black and Boal 1994; Hult and Ketchen Jr 2001)</w:t>
      </w:r>
      <w:r w:rsidR="00825684" w:rsidRPr="007652AA">
        <w:rPr>
          <w:szCs w:val="24"/>
        </w:rPr>
        <w:fldChar w:fldCharType="end"/>
      </w:r>
      <w:r w:rsidRPr="007652AA">
        <w:rPr>
          <w:szCs w:val="24"/>
        </w:rPr>
        <w:t>.</w:t>
      </w:r>
      <w:r>
        <w:rPr>
          <w:szCs w:val="24"/>
        </w:rPr>
        <w:t xml:space="preserve"> Resource bundles, in turn, can create more value for a firm than individual resources employed independently of one another </w:t>
      </w:r>
      <w:r w:rsidR="00825684">
        <w:rPr>
          <w:szCs w:val="24"/>
        </w:rPr>
        <w:fldChar w:fldCharType="begin"/>
      </w:r>
      <w:r w:rsidR="00063F10">
        <w:rPr>
          <w:szCs w:val="24"/>
        </w:rPr>
        <w:instrText xml:space="preserve"> ADDIN EN.CITE &lt;EndNote&gt;&lt;Cite&gt;&lt;Author&gt;Newbert&lt;/Author&gt;&lt;Year&gt;2008&lt;/Year&gt;&lt;RecNum&gt;508&lt;/RecNum&gt;&lt;record&gt;&lt;rec-number&gt;508&lt;/rec-number&gt;&lt;foreign-keys&gt;&lt;key app="EN" db-id="t2f5t0r0k5zazuezpdax0a98zawa95et290s"&gt;508&lt;/key&gt;&lt;/foreign-keys&gt;&lt;ref-type name="Journal Article"&gt;17&lt;/ref-type&gt;&lt;contributors&gt;&lt;authors&gt;&lt;author&gt;Newbert, SL&lt;/author&gt;&lt;/authors&gt;&lt;/contributors&gt;&lt;titles&gt;&lt;title&gt;Value, Rareness, Competitive Advantage, and Performance: A Conceptual-Level Empirical Investigation of the resource-Based View of the Firm&lt;/title&gt;&lt;secondary-title&gt;Strategic Management Journal&lt;/secondary-title&gt;&lt;/titles&gt;&lt;periodical&gt;&lt;full-title&gt;STRATEGIC MANAGEMENT JOURNAL&lt;/full-title&gt;&lt;/periodical&gt;&lt;pages&gt;745-768&lt;/pages&gt;&lt;volume&gt;29&lt;/volume&gt;&lt;number&gt;7&lt;/number&gt;&lt;dates&gt;&lt;year&gt;2008&lt;/year&gt;&lt;/dates&gt;&lt;publisher&gt;John Wiley &amp;amp; Sons&lt;/publisher&gt;&lt;urls&gt;&lt;/urls&gt;&lt;/record&gt;&lt;/Cite&gt;&lt;/EndNote&gt;</w:instrText>
      </w:r>
      <w:r w:rsidR="00825684">
        <w:rPr>
          <w:szCs w:val="24"/>
        </w:rPr>
        <w:fldChar w:fldCharType="separate"/>
      </w:r>
      <w:r>
        <w:rPr>
          <w:noProof/>
          <w:szCs w:val="24"/>
        </w:rPr>
        <w:t>(Newbert 2008)</w:t>
      </w:r>
      <w:r w:rsidR="00825684">
        <w:rPr>
          <w:szCs w:val="24"/>
        </w:rPr>
        <w:fldChar w:fldCharType="end"/>
      </w:r>
      <w:r>
        <w:rPr>
          <w:szCs w:val="24"/>
        </w:rPr>
        <w:t>. Findings from the study provide evidence that managers should explore how resources are used in the firm and what types of relationships exist among the resources.</w:t>
      </w:r>
    </w:p>
    <w:p w:rsidR="008A50C0" w:rsidRPr="00B467AC" w:rsidRDefault="008A50C0" w:rsidP="008A50C0">
      <w:pPr>
        <w:pStyle w:val="NoSpacing"/>
        <w:spacing w:before="240" w:line="480" w:lineRule="auto"/>
        <w:rPr>
          <w:szCs w:val="24"/>
          <w:u w:val="single"/>
        </w:rPr>
      </w:pPr>
      <w:r w:rsidRPr="00B467AC">
        <w:rPr>
          <w:szCs w:val="24"/>
          <w:u w:val="single"/>
        </w:rPr>
        <w:t>Economic Benefits of Green SCM</w:t>
      </w:r>
    </w:p>
    <w:p w:rsidR="008A50C0" w:rsidRDefault="008A50C0" w:rsidP="008A50C0">
      <w:pPr>
        <w:pStyle w:val="NoSpacing"/>
        <w:spacing w:line="480" w:lineRule="auto"/>
        <w:ind w:firstLine="720"/>
        <w:rPr>
          <w:szCs w:val="24"/>
        </w:rPr>
      </w:pPr>
      <w:r w:rsidRPr="00775407">
        <w:rPr>
          <w:szCs w:val="24"/>
        </w:rPr>
        <w:t>Th</w:t>
      </w:r>
      <w:r>
        <w:rPr>
          <w:szCs w:val="24"/>
        </w:rPr>
        <w:t xml:space="preserve">e findings of the empirical study provide managers evidence of the economic benefits of implementing green SCM practices. Firms </w:t>
      </w:r>
      <w:r w:rsidRPr="00B14BA1">
        <w:rPr>
          <w:szCs w:val="24"/>
        </w:rPr>
        <w:t>increasingly</w:t>
      </w:r>
      <w:r>
        <w:rPr>
          <w:szCs w:val="24"/>
        </w:rPr>
        <w:t xml:space="preserve"> seek to create</w:t>
      </w:r>
      <w:r w:rsidRPr="00B14BA1">
        <w:rPr>
          <w:szCs w:val="24"/>
        </w:rPr>
        <w:t xml:space="preserve"> inimitable distinctive capabilities through their </w:t>
      </w:r>
      <w:r>
        <w:rPr>
          <w:szCs w:val="24"/>
        </w:rPr>
        <w:t>supply chain management practices</w:t>
      </w:r>
      <w:r w:rsidRPr="00B14BA1">
        <w:rPr>
          <w:szCs w:val="24"/>
        </w:rPr>
        <w:t xml:space="preserve"> </w:t>
      </w:r>
      <w:r>
        <w:rPr>
          <w:szCs w:val="24"/>
        </w:rPr>
        <w:t>in order to positively impact their performance.</w:t>
      </w:r>
      <w:r w:rsidRPr="00B14BA1">
        <w:rPr>
          <w:szCs w:val="24"/>
        </w:rPr>
        <w:t xml:space="preserve"> </w:t>
      </w:r>
      <w:r>
        <w:rPr>
          <w:szCs w:val="24"/>
        </w:rPr>
        <w:t>A</w:t>
      </w:r>
      <w:r w:rsidRPr="00853FF2">
        <w:rPr>
          <w:szCs w:val="24"/>
        </w:rPr>
        <w:t>s the global business environment has become more dynamic and complex</w:t>
      </w:r>
      <w:r>
        <w:rPr>
          <w:szCs w:val="24"/>
        </w:rPr>
        <w:t>, in which</w:t>
      </w:r>
      <w:r w:rsidRPr="00853FF2">
        <w:rPr>
          <w:szCs w:val="24"/>
        </w:rPr>
        <w:t xml:space="preserve"> changes happen rapidly</w:t>
      </w:r>
      <w:r>
        <w:rPr>
          <w:szCs w:val="24"/>
        </w:rPr>
        <w:t xml:space="preserve"> </w:t>
      </w:r>
      <w:r w:rsidR="00825684">
        <w:rPr>
          <w:szCs w:val="24"/>
        </w:rPr>
        <w:fldChar w:fldCharType="begin"/>
      </w:r>
      <w:r w:rsidR="00063F10">
        <w:rPr>
          <w:szCs w:val="24"/>
        </w:rPr>
        <w:instrText xml:space="preserve"> ADDIN EN.CITE &lt;EndNote&gt;&lt;Cite&gt;&lt;Author&gt;Walters&lt;/Author&gt;&lt;Year&gt;2004&lt;/Year&gt;&lt;RecNum&gt;350&lt;/RecNum&gt;&lt;record&gt;&lt;rec-number&gt;350&lt;/rec-number&gt;&lt;foreign-keys&gt;&lt;key app="EN" db-id="t2f5t0r0k5zazuezpdax0a98zawa95et290s"&gt;350&lt;/key&gt;&lt;/foreign-keys&gt;&lt;ref-type name="Journal Article"&gt;17&lt;/ref-type&gt;&lt;contributors&gt;&lt;authors&gt;&lt;author&gt;Walters, D.&lt;/author&gt;&lt;/authors&gt;&lt;/contributors&gt;&lt;titles&gt;&lt;title&gt;New Economy -- New Business Models -- New Approaches&lt;/title&gt;&lt;secondary-title&gt;International journal of Physical Distribution and Logistics Management&lt;/secondary-title&gt;&lt;/titles&gt;&lt;periodical&gt;&lt;full-title&gt;International journal of Physical Distribution and Logistics Management&lt;/full-title&gt;&lt;/periodical&gt;&lt;pages&gt;219-229&lt;/pages&gt;&lt;volume&gt;34&lt;/volume&gt;&lt;number&gt;3/4&lt;/number&gt;&lt;dates&gt;&lt;year&gt;2004&lt;/year&gt;&lt;/dates&gt;&lt;urls&gt;&lt;/urls&gt;&lt;/record&gt;&lt;/Cite&gt;&lt;/EndNote&gt;</w:instrText>
      </w:r>
      <w:r w:rsidR="00825684">
        <w:rPr>
          <w:szCs w:val="24"/>
        </w:rPr>
        <w:fldChar w:fldCharType="separate"/>
      </w:r>
      <w:r>
        <w:rPr>
          <w:noProof/>
          <w:szCs w:val="24"/>
        </w:rPr>
        <w:t>(Walters 2004)</w:t>
      </w:r>
      <w:r w:rsidR="00825684">
        <w:rPr>
          <w:szCs w:val="24"/>
        </w:rPr>
        <w:fldChar w:fldCharType="end"/>
      </w:r>
      <w:r>
        <w:rPr>
          <w:szCs w:val="24"/>
        </w:rPr>
        <w:t xml:space="preserve">, supply chain managers seek out and identify new </w:t>
      </w:r>
      <w:r>
        <w:rPr>
          <w:szCs w:val="24"/>
        </w:rPr>
        <w:lastRenderedPageBreak/>
        <w:t>resources to use in the management of their supply chains, in order</w:t>
      </w:r>
      <w:r w:rsidRPr="00853FF2">
        <w:rPr>
          <w:szCs w:val="24"/>
        </w:rPr>
        <w:t xml:space="preserve"> </w:t>
      </w:r>
      <w:r>
        <w:rPr>
          <w:szCs w:val="24"/>
        </w:rPr>
        <w:t xml:space="preserve">to remain competitive </w:t>
      </w:r>
      <w:r w:rsidR="00825684" w:rsidRPr="00853FF2">
        <w:rPr>
          <w:szCs w:val="24"/>
        </w:rPr>
        <w:fldChar w:fldCharType="begin"/>
      </w:r>
      <w:r w:rsidRPr="00853FF2">
        <w:rPr>
          <w:szCs w:val="24"/>
        </w:rPr>
        <w:instrText xml:space="preserve"> ADDIN EN.CITE &lt;EndNote&gt;&lt;Cite&gt;&lt;Author&gt;Vachon&lt;/Author&gt;&lt;Year&gt;2006&lt;/Year&gt;&lt;RecNum&gt;5&lt;/RecNum&gt;&lt;record&gt;&lt;rec-number&gt;5&lt;/rec-number&gt;&lt;ref-type name="Journal Article"&gt;17&lt;/ref-type&gt;&lt;contributors&gt;&lt;authors&gt;&lt;author&gt;Vachon, Stephen&lt;/author&gt;&lt;author&gt;Robert D. Klassen&lt;/author&gt;&lt;/authors&gt;&lt;/contributors&gt;&lt;titles&gt;&lt;title&gt;Extending Green Practices Across the Supply Chain&lt;/title&gt;&lt;secondary-title&gt;International Journal of Operations &amp;amp; Production Management&lt;/secondary-title&gt;&lt;/titles&gt;&lt;pages&gt;795-821&lt;/pages&gt;&lt;volume&gt;26&lt;/volume&gt;&lt;number&gt;7&lt;/number&gt;&lt;keywords&gt;&lt;keyword&gt;BUSINESS logistics&lt;/keyword&gt;&lt;keyword&gt;ENVIRONMENTAL management&lt;/keyword&gt;&lt;keyword&gt;INDUSTRIAL procurement&lt;/keyword&gt;&lt;keyword&gt;MANAGEMENT&lt;/keyword&gt;&lt;keyword&gt;SUSTAINABLE development&lt;/keyword&gt;&lt;keyword&gt;SUPPLY chains&lt;/keyword&gt;&lt;keyword&gt;SUPPLY chain management&lt;/keyword&gt;&lt;keyword&gt;Environmental aspects&lt;/keyword&gt;&lt;/keywords&gt;&lt;dates&gt;&lt;year&gt;2006&lt;/year&gt;&lt;/dates&gt;&lt;publisher&gt;Emerald&lt;/publisher&gt;&lt;urls&gt;&lt;related-urls&gt;&lt;url&gt;http://search.ebscohost.com/login.aspx?direct=true&amp;amp;db=buh&amp;amp;AN=22147756&amp;amp;site=bsi-live &lt;/url&gt;&lt;/related-urls&gt;&lt;/urls&gt;&lt;/record&gt;&lt;/Cite&gt;&lt;/EndNote&gt;</w:instrText>
      </w:r>
      <w:r w:rsidR="00825684" w:rsidRPr="00853FF2">
        <w:rPr>
          <w:szCs w:val="24"/>
        </w:rPr>
        <w:fldChar w:fldCharType="separate"/>
      </w:r>
      <w:r>
        <w:rPr>
          <w:noProof/>
          <w:szCs w:val="24"/>
        </w:rPr>
        <w:t>(Vachon and Klassen 2006b)</w:t>
      </w:r>
      <w:r w:rsidR="00825684" w:rsidRPr="00853FF2">
        <w:rPr>
          <w:szCs w:val="24"/>
        </w:rPr>
        <w:fldChar w:fldCharType="end"/>
      </w:r>
      <w:r w:rsidRPr="00853FF2">
        <w:rPr>
          <w:szCs w:val="24"/>
        </w:rPr>
        <w:t xml:space="preserve">. An emerging </w:t>
      </w:r>
      <w:r>
        <w:rPr>
          <w:szCs w:val="24"/>
        </w:rPr>
        <w:t xml:space="preserve">phenomenon of interest in this area is green SCM </w:t>
      </w:r>
      <w:r w:rsidR="00825684" w:rsidRPr="00853FF2">
        <w:rPr>
          <w:szCs w:val="24"/>
        </w:rPr>
        <w:fldChar w:fldCharType="begin"/>
      </w:r>
      <w:r w:rsidR="00063F10">
        <w:rPr>
          <w:szCs w:val="24"/>
        </w:rPr>
        <w:instrText xml:space="preserve"> ADDIN EN.CITE &lt;EndNote&gt;&lt;Cite&gt;&lt;Author&gt;Markley&lt;/Author&gt;&lt;Year&gt;2007&lt;/Year&gt;&lt;RecNum&gt;313&lt;/RecNum&gt;&lt;record&gt;&lt;rec-number&gt;313&lt;/rec-number&gt;&lt;foreign-keys&gt;&lt;key app="EN" db-id="t2f5t0r0k5zazuezpdax0a98zawa95et290s"&gt;313&lt;/key&gt;&lt;/foreign-keys&gt;&lt;ref-type name="Journal Article"&gt;17&lt;/ref-type&gt;&lt;contributors&gt;&lt;authors&gt;&lt;author&gt;Markley, M. J.&lt;/author&gt;&lt;author&gt;Davis, L.&lt;/author&gt;&lt;/authors&gt;&lt;/contributors&gt;&lt;titles&gt;&lt;title&gt;Exploring Future Competitive Advantage Through Sustainable Supply Chains&lt;/title&gt;&lt;secondary-title&gt;International Journal of Physical Distribution and Logistics Management&lt;/secondary-title&gt;&lt;/titles&gt;&lt;periodical&gt;&lt;full-title&gt;International journal of Physical Distribution and Logistics Management&lt;/full-title&gt;&lt;/periodical&gt;&lt;pages&gt;763-773&lt;/pages&gt;&lt;volume&gt;37&lt;/volume&gt;&lt;number&gt;9&lt;/number&gt;&lt;dates&gt;&lt;year&gt;2007&lt;/year&gt;&lt;/dates&gt;&lt;urls&gt;&lt;/urls&gt;&lt;/record&gt;&lt;/Cite&gt;&lt;Cite&gt;&lt;Author&gt;Klassen&lt;/Author&gt;&lt;Year&gt;2004&lt;/Year&gt;&lt;RecNum&gt;307&lt;/RecNum&gt;&lt;record&gt;&lt;rec-number&gt;307&lt;/rec-number&gt;&lt;foreign-keys&gt;&lt;key app="EN" db-id="t2f5t0r0k5zazuezpdax0a98zawa95et290s"&gt;307&lt;/key&gt;&lt;/foreign-keys&gt;&lt;ref-type name="Book Section"&gt;5&lt;/ref-type&gt;&lt;contributors&gt;&lt;authors&gt;&lt;author&gt;Klassen, Robert D.&lt;/author&gt;&lt;author&gt;Johnson, P. Fraser&lt;/author&gt;&lt;/authors&gt;&lt;secondary-authors&gt;&lt;author&gt;New, S.&lt;/author&gt;&lt;author&gt;Westbrook, R.&lt;/author&gt;&lt;/secondary-authors&gt;&lt;/contributors&gt;&lt;titles&gt;&lt;title&gt;The Green Supply Chain&lt;/title&gt;&lt;secondary-title&gt;Understanding Supply Chains: Concepts, Critiques, and Futures&lt;/secondary-title&gt;&lt;/titles&gt;&lt;periodical&gt;&lt;full-title&gt;Understanding supply chains: concepts, critiques, and futures&lt;/full-title&gt;&lt;/periodical&gt;&lt;dates&gt;&lt;year&gt;2004&lt;/year&gt;&lt;/dates&gt;&lt;pub-location&gt;New York&lt;/pub-location&gt;&lt;publisher&gt;Oxford University Press&lt;/publisher&gt;&lt;urls&gt;&lt;/urls&gt;&lt;/record&gt;&lt;/Cite&gt;&lt;/EndNote&gt;</w:instrText>
      </w:r>
      <w:r w:rsidR="00825684" w:rsidRPr="00853FF2">
        <w:rPr>
          <w:szCs w:val="24"/>
        </w:rPr>
        <w:fldChar w:fldCharType="separate"/>
      </w:r>
      <w:r w:rsidRPr="00853FF2">
        <w:rPr>
          <w:noProof/>
          <w:szCs w:val="24"/>
        </w:rPr>
        <w:t>(Klassen and Johnson 2004; Markley and Davis 2007)</w:t>
      </w:r>
      <w:r w:rsidR="00825684" w:rsidRPr="00853FF2">
        <w:rPr>
          <w:szCs w:val="24"/>
        </w:rPr>
        <w:fldChar w:fldCharType="end"/>
      </w:r>
      <w:r w:rsidRPr="00853FF2">
        <w:rPr>
          <w:szCs w:val="24"/>
        </w:rPr>
        <w:t>.</w:t>
      </w:r>
      <w:r>
        <w:t xml:space="preserve"> </w:t>
      </w:r>
      <w:r>
        <w:rPr>
          <w:szCs w:val="24"/>
        </w:rPr>
        <w:t>However, t</w:t>
      </w:r>
      <w:r w:rsidRPr="00B14BA1">
        <w:rPr>
          <w:szCs w:val="24"/>
        </w:rPr>
        <w:t>he literature</w:t>
      </w:r>
      <w:r w:rsidRPr="00775407">
        <w:rPr>
          <w:szCs w:val="24"/>
        </w:rPr>
        <w:t xml:space="preserve"> has struggled to provide managers with applicable ideas and courses of action to manage green </w:t>
      </w:r>
      <w:r>
        <w:rPr>
          <w:szCs w:val="24"/>
        </w:rPr>
        <w:t>SCM practices</w:t>
      </w:r>
      <w:r w:rsidRPr="00775407">
        <w:rPr>
          <w:szCs w:val="24"/>
        </w:rPr>
        <w:t xml:space="preserve"> that ultimately improve performance </w:t>
      </w:r>
      <w:r w:rsidR="00825684" w:rsidRPr="00775407">
        <w:rPr>
          <w:szCs w:val="24"/>
        </w:rPr>
        <w:fldChar w:fldCharType="begin"/>
      </w:r>
      <w:r w:rsidR="00063F10">
        <w:rPr>
          <w:szCs w:val="24"/>
        </w:rPr>
        <w:instrText xml:space="preserve"> ADDIN EN.CITE &lt;EndNote&gt;&lt;Cite&gt;&lt;Author&gt;Pagell&lt;/Author&gt;&lt;Year&gt;2009&lt;/Year&gt;&lt;RecNum&gt;316&lt;/RecNum&gt;&lt;record&gt;&lt;rec-number&gt;316&lt;/rec-number&gt;&lt;foreign-keys&gt;&lt;key app="EN" db-id="t2f5t0r0k5zazuezpdax0a98zawa95et290s"&gt;316&lt;/key&gt;&lt;/foreign-keys&gt;&lt;ref-type name="Journal Article"&gt;17&lt;/ref-type&gt;&lt;contributors&gt;&lt;authors&gt;&lt;author&gt;Pagell, M.&lt;/author&gt;&lt;author&gt;Wu, Z.&lt;/author&gt;&lt;/authors&gt;&lt;/contributors&gt;&lt;titles&gt;&lt;title&gt;Building a More Complete Theory of Sustainable Supply Chain Management Using Case Studies of 10 Exemplars&lt;/title&gt;&lt;secondary-title&gt;Journal of Supply Chain Management&lt;/secondary-title&gt;&lt;/titles&gt;&lt;periodical&gt;&lt;full-title&gt;Journal of Supply Chain Management&lt;/full-title&gt;&lt;/periodical&gt;&lt;pages&gt;37-56&lt;/pages&gt;&lt;volume&gt;45&lt;/volume&gt;&lt;number&gt;2&lt;/number&gt;&lt;dates&gt;&lt;year&gt;2009&lt;/year&gt;&lt;/dates&gt;&lt;urls&gt;&lt;/urls&gt;&lt;/record&gt;&lt;/Cite&gt;&lt;/EndNote&gt;</w:instrText>
      </w:r>
      <w:r w:rsidR="00825684" w:rsidRPr="00775407">
        <w:rPr>
          <w:szCs w:val="24"/>
        </w:rPr>
        <w:fldChar w:fldCharType="separate"/>
      </w:r>
      <w:r w:rsidRPr="00775407">
        <w:rPr>
          <w:noProof/>
          <w:szCs w:val="24"/>
        </w:rPr>
        <w:t>(Pagell and Wu 2009)</w:t>
      </w:r>
      <w:r w:rsidR="00825684" w:rsidRPr="00775407">
        <w:rPr>
          <w:szCs w:val="24"/>
        </w:rPr>
        <w:fldChar w:fldCharType="end"/>
      </w:r>
      <w:r w:rsidRPr="00775407">
        <w:rPr>
          <w:szCs w:val="24"/>
        </w:rPr>
        <w:t xml:space="preserve">. </w:t>
      </w:r>
    </w:p>
    <w:p w:rsidR="008A50C0" w:rsidRPr="00B4056F" w:rsidRDefault="008A50C0" w:rsidP="008A50C0">
      <w:pPr>
        <w:pStyle w:val="NoSpacing"/>
        <w:spacing w:line="480" w:lineRule="auto"/>
        <w:ind w:firstLine="720"/>
        <w:rPr>
          <w:szCs w:val="24"/>
          <w:u w:val="single"/>
        </w:rPr>
      </w:pPr>
      <w:r w:rsidRPr="008F3F3D">
        <w:rPr>
          <w:szCs w:val="24"/>
        </w:rPr>
        <w:t>A proactive environmental strategy seeks to crea</w:t>
      </w:r>
      <w:r>
        <w:rPr>
          <w:szCs w:val="24"/>
        </w:rPr>
        <w:t>te value throughout the firm by the continuous</w:t>
      </w:r>
      <w:r w:rsidRPr="008F3F3D">
        <w:rPr>
          <w:szCs w:val="24"/>
        </w:rPr>
        <w:t xml:space="preserve"> </w:t>
      </w:r>
      <w:r>
        <w:rPr>
          <w:szCs w:val="24"/>
        </w:rPr>
        <w:t xml:space="preserve">improvement of </w:t>
      </w:r>
      <w:r w:rsidRPr="008F3F3D">
        <w:rPr>
          <w:szCs w:val="24"/>
        </w:rPr>
        <w:t>environmental performance</w:t>
      </w:r>
      <w:r>
        <w:rPr>
          <w:szCs w:val="24"/>
        </w:rPr>
        <w:t>, with the goal of</w:t>
      </w:r>
      <w:r w:rsidRPr="008F3F3D">
        <w:rPr>
          <w:szCs w:val="24"/>
        </w:rPr>
        <w:t xml:space="preserve"> sustained competitive advantage and improve</w:t>
      </w:r>
      <w:r>
        <w:rPr>
          <w:szCs w:val="24"/>
        </w:rPr>
        <w:t>d</w:t>
      </w:r>
      <w:r w:rsidRPr="008F3F3D">
        <w:rPr>
          <w:szCs w:val="24"/>
        </w:rPr>
        <w:t xml:space="preserve"> firm performance </w:t>
      </w:r>
      <w:r w:rsidR="00825684" w:rsidRPr="008F3F3D">
        <w:rPr>
          <w:szCs w:val="24"/>
        </w:rPr>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cmVjb3JkPjwvQ2l0ZT48Q2l0ZT48QXV0aG9yPlBvcnRlcjwvQXV0aG9yPjxZZWFyPjE5OTU8L1ll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</w:fldData>
        </w:fldChar>
      </w:r>
      <w:r w:rsidR="00063F10">
        <w:rPr>
          <w:szCs w:val="24"/>
        </w:rPr>
        <w:instrText xml:space="preserve"> ADDIN EN.CITE </w:instrText>
      </w:r>
      <w:r w:rsidR="00825684">
        <w:rPr>
          <w:szCs w:val="24"/>
        </w:rPr>
        <w:fldChar w:fldCharType="begin">
          <w:fldData xml:space="preserve">PEVuZE5vdGU+PENpdGU+PEF1dGhvcj5IYXJ0PC9BdXRob3I+PFllYXI+MTk5NTwvWWVhcj48UmVj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</w:fldData>
        </w:fldChar>
      </w:r>
      <w:r w:rsidR="00063F10">
        <w:rPr>
          <w:szCs w:val="24"/>
        </w:rPr>
        <w:instrText xml:space="preserve"> ADDIN EN.CITE.DATA </w:instrText>
      </w:r>
      <w:r w:rsidR="00825684">
        <w:rPr>
          <w:szCs w:val="24"/>
        </w:rPr>
      </w:r>
      <w:r w:rsidR="00825684">
        <w:rPr>
          <w:szCs w:val="24"/>
        </w:rPr>
        <w:fldChar w:fldCharType="end"/>
      </w:r>
      <w:r w:rsidR="00825684" w:rsidRPr="008F3F3D">
        <w:rPr>
          <w:szCs w:val="24"/>
        </w:rPr>
      </w:r>
      <w:r w:rsidR="00825684" w:rsidRPr="008F3F3D">
        <w:rPr>
          <w:szCs w:val="24"/>
        </w:rPr>
        <w:fldChar w:fldCharType="separate"/>
      </w:r>
      <w:r w:rsidRPr="008F3F3D">
        <w:rPr>
          <w:noProof/>
          <w:szCs w:val="24"/>
        </w:rPr>
        <w:t>(Hart 1995; Porter and van der Linde 1995)</w:t>
      </w:r>
      <w:r w:rsidR="00825684" w:rsidRPr="008F3F3D">
        <w:rPr>
          <w:szCs w:val="24"/>
        </w:rPr>
        <w:fldChar w:fldCharType="end"/>
      </w:r>
      <w:r w:rsidRPr="008F3F3D">
        <w:rPr>
          <w:szCs w:val="24"/>
        </w:rPr>
        <w:t xml:space="preserve">.  </w:t>
      </w:r>
      <w:r w:rsidRPr="00BE2E39">
        <w:rPr>
          <w:szCs w:val="24"/>
        </w:rPr>
        <w:t xml:space="preserve">Evidence that a proactive environmental strategy may underlie the creation of green SCM practices </w:t>
      </w:r>
      <w:r>
        <w:rPr>
          <w:szCs w:val="24"/>
        </w:rPr>
        <w:t>could</w:t>
      </w:r>
      <w:r w:rsidRPr="00BE2E39">
        <w:rPr>
          <w:szCs w:val="24"/>
        </w:rPr>
        <w:t xml:space="preserve"> encourage managers to assess </w:t>
      </w:r>
      <w:r>
        <w:rPr>
          <w:szCs w:val="24"/>
        </w:rPr>
        <w:t>the</w:t>
      </w:r>
      <w:r w:rsidRPr="00BE2E39">
        <w:rPr>
          <w:szCs w:val="24"/>
        </w:rPr>
        <w:t xml:space="preserve"> environmental strategies in their firm and supply chain</w:t>
      </w:r>
      <w:r>
        <w:rPr>
          <w:szCs w:val="24"/>
        </w:rPr>
        <w:t>. A firm with a more proactive the environmental strategy has the potential to reap economic returns from the implementation of this strategy.</w:t>
      </w:r>
    </w:p>
    <w:p w:rsidR="008A50C0" w:rsidRPr="00265ADB" w:rsidRDefault="008A50C0" w:rsidP="001F0859">
      <w:pPr>
        <w:pStyle w:val="TOC2"/>
        <w:spacing w:before="240"/>
      </w:pPr>
      <w:r w:rsidRPr="00265ADB">
        <w:t>LIMITATIONS AND FUTURE RESEARCH OPPORTUNITIES</w:t>
      </w:r>
    </w:p>
    <w:p w:rsidR="008A50C0" w:rsidRDefault="008A50C0" w:rsidP="008A50C0">
      <w:pPr>
        <w:spacing w:after="0" w:line="480" w:lineRule="auto"/>
        <w:rPr>
          <w:szCs w:val="24"/>
        </w:rPr>
      </w:pPr>
      <w:r>
        <w:rPr>
          <w:szCs w:val="24"/>
        </w:rPr>
        <w:t>LIMITATIONS</w:t>
      </w:r>
    </w:p>
    <w:p w:rsidR="008A50C0" w:rsidRPr="00F10405" w:rsidRDefault="008A50C0" w:rsidP="008A50C0">
      <w:pPr>
        <w:spacing w:after="0" w:line="480" w:lineRule="auto"/>
        <w:rPr>
          <w:szCs w:val="24"/>
        </w:rPr>
      </w:pPr>
      <w:r>
        <w:rPr>
          <w:szCs w:val="24"/>
        </w:rPr>
        <w:tab/>
      </w:r>
      <w:r w:rsidRPr="00F10405">
        <w:rPr>
          <w:szCs w:val="24"/>
        </w:rPr>
        <w:t>All research designs and methods are flawed and limited in their validit</w:t>
      </w:r>
      <w:r>
        <w:rPr>
          <w:szCs w:val="24"/>
        </w:rPr>
        <w:t xml:space="preserve">y </w:t>
      </w:r>
      <w:r w:rsidR="00825684">
        <w:rPr>
          <w:szCs w:val="24"/>
        </w:rPr>
        <w:fldChar w:fldCharType="begin"/>
      </w:r>
      <w:r w:rsidR="00063F10">
        <w:rPr>
          <w:szCs w:val="24"/>
        </w:rPr>
        <w:instrText xml:space="preserve"> ADDIN EN.CITE &lt;EndNote&gt;&lt;Cite&gt;&lt;Author&gt;McGrath&lt;/Author&gt;&lt;Year&gt;1982&lt;/Year&gt;&lt;RecNum&gt;291&lt;/RecNum&gt;&lt;record&gt;&lt;rec-number&gt;291&lt;/rec-number&gt;&lt;foreign-keys&gt;&lt;key app="EN" db-id="t2f5t0r0k5zazuezpdax0a98zawa95et290s"&gt;291&lt;/key&gt;&lt;/foreign-keys&gt;&lt;ref-type name="Book Section"&gt;5&lt;/ref-type&gt;&lt;contributors&gt;&lt;authors&gt;&lt;author&gt;McGrath, J. E.&lt;/author&gt;&lt;/authors&gt;&lt;secondary-authors&gt;&lt;author&gt;McGrath, J. E.&lt;/author&gt;&lt;author&gt;Martin, J.&lt;/author&gt;&lt;author&gt;Kula, R.A.&lt;/author&gt;&lt;/secondary-authors&gt;&lt;/contributors&gt;&lt;titles&gt;&lt;title&gt;Dilemmatics:  The Study of Research Choices and Dilemmas&lt;/title&gt;&lt;secondary-title&gt;Judgment Calls In Research&lt;/secondary-title&gt;&lt;/titles&gt;&lt;periodical&gt;&lt;full-title&gt;Judgment Calls In Research&lt;/full-title&gt;&lt;/periodical&gt;&lt;dates&gt;&lt;year&gt;1982&lt;/year&gt;&lt;/dates&gt;&lt;pub-location&gt;Beverly Hills&lt;/pub-location&gt;&lt;publisher&gt;Sage Publications&lt;/publisher&gt;&lt;urls&gt;&lt;/urls&gt;&lt;/record&gt;&lt;/Cite&gt;&lt;Cite&gt;&lt;Author&gt;McGrath&lt;/Author&gt;&lt;Year&gt;1983&lt;/Year&gt;&lt;RecNum&gt;554&lt;/RecNum&gt;&lt;record&gt;&lt;rec-number&gt;554&lt;/rec-number&gt;&lt;foreign-keys&gt;&lt;key app="EN" db-id="t2f5t0r0k5zazuezpdax0a98zawa95et290s"&gt;554&lt;/key&gt;&lt;/foreign-keys&gt;&lt;ref-type name="Journal Article"&gt;17&lt;/ref-type&gt;&lt;contributors&gt;&lt;authors&gt;&lt;author&gt;McGrath, J.E.&lt;/author&gt;&lt;author&gt;Brinberg, D.&lt;/author&gt;&lt;/authors&gt;&lt;/contributors&gt;&lt;titles&gt;&lt;title&gt;External Validity and the Research Process: A Comment on the Calder/Lynch Dialogue&lt;/title&gt;&lt;secondary-title&gt;The Journal of Consumer Research&lt;/secondary-title&gt;&lt;/titles&gt;&lt;periodical&gt;&lt;full-title&gt;The Journal of Consumer Research&lt;/full-title&gt;&lt;/periodical&gt;&lt;pages&gt;115-124&lt;/pages&gt;&lt;volume&gt;10&lt;/volume&gt;&lt;number&gt;1&lt;/number&gt;&lt;dates&gt;&lt;year&gt;1983&lt;/year&gt;&lt;/dates&gt;&lt;publisher&gt;JSTOR&lt;/publisher&gt;&lt;isbn&gt;0093-5301&lt;/isbn&gt;&lt;urls&gt;&lt;/urls&gt;&lt;/record&gt;&lt;/Cite&gt;&lt;/EndNote&gt;</w:instrText>
      </w:r>
      <w:r w:rsidR="00825684">
        <w:rPr>
          <w:szCs w:val="24"/>
        </w:rPr>
        <w:fldChar w:fldCharType="separate"/>
      </w:r>
      <w:r>
        <w:rPr>
          <w:noProof/>
          <w:szCs w:val="24"/>
        </w:rPr>
        <w:t>(McGrath 1982; McGrath and Brinberg 1983)</w:t>
      </w:r>
      <w:r w:rsidR="00825684">
        <w:rPr>
          <w:szCs w:val="24"/>
        </w:rPr>
        <w:fldChar w:fldCharType="end"/>
      </w:r>
      <w:r>
        <w:rPr>
          <w:szCs w:val="24"/>
        </w:rPr>
        <w:t xml:space="preserve">. </w:t>
      </w:r>
      <w:r w:rsidRPr="00F10405">
        <w:rPr>
          <w:szCs w:val="24"/>
        </w:rPr>
        <w:t xml:space="preserve">It is desirable for researchers to maximize generalizability, precision in control, and realism of the context in any research project, </w:t>
      </w:r>
      <w:r w:rsidRPr="00F10405">
        <w:rPr>
          <w:i/>
          <w:szCs w:val="24"/>
        </w:rPr>
        <w:t>ceteris parabis</w:t>
      </w:r>
      <w:r w:rsidRPr="00F10405">
        <w:rPr>
          <w:szCs w:val="24"/>
        </w:rPr>
        <w:t xml:space="preserve"> </w:t>
      </w:r>
      <w:r w:rsidR="00825684" w:rsidRPr="00F10405">
        <w:rPr>
          <w:szCs w:val="24"/>
        </w:rPr>
        <w:fldChar w:fldCharType="begin"/>
      </w:r>
      <w:r w:rsidR="00063F10">
        <w:rPr>
          <w:szCs w:val="24"/>
        </w:rPr>
        <w:instrText xml:space="preserve"> ADDIN EN.CITE &lt;EndNote&gt;&lt;Cite&gt;&lt;Author&gt;McGrath&lt;/Author&gt;&lt;Year&gt;1982&lt;/Year&gt;&lt;RecNum&gt;291&lt;/RecNum&gt;&lt;record&gt;&lt;rec-number&gt;291&lt;/rec-number&gt;&lt;foreign-keys&gt;&lt;key app="EN" db-id="t2f5t0r0k5zazuezpdax0a98zawa95et290s"&gt;291&lt;/key&gt;&lt;/foreign-keys&gt;&lt;ref-type name="Book Section"&gt;5&lt;/ref-type&gt;&lt;contributors&gt;&lt;authors&gt;&lt;author&gt;McGrath, J. E.&lt;/author&gt;&lt;/authors&gt;&lt;secondary-authors&gt;&lt;author&gt;McGrath, J. E.&lt;/author&gt;&lt;author&gt;Martin, J.&lt;/author&gt;&lt;author&gt;Kula, R.A.&lt;/author&gt;&lt;/secondary-authors&gt;&lt;/contributors&gt;&lt;titles&gt;&lt;title&gt;Dilemmatics:  The Study of Research Choices and Dilemmas&lt;/title&gt;&lt;secondary-title&gt;Judgment Calls In Research&lt;/secondary-title&gt;&lt;/titles&gt;&lt;periodical&gt;&lt;full-title&gt;Judgment Calls In Research&lt;/full-title&gt;&lt;/periodical&gt;&lt;dates&gt;&lt;year&gt;1982&lt;/year&gt;&lt;/dates&gt;&lt;pub-location&gt;Beverly Hills&lt;/pub-location&gt;&lt;publisher&gt;Sage Publications&lt;/publisher&gt;&lt;urls&gt;&lt;/urls&gt;&lt;/record&gt;&lt;/Cite&gt;&lt;/EndNote&gt;</w:instrText>
      </w:r>
      <w:r w:rsidR="00825684" w:rsidRPr="00F10405">
        <w:rPr>
          <w:szCs w:val="24"/>
        </w:rPr>
        <w:fldChar w:fldCharType="separate"/>
      </w:r>
      <w:r w:rsidRPr="00F10405">
        <w:rPr>
          <w:noProof/>
          <w:szCs w:val="24"/>
        </w:rPr>
        <w:t>(McGrath 1982)</w:t>
      </w:r>
      <w:r w:rsidR="00825684" w:rsidRPr="00F10405">
        <w:rPr>
          <w:szCs w:val="24"/>
        </w:rPr>
        <w:fldChar w:fldCharType="end"/>
      </w:r>
      <w:r w:rsidRPr="00F10405">
        <w:rPr>
          <w:szCs w:val="24"/>
        </w:rPr>
        <w:t xml:space="preserve">. </w:t>
      </w:r>
      <w:r>
        <w:rPr>
          <w:szCs w:val="24"/>
        </w:rPr>
        <w:t>In reality, h</w:t>
      </w:r>
      <w:r w:rsidRPr="00F10405">
        <w:rPr>
          <w:szCs w:val="24"/>
        </w:rPr>
        <w:t xml:space="preserve">owever, research is plagued by the “three-horned dilemma” that arises with the very choice researchers make:  as one desirable trait is maximized, the other two are diminished </w:t>
      </w:r>
      <w:r w:rsidR="00825684" w:rsidRPr="00F10405">
        <w:rPr>
          <w:szCs w:val="24"/>
        </w:rPr>
        <w:fldChar w:fldCharType="begin"/>
      </w:r>
      <w:r w:rsidR="00063F10">
        <w:rPr>
          <w:szCs w:val="24"/>
        </w:rPr>
        <w:instrText xml:space="preserve"> ADDIN EN.CITE &lt;EndNote&gt;&lt;Cite&gt;&lt;Author&gt;McGrath&lt;/Author&gt;&lt;Year&gt;1982&lt;/Year&gt;&lt;RecNum&gt;291&lt;/RecNum&gt;&lt;record&gt;&lt;rec-number&gt;291&lt;/rec-number&gt;&lt;foreign-keys&gt;&lt;key app="EN" db-id="t2f5t0r0k5zazuezpdax0a98zawa95et290s"&gt;291&lt;/key&gt;&lt;/foreign-keys&gt;&lt;ref-type name="Book Section"&gt;5&lt;/ref-type&gt;&lt;contributors&gt;&lt;authors&gt;&lt;author&gt;McGrath, J. E.&lt;/author&gt;&lt;/authors&gt;&lt;secondary-authors&gt;&lt;author&gt;McGrath, J. E.&lt;/author&gt;&lt;author&gt;Martin, J.&lt;/author&gt;&lt;author&gt;Kula, R.A.&lt;/author&gt;&lt;/secondary-authors&gt;&lt;/contributors&gt;&lt;titles&gt;&lt;title&gt;Dilemmatics:  The Study of Research Choices and Dilemmas&lt;/title&gt;&lt;secondary-title&gt;Judgment Calls In Research&lt;/secondary-title&gt;&lt;/titles&gt;&lt;periodical&gt;&lt;full-title&gt;Judgment Calls In Research&lt;/full-title&gt;&lt;/periodical&gt;&lt;dates&gt;&lt;year&gt;1982&lt;/year&gt;&lt;/dates&gt;&lt;pub-location&gt;Beverly Hills&lt;/pub-location&gt;&lt;publisher&gt;Sage Publications&lt;/publisher&gt;&lt;urls&gt;&lt;/urls&gt;&lt;/record&gt;&lt;/Cite&gt;&lt;/EndNote&gt;</w:instrText>
      </w:r>
      <w:r w:rsidR="00825684" w:rsidRPr="00F10405">
        <w:rPr>
          <w:szCs w:val="24"/>
        </w:rPr>
        <w:fldChar w:fldCharType="separate"/>
      </w:r>
      <w:r w:rsidRPr="00F10405">
        <w:rPr>
          <w:noProof/>
          <w:szCs w:val="24"/>
        </w:rPr>
        <w:t>(McGrath 1982)</w:t>
      </w:r>
      <w:r w:rsidR="00825684" w:rsidRPr="00F10405">
        <w:rPr>
          <w:szCs w:val="24"/>
        </w:rPr>
        <w:fldChar w:fldCharType="end"/>
      </w:r>
      <w:r w:rsidRPr="00F10405">
        <w:rPr>
          <w:szCs w:val="24"/>
        </w:rPr>
        <w:t>.</w:t>
      </w:r>
    </w:p>
    <w:p w:rsidR="008A50C0" w:rsidRDefault="008A50C0" w:rsidP="008A50C0">
      <w:pPr>
        <w:spacing w:after="0" w:line="480" w:lineRule="auto"/>
        <w:rPr>
          <w:szCs w:val="24"/>
          <w:highlight w:val="yellow"/>
        </w:rPr>
      </w:pPr>
      <w:r>
        <w:rPr>
          <w:szCs w:val="24"/>
        </w:rPr>
        <w:tab/>
      </w:r>
      <w:r w:rsidRPr="00A72739">
        <w:rPr>
          <w:szCs w:val="24"/>
        </w:rPr>
        <w:t xml:space="preserve">Survey methodology, in particular, is strong in its ability to maximize the generalizability of the findings. It is weaker in the areas of precision in control and realism of the context. Precautions were taking in this research </w:t>
      </w:r>
      <w:r>
        <w:rPr>
          <w:szCs w:val="24"/>
        </w:rPr>
        <w:t xml:space="preserve">to </w:t>
      </w:r>
      <w:r w:rsidRPr="00A72739">
        <w:rPr>
          <w:szCs w:val="24"/>
        </w:rPr>
        <w:t xml:space="preserve">ensure participants answered the questions based on </w:t>
      </w:r>
      <w:r w:rsidRPr="00A72739">
        <w:rPr>
          <w:szCs w:val="24"/>
        </w:rPr>
        <w:lastRenderedPageBreak/>
        <w:t xml:space="preserve">their understanding of their positions and the firms where they work. The wording of the survey questions was carefully edited before and after the pre-test to ensure the questions would be salient and applicable to the participants. Both actions were used to improve control and realism.  </w:t>
      </w:r>
    </w:p>
    <w:p w:rsidR="008A50C0" w:rsidRDefault="008A50C0" w:rsidP="008A50C0">
      <w:pPr>
        <w:spacing w:after="0" w:line="480" w:lineRule="auto"/>
        <w:ind w:firstLine="720"/>
        <w:rPr>
          <w:szCs w:val="24"/>
        </w:rPr>
      </w:pPr>
      <w:r w:rsidRPr="00A72739">
        <w:rPr>
          <w:szCs w:val="24"/>
        </w:rPr>
        <w:t xml:space="preserve">Despite these precautions, key limitations </w:t>
      </w:r>
      <w:r>
        <w:rPr>
          <w:szCs w:val="24"/>
        </w:rPr>
        <w:t xml:space="preserve">in the empirical study are present. These include the lack of non-U.S. firms in the participant database, weaknesses associated with cross-sectional surveys </w:t>
      </w:r>
      <w:r w:rsidR="00825684">
        <w:rPr>
          <w:szCs w:val="24"/>
        </w:rPr>
        <w:fldChar w:fldCharType="begin"/>
      </w:r>
      <w:r w:rsidR="00063F10">
        <w:rPr>
          <w:szCs w:val="24"/>
        </w:rPr>
        <w:instrText xml:space="preserve"> ADDIN EN.CITE &lt;EndNote&gt;&lt;Cite&gt;&lt;Author&gt;Podsakoff&lt;/Author&gt;&lt;Year&gt;2003&lt;/Year&gt;&lt;RecNum&gt;513&lt;/RecNum&gt;&lt;Prefix&gt;e.g. &lt;/Prefix&gt;&lt;record&gt;&lt;rec-number&gt;513&lt;/rec-number&gt;&lt;foreign-keys&gt;&lt;key app="EN" db-id="t2f5t0r0k5zazuezpdax0a98zawa95et290s"&gt;513&lt;/key&gt;&lt;/foreign-keys&gt;&lt;ref-type name="Journal Article"&gt;17&lt;/ref-type&gt;&lt;contributors&gt;&lt;authors&gt;&lt;author&gt;Podsakoff, PM&lt;/author&gt;&lt;author&gt;MacKenzie, SB&lt;/author&gt;&lt;author&gt;Lee, JY&lt;/author&gt;&lt;author&gt;Podsakoff, NP&lt;/author&gt;&lt;/authors&gt;&lt;/contributors&gt;&lt;titles&gt;&lt;title&gt;Common Method biases in Behavioral Research: A Critical Review of the Literature and Recommended Remedies&lt;/title&gt;&lt;secondary-title&gt;Journal of Applied Psychology&lt;/secondary-title&gt;&lt;/titles&gt;&lt;periodical&gt;&lt;full-title&gt;Journal of applied psychology&lt;/full-title&gt;&lt;/periodical&gt;&lt;pages&gt;879-903&lt;/pages&gt;&lt;volume&gt;88&lt;/volume&gt;&lt;number&gt;5&lt;/number&gt;&lt;dates&gt;&lt;year&gt;2003&lt;/year&gt;&lt;/dates&gt;&lt;publisher&gt;[Washington, etc.: American Psychological Association, etc.]&lt;/publisher&gt;&lt;urls&gt;&lt;/urls&gt;&lt;/record&gt;&lt;/Cite&gt;&lt;/EndNote&gt;</w:instrText>
      </w:r>
      <w:r w:rsidR="00825684">
        <w:rPr>
          <w:szCs w:val="24"/>
        </w:rPr>
        <w:fldChar w:fldCharType="separate"/>
      </w:r>
      <w:r>
        <w:rPr>
          <w:noProof/>
          <w:szCs w:val="24"/>
        </w:rPr>
        <w:t>(e.g. Podsakoff et al. 2003)</w:t>
      </w:r>
      <w:r w:rsidR="00825684">
        <w:rPr>
          <w:szCs w:val="24"/>
        </w:rPr>
        <w:fldChar w:fldCharType="end"/>
      </w:r>
      <w:r>
        <w:rPr>
          <w:szCs w:val="24"/>
        </w:rPr>
        <w:t xml:space="preserve">, and constraints on the depth of information provided in survey methodology research </w:t>
      </w:r>
      <w:r w:rsidR="00825684">
        <w:rPr>
          <w:szCs w:val="24"/>
        </w:rPr>
        <w:fldChar w:fldCharType="begin"/>
      </w:r>
      <w:r w:rsidR="00063F10">
        <w:rPr>
          <w:szCs w:val="24"/>
        </w:rPr>
        <w:instrText xml:space="preserve"> ADDIN EN.CITE &lt;EndNote&gt;&lt;Cite&gt;&lt;Author&gt;Van Bruggen&lt;/Author&gt;&lt;Year&gt;2002&lt;/Year&gt;&lt;RecNum&gt;566&lt;/RecNum&gt;&lt;record&gt;&lt;rec-number&gt;566&lt;/rec-number&gt;&lt;foreign-keys&gt;&lt;key app="EN" db-id="t2f5t0r0k5zazuezpdax0a98zawa95et290s"&gt;566&lt;/key&gt;&lt;/foreign-keys&gt;&lt;ref-type name="Journal Article"&gt;17&lt;/ref-type&gt;&lt;contributors&gt;&lt;authors&gt;&lt;author&gt;Van Bruggen, G.H.&lt;/author&gt;&lt;author&gt;Lilien, G.L.&lt;/author&gt;&lt;author&gt;Kacker, M.&lt;/author&gt;&lt;/authors&gt;&lt;/contributors&gt;&lt;titles&gt;&lt;title&gt;Informants in Organizational Marketing Research: Why Use Multiple Informants and How to Aggregate Responses&lt;/title&gt;&lt;secondary-title&gt;Journal of Marketing Research&lt;/secondary-title&gt;&lt;/titles&gt;&lt;periodical&gt;&lt;full-title&gt;Journal of Marketing Research&lt;/full-title&gt;&lt;/periodical&gt;&lt;pages&gt;469-478&lt;/pages&gt;&lt;volume&gt;39&lt;/volume&gt;&lt;number&gt;4&lt;/number&gt;&lt;dates&gt;&lt;year&gt;2002&lt;/year&gt;&lt;/dates&gt;&lt;publisher&gt;Am Marketing Assoc&lt;/publisher&gt;&lt;isbn&gt;0022-2437&lt;/isbn&gt;&lt;urls&gt;&lt;/urls&gt;&lt;/record&gt;&lt;/Cite&gt;&lt;/EndNote&gt;</w:instrText>
      </w:r>
      <w:r w:rsidR="00825684">
        <w:rPr>
          <w:szCs w:val="24"/>
        </w:rPr>
        <w:fldChar w:fldCharType="separate"/>
      </w:r>
      <w:r>
        <w:rPr>
          <w:noProof/>
          <w:szCs w:val="24"/>
        </w:rPr>
        <w:t>(Van Bruggen et al. 2002)</w:t>
      </w:r>
      <w:r w:rsidR="00825684">
        <w:rPr>
          <w:szCs w:val="24"/>
        </w:rPr>
        <w:fldChar w:fldCharType="end"/>
      </w:r>
      <w:r>
        <w:rPr>
          <w:szCs w:val="24"/>
        </w:rPr>
        <w:t>.</w:t>
      </w:r>
    </w:p>
    <w:p w:rsidR="008A50C0" w:rsidRPr="00A5101E" w:rsidRDefault="008A50C0" w:rsidP="008A50C0">
      <w:pPr>
        <w:pStyle w:val="dissertationtext"/>
        <w:spacing w:line="480" w:lineRule="auto"/>
        <w:ind w:firstLine="720"/>
        <w:rPr>
          <w:color w:val="000000"/>
        </w:rPr>
      </w:pPr>
      <w:r>
        <w:rPr>
          <w:color w:val="000000"/>
        </w:rPr>
        <w:t>Manager</w:t>
      </w:r>
      <w:r w:rsidRPr="00A5101E">
        <w:rPr>
          <w:color w:val="000000"/>
        </w:rPr>
        <w:t>s</w:t>
      </w:r>
      <w:r>
        <w:rPr>
          <w:color w:val="000000"/>
        </w:rPr>
        <w:t>’</w:t>
      </w:r>
      <w:r w:rsidRPr="00A5101E">
        <w:rPr>
          <w:color w:val="000000"/>
        </w:rPr>
        <w:t xml:space="preserve"> attitudes toward emerging issues in SCM </w:t>
      </w:r>
      <w:r>
        <w:rPr>
          <w:color w:val="000000"/>
        </w:rPr>
        <w:t xml:space="preserve">range from the pursuit of proactive strategies that address critical changes, to cautiously watching and waiting. Often these attitudes are dependent upon factors such as firm culture and national culture. The rapid increase in the number of non-U.S. Fortune 500 firms means that any given global manager’s attitudes toward SCM and firm operations cannot be assumed to match those of U.S. firms, especially in the area of green </w:t>
      </w:r>
      <w:r w:rsidRPr="0070117C">
        <w:rPr>
          <w:color w:val="000000"/>
        </w:rPr>
        <w:t>SCM. This dissertation</w:t>
      </w:r>
      <w:r>
        <w:rPr>
          <w:color w:val="000000"/>
        </w:rPr>
        <w:t xml:space="preserve"> used U.S. firms exclusively in the data sample. To truly measure the attitudes of managers at global firms and thus, improve the external reliability and generalizability of this research, participants from both U.S. and non-U.S. based firms should be included in the sample.</w:t>
      </w:r>
    </w:p>
    <w:p w:rsidR="008A50C0" w:rsidRDefault="008A50C0" w:rsidP="008A50C0">
      <w:pPr>
        <w:pStyle w:val="dissertationtext"/>
        <w:spacing w:line="480" w:lineRule="auto"/>
        <w:ind w:firstLine="720"/>
        <w:rPr>
          <w:color w:val="000000"/>
        </w:rPr>
      </w:pPr>
      <w:r w:rsidRPr="00A87CB9">
        <w:rPr>
          <w:color w:val="000000"/>
        </w:rPr>
        <w:t>The</w:t>
      </w:r>
      <w:r>
        <w:rPr>
          <w:color w:val="000000"/>
        </w:rPr>
        <w:t xml:space="preserve"> use of</w:t>
      </w:r>
      <w:r w:rsidRPr="00A87CB9">
        <w:rPr>
          <w:color w:val="000000"/>
        </w:rPr>
        <w:t xml:space="preserve"> a cross-sectional survey</w:t>
      </w:r>
      <w:r>
        <w:rPr>
          <w:color w:val="000000"/>
        </w:rPr>
        <w:t xml:space="preserve"> also</w:t>
      </w:r>
      <w:r w:rsidRPr="00A87CB9">
        <w:rPr>
          <w:color w:val="000000"/>
        </w:rPr>
        <w:t xml:space="preserve"> </w:t>
      </w:r>
      <w:r>
        <w:rPr>
          <w:color w:val="000000"/>
        </w:rPr>
        <w:t>limits</w:t>
      </w:r>
      <w:r w:rsidRPr="00A87CB9">
        <w:rPr>
          <w:color w:val="000000"/>
        </w:rPr>
        <w:t xml:space="preserve"> the investigation of green SCM to a point-in-time assessment. A sin</w:t>
      </w:r>
      <w:r>
        <w:rPr>
          <w:color w:val="000000"/>
        </w:rPr>
        <w:t>gle cross-section survey limits</w:t>
      </w:r>
      <w:r w:rsidRPr="00A87CB9">
        <w:rPr>
          <w:color w:val="000000"/>
        </w:rPr>
        <w:t xml:space="preserve"> this study’s ability to captur</w:t>
      </w:r>
      <w:r>
        <w:rPr>
          <w:color w:val="000000"/>
        </w:rPr>
        <w:t>e long term effects and changes.</w:t>
      </w:r>
      <w:r w:rsidRPr="00A87CB9">
        <w:rPr>
          <w:color w:val="000000"/>
        </w:rPr>
        <w:t xml:space="preserve"> By contrast, longitudinal research designs can capture changing phenomena without relying on static assessments. The intent of this dissertation was to foc</w:t>
      </w:r>
      <w:r>
        <w:rPr>
          <w:color w:val="000000"/>
        </w:rPr>
        <w:t xml:space="preserve">us on managers’ perceptions of </w:t>
      </w:r>
      <w:r w:rsidRPr="00A87CB9">
        <w:rPr>
          <w:color w:val="000000"/>
        </w:rPr>
        <w:t xml:space="preserve">the phenomenon green SCM, its causes and </w:t>
      </w:r>
      <w:r>
        <w:rPr>
          <w:color w:val="000000"/>
        </w:rPr>
        <w:t xml:space="preserve">its </w:t>
      </w:r>
      <w:r w:rsidRPr="00A87CB9">
        <w:rPr>
          <w:color w:val="000000"/>
        </w:rPr>
        <w:t>con</w:t>
      </w:r>
      <w:r>
        <w:rPr>
          <w:color w:val="000000"/>
        </w:rPr>
        <w:t>se</w:t>
      </w:r>
      <w:r w:rsidRPr="00A87CB9">
        <w:rPr>
          <w:color w:val="000000"/>
        </w:rPr>
        <w:t>quences. However, the ability to track how particular aspects of this phenomenon evolved over time would giv</w:t>
      </w:r>
      <w:r>
        <w:rPr>
          <w:color w:val="000000"/>
        </w:rPr>
        <w:t>e a more complete view of the phenomenon</w:t>
      </w:r>
      <w:r w:rsidRPr="00A87CB9">
        <w:rPr>
          <w:color w:val="000000"/>
        </w:rPr>
        <w:t>, particularly</w:t>
      </w:r>
      <w:r>
        <w:rPr>
          <w:color w:val="000000"/>
        </w:rPr>
        <w:t xml:space="preserve"> because green SCM is an emerging area and </w:t>
      </w:r>
      <w:r>
        <w:rPr>
          <w:color w:val="000000"/>
        </w:rPr>
        <w:lastRenderedPageBreak/>
        <w:t>managerial attitudes toward it may change significantly over time, both short-term and long-term.</w:t>
      </w:r>
    </w:p>
    <w:p w:rsidR="008A50C0" w:rsidRDefault="008A50C0" w:rsidP="008A50C0">
      <w:pPr>
        <w:pStyle w:val="dissertationtext"/>
        <w:spacing w:line="480" w:lineRule="auto"/>
        <w:ind w:firstLine="720"/>
        <w:rPr>
          <w:color w:val="000000"/>
        </w:rPr>
      </w:pPr>
      <w:r>
        <w:rPr>
          <w:color w:val="000000"/>
        </w:rPr>
        <w:t>Related to survey methodology, the</w:t>
      </w:r>
      <w:r w:rsidRPr="00F44E10">
        <w:rPr>
          <w:color w:val="000000"/>
        </w:rPr>
        <w:t xml:space="preserve"> depth and breadth that can be obtained throug</w:t>
      </w:r>
      <w:r>
        <w:rPr>
          <w:color w:val="000000"/>
        </w:rPr>
        <w:t>h web-based, Likert-scale type surveys is limited</w:t>
      </w:r>
      <w:r w:rsidRPr="00F44E10">
        <w:rPr>
          <w:color w:val="000000"/>
        </w:rPr>
        <w:t>.</w:t>
      </w:r>
      <w:r>
        <w:rPr>
          <w:color w:val="000000"/>
        </w:rPr>
        <w:t xml:space="preserve"> Survey items are designed to measure </w:t>
      </w:r>
      <w:r w:rsidRPr="00F44E10">
        <w:rPr>
          <w:color w:val="000000"/>
        </w:rPr>
        <w:t>properties of a latent variable</w:t>
      </w:r>
      <w:r>
        <w:rPr>
          <w:color w:val="000000"/>
        </w:rPr>
        <w:t>. To</w:t>
      </w:r>
      <w:r w:rsidRPr="00F44E10">
        <w:rPr>
          <w:color w:val="000000"/>
        </w:rPr>
        <w:t xml:space="preserve"> that extent, </w:t>
      </w:r>
      <w:r>
        <w:rPr>
          <w:color w:val="000000"/>
        </w:rPr>
        <w:t xml:space="preserve">the variance obtained from Likert-scales answers is the only additional information that can be captured from </w:t>
      </w:r>
      <w:r w:rsidRPr="00F44E10">
        <w:rPr>
          <w:color w:val="000000"/>
        </w:rPr>
        <w:t>participants</w:t>
      </w:r>
      <w:r>
        <w:rPr>
          <w:color w:val="000000"/>
        </w:rPr>
        <w:t>’</w:t>
      </w:r>
      <w:r w:rsidRPr="00F44E10">
        <w:rPr>
          <w:color w:val="000000"/>
        </w:rPr>
        <w:t xml:space="preserve"> responses. T</w:t>
      </w:r>
      <w:r>
        <w:rPr>
          <w:color w:val="000000"/>
        </w:rPr>
        <w:t>hus, t</w:t>
      </w:r>
      <w:r w:rsidRPr="00F44E10">
        <w:rPr>
          <w:color w:val="000000"/>
        </w:rPr>
        <w:t>his study was unable to capture</w:t>
      </w:r>
      <w:r>
        <w:rPr>
          <w:color w:val="000000"/>
        </w:rPr>
        <w:t xml:space="preserve"> any</w:t>
      </w:r>
      <w:r w:rsidRPr="00F44E10">
        <w:rPr>
          <w:color w:val="000000"/>
        </w:rPr>
        <w:t xml:space="preserve"> additional information that may relate to the p</w:t>
      </w:r>
      <w:r>
        <w:rPr>
          <w:color w:val="000000"/>
        </w:rPr>
        <w:t>henomenon</w:t>
      </w:r>
      <w:r w:rsidRPr="00F44E10">
        <w:rPr>
          <w:color w:val="000000"/>
        </w:rPr>
        <w:t xml:space="preserve"> under investigation. For example, it would have been interes</w:t>
      </w:r>
      <w:r>
        <w:rPr>
          <w:color w:val="000000"/>
        </w:rPr>
        <w:t>ting to understand participants’ view on other types of green practices in SCM, additional ways in which green SCM benefits the firm, and constraints to the implementation of green SCM practices. Answers to all of these questions may provide additional information about the relationships among the constructs in the theoretical model.</w:t>
      </w:r>
    </w:p>
    <w:p w:rsidR="008A50C0" w:rsidRDefault="008A50C0" w:rsidP="008A50C0">
      <w:pPr>
        <w:pStyle w:val="dissertationtext"/>
        <w:spacing w:line="480" w:lineRule="auto"/>
        <w:ind w:firstLine="720"/>
        <w:rPr>
          <w:color w:val="000000"/>
        </w:rPr>
      </w:pPr>
      <w:r>
        <w:rPr>
          <w:color w:val="000000"/>
        </w:rPr>
        <w:t xml:space="preserve">Another limitation related to depth and breadth in this research is gaining the perspective of a manager at one firm, versus a dyadic approach.  Focusing on just one side of the dyad may induce bias in the research and could miss important details regarding the phenomenon that could only be captured by studying both </w:t>
      </w:r>
      <w:r w:rsidRPr="00B201E4">
        <w:rPr>
          <w:color w:val="000000"/>
        </w:rPr>
        <w:t xml:space="preserve">sides of a dyad. </w:t>
      </w:r>
      <w:r>
        <w:rPr>
          <w:color w:val="000000"/>
        </w:rPr>
        <w:t>Investigating a dyadic relationship</w:t>
      </w:r>
      <w:r w:rsidRPr="00B201E4">
        <w:rPr>
          <w:color w:val="000000"/>
        </w:rPr>
        <w:t xml:space="preserve"> is an important step to understanding and consequently improving a firm’s processes and strategies </w:t>
      </w:r>
      <w:r w:rsidR="00825684">
        <w:rPr>
          <w:color w:val="000000"/>
        </w:rPr>
        <w:fldChar w:fldCharType="begin"/>
      </w:r>
      <w:r w:rsidR="00063F10">
        <w:rPr>
          <w:color w:val="000000"/>
        </w:rPr>
        <w:instrText xml:space="preserve"> ADDIN EN.CITE &lt;EndNote&gt;&lt;Cite&gt;&lt;Author&gt;Achrol&lt;/Author&gt;&lt;Year&gt;1983&lt;/Year&gt;&lt;RecNum&gt;236&lt;/RecNum&gt;&lt;record&gt;&lt;rec-number&gt;236&lt;/rec-number&gt;&lt;foreign-keys&gt;&lt;key app="EN" db-id="t2f5t0r0k5zazuezpdax0a98zawa95et290s"&gt;236&lt;/key&gt;&lt;/foreign-keys&gt;&lt;ref-type name="Journal Article"&gt;17&lt;/ref-type&gt;&lt;contributors&gt;&lt;authors&gt;&lt;author&gt;Achrol, R. S.&lt;/author&gt;&lt;author&gt;Reve, T.&lt;/author&gt;&lt;author&gt;Stern, L. W.&lt;/author&gt;&lt;/authors&gt;&lt;/contributors&gt;&lt;titles&gt;&lt;title&gt;The Environment of Marketing Channel Dyads: A Framework for Comparative Analysis&lt;/title&gt;&lt;secondary-title&gt;The Journal of Marketing&lt;/secondary-title&gt;&lt;/titles&gt;&lt;periodical&gt;&lt;full-title&gt;The Journal of Marketing&lt;/full-title&gt;&lt;/periodical&gt;&lt;pages&gt;55-67&lt;/pages&gt;&lt;volume&gt;47&lt;/volume&gt;&lt;number&gt;4&lt;/number&gt;&lt;dates&gt;&lt;year&gt;1983&lt;/year&gt;&lt;pub-dates&gt;&lt;date&gt;Fall&lt;/date&gt;&lt;/pub-dates&gt;&lt;/dates&gt;&lt;urls&gt;&lt;/urls&gt;&lt;/record&gt;&lt;/Cite&gt;&lt;/EndNote&gt;</w:instrText>
      </w:r>
      <w:r w:rsidR="00825684">
        <w:rPr>
          <w:color w:val="000000"/>
        </w:rPr>
        <w:fldChar w:fldCharType="separate"/>
      </w:r>
      <w:r w:rsidR="00063F10">
        <w:rPr>
          <w:noProof/>
          <w:color w:val="000000"/>
        </w:rPr>
        <w:t>(Achrol et al. 1983)</w:t>
      </w:r>
      <w:r w:rsidR="00825684">
        <w:rPr>
          <w:color w:val="000000"/>
        </w:rPr>
        <w:fldChar w:fldCharType="end"/>
      </w:r>
      <w:r w:rsidRPr="00B201E4">
        <w:t xml:space="preserve">.  A dyadic approach takes two party exchange relationships as its fundamental subject matter to be explained </w:t>
      </w:r>
      <w:r w:rsidR="00825684">
        <w:fldChar w:fldCharType="begin"/>
      </w:r>
      <w:r w:rsidR="00063F10">
        <w:instrText xml:space="preserve"> ADDIN EN.CITE &lt;EndNote&gt;&lt;Cite&gt;&lt;Author&gt;Achrol&lt;/Author&gt;&lt;Year&gt;1983&lt;/Year&gt;&lt;RecNum&gt;236&lt;/RecNum&gt;&lt;record&gt;&lt;rec-number&gt;236&lt;/rec-number&gt;&lt;foreign-keys&gt;&lt;key app="EN" db-id="t2f5t0r0k5zazuezpdax0a98zawa95et290s"&gt;236&lt;/key&gt;&lt;/foreign-keys&gt;&lt;ref-type name="Journal Article"&gt;17&lt;/ref-type&gt;&lt;contributors&gt;&lt;authors&gt;&lt;author&gt;Achrol, R. S.&lt;/author&gt;&lt;author&gt;Reve, T.&lt;/author&gt;&lt;author&gt;Stern, L. W.&lt;/author&gt;&lt;/authors&gt;&lt;/contributors&gt;&lt;titles&gt;&lt;title&gt;The Environment of Marketing Channel Dyads: A Framework for Comparative Analysis&lt;/title&gt;&lt;secondary-title&gt;The Journal of Marketing&lt;/secondary-title&gt;&lt;/titles&gt;&lt;periodical&gt;&lt;full-title&gt;The Journal of Marketing&lt;/full-title&gt;&lt;/periodical&gt;&lt;pages&gt;55-67&lt;/pages&gt;&lt;volume&gt;47&lt;/volume&gt;&lt;number&gt;4&lt;/number&gt;&lt;dates&gt;&lt;year&gt;1983&lt;/year&gt;&lt;pub-dates&gt;&lt;date&gt;Fall&lt;/date&gt;&lt;/pub-dates&gt;&lt;/dates&gt;&lt;urls&gt;&lt;/urls&gt;&lt;/record&gt;&lt;/Cite&gt;&lt;/EndNote&gt;</w:instrText>
      </w:r>
      <w:r w:rsidR="00825684">
        <w:fldChar w:fldCharType="separate"/>
      </w:r>
      <w:r w:rsidR="00063F10">
        <w:rPr>
          <w:noProof/>
        </w:rPr>
        <w:t>(Achrol et al. 1983)</w:t>
      </w:r>
      <w:r w:rsidR="00825684">
        <w:fldChar w:fldCharType="end"/>
      </w:r>
      <w:r w:rsidRPr="00B201E4">
        <w:t xml:space="preserve">.   By looking at both sides of the dyad, manufacturers and their suppliers or the manufacturers and their customers, valuable insights into </w:t>
      </w:r>
      <w:r>
        <w:t>green SCM practices</w:t>
      </w:r>
      <w:r w:rsidRPr="00B201E4">
        <w:t xml:space="preserve"> and strategies may be gained.</w:t>
      </w:r>
    </w:p>
    <w:p w:rsidR="001F0859" w:rsidRDefault="001F0859" w:rsidP="000D74D2">
      <w:pPr>
        <w:pStyle w:val="TOC3"/>
      </w:pPr>
    </w:p>
    <w:p w:rsidR="001F0859" w:rsidRDefault="001F0859" w:rsidP="000D74D2">
      <w:pPr>
        <w:pStyle w:val="TOC3"/>
      </w:pPr>
    </w:p>
    <w:p w:rsidR="008A50C0" w:rsidRPr="008C7468" w:rsidRDefault="008A50C0" w:rsidP="000D74D2">
      <w:pPr>
        <w:pStyle w:val="TOC3"/>
      </w:pPr>
      <w:r w:rsidRPr="008C7468">
        <w:lastRenderedPageBreak/>
        <w:t>S</w:t>
      </w:r>
      <w:r>
        <w:t>UGGESTIONS FOR FUTURE RESEARCH</w:t>
      </w:r>
    </w:p>
    <w:p w:rsidR="008A50C0" w:rsidRPr="008C7468" w:rsidRDefault="008A50C0" w:rsidP="008A50C0">
      <w:pPr>
        <w:pStyle w:val="NoSpacing"/>
        <w:spacing w:line="480" w:lineRule="auto"/>
        <w:rPr>
          <w:szCs w:val="24"/>
        </w:rPr>
      </w:pPr>
      <w:r w:rsidRPr="008C7468">
        <w:rPr>
          <w:szCs w:val="24"/>
        </w:rPr>
        <w:tab/>
        <w:t>Beyond addressing the limitations lis</w:t>
      </w:r>
      <w:r>
        <w:rPr>
          <w:szCs w:val="24"/>
        </w:rPr>
        <w:t>ted in the previous section,</w:t>
      </w:r>
      <w:r w:rsidRPr="008C7468">
        <w:rPr>
          <w:szCs w:val="24"/>
        </w:rPr>
        <w:t xml:space="preserve"> future</w:t>
      </w:r>
      <w:r>
        <w:rPr>
          <w:szCs w:val="24"/>
        </w:rPr>
        <w:t xml:space="preserve"> research possibilities</w:t>
      </w:r>
      <w:r w:rsidRPr="008C7468">
        <w:rPr>
          <w:szCs w:val="24"/>
        </w:rPr>
        <w:t xml:space="preserve"> based on the findings from this dissertation are interesting </w:t>
      </w:r>
      <w:r>
        <w:rPr>
          <w:szCs w:val="24"/>
        </w:rPr>
        <w:t>and exciting. Possible future research paths</w:t>
      </w:r>
      <w:r w:rsidRPr="008C7468">
        <w:rPr>
          <w:szCs w:val="24"/>
        </w:rPr>
        <w:t xml:space="preserve"> concentrate on t</w:t>
      </w:r>
      <w:r>
        <w:rPr>
          <w:szCs w:val="24"/>
        </w:rPr>
        <w:t>heoretical issues, investigation of</w:t>
      </w:r>
      <w:r w:rsidRPr="008C7468">
        <w:rPr>
          <w:szCs w:val="24"/>
        </w:rPr>
        <w:t xml:space="preserve"> new conceptual questions, and</w:t>
      </w:r>
      <w:r>
        <w:rPr>
          <w:szCs w:val="24"/>
        </w:rPr>
        <w:t xml:space="preserve"> the</w:t>
      </w:r>
      <w:r w:rsidRPr="008C7468">
        <w:rPr>
          <w:szCs w:val="24"/>
        </w:rPr>
        <w:t xml:space="preserve"> </w:t>
      </w:r>
      <w:r>
        <w:rPr>
          <w:szCs w:val="24"/>
        </w:rPr>
        <w:t>execution of</w:t>
      </w:r>
      <w:r w:rsidRPr="008C7468">
        <w:rPr>
          <w:szCs w:val="24"/>
        </w:rPr>
        <w:t xml:space="preserve"> </w:t>
      </w:r>
      <w:r>
        <w:rPr>
          <w:szCs w:val="24"/>
        </w:rPr>
        <w:t xml:space="preserve">new </w:t>
      </w:r>
      <w:r w:rsidRPr="008C7468">
        <w:rPr>
          <w:szCs w:val="24"/>
        </w:rPr>
        <w:t>empirical studies to improve upon the conclusions of the findings.</w:t>
      </w:r>
    </w:p>
    <w:p w:rsidR="008A50C0" w:rsidRPr="008C7468" w:rsidRDefault="008A50C0" w:rsidP="008A50C0">
      <w:pPr>
        <w:pStyle w:val="NoSpacing"/>
        <w:spacing w:before="240" w:line="480" w:lineRule="auto"/>
        <w:rPr>
          <w:szCs w:val="24"/>
          <w:u w:val="single"/>
        </w:rPr>
      </w:pPr>
      <w:r w:rsidRPr="008776D2">
        <w:rPr>
          <w:szCs w:val="24"/>
          <w:u w:val="single"/>
        </w:rPr>
        <w:t>Additional Variables</w:t>
      </w:r>
    </w:p>
    <w:p w:rsidR="008A50C0" w:rsidRDefault="008A50C0" w:rsidP="008A50C0">
      <w:pPr>
        <w:pStyle w:val="NoSpacing"/>
        <w:spacing w:line="480" w:lineRule="auto"/>
        <w:ind w:firstLine="720"/>
        <w:rPr>
          <w:szCs w:val="24"/>
        </w:rPr>
      </w:pPr>
      <w:r>
        <w:rPr>
          <w:szCs w:val="24"/>
        </w:rPr>
        <w:t>Additional variance in the model could be explained through the inclusion of</w:t>
      </w:r>
      <w:r w:rsidRPr="008C7468">
        <w:rPr>
          <w:szCs w:val="24"/>
        </w:rPr>
        <w:t xml:space="preserve"> moderators </w:t>
      </w:r>
      <w:r>
        <w:rPr>
          <w:szCs w:val="24"/>
        </w:rPr>
        <w:t>to the hypothesized relationships. U</w:t>
      </w:r>
      <w:r w:rsidRPr="008C7468">
        <w:rPr>
          <w:szCs w:val="24"/>
        </w:rPr>
        <w:t>ncertainty</w:t>
      </w:r>
      <w:r>
        <w:rPr>
          <w:szCs w:val="24"/>
        </w:rPr>
        <w:t xml:space="preserve"> has been hypothesized to positively moderate the relationship </w:t>
      </w:r>
      <w:r w:rsidRPr="00F810BC">
        <w:rPr>
          <w:szCs w:val="24"/>
        </w:rPr>
        <w:t xml:space="preserve">between green strategies and green practices in the firm and </w:t>
      </w:r>
      <w:r>
        <w:rPr>
          <w:szCs w:val="24"/>
        </w:rPr>
        <w:t xml:space="preserve">between </w:t>
      </w:r>
      <w:r w:rsidRPr="00F810BC">
        <w:rPr>
          <w:szCs w:val="24"/>
        </w:rPr>
        <w:t xml:space="preserve">green practices and firm performance </w:t>
      </w:r>
      <w:r w:rsidR="00825684" w:rsidRPr="00F810BC">
        <w:rPr>
          <w:szCs w:val="24"/>
        </w:rPr>
        <w:fldChar w:fldCharType="begin"/>
      </w:r>
      <w:r w:rsidR="00063F10">
        <w:rPr>
          <w:szCs w:val="24"/>
        </w:rPr>
        <w:instrText xml:space="preserve"> ADDIN EN.CITE &lt;EndNote&gt;&lt;Cite&gt;&lt;Author&gt;Aragon-Correa&lt;/Author&gt;&lt;Year&gt;2003&lt;/Year&gt;&lt;RecNum&gt;70&lt;/RecNum&gt;&lt;record&gt;&lt;rec-number&gt;70&lt;/rec-number&gt;&lt;foreign-keys&gt;&lt;key app="EN" db-id="t2f5t0r0k5zazuezpdax0a98zawa95et290s"&gt;70&lt;/key&gt;&lt;/foreign-keys&gt;&lt;ref-type name="Journal Article"&gt;17&lt;/ref-type&gt;&lt;contributors&gt;&lt;authors&gt;&lt;author&gt;Aragon-Correa, J. A.&lt;/author&gt;&lt;author&gt;Sharma, S.&lt;/author&gt;&lt;/authors&gt;&lt;/contributors&gt;&lt;titles&gt;&lt;title&gt;A Contingent Resource-Based View of Proactive Corporate Environmental Strategy&lt;/title&gt;&lt;secondary-title&gt;The Academy of Management Review&lt;/secondary-title&gt;&lt;/titles&gt;&lt;periodical&gt;&lt;full-title&gt;The Academy of Management Review&lt;/full-title&gt;&lt;/periodical&gt;&lt;pages&gt;71-88&lt;/pages&gt;&lt;volume&gt;28&lt;/volume&gt;&lt;number&gt;1&lt;/number&gt;&lt;dates&gt;&lt;year&gt;2003&lt;/year&gt;&lt;/dates&gt;&lt;urls&gt;&lt;/urls&gt;&lt;/record&gt;&lt;/Cite&gt;&lt;/EndNote&gt;</w:instrText>
      </w:r>
      <w:r w:rsidR="00825684" w:rsidRPr="00F810BC">
        <w:rPr>
          <w:szCs w:val="24"/>
        </w:rPr>
        <w:fldChar w:fldCharType="separate"/>
      </w:r>
      <w:r w:rsidRPr="00F810BC">
        <w:rPr>
          <w:noProof/>
          <w:szCs w:val="24"/>
        </w:rPr>
        <w:t>(Aragon-Correa and Sharma 2003)</w:t>
      </w:r>
      <w:r w:rsidR="00825684" w:rsidRPr="00F810BC">
        <w:rPr>
          <w:szCs w:val="24"/>
        </w:rPr>
        <w:fldChar w:fldCharType="end"/>
      </w:r>
      <w:r w:rsidRPr="00F810BC">
        <w:rPr>
          <w:szCs w:val="24"/>
        </w:rPr>
        <w:t>. Risk factors also impact managerial decisions about the allocation of resources toward sustainable SCM and the impact they have on sustainability and firm performance (Carter and Rogers 2008).</w:t>
      </w:r>
      <w:r>
        <w:rPr>
          <w:szCs w:val="24"/>
        </w:rPr>
        <w:t xml:space="preserve"> Risk and uncertainty could both be used to moderate antecedent and outcome relationships of green SCM. Furthermore, the interaction of risk and uncertainty could be investigated, which would lead to a greater understanding of how different combinations of risk and uncertainty impact green SCM practices.</w:t>
      </w:r>
    </w:p>
    <w:p w:rsidR="008A50C0" w:rsidRPr="008C7468" w:rsidRDefault="008A50C0" w:rsidP="008A50C0">
      <w:pPr>
        <w:pStyle w:val="NoSpacing"/>
        <w:spacing w:line="480" w:lineRule="auto"/>
        <w:ind w:firstLine="720"/>
        <w:rPr>
          <w:szCs w:val="24"/>
        </w:rPr>
      </w:pPr>
      <w:r>
        <w:rPr>
          <w:szCs w:val="24"/>
        </w:rPr>
        <w:t xml:space="preserve">Other studies could be conducted that look at </w:t>
      </w:r>
      <w:r w:rsidRPr="008C7468">
        <w:rPr>
          <w:szCs w:val="24"/>
        </w:rPr>
        <w:t>firm size, industry</w:t>
      </w:r>
      <w:r>
        <w:rPr>
          <w:szCs w:val="24"/>
        </w:rPr>
        <w:t xml:space="preserve"> type</w:t>
      </w:r>
      <w:r w:rsidRPr="008C7468">
        <w:rPr>
          <w:szCs w:val="24"/>
        </w:rPr>
        <w:t xml:space="preserve">, </w:t>
      </w:r>
      <w:r>
        <w:rPr>
          <w:szCs w:val="24"/>
        </w:rPr>
        <w:t xml:space="preserve">and </w:t>
      </w:r>
      <w:r w:rsidRPr="008C7468">
        <w:rPr>
          <w:szCs w:val="24"/>
        </w:rPr>
        <w:t>global presence</w:t>
      </w:r>
      <w:r>
        <w:rPr>
          <w:szCs w:val="24"/>
        </w:rPr>
        <w:t xml:space="preserve"> to assess if there are differences among groups that make up these demographics. For example, how does the theoretical model change when the sample is split into large firms and small/medium sized firms and in what ways do these two groups compare? Do older or newer industries show a greater propensity toward the existence of orientations and green SCM practices? Does the level of green practices in SCM increase or decrease in firms with a greater </w:t>
      </w:r>
      <w:r>
        <w:rPr>
          <w:szCs w:val="24"/>
        </w:rPr>
        <w:lastRenderedPageBreak/>
        <w:t>global presence (i.e. greater percentage of purchasing made globally) as opposed to firms with a smaller global presence?</w:t>
      </w:r>
    </w:p>
    <w:p w:rsidR="008A50C0" w:rsidRPr="008C7468" w:rsidRDefault="008A50C0" w:rsidP="008A50C0">
      <w:pPr>
        <w:pStyle w:val="NoSpacing"/>
        <w:spacing w:before="240" w:line="480" w:lineRule="auto"/>
        <w:rPr>
          <w:szCs w:val="24"/>
          <w:u w:val="single"/>
        </w:rPr>
      </w:pPr>
      <w:r w:rsidRPr="008C7468">
        <w:rPr>
          <w:szCs w:val="24"/>
          <w:u w:val="single"/>
        </w:rPr>
        <w:t>External Validity</w:t>
      </w:r>
    </w:p>
    <w:p w:rsidR="008A50C0" w:rsidRPr="008C7468" w:rsidRDefault="008A50C0" w:rsidP="008A50C0">
      <w:pPr>
        <w:pStyle w:val="NoSpacing"/>
        <w:spacing w:line="480" w:lineRule="auto"/>
        <w:ind w:firstLine="720"/>
        <w:rPr>
          <w:szCs w:val="24"/>
        </w:rPr>
      </w:pPr>
      <w:r>
        <w:rPr>
          <w:szCs w:val="24"/>
        </w:rPr>
        <w:t xml:space="preserve">External validity cannot be ensured in a single study </w:t>
      </w:r>
      <w:r w:rsidR="00825684">
        <w:rPr>
          <w:szCs w:val="24"/>
        </w:rPr>
        <w:fldChar w:fldCharType="begin"/>
      </w:r>
      <w:r w:rsidR="00063F10">
        <w:rPr>
          <w:szCs w:val="24"/>
        </w:rPr>
        <w:instrText xml:space="preserve"> ADDIN EN.CITE &lt;EndNote&gt;&lt;Cite&gt;&lt;Author&gt;Mentzer&lt;/Author&gt;&lt;Year&gt;1997&lt;/Year&gt;&lt;RecNum&gt;539&lt;/RecNum&gt;&lt;record&gt;&lt;rec-number&gt;539&lt;/rec-number&gt;&lt;foreign-keys&gt;&lt;key app="EN" db-id="t2f5t0r0k5zazuezpdax0a98zawa95et290s"&gt;539&lt;/key&gt;&lt;/foreign-keys&gt;&lt;ref-type name="Journal Article"&gt;17&lt;/ref-type&gt;&lt;contributors&gt;&lt;authors&gt;&lt;author&gt;Mentzer, J.T.&lt;/author&gt;&lt;author&gt;Flint, D.J.&lt;/author&gt;&lt;/authors&gt;&lt;/contributors&gt;&lt;titles&gt;&lt;title&gt;Validity in Logistics Research&lt;/title&gt;&lt;secondary-title&gt;Journal of Business Logistics&lt;/secondary-title&gt;&lt;/titles&gt;&lt;periodical&gt;&lt;full-title&gt;JOURNAL OF BUSINESS LOGISTICS&lt;/full-title&gt;&lt;/periodical&gt;&lt;pages&gt;199-216&lt;/pages&gt;&lt;volume&gt;18&lt;/volume&gt;&lt;number&gt;1&lt;/number&gt;&lt;dates&gt;&lt;year&gt;1997&lt;/year&gt;&lt;/dates&gt;&lt;publisher&gt;COUNCIL OF LOGISTICTS MANAGEMENT&lt;/publisher&gt;&lt;isbn&gt;0735-3766&lt;/isbn&gt;&lt;urls&gt;&lt;/urls&gt;&lt;/record&gt;&lt;/Cite&gt;&lt;/EndNote&gt;</w:instrText>
      </w:r>
      <w:r w:rsidR="00825684">
        <w:rPr>
          <w:szCs w:val="24"/>
        </w:rPr>
        <w:fldChar w:fldCharType="separate"/>
      </w:r>
      <w:r>
        <w:rPr>
          <w:noProof/>
          <w:szCs w:val="24"/>
        </w:rPr>
        <w:t>(Mentzer and Flint 1997)</w:t>
      </w:r>
      <w:r w:rsidR="00825684">
        <w:rPr>
          <w:szCs w:val="24"/>
        </w:rPr>
        <w:fldChar w:fldCharType="end"/>
      </w:r>
      <w:r>
        <w:rPr>
          <w:szCs w:val="24"/>
        </w:rPr>
        <w:t xml:space="preserve">. Additional empirical research is needed to test the primary components of external validity, namely statistical generalizability, conceptual replicability, and situational replicability </w:t>
      </w:r>
      <w:r w:rsidR="00825684">
        <w:rPr>
          <w:szCs w:val="24"/>
        </w:rPr>
        <w:fldChar w:fldCharType="begin"/>
      </w:r>
      <w:r w:rsidR="00063F10">
        <w:rPr>
          <w:szCs w:val="24"/>
        </w:rPr>
        <w:instrText xml:space="preserve"> ADDIN EN.CITE &lt;EndNote&gt;&lt;Cite&gt;&lt;Author&gt;Ferber&lt;/Author&gt;&lt;Year&gt;1977&lt;/Year&gt;&lt;RecNum&gt;556&lt;/RecNum&gt;&lt;record&gt;&lt;rec-number&gt;556&lt;/rec-number&gt;&lt;foreign-keys&gt;&lt;key app="EN" db-id="t2f5t0r0k5zazuezpdax0a98zawa95et290s"&gt;556&lt;/key&gt;&lt;/foreign-keys&gt;&lt;ref-type name="Journal Article"&gt;17&lt;/ref-type&gt;&lt;contributors&gt;&lt;authors&gt;&lt;author&gt;Ferber, R.&lt;/author&gt;&lt;/authors&gt;&lt;/contributors&gt;&lt;titles&gt;&lt;title&gt;Research by Convenience&lt;/title&gt;&lt;secondary-title&gt;Journal of Consumer Research: An Interdisciplinary Quarterly&lt;/secondary-title&gt;&lt;/titles&gt;&lt;periodical&gt;&lt;full-title&gt;Journal of Consumer Research: An Interdisciplinary Quarterly&lt;/full-title&gt;&lt;/periodical&gt;&lt;pages&gt;57-58&lt;/pages&gt;&lt;volume&gt;4&lt;/volume&gt;&lt;number&gt;1&lt;/number&gt;&lt;dates&gt;&lt;year&gt;1977&lt;/year&gt;&lt;/dates&gt;&lt;publisher&gt;University of Chicago Press&lt;/publisher&gt;&lt;urls&gt;&lt;/urls&gt;&lt;/record&gt;&lt;/Cite&gt;&lt;Cite&gt;&lt;Author&gt;Lynch&lt;/Author&gt;&lt;Year&gt;1982&lt;/Year&gt;&lt;RecNum&gt;555&lt;/RecNum&gt;&lt;record&gt;&lt;rec-number&gt;555&lt;/rec-number&gt;&lt;foreign-keys&gt;&lt;key app="EN" db-id="t2f5t0r0k5zazuezpdax0a98zawa95et290s"&gt;555&lt;/key&gt;&lt;/foreign-keys&gt;&lt;ref-type name="Journal Article"&gt;17&lt;/ref-type&gt;&lt;contributors&gt;&lt;authors&gt;&lt;author&gt;Lynch, J.G.&lt;/author&gt;&lt;/authors&gt;&lt;/contributors&gt;&lt;titles&gt;&lt;title&gt;On the External Validity of Experiments in Consumer Research&lt;/title&gt;&lt;secondary-title&gt;The Journal of Consumer Research&lt;/secondary-title&gt;&lt;/titles&gt;&lt;periodical&gt;&lt;full-title&gt;The Journal of Consumer Research&lt;/full-title&gt;&lt;/periodical&gt;&lt;pages&gt;225-239&lt;/pages&gt;&lt;volume&gt;9&lt;/volume&gt;&lt;number&gt;3&lt;/number&gt;&lt;dates&gt;&lt;year&gt;1982&lt;/year&gt;&lt;/dates&gt;&lt;publisher&gt;JSTOR&lt;/publisher&gt;&lt;isbn&gt;0093-5301&lt;/isbn&gt;&lt;urls&gt;&lt;/urls&gt;&lt;/record&gt;&lt;/Cite&gt;&lt;/EndNote&gt;</w:instrText>
      </w:r>
      <w:r w:rsidR="00825684">
        <w:rPr>
          <w:szCs w:val="24"/>
        </w:rPr>
        <w:fldChar w:fldCharType="separate"/>
      </w:r>
      <w:r>
        <w:rPr>
          <w:noProof/>
          <w:szCs w:val="24"/>
        </w:rPr>
        <w:t>(Ferber 1977; Lynch 1982)</w:t>
      </w:r>
      <w:r w:rsidR="00825684">
        <w:rPr>
          <w:szCs w:val="24"/>
        </w:rPr>
        <w:fldChar w:fldCharType="end"/>
      </w:r>
      <w:r>
        <w:rPr>
          <w:szCs w:val="24"/>
        </w:rPr>
        <w:t xml:space="preserve">. One way to do this is by expanding the sample to </w:t>
      </w:r>
      <w:r w:rsidRPr="008C7468">
        <w:rPr>
          <w:szCs w:val="24"/>
        </w:rPr>
        <w:t>include non-US firms</w:t>
      </w:r>
      <w:r>
        <w:rPr>
          <w:szCs w:val="24"/>
        </w:rPr>
        <w:t xml:space="preserve">. A related study could investigate the differences between industrialized, newly industrialized, and developing countries. Another way to assess the external validity of research is to triangulate methods to see if the findings of different research methodologies are consistent with one another </w:t>
      </w:r>
      <w:r w:rsidR="00825684">
        <w:rPr>
          <w:szCs w:val="24"/>
        </w:rPr>
        <w:fldChar w:fldCharType="begin"/>
      </w:r>
      <w:r w:rsidR="00063F10">
        <w:rPr>
          <w:szCs w:val="24"/>
        </w:rPr>
        <w:instrText xml:space="preserve"> ADDIN EN.CITE &lt;EndNote&gt;&lt;Cite&gt;&lt;Author&gt;McGrath&lt;/Author&gt;&lt;Year&gt;1982&lt;/Year&gt;&lt;RecNum&gt;291&lt;/RecNum&gt;&lt;record&gt;&lt;rec-number&gt;291&lt;/rec-number&gt;&lt;foreign-keys&gt;&lt;key app="EN" db-id="t2f5t0r0k5zazuezpdax0a98zawa95et290s"&gt;291&lt;/key&gt;&lt;/foreign-keys&gt;&lt;ref-type name="Book Section"&gt;5&lt;/ref-type&gt;&lt;contributors&gt;&lt;authors&gt;&lt;author&gt;McGrath, J. E.&lt;/author&gt;&lt;/authors&gt;&lt;secondary-authors&gt;&lt;author&gt;McGrath, J. E.&lt;/author&gt;&lt;author&gt;Martin, J.&lt;/author&gt;&lt;author&gt;Kula, R.A.&lt;/author&gt;&lt;/secondary-authors&gt;&lt;/contributors&gt;&lt;titles&gt;&lt;title&gt;Dilemmatics:  The Study of Research Choices and Dilemmas&lt;/title&gt;&lt;secondary-title&gt;Judgment Calls In Research&lt;/secondary-title&gt;&lt;/titles&gt;&lt;periodical&gt;&lt;full-title&gt;Judgment Calls In Research&lt;/full-title&gt;&lt;/periodical&gt;&lt;dates&gt;&lt;year&gt;1982&lt;/year&gt;&lt;/dates&gt;&lt;pub-location&gt;Beverly Hills&lt;/pub-location&gt;&lt;publisher&gt;Sage Publications&lt;/publisher&gt;&lt;urls&gt;&lt;/urls&gt;&lt;/record&gt;&lt;/Cite&gt;&lt;/EndNote&gt;</w:instrText>
      </w:r>
      <w:r w:rsidR="00825684">
        <w:rPr>
          <w:szCs w:val="24"/>
        </w:rPr>
        <w:fldChar w:fldCharType="separate"/>
      </w:r>
      <w:r>
        <w:rPr>
          <w:noProof/>
          <w:szCs w:val="24"/>
        </w:rPr>
        <w:t>(McGrath 1982)</w:t>
      </w:r>
      <w:r w:rsidR="00825684">
        <w:rPr>
          <w:szCs w:val="24"/>
        </w:rPr>
        <w:fldChar w:fldCharType="end"/>
      </w:r>
      <w:r>
        <w:rPr>
          <w:szCs w:val="24"/>
        </w:rPr>
        <w:t>.  Qualitative research would be one such methodology.</w:t>
      </w:r>
    </w:p>
    <w:p w:rsidR="008A50C0" w:rsidRPr="008C7468" w:rsidRDefault="008A50C0" w:rsidP="008A50C0">
      <w:pPr>
        <w:pStyle w:val="NoSpacing"/>
        <w:spacing w:before="240" w:line="480" w:lineRule="auto"/>
        <w:rPr>
          <w:szCs w:val="24"/>
          <w:u w:val="single"/>
        </w:rPr>
      </w:pPr>
      <w:r w:rsidRPr="008C7468">
        <w:rPr>
          <w:szCs w:val="24"/>
          <w:u w:val="single"/>
        </w:rPr>
        <w:t>Qualitative Research Design</w:t>
      </w:r>
    </w:p>
    <w:p w:rsidR="008A50C0" w:rsidRPr="008C7468" w:rsidRDefault="008A50C0" w:rsidP="008A50C0">
      <w:pPr>
        <w:pStyle w:val="NoSpacing"/>
        <w:spacing w:line="480" w:lineRule="auto"/>
        <w:ind w:firstLine="720"/>
        <w:rPr>
          <w:szCs w:val="24"/>
        </w:rPr>
      </w:pPr>
      <w:r>
        <w:rPr>
          <w:szCs w:val="24"/>
        </w:rPr>
        <w:t xml:space="preserve">Qualitative research could help improve the operationalization of the green SCM construct through the development of a more valid and reliable scale. Green SCM has been operationalized by several authors, including Zhu et al. </w:t>
      </w:r>
      <w:r w:rsidR="00825684">
        <w:rPr>
          <w:szCs w:val="24"/>
        </w:rPr>
        <w:fldChar w:fldCharType="begin"/>
      </w:r>
      <w:r w:rsidR="00063F10">
        <w:rPr>
          <w:szCs w:val="24"/>
        </w:rPr>
        <w:instrText xml:space="preserve"> ADDIN EN.CITE &lt;EndNote&gt;&lt;Cite ExcludeAuth="1"&gt;&lt;Author&gt;Zhu&lt;/Author&gt;&lt;Year&gt;2008&lt;/Year&gt;&lt;RecNum&gt;451&lt;/RecNum&gt;&lt;record&gt;&lt;rec-number&gt;451&lt;/rec-number&gt;&lt;foreign-keys&gt;&lt;key app="EN" db-id="t2f5t0r0k5zazuezpdax0a98zawa95et290s"&gt;451&lt;/key&gt;&lt;/foreign-keys&gt;&lt;ref-type name="Journal Article"&gt;17&lt;/ref-type&gt;&lt;contributors&gt;&lt;authors&gt;&lt;author&gt;Zhu, Q&lt;/author&gt;&lt;author&gt;Sarkis, J&lt;/author&gt;&lt;author&gt;Lai, K&lt;/author&gt;&lt;/authors&gt;&lt;/contributors&gt;&lt;titles&gt;&lt;title&gt;Confirmation of a Measurement Model for Green Supply Chain Management Practices Implementation&lt;/title&gt;&lt;secondary-title&gt;International Journal of Production Economics&lt;/secondary-title&gt;&lt;/titles&gt;&lt;periodical&gt;&lt;full-title&gt;International Journal of Production Economics&lt;/full-title&gt;&lt;/periodical&gt;&lt;pages&gt;261-273&lt;/pages&gt;&lt;volume&gt;111&lt;/volume&gt;&lt;number&gt;2&lt;/number&gt;&lt;dates&gt;&lt;year&gt;2008&lt;/year&gt;&lt;/dates&gt;&lt;publisher&gt;Elsevier&lt;/publisher&gt;&lt;urls&gt;&lt;/urls&gt;&lt;/record&gt;&lt;/Cite&gt;&lt;/EndNote&gt;</w:instrText>
      </w:r>
      <w:r w:rsidR="00825684">
        <w:rPr>
          <w:szCs w:val="24"/>
        </w:rPr>
        <w:fldChar w:fldCharType="separate"/>
      </w:r>
      <w:r>
        <w:rPr>
          <w:noProof/>
          <w:szCs w:val="24"/>
        </w:rPr>
        <w:t>(2008a)</w:t>
      </w:r>
      <w:r w:rsidR="00825684">
        <w:rPr>
          <w:szCs w:val="24"/>
        </w:rPr>
        <w:fldChar w:fldCharType="end"/>
      </w:r>
      <w:r>
        <w:rPr>
          <w:szCs w:val="24"/>
        </w:rPr>
        <w:t xml:space="preserve">, Rao </w:t>
      </w:r>
      <w:r w:rsidR="00825684">
        <w:rPr>
          <w:szCs w:val="24"/>
        </w:rPr>
        <w:fldChar w:fldCharType="begin"/>
      </w:r>
      <w:r w:rsidR="00063F10">
        <w:rPr>
          <w:szCs w:val="24"/>
        </w:rPr>
        <w:instrText xml:space="preserve"> ADDIN EN.CITE &lt;EndNote&gt;&lt;Cite ExcludeAuth="1"&gt;&lt;Author&gt;Rao&lt;/Author&gt;&lt;Year&gt;2002&lt;/Year&gt;&lt;RecNum&gt;472&lt;/RecNum&gt;&lt;record&gt;&lt;rec-number&gt;472&lt;/rec-number&gt;&lt;foreign-keys&gt;&lt;key app="EN" db-id="t2f5t0r0k5zazuezpdax0a98zawa95et290s"&gt;472&lt;/key&gt;&lt;/foreign-keys&gt;&lt;ref-type name="Journal Article"&gt;17&lt;/ref-type&gt;&lt;contributors&gt;&lt;authors&gt;&lt;author&gt;Rao, P&lt;/author&gt;&lt;/authors&gt;&lt;/contributors&gt;&lt;titles&gt;&lt;title&gt;Greening the Supply Chain: A New Initiative in South East Asia&lt;/title&gt;&lt;secondary-title&gt;International Journal of Operations and Production Management&lt;/secondary-title&gt;&lt;/titles&gt;&lt;periodical&gt;&lt;full-title&gt;INTERNATIONAL JOURNAL OF OPERATIONS AND PRODUCTION MANAGEMENT&lt;/full-title&gt;&lt;/periodical&gt;&lt;pages&gt;632-655&lt;/pages&gt;&lt;volume&gt;22&lt;/volume&gt;&lt;number&gt;5/6&lt;/number&gt;&lt;dates&gt;&lt;year&gt;2002&lt;/year&gt;&lt;/dates&gt;&lt;publisher&gt;MCB UNIVERSITY PRESS&lt;/publisher&gt;&lt;urls&gt;&lt;/urls&gt;&lt;/record&gt;&lt;/Cite&gt;&lt;/EndNote&gt;</w:instrText>
      </w:r>
      <w:r w:rsidR="00825684">
        <w:rPr>
          <w:szCs w:val="24"/>
        </w:rPr>
        <w:fldChar w:fldCharType="separate"/>
      </w:r>
      <w:r>
        <w:rPr>
          <w:noProof/>
          <w:szCs w:val="24"/>
        </w:rPr>
        <w:t>(2002)</w:t>
      </w:r>
      <w:r w:rsidR="00825684">
        <w:rPr>
          <w:szCs w:val="24"/>
        </w:rPr>
        <w:fldChar w:fldCharType="end"/>
      </w:r>
      <w:r>
        <w:rPr>
          <w:szCs w:val="24"/>
        </w:rPr>
        <w:t xml:space="preserve">, and Zsidisin and Hendrick </w:t>
      </w:r>
      <w:r w:rsidR="00825684">
        <w:rPr>
          <w:szCs w:val="24"/>
        </w:rPr>
        <w:fldChar w:fldCharType="begin"/>
      </w:r>
      <w:r w:rsidR="00063F10">
        <w:rPr>
          <w:szCs w:val="24"/>
        </w:rPr>
        <w:instrText xml:space="preserve"> ADDIN EN.CITE &lt;EndNote&gt;&lt;Cite ExcludeAuth="1"&gt;&lt;Author&gt;Zsidisin&lt;/Author&gt;&lt;Year&gt;1998&lt;/Year&gt;&lt;RecNum&gt;567&lt;/RecNum&gt;&lt;record&gt;&lt;rec-number&gt;567&lt;/rec-number&gt;&lt;foreign-keys&gt;&lt;key app="EN" db-id="t2f5t0r0k5zazuezpdax0a98zawa95et290s"&gt;567&lt;/key&gt;&lt;/foreign-keys&gt;&lt;ref-type name="Journal Article"&gt;17&lt;/ref-type&gt;&lt;contributors&gt;&lt;authors&gt;&lt;author&gt;Zsidisin, G.A.&lt;/author&gt;&lt;author&gt;Hendrick, T.E.&lt;/author&gt;&lt;/authors&gt;&lt;/contributors&gt;&lt;titles&gt;&lt;title&gt;Purchasing’s Involvement in Environmental Issues: A Multi-Country Perspective&lt;/title&gt;&lt;secondary-title&gt;Industrial Management &amp;amp; Data Systems&lt;/secondary-title&gt;&lt;/titles&gt;&lt;periodical&gt;&lt;full-title&gt;Industrial Management &amp;amp; Data Systems&lt;/full-title&gt;&lt;/periodical&gt;&lt;pages&gt;313-320&lt;/pages&gt;&lt;volume&gt;98&lt;/volume&gt;&lt;number&gt;7&lt;/number&gt;&lt;dates&gt;&lt;year&gt;1998&lt;/year&gt;&lt;/dates&gt;&lt;publisher&gt;MCB UP Ltd&lt;/publisher&gt;&lt;isbn&gt;0263-5577&lt;/isbn&gt;&lt;urls&gt;&lt;/urls&gt;&lt;/record&gt;&lt;/Cite&gt;&lt;/EndNote&gt;</w:instrText>
      </w:r>
      <w:r w:rsidR="00825684">
        <w:rPr>
          <w:szCs w:val="24"/>
        </w:rPr>
        <w:fldChar w:fldCharType="separate"/>
      </w:r>
      <w:r>
        <w:rPr>
          <w:noProof/>
          <w:szCs w:val="24"/>
        </w:rPr>
        <w:t>(1998)</w:t>
      </w:r>
      <w:r w:rsidR="00825684">
        <w:rPr>
          <w:szCs w:val="24"/>
        </w:rPr>
        <w:fldChar w:fldCharType="end"/>
      </w:r>
      <w:r>
        <w:rPr>
          <w:szCs w:val="24"/>
        </w:rPr>
        <w:t>. The scales for green SCM in this dissertation were taken from Zhu et al. (2008a) because of its replication in more than one study. However, this research, based on a sample of U.S. firms, provided evidence of yet another scale for green SCM. Furthermore, the findings in Zhu et al. (2008a) were based on a sample of Chinese firms. An exhaustive exploratory study of interviews with managers from U.S. and non-U.S. based firms would add to the literature by refining and better defining what it means to have green SCM practices in firms.</w:t>
      </w:r>
    </w:p>
    <w:p w:rsidR="008A50C0" w:rsidRDefault="008A50C0" w:rsidP="008A50C0">
      <w:pPr>
        <w:pStyle w:val="NoSpacing"/>
        <w:spacing w:line="480" w:lineRule="auto"/>
        <w:ind w:firstLine="720"/>
        <w:rPr>
          <w:szCs w:val="24"/>
        </w:rPr>
      </w:pPr>
      <w:r>
        <w:rPr>
          <w:szCs w:val="24"/>
        </w:rPr>
        <w:lastRenderedPageBreak/>
        <w:t>Another phenomenon that could be pursued using qualitative research methodology is exploring managerial attitudes toward</w:t>
      </w:r>
      <w:r w:rsidRPr="008C7468">
        <w:rPr>
          <w:szCs w:val="24"/>
        </w:rPr>
        <w:t xml:space="preserve"> green SCM p</w:t>
      </w:r>
      <w:r>
        <w:rPr>
          <w:szCs w:val="24"/>
        </w:rPr>
        <w:t xml:space="preserve">ractices. Sustainability is an emerging issue in SCM and has been at the forefront of considerable research in recent years </w:t>
      </w:r>
      <w:r w:rsidR="00825684">
        <w:rPr>
          <w:szCs w:val="24"/>
        </w:rPr>
        <w:fldChar w:fldCharType="begin"/>
      </w:r>
      <w:r w:rsidR="00063F10">
        <w:rPr>
          <w:szCs w:val="24"/>
        </w:rPr>
        <w:instrText xml:space="preserve"> ADDIN EN.CITE &lt;EndNote&gt;&lt;Cite&gt;&lt;Author&gt;Carter&lt;/Author&gt;&lt;Year&gt;2008&lt;/Year&gt;&lt;RecNum&gt;58&lt;/RecNum&gt;&lt;record&gt;&lt;rec-number&gt;58&lt;/rec-number&gt;&lt;foreign-keys&gt;&lt;key app="EN" db-id="t2f5t0r0k5zazuezpdax0a98zawa95et290s"&gt;58&lt;/key&gt;&lt;/foreign-keys&gt;&lt;ref-type name="Journal Article"&gt;17&lt;/ref-type&gt;&lt;contributors&gt;&lt;authors&gt;&lt;author&gt;Carter, Craig. R.&lt;/author&gt;&lt;author&gt;Rogers, Dale. S.&lt;/author&gt;&lt;/authors&gt;&lt;/contributors&gt;&lt;titles&gt;&lt;title&gt;A Framework of Sustainable Supply Chain Management:  Moving Toward New Theory&lt;/title&gt;&lt;secondary-title&gt;International Journal of Physical Distribution &amp;amp; Logistics Management&lt;/secondary-title&gt;&lt;/titles&gt;&lt;periodical&gt;&lt;full-title&gt;International Journal of Physical Distribution &amp;amp; Logistics Management&lt;/full-title&gt;&lt;/periodical&gt;&lt;pages&gt;360-387&lt;/pages&gt;&lt;volume&gt;38&lt;/volume&gt;&lt;number&gt;5&lt;/number&gt;&lt;dates&gt;&lt;year&gt;2008&lt;/year&gt;&lt;/dates&gt;&lt;urls&gt;&lt;/urls&gt;&lt;/record&gt;&lt;/Cite&gt;&lt;/EndNote&gt;</w:instrText>
      </w:r>
      <w:r w:rsidR="00825684">
        <w:rPr>
          <w:szCs w:val="24"/>
        </w:rPr>
        <w:fldChar w:fldCharType="separate"/>
      </w:r>
      <w:r>
        <w:rPr>
          <w:noProof/>
          <w:szCs w:val="24"/>
        </w:rPr>
        <w:t>(Carter and Rogers 2008)</w:t>
      </w:r>
      <w:r w:rsidR="00825684">
        <w:rPr>
          <w:szCs w:val="24"/>
        </w:rPr>
        <w:fldChar w:fldCharType="end"/>
      </w:r>
      <w:r>
        <w:rPr>
          <w:szCs w:val="24"/>
        </w:rPr>
        <w:t xml:space="preserve">. However, emerging issues can become mainstream or exist only as trends, with the former becoming relevant in the literature and assimilated into practitioner’s strategies and operations, and the latter eventually becoming obsolete </w:t>
      </w:r>
      <w:r w:rsidR="00825684">
        <w:rPr>
          <w:szCs w:val="24"/>
        </w:rPr>
        <w:fldChar w:fldCharType="begin"/>
      </w:r>
      <w:r w:rsidR="00063F10">
        <w:rPr>
          <w:szCs w:val="24"/>
        </w:rPr>
        <w:instrText xml:space="preserve"> ADDIN EN.CITE &lt;EndNote&gt;&lt;Cite&gt;&lt;Author&gt;Pagell&lt;/Author&gt;&lt;Year&gt;2009&lt;/Year&gt;&lt;RecNum&gt;316&lt;/RecNum&gt;&lt;record&gt;&lt;rec-number&gt;316&lt;/rec-number&gt;&lt;foreign-keys&gt;&lt;key app="EN" db-id="t2f5t0r0k5zazuezpdax0a98zawa95et290s"&gt;316&lt;/key&gt;&lt;/foreign-keys&gt;&lt;ref-type name="Journal Article"&gt;17&lt;/ref-type&gt;&lt;contributors&gt;&lt;authors&gt;&lt;author&gt;Pagell, M.&lt;/author&gt;&lt;author&gt;Wu, Z.&lt;/author&gt;&lt;/authors&gt;&lt;/contributors&gt;&lt;titles&gt;&lt;title&gt;Building a More Complete Theory of Sustainable Supply Chain Management Using Case Studies of 10 Exemplars&lt;/title&gt;&lt;secondary-title&gt;Journal of Supply Chain Management&lt;/secondary-title&gt;&lt;/titles&gt;&lt;periodical&gt;&lt;full-title&gt;Journal of Supply Chain Management&lt;/full-title&gt;&lt;/periodical&gt;&lt;pages&gt;37-56&lt;/pages&gt;&lt;volume&gt;45&lt;/volume&gt;&lt;number&gt;2&lt;/number&gt;&lt;dates&gt;&lt;year&gt;2009&lt;/year&gt;&lt;/dates&gt;&lt;urls&gt;&lt;/urls&gt;&lt;/record&gt;&lt;/Cite&gt;&lt;/EndNote&gt;</w:instrText>
      </w:r>
      <w:r w:rsidR="00825684">
        <w:rPr>
          <w:szCs w:val="24"/>
        </w:rPr>
        <w:fldChar w:fldCharType="separate"/>
      </w:r>
      <w:r>
        <w:rPr>
          <w:noProof/>
          <w:szCs w:val="24"/>
        </w:rPr>
        <w:t>(Pagell and Wu 2009)</w:t>
      </w:r>
      <w:r w:rsidR="00825684">
        <w:rPr>
          <w:szCs w:val="24"/>
        </w:rPr>
        <w:fldChar w:fldCharType="end"/>
      </w:r>
      <w:r>
        <w:rPr>
          <w:szCs w:val="24"/>
        </w:rPr>
        <w:t>. Understanding managers’ attitudes toward the longevity of environmental and sustainability issues in SCM would give greater insight into the number and types of resources dedicated to these areas in the firm.</w:t>
      </w:r>
    </w:p>
    <w:p w:rsidR="008A50C0" w:rsidRDefault="008A50C0" w:rsidP="008A50C0">
      <w:pPr>
        <w:pStyle w:val="NoSpacing"/>
        <w:spacing w:line="480" w:lineRule="auto"/>
        <w:rPr>
          <w:szCs w:val="24"/>
        </w:rPr>
      </w:pPr>
      <w:r>
        <w:rPr>
          <w:szCs w:val="24"/>
        </w:rPr>
        <w:tab/>
        <w:t xml:space="preserve">Qualitative research could also be used to gain insight into the origins of corporate orientations. The theoretical model in this dissertation relied heavily on two orientations to help explain the use of green SCM practices in the firm and their outcomes. The development of these orientations was therefore critical to the logic in the model and in the logic of the hypothesized relationships. Orientations, as corporate cultures, are described as beliefs and theories that management carries with them as part of their cognitive logic </w:t>
      </w:r>
      <w:r w:rsidR="00825684">
        <w:rPr>
          <w:szCs w:val="24"/>
        </w:rPr>
        <w:fldChar w:fldCharType="begin"/>
      </w:r>
      <w:r w:rsidR="00063F10">
        <w:rPr>
          <w:szCs w:val="24"/>
        </w:rPr>
        <w:instrText xml:space="preserve"> ADDIN EN.CITE &lt;EndNote&gt;&lt;Cite&gt;&lt;Author&gt;Prahalad&lt;/Author&gt;&lt;Year&gt;1986&lt;/Year&gt;&lt;RecNum&gt;559&lt;/RecNum&gt;&lt;record&gt;&lt;rec-number&gt;559&lt;/rec-number&gt;&lt;foreign-keys&gt;&lt;key app="EN" db-id="t2f5t0r0k5zazuezpdax0a98zawa95et290s"&gt;559&lt;/key&gt;&lt;/foreign-keys&gt;&lt;ref-type name="Journal Article"&gt;17&lt;/ref-type&gt;&lt;contributors&gt;&lt;authors&gt;&lt;author&gt;Prahalad, C.K.&lt;/author&gt;&lt;author&gt;Bettis, R.A.&lt;/author&gt;&lt;/authors&gt;&lt;/contributors&gt;&lt;titles&gt;&lt;title&gt;The Dominant Logic: a New inkage Between Diversity and Performance&lt;/title&gt;&lt;secondary-title&gt;Strategic Management Journal&lt;/secondary-title&gt;&lt;/titles&gt;&lt;periodical&gt;&lt;full-title&gt;STRATEGIC MANAGEMENT JOURNAL&lt;/full-title&gt;&lt;/periodical&gt;&lt;pages&gt;485-501&lt;/pages&gt;&lt;volume&gt;7&lt;/volume&gt;&lt;number&gt;6&lt;/number&gt;&lt;dates&gt;&lt;year&gt;1986&lt;/year&gt;&lt;/dates&gt;&lt;urls&gt;&lt;/urls&gt;&lt;/record&gt;&lt;/Cite&gt;&lt;/EndNote&gt;</w:instrText>
      </w:r>
      <w:r w:rsidR="00825684">
        <w:rPr>
          <w:szCs w:val="24"/>
        </w:rPr>
        <w:fldChar w:fldCharType="separate"/>
      </w:r>
      <w:r>
        <w:rPr>
          <w:noProof/>
          <w:szCs w:val="24"/>
        </w:rPr>
        <w:t>(Prahalad and Bettis 1986)</w:t>
      </w:r>
      <w:r w:rsidR="00825684">
        <w:rPr>
          <w:szCs w:val="24"/>
        </w:rPr>
        <w:fldChar w:fldCharType="end"/>
      </w:r>
      <w:r>
        <w:rPr>
          <w:szCs w:val="24"/>
        </w:rPr>
        <w:t xml:space="preserve">.  Eventually, these beliefs become an organization-wide “dominant logic” that permeates integrates with the current culture of the firm, creating a new culture </w:t>
      </w:r>
      <w:r w:rsidR="00825684">
        <w:rPr>
          <w:szCs w:val="24"/>
        </w:rPr>
        <w:fldChar w:fldCharType="begin"/>
      </w:r>
      <w:r w:rsidR="00063F10">
        <w:rPr>
          <w:szCs w:val="24"/>
        </w:rPr>
        <w:instrText xml:space="preserve"> ADDIN EN.CITE &lt;EndNote&gt;&lt;Cite&gt;&lt;Author&gt;Fiol&lt;/Author&gt;&lt;Year&gt;1991&lt;/Year&gt;&lt;RecNum&gt;505&lt;/RecNum&gt;&lt;record&gt;&lt;rec-number&gt;505&lt;/rec-number&gt;&lt;foreign-keys&gt;&lt;key app="EN" db-id="t2f5t0r0k5zazuezpdax0a98zawa95et290s"&gt;505&lt;/key&gt;&lt;/foreign-keys&gt;&lt;ref-type name="Journal Article"&gt;17&lt;/ref-type&gt;&lt;contributors&gt;&lt;authors&gt;&lt;author&gt;Fiol, CM&lt;/author&gt;&lt;/authors&gt;&lt;/contributors&gt;&lt;titles&gt;&lt;title&gt;Managing Culture as a Competitive Resource: An Identity-Based View of Sustainable Competitive Advantage&lt;/title&gt;&lt;secondary-title&gt;Journal of Management&lt;/secondary-title&gt;&lt;/titles&gt;&lt;periodical&gt;&lt;full-title&gt;Journal of management&lt;/full-title&gt;&lt;/periodical&gt;&lt;pages&gt;191-211&lt;/pages&gt;&lt;volume&gt;17&lt;/volume&gt;&lt;number&gt;1&lt;/number&gt;&lt;dates&gt;&lt;year&gt;1991&lt;/year&gt;&lt;/dates&gt;&lt;publisher&gt;South Manage Assoc&lt;/publisher&gt;&lt;urls&gt;&lt;/urls&gt;&lt;/record&gt;&lt;/Cite&gt;&lt;/EndNote&gt;</w:instrText>
      </w:r>
      <w:r w:rsidR="00825684">
        <w:rPr>
          <w:szCs w:val="24"/>
        </w:rPr>
        <w:fldChar w:fldCharType="separate"/>
      </w:r>
      <w:r>
        <w:rPr>
          <w:noProof/>
          <w:szCs w:val="24"/>
        </w:rPr>
        <w:t>(Fiol 1991)</w:t>
      </w:r>
      <w:r w:rsidR="00825684">
        <w:rPr>
          <w:szCs w:val="24"/>
        </w:rPr>
        <w:fldChar w:fldCharType="end"/>
      </w:r>
      <w:r>
        <w:rPr>
          <w:szCs w:val="24"/>
        </w:rPr>
        <w:t>. Greater insight into the different steps that managers go though, from origin of the beliefs and theories, to the assimilation of them into an orientation would be a worthwhile research endeavor.  Qualitative research methods would be ideal in uncovering the details of the orientation genesis and formulation.</w:t>
      </w:r>
    </w:p>
    <w:p w:rsidR="001F0859" w:rsidRDefault="001F0859" w:rsidP="008A50C0">
      <w:pPr>
        <w:pStyle w:val="NoSpacing"/>
        <w:spacing w:before="240" w:line="480" w:lineRule="auto"/>
        <w:rPr>
          <w:szCs w:val="24"/>
          <w:u w:val="single"/>
        </w:rPr>
      </w:pPr>
    </w:p>
    <w:p w:rsidR="008A50C0" w:rsidRPr="008C7468" w:rsidRDefault="008A50C0" w:rsidP="008A50C0">
      <w:pPr>
        <w:pStyle w:val="NoSpacing"/>
        <w:spacing w:before="240" w:line="480" w:lineRule="auto"/>
        <w:rPr>
          <w:szCs w:val="24"/>
          <w:u w:val="single"/>
        </w:rPr>
      </w:pPr>
      <w:r w:rsidRPr="008C7468">
        <w:rPr>
          <w:szCs w:val="24"/>
          <w:u w:val="single"/>
        </w:rPr>
        <w:lastRenderedPageBreak/>
        <w:t>Extending the Research</w:t>
      </w:r>
    </w:p>
    <w:p w:rsidR="008A50C0" w:rsidRDefault="008A50C0" w:rsidP="008A50C0">
      <w:pPr>
        <w:pStyle w:val="NoSpacing"/>
        <w:spacing w:line="480" w:lineRule="auto"/>
        <w:ind w:firstLine="720"/>
        <w:rPr>
          <w:szCs w:val="24"/>
        </w:rPr>
      </w:pPr>
      <w:r>
        <w:rPr>
          <w:szCs w:val="24"/>
        </w:rPr>
        <w:t>Using l</w:t>
      </w:r>
      <w:r w:rsidRPr="008C7468">
        <w:rPr>
          <w:szCs w:val="24"/>
        </w:rPr>
        <w:t xml:space="preserve">ongitudinal survey data to see how </w:t>
      </w:r>
      <w:r>
        <w:rPr>
          <w:szCs w:val="24"/>
        </w:rPr>
        <w:t>green SCM practices are evolving in firms would be another interesting and worthwhile research project. This project could be linked with  qualitative studies to see how closely manager’s attitudes about environmental and sustainability issues in SCM follow patterns of firm investment in green SCM practices. Longitudinal data could also be collected using secondary sources such as annual reports, press releases, corporate sustainability reports, and other public information.</w:t>
      </w:r>
    </w:p>
    <w:p w:rsidR="008A50C0" w:rsidRDefault="008A50C0" w:rsidP="008A50C0">
      <w:pPr>
        <w:spacing w:before="240" w:after="0" w:line="480" w:lineRule="auto"/>
        <w:rPr>
          <w:webHidden/>
          <w:color w:val="000000" w:themeColor="text1"/>
          <w:szCs w:val="24"/>
        </w:rPr>
      </w:pPr>
      <w:r w:rsidRPr="00265ADB">
        <w:rPr>
          <w:szCs w:val="24"/>
        </w:rPr>
        <w:t>CONCLUDING REMARKS</w:t>
      </w:r>
      <w:r w:rsidRPr="00265ADB">
        <w:rPr>
          <w:webHidden/>
          <w:color w:val="000000" w:themeColor="text1"/>
          <w:szCs w:val="24"/>
        </w:rPr>
        <w:tab/>
      </w:r>
      <w:r w:rsidRPr="00265ADB">
        <w:rPr>
          <w:webHidden/>
          <w:color w:val="000000" w:themeColor="text1"/>
          <w:szCs w:val="24"/>
        </w:rPr>
        <w:tab/>
      </w:r>
      <w:r w:rsidRPr="00265ADB">
        <w:rPr>
          <w:webHidden/>
          <w:color w:val="000000" w:themeColor="text1"/>
          <w:szCs w:val="24"/>
        </w:rPr>
        <w:tab/>
      </w:r>
      <w:r w:rsidRPr="00265ADB">
        <w:rPr>
          <w:webHidden/>
          <w:color w:val="000000" w:themeColor="text1"/>
          <w:szCs w:val="24"/>
        </w:rPr>
        <w:tab/>
      </w:r>
      <w:r w:rsidRPr="00265ADB">
        <w:rPr>
          <w:webHidden/>
          <w:color w:val="000000" w:themeColor="text1"/>
          <w:szCs w:val="24"/>
        </w:rPr>
        <w:tab/>
      </w:r>
      <w:r w:rsidRPr="00265ADB">
        <w:rPr>
          <w:webHidden/>
          <w:color w:val="000000" w:themeColor="text1"/>
          <w:szCs w:val="24"/>
        </w:rPr>
        <w:tab/>
      </w:r>
      <w:r w:rsidRPr="00265ADB">
        <w:rPr>
          <w:webHidden/>
          <w:color w:val="000000" w:themeColor="text1"/>
          <w:szCs w:val="24"/>
        </w:rPr>
        <w:tab/>
      </w:r>
      <w:r w:rsidRPr="00265ADB">
        <w:rPr>
          <w:webHidden/>
          <w:color w:val="000000" w:themeColor="text1"/>
          <w:szCs w:val="24"/>
        </w:rPr>
        <w:tab/>
      </w:r>
      <w:r w:rsidRPr="00265ADB">
        <w:rPr>
          <w:webHidden/>
          <w:color w:val="000000" w:themeColor="text1"/>
          <w:szCs w:val="24"/>
        </w:rPr>
        <w:tab/>
      </w:r>
      <w:r w:rsidRPr="00265ADB">
        <w:rPr>
          <w:webHidden/>
          <w:color w:val="000000" w:themeColor="text1"/>
          <w:szCs w:val="24"/>
        </w:rPr>
        <w:tab/>
        <w:t xml:space="preserve">   </w:t>
      </w:r>
      <w:r>
        <w:rPr>
          <w:webHidden/>
          <w:color w:val="000000" w:themeColor="text1"/>
          <w:szCs w:val="24"/>
        </w:rPr>
        <w:t>This dissertation lays a broad foundation for an ongoing program of research concerning the integration of environmental and economic concerns in the supply chain. This study is unique from previous research by helping to explain the role green SCM plays in the firm, its antecedents and its outcomes. Future research in this area is promising not only for academics interested in exploring emerging areas in SCM, but also for practitioners seeking to find competitive advantage in the management of their supply chain operations in increasingly challenging and competitive global business markets.</w:t>
      </w: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8A50C0" w:rsidRDefault="008A50C0"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4F6812" w:rsidRDefault="001F0859" w:rsidP="00825084">
      <w:pPr>
        <w:pStyle w:val="NoSpacing"/>
        <w:widowControl w:val="0"/>
        <w:jc w:val="center"/>
        <w:rPr>
          <w:b/>
        </w:rPr>
      </w:pPr>
      <w:r>
        <w:rPr>
          <w:b/>
        </w:rPr>
        <w:t xml:space="preserve">LIST OF </w:t>
      </w:r>
      <w:r w:rsidR="004F6812">
        <w:rPr>
          <w:b/>
        </w:rPr>
        <w:t>REFERENCES</w:t>
      </w: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1F0859" w:rsidRDefault="001F0859" w:rsidP="00825084">
      <w:pPr>
        <w:pStyle w:val="NoSpacing"/>
        <w:widowControl w:val="0"/>
        <w:jc w:val="center"/>
        <w:rPr>
          <w:b/>
        </w:rPr>
      </w:pPr>
    </w:p>
    <w:p w:rsidR="004F6812" w:rsidRDefault="004F6812" w:rsidP="004F6812">
      <w:pPr>
        <w:pStyle w:val="NoSpacing"/>
        <w:rPr>
          <w:b/>
        </w:rPr>
      </w:pPr>
    </w:p>
    <w:p w:rsidR="00063F10" w:rsidRDefault="00825684" w:rsidP="00063F10">
      <w:pPr>
        <w:pStyle w:val="NoSpacing"/>
        <w:ind w:left="720" w:hanging="720"/>
        <w:rPr>
          <w:noProof/>
        </w:rPr>
      </w:pPr>
      <w:r w:rsidRPr="00540669">
        <w:lastRenderedPageBreak/>
        <w:fldChar w:fldCharType="begin"/>
      </w:r>
      <w:r w:rsidR="004F6812" w:rsidRPr="00540669">
        <w:instrText xml:space="preserve"> ADDIN EN.REFLIST </w:instrText>
      </w:r>
      <w:r w:rsidRPr="00540669">
        <w:fldChar w:fldCharType="separate"/>
      </w:r>
      <w:r w:rsidR="00063F10">
        <w:rPr>
          <w:noProof/>
        </w:rPr>
        <w:t xml:space="preserve">Achrol, R. S., T. Reve and L. W. Stern (1983), "The Environment of Marketing Channel Dyads: A Framework for Comparative Analysis," </w:t>
      </w:r>
      <w:r w:rsidR="00063F10" w:rsidRPr="00063F10">
        <w:rPr>
          <w:i/>
          <w:noProof/>
        </w:rPr>
        <w:t>The Journal of Marketing</w:t>
      </w:r>
      <w:r w:rsidR="00063F10">
        <w:rPr>
          <w:noProof/>
        </w:rPr>
        <w:t>, 47 (4), 55-67.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Ambec, S. and P. Lanoie (2008), "Does It Pay to Be Green? A Systematic Overview," </w:t>
      </w:r>
      <w:r w:rsidRPr="00063F10">
        <w:rPr>
          <w:i/>
          <w:noProof/>
        </w:rPr>
        <w:t>The Academy of Management Perspectives</w:t>
      </w:r>
      <w:r>
        <w:rPr>
          <w:noProof/>
        </w:rPr>
        <w:t>, 22 (4), 45-62.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Amit, R. and P. Schoemaker (1993), "Strategic Assets and Organizational Rent," </w:t>
      </w:r>
      <w:r w:rsidRPr="00063F10">
        <w:rPr>
          <w:i/>
          <w:noProof/>
        </w:rPr>
        <w:t>Strategic Management Journal</w:t>
      </w:r>
      <w:r>
        <w:rPr>
          <w:noProof/>
        </w:rPr>
        <w:t>, 14 (1), 33-45.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Anderson, J. and D. Gerbing (1982), "Some Methods for Respecifying Measurement Models to Obtain Unidimensional Construct Measurement," </w:t>
      </w:r>
      <w:r w:rsidRPr="00063F10">
        <w:rPr>
          <w:i/>
          <w:noProof/>
        </w:rPr>
        <w:t>Journal of Marketing Research</w:t>
      </w:r>
      <w:r>
        <w:rPr>
          <w:noProof/>
        </w:rPr>
        <w:t>, 19 (4), 453-460.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Anderson, J. C. and D. W. Gerbing (1988), "Structural Equation Modeling in Practice: A Review and Recommended Two-Step Approach," </w:t>
      </w:r>
      <w:r w:rsidRPr="00063F10">
        <w:rPr>
          <w:i/>
          <w:noProof/>
        </w:rPr>
        <w:t>Psychological bulletin</w:t>
      </w:r>
      <w:r>
        <w:rPr>
          <w:noProof/>
        </w:rPr>
        <w:t>, 103 (3), 411.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Aragon-Correa, J. A. (1998), "Strategic Proactivity and Firm Approach to the Natural Environment," </w:t>
      </w:r>
      <w:r w:rsidRPr="00063F10">
        <w:rPr>
          <w:i/>
          <w:noProof/>
        </w:rPr>
        <w:t>Academy of Management Journal</w:t>
      </w:r>
      <w:r>
        <w:rPr>
          <w:noProof/>
        </w:rPr>
        <w:t>, 41 (5), 556-567.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Aragon-Correa, J. A. and S. Sharma (2003), "A Contingent Resource-Based View of Proactive Corporate Environmental Strategy," </w:t>
      </w:r>
      <w:r w:rsidRPr="00063F10">
        <w:rPr>
          <w:i/>
          <w:noProof/>
        </w:rPr>
        <w:t>The Academy of Management Review</w:t>
      </w:r>
      <w:r>
        <w:rPr>
          <w:noProof/>
        </w:rPr>
        <w:t>, 28 (1), 71-88.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Armstrong, J. S. and T. S. Overton (1977), "Estimating Nonresponse Bias in Mail Surveys," </w:t>
      </w:r>
      <w:r w:rsidRPr="00063F10">
        <w:rPr>
          <w:i/>
          <w:noProof/>
        </w:rPr>
        <w:t>Journal of Marketing Research</w:t>
      </w:r>
      <w:r>
        <w:rPr>
          <w:noProof/>
        </w:rPr>
        <w:t>, 14 (3), 396-402.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Azzone, G. and U. Bertelè (1994), "Exploiting Green Strategies for Competitive Advantage," </w:t>
      </w:r>
      <w:r w:rsidRPr="00063F10">
        <w:rPr>
          <w:i/>
          <w:noProof/>
        </w:rPr>
        <w:t>Long Range Planning</w:t>
      </w:r>
      <w:r>
        <w:rPr>
          <w:noProof/>
        </w:rPr>
        <w:t>, 27 (6), 69-81.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Baker, W. E. and J. M. Sinkula (2005), "Environmental Marketing Strategy and Firm Performance: Effects on New Product Performance and Market Share," </w:t>
      </w:r>
      <w:r w:rsidRPr="00063F10">
        <w:rPr>
          <w:i/>
          <w:noProof/>
        </w:rPr>
        <w:t>Journal of the Academy of Marketing Science</w:t>
      </w:r>
      <w:r>
        <w:rPr>
          <w:noProof/>
        </w:rPr>
        <w:t>, 33 (4), 461-475.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Banerjee, S. (2002), "Corporate Environmentalism: The Construct and Its Measurement," </w:t>
      </w:r>
      <w:r w:rsidRPr="00063F10">
        <w:rPr>
          <w:i/>
          <w:noProof/>
        </w:rPr>
        <w:t>Journal of Business Research</w:t>
      </w:r>
      <w:r>
        <w:rPr>
          <w:noProof/>
        </w:rPr>
        <w:t>, 55 (3), 177-191.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Banerjee, S. B. (2001), "Managerial Perceptions of Corporate Environmentalism: Interpretations from Industry and Strategic Implications for Organizations," </w:t>
      </w:r>
      <w:r w:rsidRPr="00063F10">
        <w:rPr>
          <w:i/>
          <w:noProof/>
        </w:rPr>
        <w:t>Journal of Management Studies</w:t>
      </w:r>
      <w:r>
        <w:rPr>
          <w:noProof/>
        </w:rPr>
        <w:t>, 38 (4), 489-513.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Banerjee, S. B., E. S. Iyer and R. K. Kashyap (2003), "Corporate Environmentalism: Antecedents and Influence of Industry Type," </w:t>
      </w:r>
      <w:r w:rsidRPr="00063F10">
        <w:rPr>
          <w:i/>
          <w:noProof/>
        </w:rPr>
        <w:t>Journal of Marketing</w:t>
      </w:r>
      <w:r>
        <w:rPr>
          <w:noProof/>
        </w:rPr>
        <w:t>, 67 (2), 106-122.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Bansal, P. and K. Roth (2000), "Why Companies Go Green: A Model of Ecological Responsiveness," </w:t>
      </w:r>
      <w:r w:rsidRPr="00063F10">
        <w:rPr>
          <w:i/>
          <w:noProof/>
        </w:rPr>
        <w:t>The Academy of Management Journal</w:t>
      </w:r>
      <w:r>
        <w:rPr>
          <w:noProof/>
        </w:rPr>
        <w:t>, 43 (4), 717-736.</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 xml:space="preserve">Barney, J. B. (1991), "Firm Resources and Sustainable Competitive Advantage," </w:t>
      </w:r>
      <w:r w:rsidRPr="00063F10">
        <w:rPr>
          <w:i/>
          <w:noProof/>
        </w:rPr>
        <w:t>Journal of Management</w:t>
      </w:r>
      <w:r>
        <w:rPr>
          <w:noProof/>
        </w:rPr>
        <w:t>, 17 (1), 99-120.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Barratt, M. and A. Oke (2007), "Antecedents of Supply Chain Visibility in Retail Supply Chains: A Resource-Based Theory Perspective," </w:t>
      </w:r>
      <w:r w:rsidRPr="00063F10">
        <w:rPr>
          <w:i/>
          <w:noProof/>
        </w:rPr>
        <w:t>Journal of Operations Management</w:t>
      </w:r>
      <w:r>
        <w:rPr>
          <w:noProof/>
        </w:rPr>
        <w:t>, 25 (6), 1217-1233.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Baumgartner, H. and C. Homburg (1996), "Applications of Structural Equation Modeling in Marketing and Consumer Research: A Review," </w:t>
      </w:r>
      <w:r w:rsidRPr="00063F10">
        <w:rPr>
          <w:i/>
          <w:noProof/>
        </w:rPr>
        <w:t>International Journal of Research in Marketing</w:t>
      </w:r>
      <w:r>
        <w:rPr>
          <w:noProof/>
        </w:rPr>
        <w:t>, 13 (2), 139-161.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Beamon, B. M. (1999), "Designing the Green Supply Chain," </w:t>
      </w:r>
      <w:r w:rsidRPr="00063F10">
        <w:rPr>
          <w:i/>
          <w:noProof/>
        </w:rPr>
        <w:t>Logistics Information Management</w:t>
      </w:r>
      <w:r>
        <w:rPr>
          <w:noProof/>
        </w:rPr>
        <w:t>, 12 (4), 332-342.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Black, J. A. and K. B. Boal (1994), "Strategic Resources: Traits, Configurations and Paths to Sustainable Competitive Advantage," </w:t>
      </w:r>
      <w:r w:rsidRPr="00063F10">
        <w:rPr>
          <w:i/>
          <w:noProof/>
        </w:rPr>
        <w:t>Strategic Management Journal</w:t>
      </w:r>
      <w:r>
        <w:rPr>
          <w:noProof/>
        </w:rPr>
        <w:t>, 15 (5), 131-148.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Bollen, K. A. and J. S. Long (1992), "Tests for Structural Equation Models," </w:t>
      </w:r>
      <w:r w:rsidRPr="00063F10">
        <w:rPr>
          <w:i/>
          <w:noProof/>
        </w:rPr>
        <w:t>Sociological Methods &amp; Research</w:t>
      </w:r>
      <w:r>
        <w:rPr>
          <w:noProof/>
        </w:rPr>
        <w:t>, 21 (2), 123-131.</w:t>
      </w:r>
    </w:p>
    <w:p w:rsidR="00063F10" w:rsidRDefault="00063F10" w:rsidP="00063F10">
      <w:pPr>
        <w:pStyle w:val="NoSpacing"/>
        <w:rPr>
          <w:noProof/>
        </w:rPr>
      </w:pPr>
    </w:p>
    <w:p w:rsidR="00063F10" w:rsidRDefault="00063F10" w:rsidP="00063F10">
      <w:pPr>
        <w:pStyle w:val="NoSpacing"/>
        <w:ind w:left="720" w:hanging="720"/>
        <w:rPr>
          <w:noProof/>
        </w:rPr>
      </w:pPr>
      <w:r>
        <w:rPr>
          <w:noProof/>
        </w:rPr>
        <w:t>Borch, F. (1957), The Marketing Philosophy as a Way of Business Life. New York: American Management Association.</w:t>
      </w:r>
    </w:p>
    <w:p w:rsidR="00063F10" w:rsidRDefault="00063F10" w:rsidP="00063F10">
      <w:pPr>
        <w:pStyle w:val="NoSpacing"/>
        <w:rPr>
          <w:noProof/>
        </w:rPr>
      </w:pPr>
    </w:p>
    <w:p w:rsidR="00063F10" w:rsidRDefault="00063F10" w:rsidP="00063F10">
      <w:pPr>
        <w:pStyle w:val="NoSpacing"/>
        <w:ind w:left="720" w:hanging="720"/>
        <w:rPr>
          <w:noProof/>
        </w:rPr>
      </w:pPr>
      <w:r>
        <w:rPr>
          <w:noProof/>
        </w:rPr>
        <w:t>Bowen, F., P. Cousins, R. Lamming and A. Faruk (2006), Horses for Courses: Explaining the Gap Between the Theory and Practice of Green Supply. London: Springer.</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Bowen, F. E., P. D. Cousins, R. C. Lamming and A. C. Faruk (2001), "The Role of Supply Management Capabilities in Green Supply," </w:t>
      </w:r>
      <w:r w:rsidRPr="00063F10">
        <w:rPr>
          <w:i/>
          <w:noProof/>
        </w:rPr>
        <w:t>Production and Operations Management</w:t>
      </w:r>
      <w:r>
        <w:rPr>
          <w:noProof/>
        </w:rPr>
        <w:t>, 10 (2), 174-189.</w:t>
      </w:r>
    </w:p>
    <w:p w:rsidR="00063F10" w:rsidRDefault="00063F10" w:rsidP="00063F10">
      <w:pPr>
        <w:pStyle w:val="NoSpacing"/>
        <w:rPr>
          <w:noProof/>
        </w:rPr>
      </w:pPr>
    </w:p>
    <w:p w:rsidR="00063F10" w:rsidRDefault="00063F10" w:rsidP="00063F10">
      <w:pPr>
        <w:pStyle w:val="NoSpacing"/>
        <w:ind w:left="720" w:hanging="720"/>
        <w:rPr>
          <w:noProof/>
        </w:rPr>
      </w:pPr>
      <w:r>
        <w:rPr>
          <w:noProof/>
        </w:rPr>
        <w:t>Bowersox, D., D. Closs and M. Cooper (2002), Supply Chain Logistics Management. Boston: McGraw-Hill.</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Boyer, K. K. and M. L. Swink (2008), "Empirical Elephants—Why Multiple Methods are Essential to Quality Research in Operations and Supply Chain Management," </w:t>
      </w:r>
      <w:r w:rsidRPr="00063F10">
        <w:rPr>
          <w:i/>
          <w:noProof/>
        </w:rPr>
        <w:t>Journal of Operations Management</w:t>
      </w:r>
      <w:r>
        <w:rPr>
          <w:noProof/>
        </w:rPr>
        <w:t>, 26 (3), 337-348.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Bucklin, L. and S. Sengupta (1993), "Organizing Successful Co-Marketing Alliances," </w:t>
      </w:r>
      <w:r w:rsidRPr="00063F10">
        <w:rPr>
          <w:i/>
          <w:noProof/>
        </w:rPr>
        <w:t>The Journal of Marketing</w:t>
      </w:r>
      <w:r>
        <w:rPr>
          <w:noProof/>
        </w:rPr>
        <w:t>, 57 (2), 32-46.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Buysse, K. and A. Verbeke (2003), "Proactive Environmental Strategies: A Stakeholder Management Perspective," </w:t>
      </w:r>
      <w:r w:rsidRPr="00063F10">
        <w:rPr>
          <w:i/>
          <w:noProof/>
        </w:rPr>
        <w:t>Strategic Management Journal</w:t>
      </w:r>
      <w:r>
        <w:rPr>
          <w:noProof/>
        </w:rPr>
        <w:t>, 24 (5), 453-470.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Campbell, D. T. and D. W. Fiske (1959), "Convergent and Discriminant Validation by the Multitrait-Multimethod Matrix," </w:t>
      </w:r>
      <w:r w:rsidRPr="00063F10">
        <w:rPr>
          <w:i/>
          <w:noProof/>
        </w:rPr>
        <w:t>Psychological Bulletin</w:t>
      </w:r>
      <w:r>
        <w:rPr>
          <w:noProof/>
        </w:rPr>
        <w:t>, 56 (2), 81-105.</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 xml:space="preserve">Carroll, A. B. (1979), "A Three-Dimensional Conceptual Model of Corporate Performance," </w:t>
      </w:r>
      <w:r w:rsidRPr="00063F10">
        <w:rPr>
          <w:i/>
          <w:noProof/>
        </w:rPr>
        <w:t>Academy of Management Review</w:t>
      </w:r>
      <w:r>
        <w:rPr>
          <w:noProof/>
        </w:rPr>
        <w:t>, 4 (4), 497-505.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Carter, C., L. Ellram and K. Ready (1998), "Environmental Purchasing: Benchmarking Our German Counterparts," </w:t>
      </w:r>
      <w:r w:rsidRPr="00063F10">
        <w:rPr>
          <w:i/>
          <w:noProof/>
        </w:rPr>
        <w:t>Journal of Supply Chain Management</w:t>
      </w:r>
      <w:r>
        <w:rPr>
          <w:noProof/>
        </w:rPr>
        <w:t>, 34 (4), 28-38.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Carter, C. R., R. Kale and C. M. Grimm (2000), "Environmental Purchasing and Firm Performance: An Empirical Investigation," </w:t>
      </w:r>
      <w:r w:rsidRPr="00063F10">
        <w:rPr>
          <w:i/>
          <w:noProof/>
        </w:rPr>
        <w:t>Transportation Research Part E</w:t>
      </w:r>
      <w:r>
        <w:rPr>
          <w:noProof/>
        </w:rPr>
        <w:t>, 36 (3), 219-228.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Carter, C. R. and D. S. Rogers (2008), "A Framework of Sustainable Supply Chain Management:  Moving Toward New Theory," </w:t>
      </w:r>
      <w:r w:rsidRPr="00063F10">
        <w:rPr>
          <w:i/>
          <w:noProof/>
        </w:rPr>
        <w:t>International Journal of Physical Distribution &amp; Logistics Management</w:t>
      </w:r>
      <w:r>
        <w:rPr>
          <w:noProof/>
        </w:rPr>
        <w:t>, 38 (5), 360-387.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Chaffee, E. E. (1985), "Three Models of Strategy," </w:t>
      </w:r>
      <w:r w:rsidRPr="00063F10">
        <w:rPr>
          <w:i/>
          <w:noProof/>
        </w:rPr>
        <w:t>Academy of Management Review</w:t>
      </w:r>
      <w:r>
        <w:rPr>
          <w:noProof/>
        </w:rPr>
        <w:t>, 10 (1), 89-98.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Chen, H., P. J. Daugherty and T. D. Landry (2009), "Supply Chain Process Integration:  A Theoretical Framework," </w:t>
      </w:r>
      <w:r w:rsidRPr="00063F10">
        <w:rPr>
          <w:i/>
          <w:noProof/>
        </w:rPr>
        <w:t>Journal of Business Logistics</w:t>
      </w:r>
      <w:r>
        <w:rPr>
          <w:noProof/>
        </w:rPr>
        <w:t>, 30 (2), 27-46.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Chen, I. J. and A. Paulraj (2004), "Towards a Theory of Supply Chain Management: the Constructs and Measurements," </w:t>
      </w:r>
      <w:r w:rsidRPr="00063F10">
        <w:rPr>
          <w:i/>
          <w:noProof/>
        </w:rPr>
        <w:t>Journal of Operations Management</w:t>
      </w:r>
      <w:r>
        <w:rPr>
          <w:noProof/>
        </w:rPr>
        <w:t>, 22 (2), 119-150.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Chitra, K. (2007), "In Search of the Green Consumers: A Perceptual Study," </w:t>
      </w:r>
      <w:r w:rsidRPr="00063F10">
        <w:rPr>
          <w:i/>
          <w:noProof/>
        </w:rPr>
        <w:t>Journal of Services Research</w:t>
      </w:r>
      <w:r>
        <w:rPr>
          <w:noProof/>
        </w:rPr>
        <w:t>, 7 (1), 173-191.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Christmann, P. (2000), "Effects of "Best Practices" of Environmental Management on Cost Advantage: The Role of Complimentary Assets," </w:t>
      </w:r>
      <w:r w:rsidRPr="00063F10">
        <w:rPr>
          <w:i/>
          <w:noProof/>
        </w:rPr>
        <w:t>Academy of Management Journal</w:t>
      </w:r>
      <w:r>
        <w:rPr>
          <w:noProof/>
        </w:rPr>
        <w:t>, 43 (4), 663-680.</w:t>
      </w:r>
    </w:p>
    <w:p w:rsidR="00063F10" w:rsidRDefault="00063F10" w:rsidP="00063F10">
      <w:pPr>
        <w:pStyle w:val="NoSpacing"/>
        <w:rPr>
          <w:noProof/>
        </w:rPr>
      </w:pPr>
    </w:p>
    <w:p w:rsidR="00063F10" w:rsidRDefault="00063F10" w:rsidP="00063F10">
      <w:pPr>
        <w:pStyle w:val="NoSpacing"/>
        <w:ind w:left="720" w:hanging="720"/>
        <w:rPr>
          <w:noProof/>
        </w:rPr>
      </w:pPr>
      <w:r>
        <w:rPr>
          <w:noProof/>
        </w:rPr>
        <w:t>Christopher, M. (2005), Logistics and Supply Chain Management:  Creating Value-Adding Networks. Harlow: Financial Times Prentice Hall.</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Christopher, M. and H. Peck (2004), "Building the Resilient Supply Chain," </w:t>
      </w:r>
      <w:r w:rsidRPr="00063F10">
        <w:rPr>
          <w:i/>
          <w:noProof/>
        </w:rPr>
        <w:t>International Journal of Logistics Management</w:t>
      </w:r>
      <w:r>
        <w:rPr>
          <w:noProof/>
        </w:rPr>
        <w:t>, 15 (2), 1-13.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Christopher, M. and L. Ryals (1999), "Supply Chain Strategy: Its Impact on Shareholder Value," </w:t>
      </w:r>
      <w:r w:rsidRPr="00063F10">
        <w:rPr>
          <w:i/>
          <w:noProof/>
        </w:rPr>
        <w:t>The International Journal of Logistics Management</w:t>
      </w:r>
      <w:r>
        <w:rPr>
          <w:noProof/>
        </w:rPr>
        <w:t>, 10 (1), 1-10.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Churchill, G. (1979), "A Paradigm for Developing Better Measures of Marketing Constructs," </w:t>
      </w:r>
      <w:r w:rsidRPr="00063F10">
        <w:rPr>
          <w:i/>
          <w:noProof/>
        </w:rPr>
        <w:t>Journal of Marketing Research</w:t>
      </w:r>
      <w:r>
        <w:rPr>
          <w:noProof/>
        </w:rPr>
        <w:t>, 16 (1), 64-73.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Churchill Jr, G. (1979), "A Paradigm for Developing Better Measures of Marketing Constructs," </w:t>
      </w:r>
      <w:r w:rsidRPr="00063F10">
        <w:rPr>
          <w:i/>
          <w:noProof/>
        </w:rPr>
        <w:t>Journal of Marketing Research</w:t>
      </w:r>
      <w:r>
        <w:rPr>
          <w:noProof/>
        </w:rPr>
        <w:t>, 16 (1), 64-73.</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 xml:space="preserve">Clarkson, M. B. E. (1995), "A Stakeholder Framework for Analyzing and Evaluating Corporate Social Performance," </w:t>
      </w:r>
      <w:r w:rsidRPr="00063F10">
        <w:rPr>
          <w:i/>
          <w:noProof/>
        </w:rPr>
        <w:t>The Academy of Management Review</w:t>
      </w:r>
      <w:r>
        <w:rPr>
          <w:noProof/>
        </w:rPr>
        <w:t>, 20 (1), 92-117.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Conner, K. R. (1991), "A Historical Comparison of Resource-Based Theory and Five Schools of Thought Within Industrial Organization Economics: Do We Have a New Theory of the Firm?," </w:t>
      </w:r>
      <w:r w:rsidRPr="00063F10">
        <w:rPr>
          <w:i/>
          <w:noProof/>
        </w:rPr>
        <w:t>Journal of Management</w:t>
      </w:r>
      <w:r>
        <w:rPr>
          <w:noProof/>
        </w:rPr>
        <w:t>, 17 (1), 121-154.</w:t>
      </w:r>
    </w:p>
    <w:p w:rsidR="00063F10" w:rsidRDefault="00063F10" w:rsidP="00063F10">
      <w:pPr>
        <w:pStyle w:val="NoSpacing"/>
        <w:rPr>
          <w:noProof/>
        </w:rPr>
      </w:pPr>
    </w:p>
    <w:p w:rsidR="00063F10" w:rsidRDefault="00063F10" w:rsidP="00063F10">
      <w:pPr>
        <w:pStyle w:val="NoSpacing"/>
        <w:ind w:left="720" w:hanging="720"/>
        <w:rPr>
          <w:noProof/>
        </w:rPr>
      </w:pPr>
      <w:r>
        <w:rPr>
          <w:noProof/>
        </w:rPr>
        <w:t>Cook, T. and D. Campbell (1979), Quasi-Experimentation: Design and Analysis for Field Settings. Boston</w:t>
      </w:r>
      <w:r>
        <w:rPr>
          <w:noProof/>
        </w:rPr>
        <w:tab/>
        <w:t>Houghton Mifflin.</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Cooper, M. C. and L. M. Ellram (1993), "Characteristics of Supply Chain Management and the Implications for Purchasing and Logistics Strategy," </w:t>
      </w:r>
      <w:r w:rsidRPr="00063F10">
        <w:rPr>
          <w:i/>
          <w:noProof/>
        </w:rPr>
        <w:t>The International Journal of Logistics Management</w:t>
      </w:r>
      <w:r>
        <w:rPr>
          <w:noProof/>
        </w:rPr>
        <w:t>, 4 (2), 13-24.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Cooper, M. C., L. M. Ellram, J. T. Gardner and A. M. Hanks (1997), "Meshing Multiple Alliances," </w:t>
      </w:r>
      <w:r w:rsidRPr="00063F10">
        <w:rPr>
          <w:i/>
          <w:noProof/>
        </w:rPr>
        <w:t>Journal of Business Logistics</w:t>
      </w:r>
      <w:r>
        <w:rPr>
          <w:noProof/>
        </w:rPr>
        <w:t>, 18 (1), 67-89.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Corbett, C. and R. Klassen (2006), "Extending the Horizons: Environmental Environmental Excellence as Key to Improving Operations," </w:t>
      </w:r>
      <w:r w:rsidRPr="00063F10">
        <w:rPr>
          <w:i/>
          <w:noProof/>
        </w:rPr>
        <w:t>Manufacturing and Service Operations Management</w:t>
      </w:r>
      <w:r>
        <w:rPr>
          <w:noProof/>
        </w:rPr>
        <w:t>, 8 (1), 5-22.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Council of Supply Chain Management Professionals (2009), </w:t>
      </w:r>
      <w:hyperlink r:id="rId11" w:history="1">
        <w:r w:rsidRPr="00063F10">
          <w:rPr>
            <w:rStyle w:val="Hyperlink"/>
            <w:noProof/>
          </w:rPr>
          <w:t>www.cscmp.org</w:t>
        </w:r>
      </w:hyperlink>
    </w:p>
    <w:p w:rsidR="00063F10" w:rsidRDefault="00063F10" w:rsidP="00063F10">
      <w:pPr>
        <w:pStyle w:val="NoSpacing"/>
        <w:rPr>
          <w:noProof/>
        </w:rPr>
      </w:pPr>
    </w:p>
    <w:p w:rsidR="00063F10" w:rsidRDefault="00063F10" w:rsidP="00063F10">
      <w:pPr>
        <w:pStyle w:val="NoSpacing"/>
        <w:ind w:left="720" w:hanging="720"/>
        <w:rPr>
          <w:noProof/>
        </w:rPr>
      </w:pPr>
      <w:r>
        <w:rPr>
          <w:noProof/>
        </w:rPr>
        <w:t>Creswell, J. W. (2009), Research Design: Qualitative, Quantitative, and Mixed Methods Approaches. Thousand Oaks: Sage Publications.</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Crook, T. and J. Combs (2007), "Sources and Consequences of Bargaining Power in Supply Chains," </w:t>
      </w:r>
      <w:r w:rsidRPr="00063F10">
        <w:rPr>
          <w:i/>
          <w:noProof/>
        </w:rPr>
        <w:t>Journal of Operations Management</w:t>
      </w:r>
      <w:r>
        <w:rPr>
          <w:noProof/>
        </w:rPr>
        <w:t>, 25 (2), 546-555.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Crook, T., D. Ketchen Jr, J. Combs and S. Todd (2008), "Strategic Resources and Performance: A Meta-Analysis," </w:t>
      </w:r>
      <w:r w:rsidRPr="00063F10">
        <w:rPr>
          <w:i/>
          <w:noProof/>
        </w:rPr>
        <w:t>Strategic Management Journal</w:t>
      </w:r>
      <w:r>
        <w:rPr>
          <w:noProof/>
        </w:rPr>
        <w:t>, 29 (11), 1141-1154.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Davis, K. (1960), "Can Business Afford to Ignore Social Responsibilities?," </w:t>
      </w:r>
      <w:r w:rsidRPr="00063F10">
        <w:rPr>
          <w:i/>
          <w:noProof/>
        </w:rPr>
        <w:t>California Management Review</w:t>
      </w:r>
      <w:r>
        <w:rPr>
          <w:noProof/>
        </w:rPr>
        <w:t>, 2 (3), 70-76.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Day, G. (1994), "The Capabilities of Market-Driven Organizations," </w:t>
      </w:r>
      <w:r w:rsidRPr="00063F10">
        <w:rPr>
          <w:i/>
          <w:noProof/>
        </w:rPr>
        <w:t>The Journal of Marketing</w:t>
      </w:r>
      <w:r>
        <w:rPr>
          <w:noProof/>
        </w:rPr>
        <w:t>, 58 (4), 37-52.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Defee, C. C., T. L. Esper and D. Mollenkopf (2009), "Leveraging Closed-Loop Orientation and Leadership for Environmental Sustainability," </w:t>
      </w:r>
      <w:r w:rsidRPr="00063F10">
        <w:rPr>
          <w:i/>
          <w:noProof/>
        </w:rPr>
        <w:t>Supply Chain Management: An International Journal</w:t>
      </w:r>
      <w:r>
        <w:rPr>
          <w:noProof/>
        </w:rPr>
        <w:t>, 14 (2), 87-98.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Defee, C. C. and T. P. Stank (2005), "Applying the Strategy-Structure-Performance Paradigm to the Supply Chain Environment," </w:t>
      </w:r>
      <w:r w:rsidRPr="00063F10">
        <w:rPr>
          <w:i/>
          <w:noProof/>
        </w:rPr>
        <w:t>International Journal of Logistics Management</w:t>
      </w:r>
      <w:r>
        <w:rPr>
          <w:noProof/>
        </w:rPr>
        <w:t>, 16 (1), 28-50.</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 xml:space="preserve">Deshpande, R. and F. Webster Jr (1989), "Organizational Culture and Marketing: Defining the Research Agenda," </w:t>
      </w:r>
      <w:r w:rsidRPr="00063F10">
        <w:rPr>
          <w:i/>
          <w:noProof/>
        </w:rPr>
        <w:t>The Journal of Marketing</w:t>
      </w:r>
      <w:r>
        <w:rPr>
          <w:noProof/>
        </w:rPr>
        <w:t>, 51 (1), 3-15.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Dierickx, I. and K. Cool (1989), "Asset Stock Accumulation and Sustainability of Competitive Advantage," </w:t>
      </w:r>
      <w:r w:rsidRPr="00063F10">
        <w:rPr>
          <w:i/>
          <w:noProof/>
        </w:rPr>
        <w:t>Management science</w:t>
      </w:r>
      <w:r>
        <w:rPr>
          <w:noProof/>
        </w:rPr>
        <w:t>, 35 (12), 1504-1511.</w:t>
      </w:r>
    </w:p>
    <w:p w:rsidR="00063F10" w:rsidRDefault="00063F10" w:rsidP="00063F10">
      <w:pPr>
        <w:pStyle w:val="NoSpacing"/>
        <w:rPr>
          <w:noProof/>
        </w:rPr>
      </w:pPr>
    </w:p>
    <w:p w:rsidR="00063F10" w:rsidRDefault="00063F10" w:rsidP="00063F10">
      <w:pPr>
        <w:pStyle w:val="NoSpacing"/>
        <w:ind w:left="720" w:hanging="720"/>
        <w:rPr>
          <w:noProof/>
        </w:rPr>
      </w:pPr>
      <w:r>
        <w:rPr>
          <w:noProof/>
        </w:rPr>
        <w:t>Dillman, D. (2000), Elements of the Tailored Design Method. New York: Wiley.</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Drumwright, M. E. (1994), "Socially Responsible Organizational Buying: Environmental Concern as a Noneconomic Buying Criterion," </w:t>
      </w:r>
      <w:r w:rsidRPr="00063F10">
        <w:rPr>
          <w:i/>
          <w:noProof/>
        </w:rPr>
        <w:t>Journal of Marketing</w:t>
      </w:r>
      <w:r>
        <w:rPr>
          <w:noProof/>
        </w:rPr>
        <w:t>, 58 (3), 1-19.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Dwyer, F. and S. Oh (1987), "Output Sector Munificence Effects on the Internal Political Economy of Marketing Channels," </w:t>
      </w:r>
      <w:r w:rsidRPr="00063F10">
        <w:rPr>
          <w:i/>
          <w:noProof/>
        </w:rPr>
        <w:t>Journal of Marketing Research</w:t>
      </w:r>
      <w:r>
        <w:rPr>
          <w:noProof/>
        </w:rPr>
        <w:t>, 24 (4), 347-358.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Dwyer, F., P. Schurr and S. Oh (1987), "Developing Buyer-Supplier Relationships," </w:t>
      </w:r>
      <w:r w:rsidRPr="00063F10">
        <w:rPr>
          <w:i/>
          <w:noProof/>
        </w:rPr>
        <w:t>Journal of Marketing</w:t>
      </w:r>
      <w:r>
        <w:rPr>
          <w:noProof/>
        </w:rPr>
        <w:t>, 51 (2), 11-27.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Dyer, J. H. and H. Singh (1998), "The Relational View: Cooperative Strategy and Sources of Interorganizational Competitive Advantage," </w:t>
      </w:r>
      <w:r w:rsidRPr="00063F10">
        <w:rPr>
          <w:i/>
          <w:noProof/>
        </w:rPr>
        <w:t>Academy of management review</w:t>
      </w:r>
      <w:r>
        <w:rPr>
          <w:noProof/>
        </w:rPr>
        <w:t>, 23 (4), 660-679.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Dyllick, T. and K. Hockerts (2002), "Beyond the Business Case For Corporate Sustainability," </w:t>
      </w:r>
      <w:r w:rsidRPr="00063F10">
        <w:rPr>
          <w:i/>
          <w:noProof/>
        </w:rPr>
        <w:t>Business Strategy and the Environment</w:t>
      </w:r>
      <w:r>
        <w:rPr>
          <w:noProof/>
        </w:rPr>
        <w:t>, 11 (1), 130-141.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Ehrenfeld, J. (2005), "The Roots of Sustainability," </w:t>
      </w:r>
      <w:r w:rsidRPr="00063F10">
        <w:rPr>
          <w:i/>
          <w:noProof/>
        </w:rPr>
        <w:t>MIT Sloan management review</w:t>
      </w:r>
      <w:r>
        <w:rPr>
          <w:noProof/>
        </w:rPr>
        <w:t>, 46 (2), 23-25.</w:t>
      </w:r>
    </w:p>
    <w:p w:rsidR="00063F10" w:rsidRDefault="00063F10" w:rsidP="00063F10">
      <w:pPr>
        <w:pStyle w:val="NoSpacing"/>
        <w:rPr>
          <w:noProof/>
        </w:rPr>
      </w:pPr>
    </w:p>
    <w:p w:rsidR="00063F10" w:rsidRDefault="00063F10" w:rsidP="00063F10">
      <w:pPr>
        <w:pStyle w:val="NoSpacing"/>
        <w:ind w:left="720" w:hanging="720"/>
        <w:rPr>
          <w:noProof/>
        </w:rPr>
      </w:pPr>
      <w:r>
        <w:rPr>
          <w:noProof/>
        </w:rPr>
        <w:t>Elkington, J. (1998), Cannibals with Forks: The Triple Bottom Line of 21st Century Business. Stoney Creek, CT: New Society Publishers.</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Elkington, J. (2007), "Partnerships from Cannibals with Forks:  The Triple Bottom Line of 21st-Century Business," </w:t>
      </w:r>
      <w:r w:rsidRPr="00063F10">
        <w:rPr>
          <w:i/>
          <w:noProof/>
        </w:rPr>
        <w:t>Environmental Quality Management</w:t>
      </w:r>
      <w:r>
        <w:rPr>
          <w:noProof/>
        </w:rPr>
        <w:t>, 8 (1), 37-51.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Escrig-Tena, A. and J. Bou-Llusar (2005), "A Model for Evaluating Organizational Competencies: An Application in the Context of a Quality Management Initiative*," </w:t>
      </w:r>
      <w:r w:rsidRPr="00063F10">
        <w:rPr>
          <w:i/>
          <w:noProof/>
        </w:rPr>
        <w:t>Decision Sciences</w:t>
      </w:r>
      <w:r>
        <w:rPr>
          <w:noProof/>
        </w:rPr>
        <w:t>, 36 (2), 221-257.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Etzion, D. (2007), "Research on Organizations and the Natural Environment, 1992-Present: A Review," </w:t>
      </w:r>
      <w:r w:rsidRPr="00063F10">
        <w:rPr>
          <w:i/>
          <w:noProof/>
        </w:rPr>
        <w:t>Journal of Management</w:t>
      </w:r>
      <w:r>
        <w:rPr>
          <w:noProof/>
        </w:rPr>
        <w:t>, 33 (4), 637-664.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Ferber, R. (1977), "Research by Convenience," </w:t>
      </w:r>
      <w:r w:rsidRPr="00063F10">
        <w:rPr>
          <w:i/>
          <w:noProof/>
        </w:rPr>
        <w:t>Journal of Consumer Research: An Interdisciplinary Quarterly</w:t>
      </w:r>
      <w:r>
        <w:rPr>
          <w:noProof/>
        </w:rPr>
        <w:t>, 4 (1), 57-58.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Figge, F. and T. Hahn (2004), "Sustainable Value Added - Measuring Corporate Contributions to Sustainability Beyond Eco-Efficiency," </w:t>
      </w:r>
      <w:r w:rsidRPr="00063F10">
        <w:rPr>
          <w:i/>
          <w:noProof/>
        </w:rPr>
        <w:t>Ecological Economics</w:t>
      </w:r>
      <w:r>
        <w:rPr>
          <w:noProof/>
        </w:rPr>
        <w:t>, 48 (2), 173.</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 xml:space="preserve">Fiol, C. (1991), "Managing Culture as a Competitive Resource: An Identity-Based View of Sustainable Competitive Advantage," </w:t>
      </w:r>
      <w:r w:rsidRPr="00063F10">
        <w:rPr>
          <w:i/>
          <w:noProof/>
        </w:rPr>
        <w:t>Journal of Management</w:t>
      </w:r>
      <w:r>
        <w:rPr>
          <w:noProof/>
        </w:rPr>
        <w:t>, 17 (1), 191-211.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Fornell, C. and D. F. Larcker (1981), "Evaluating Structural Equation Models with Unobservable Variables and Measurement Error," </w:t>
      </w:r>
      <w:r w:rsidRPr="00063F10">
        <w:rPr>
          <w:i/>
          <w:noProof/>
        </w:rPr>
        <w:t>Journal of Marketing Research</w:t>
      </w:r>
      <w:r>
        <w:rPr>
          <w:noProof/>
        </w:rPr>
        <w:t>, 18 (1), 39-50.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Fraj-Andrés, E., E. Martinez-Salinas and J. Matute-Vallejo (2009), "A Multidimensional Approach to the Influence of Environmental Marketing and Orientation on the Firm’s Organizational Performance," </w:t>
      </w:r>
      <w:r w:rsidRPr="00063F10">
        <w:rPr>
          <w:i/>
          <w:noProof/>
        </w:rPr>
        <w:t>Journal of Business Ethics</w:t>
      </w:r>
      <w:r>
        <w:rPr>
          <w:noProof/>
        </w:rPr>
        <w:t>, 88 (2), 263-286.</w:t>
      </w:r>
    </w:p>
    <w:p w:rsidR="00063F10" w:rsidRDefault="00063F10" w:rsidP="00063F10">
      <w:pPr>
        <w:pStyle w:val="NoSpacing"/>
        <w:rPr>
          <w:noProof/>
        </w:rPr>
      </w:pPr>
    </w:p>
    <w:p w:rsidR="00063F10" w:rsidRDefault="00063F10" w:rsidP="00063F10">
      <w:pPr>
        <w:pStyle w:val="NoSpacing"/>
        <w:ind w:left="720" w:hanging="720"/>
        <w:rPr>
          <w:noProof/>
        </w:rPr>
      </w:pPr>
      <w:r>
        <w:rPr>
          <w:noProof/>
        </w:rPr>
        <w:t>Friedman, M. (1962), Capitalism and Freedom. Chicago: University of Chicago Press.</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Fugate, B. S., J. T. Mentzer and T. P. Stank (2010), "Logistics Performance:  Efficiency, Effectiveness, and Differentiation," </w:t>
      </w:r>
      <w:r w:rsidRPr="00063F10">
        <w:rPr>
          <w:i/>
          <w:noProof/>
        </w:rPr>
        <w:t>Journal of Business Logistics</w:t>
      </w:r>
      <w:r>
        <w:rPr>
          <w:noProof/>
        </w:rPr>
        <w:t>, 31 (1), 43-62.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Ganesan, S. (1994), "Determinants of Long-term Orientation in Buyer-Seller Relationships," </w:t>
      </w:r>
      <w:r w:rsidRPr="00063F10">
        <w:rPr>
          <w:i/>
          <w:noProof/>
        </w:rPr>
        <w:t>The Journal of Marketing</w:t>
      </w:r>
      <w:r>
        <w:rPr>
          <w:noProof/>
        </w:rPr>
        <w:t>, 58 (2), 1-19.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Garver, M. and J. Mentzer (1999), "Logistics Research Methods: Employing Structural Equation Modeling to Test for Construct Validity," </w:t>
      </w:r>
      <w:r w:rsidRPr="00063F10">
        <w:rPr>
          <w:i/>
          <w:noProof/>
        </w:rPr>
        <w:t>Journal of Business Logistics</w:t>
      </w:r>
      <w:r>
        <w:rPr>
          <w:noProof/>
        </w:rPr>
        <w:t>, 20 (1), 33-58.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Gerbing, D. W. and J. C. Anderson (1988), "An Updated Paradigm for Scale Development Incorporating Unidimensionality and Its Assessment," </w:t>
      </w:r>
      <w:r w:rsidRPr="00063F10">
        <w:rPr>
          <w:i/>
          <w:noProof/>
        </w:rPr>
        <w:t>Journal of Marketing Research</w:t>
      </w:r>
      <w:r>
        <w:rPr>
          <w:noProof/>
        </w:rPr>
        <w:t>, 25 (2), 186-192.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Grant, R. (1991), "The Resource-Based Theory of Competitive Advantage: Implications for Strategy Formulation," </w:t>
      </w:r>
      <w:r w:rsidRPr="00063F10">
        <w:rPr>
          <w:i/>
          <w:noProof/>
        </w:rPr>
        <w:t>California Management Review</w:t>
      </w:r>
      <w:r>
        <w:rPr>
          <w:noProof/>
        </w:rPr>
        <w:t>, 33 (3), 114-136.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Grant, R. M. (1996), "Toward a Knowledge-Based Theory of the Firm," </w:t>
      </w:r>
      <w:r w:rsidRPr="00063F10">
        <w:rPr>
          <w:i/>
          <w:noProof/>
        </w:rPr>
        <w:t>Strategic Management Journal</w:t>
      </w:r>
      <w:r>
        <w:rPr>
          <w:noProof/>
        </w:rPr>
        <w:t>, 17 (10), 109-122.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Green, K., B. Morton and S. New (1998), "Purchasing and Environmental Management: Interactions, Policies and Opportunities," </w:t>
      </w:r>
      <w:r w:rsidRPr="00063F10">
        <w:rPr>
          <w:i/>
          <w:noProof/>
        </w:rPr>
        <w:t>Business Strategy and the Environment</w:t>
      </w:r>
      <w:r>
        <w:rPr>
          <w:noProof/>
        </w:rPr>
        <w:t>, 5 (3), 188-197.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Guide, V. D. R., V. Jayaraman and J. D. Linton (2003), "Building Contingency Planning for Closed-Loop Supply Chains with Product Recovery," </w:t>
      </w:r>
      <w:r w:rsidRPr="00063F10">
        <w:rPr>
          <w:i/>
          <w:noProof/>
        </w:rPr>
        <w:t>Journal of Operations Management</w:t>
      </w:r>
      <w:r>
        <w:rPr>
          <w:noProof/>
        </w:rPr>
        <w:t>, 21 (3), 259-279.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Gulati, R., N. Nohria and A. Zaheer (2000), "Strategic Networks," </w:t>
      </w:r>
      <w:r w:rsidRPr="00063F10">
        <w:rPr>
          <w:i/>
          <w:noProof/>
        </w:rPr>
        <w:t>Strategic Management Journal, Spcial Issue</w:t>
      </w:r>
      <w:r>
        <w:rPr>
          <w:noProof/>
        </w:rPr>
        <w:t>, 21 (3), 203-215.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Gunasekaran, A., C. Patel and R. McGaughey (2004), "A Framework for Supply Chain Performance Measurement," </w:t>
      </w:r>
      <w:r w:rsidRPr="00063F10">
        <w:rPr>
          <w:i/>
          <w:noProof/>
        </w:rPr>
        <w:t>International Journal of Production Economics</w:t>
      </w:r>
      <w:r>
        <w:rPr>
          <w:noProof/>
        </w:rPr>
        <w:t>, 87 (3), 333-347.</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Hair, J. F., R. E. Anderson, R. L. Tatham and W. C. Black (1998), Multivariate Data Analysis. Upper Saddle River: Prentice hall.</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Hall, J. (2000), "Environmental Supply Chain Dynamics," </w:t>
      </w:r>
      <w:r w:rsidRPr="00063F10">
        <w:rPr>
          <w:i/>
          <w:noProof/>
        </w:rPr>
        <w:t>Journal of Cleaner Production</w:t>
      </w:r>
      <w:r>
        <w:rPr>
          <w:noProof/>
        </w:rPr>
        <w:t>, 8 (6), 455-471.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Han, J., N. Kim and R. Srivastava (1998), "Market Orientation and Organizational Performance: Is Innovation a Missing Link?," </w:t>
      </w:r>
      <w:r w:rsidRPr="00063F10">
        <w:rPr>
          <w:i/>
          <w:noProof/>
        </w:rPr>
        <w:t>The Journal of Marketing</w:t>
      </w:r>
      <w:r>
        <w:rPr>
          <w:noProof/>
        </w:rPr>
        <w:t>, 62 (4), 30-45.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Handfield, R., R. Sroufe and S. Walton (2005), "Integrating Environmental Management and Supply Chain Strategies," </w:t>
      </w:r>
      <w:r w:rsidRPr="00063F10">
        <w:rPr>
          <w:i/>
          <w:noProof/>
        </w:rPr>
        <w:t>Business Strategy and the Environment</w:t>
      </w:r>
      <w:r>
        <w:rPr>
          <w:noProof/>
        </w:rPr>
        <w:t>, 14 (1), 1-19.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Handfield, R. B., S. V. Walton, L. K. Seegers and S. A. Melnyk (1997), "'Green' Value Chain Practices in the Furniture Industry," </w:t>
      </w:r>
      <w:r w:rsidRPr="00063F10">
        <w:rPr>
          <w:i/>
          <w:noProof/>
        </w:rPr>
        <w:t>Journal of Operations Management</w:t>
      </w:r>
      <w:r>
        <w:rPr>
          <w:noProof/>
        </w:rPr>
        <w:t>, 15 (4), 293-315.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Hanssen, O. (1999), "Sustainable Product Systems—Experiences Based on Case Projects in Sustainable Product Development," </w:t>
      </w:r>
      <w:r w:rsidRPr="00063F10">
        <w:rPr>
          <w:i/>
          <w:noProof/>
        </w:rPr>
        <w:t>Journal of Cleaner Production</w:t>
      </w:r>
      <w:r>
        <w:rPr>
          <w:noProof/>
        </w:rPr>
        <w:t>, 7 (1), 27-41.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Hart, S. L. (1995), "A Natural-Resource-Based View of the Firm," </w:t>
      </w:r>
      <w:r w:rsidRPr="00063F10">
        <w:rPr>
          <w:i/>
          <w:noProof/>
        </w:rPr>
        <w:t>Academy of Management Review</w:t>
      </w:r>
      <w:r>
        <w:rPr>
          <w:noProof/>
        </w:rPr>
        <w:t>, 20 (4), 986-1014.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Hart, S. L. (1997), "Beyond Greening: Strategies for a Sustainable World," </w:t>
      </w:r>
      <w:r w:rsidRPr="00063F10">
        <w:rPr>
          <w:i/>
          <w:noProof/>
        </w:rPr>
        <w:t>Harvard Business Review</w:t>
      </w:r>
      <w:r>
        <w:rPr>
          <w:noProof/>
        </w:rPr>
        <w:t>, 75 (Jan-Feb), 66-77.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Hart, S. L. and G. Dowell (2010), "A Natural-Resource-Based View of the Firm: Fifteen Years After," </w:t>
      </w:r>
      <w:r w:rsidRPr="00063F10">
        <w:rPr>
          <w:i/>
          <w:noProof/>
        </w:rPr>
        <w:t>Journal of Management</w:t>
      </w:r>
      <w:r>
        <w:rPr>
          <w:noProof/>
        </w:rPr>
        <w:t xml:space="preserve">, </w:t>
      </w:r>
      <w:r w:rsidRPr="00063F10">
        <w:rPr>
          <w:i/>
          <w:noProof/>
        </w:rPr>
        <w:t>Forthcoming</w:t>
      </w:r>
      <w:r>
        <w:rPr>
          <w:noProof/>
        </w:rPr>
        <w:t xml:space="preserve"> </w:t>
      </w:r>
    </w:p>
    <w:p w:rsidR="00063F10" w:rsidRDefault="00063F10" w:rsidP="00063F10">
      <w:pPr>
        <w:pStyle w:val="NoSpacing"/>
        <w:rPr>
          <w:noProof/>
        </w:rPr>
      </w:pPr>
    </w:p>
    <w:p w:rsidR="00063F10" w:rsidRDefault="00063F10" w:rsidP="00063F10">
      <w:pPr>
        <w:pStyle w:val="NoSpacing"/>
        <w:ind w:left="720" w:hanging="720"/>
        <w:rPr>
          <w:noProof/>
        </w:rPr>
      </w:pPr>
      <w:r>
        <w:rPr>
          <w:noProof/>
        </w:rPr>
        <w:t>Hawken, P. (1993), The Ecology of Commerce:  A Declaration of Sustainability. New York, NY: Harper Business.</w:t>
      </w:r>
    </w:p>
    <w:p w:rsidR="00063F10" w:rsidRDefault="00063F10" w:rsidP="00063F10">
      <w:pPr>
        <w:pStyle w:val="NoSpacing"/>
        <w:rPr>
          <w:noProof/>
        </w:rPr>
      </w:pPr>
    </w:p>
    <w:p w:rsidR="00063F10" w:rsidRDefault="00063F10" w:rsidP="00063F10">
      <w:pPr>
        <w:pStyle w:val="NoSpacing"/>
        <w:ind w:left="720" w:hanging="720"/>
        <w:rPr>
          <w:noProof/>
        </w:rPr>
      </w:pPr>
      <w:r>
        <w:rPr>
          <w:noProof/>
        </w:rPr>
        <w:t>Hay, R. D., E. R. Gray and J. E. Gates (1976), Business and Society. Cincinnati: Southwestern Publishing.</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Heikkilä, J. (2002), "From Supply to Demand Chain Management: Efficiency and Customer Satisfaction," </w:t>
      </w:r>
      <w:r w:rsidRPr="00063F10">
        <w:rPr>
          <w:i/>
          <w:noProof/>
        </w:rPr>
        <w:t>Journal of Operations Management</w:t>
      </w:r>
      <w:r>
        <w:rPr>
          <w:noProof/>
        </w:rPr>
        <w:t>, 20 (6), 747-767.</w:t>
      </w:r>
    </w:p>
    <w:p w:rsidR="00063F10" w:rsidRDefault="00063F10" w:rsidP="00063F10">
      <w:pPr>
        <w:pStyle w:val="NoSpacing"/>
        <w:rPr>
          <w:noProof/>
        </w:rPr>
      </w:pPr>
    </w:p>
    <w:p w:rsidR="00063F10" w:rsidRDefault="00063F10" w:rsidP="00063F10">
      <w:pPr>
        <w:pStyle w:val="NoSpacing"/>
        <w:ind w:left="720" w:hanging="720"/>
        <w:rPr>
          <w:noProof/>
        </w:rPr>
      </w:pPr>
      <w:r>
        <w:rPr>
          <w:noProof/>
        </w:rPr>
        <w:t>Hoffman, A. J. (2000), Competitive Environmental Strategy: A Guide to the Changing Business Landscape. Washington, D.C.: Island Press.</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Hoskisson, R., M. Hitt, W. Wan and D. Yiu (1999), "Theory and Research in Strategic Management: Swings of a Pendulum," </w:t>
      </w:r>
      <w:r w:rsidRPr="00063F10">
        <w:rPr>
          <w:i/>
          <w:noProof/>
        </w:rPr>
        <w:t>Journal of Management</w:t>
      </w:r>
      <w:r>
        <w:rPr>
          <w:noProof/>
        </w:rPr>
        <w:t>, 25 (3), 417-456.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Houlihan, J. B. (1987), "International Supply Chain Management," </w:t>
      </w:r>
      <w:r w:rsidRPr="00063F10">
        <w:rPr>
          <w:i/>
          <w:noProof/>
        </w:rPr>
        <w:t>International Journal of Physical Distribution &amp; Material Management</w:t>
      </w:r>
      <w:r>
        <w:rPr>
          <w:noProof/>
        </w:rPr>
        <w:t>, 17 (2), 51-66.</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 xml:space="preserve">Hult, G. and D. Ketchen Jr (2001), "Does Market Orientation Matter?: A Test of the Relationship Between Positional Advantage and Performance," </w:t>
      </w:r>
      <w:r w:rsidRPr="00063F10">
        <w:rPr>
          <w:i/>
          <w:noProof/>
        </w:rPr>
        <w:t>Strategic Management Journal</w:t>
      </w:r>
      <w:r>
        <w:rPr>
          <w:noProof/>
        </w:rPr>
        <w:t>, 22 (9), 899-906.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Hult, G., D. Ketchen Jr, G. Adams and J. Mena (2008), "Supply Chain Orientation and Balanced Scorecard Performance," </w:t>
      </w:r>
      <w:r w:rsidRPr="00063F10">
        <w:rPr>
          <w:i/>
          <w:noProof/>
        </w:rPr>
        <w:t>Journal of Managerial Issues</w:t>
      </w:r>
      <w:r>
        <w:rPr>
          <w:noProof/>
        </w:rPr>
        <w:t>, 20 (4), 526-544.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Hult, G., D. Ketchen Jr and E. Nichols Jr (2002), "An Examination of Cultural Competitiveness and Order Fulfillment Cycle Time Within Supply Chains," </w:t>
      </w:r>
      <w:r w:rsidRPr="00063F10">
        <w:rPr>
          <w:i/>
          <w:noProof/>
        </w:rPr>
        <w:t>Academy of Management Journal</w:t>
      </w:r>
      <w:r>
        <w:rPr>
          <w:noProof/>
        </w:rPr>
        <w:t>, 45 (3), 577-586.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Hult, G., D. Ketchen Jr and S. Slater (2004), "Information Processing, Knowledge Development, and Strategic Supply Chain Performance," </w:t>
      </w:r>
      <w:r w:rsidRPr="00063F10">
        <w:rPr>
          <w:i/>
          <w:noProof/>
        </w:rPr>
        <w:t>The Academy of Management Journal</w:t>
      </w:r>
      <w:r>
        <w:rPr>
          <w:noProof/>
        </w:rPr>
        <w:t>, 47 (2), 241-253.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Hunt, S. and D. Davis (2008), "Grounding Supply Chain Management in Resource-Advantage Theory," </w:t>
      </w:r>
      <w:r w:rsidRPr="00063F10">
        <w:rPr>
          <w:i/>
          <w:noProof/>
        </w:rPr>
        <w:t>Journal of Supply Chain Management</w:t>
      </w:r>
      <w:r>
        <w:rPr>
          <w:noProof/>
        </w:rPr>
        <w:t>, 44 (1), 10-21.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Kärnä, J., E. Hanson and H. Juslin (2003), "Social Responsibility in Environmental Marketing Planning," </w:t>
      </w:r>
      <w:r w:rsidRPr="00063F10">
        <w:rPr>
          <w:i/>
          <w:noProof/>
        </w:rPr>
        <w:t>European Journal of Marketing</w:t>
      </w:r>
      <w:r>
        <w:rPr>
          <w:noProof/>
        </w:rPr>
        <w:t>, 37 (5/6), 848-871.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Kent, J. L. and J. T. Mentzer (2003), "The Effect of Investment in Interorganizational Information Technology in a Retail Supply Chain," </w:t>
      </w:r>
      <w:r w:rsidRPr="00063F10">
        <w:rPr>
          <w:i/>
          <w:noProof/>
        </w:rPr>
        <w:t>Journal of Business Logistics</w:t>
      </w:r>
      <w:r>
        <w:rPr>
          <w:noProof/>
        </w:rPr>
        <w:t>, 24 (2), 155-175.</w:t>
      </w:r>
    </w:p>
    <w:p w:rsidR="00063F10" w:rsidRDefault="00063F10" w:rsidP="00063F10">
      <w:pPr>
        <w:pStyle w:val="NoSpacing"/>
        <w:rPr>
          <w:noProof/>
        </w:rPr>
      </w:pPr>
    </w:p>
    <w:p w:rsidR="00063F10" w:rsidRDefault="00063F10" w:rsidP="00063F10">
      <w:pPr>
        <w:pStyle w:val="NoSpacing"/>
        <w:ind w:left="720" w:hanging="720"/>
        <w:rPr>
          <w:noProof/>
        </w:rPr>
      </w:pPr>
      <w:r>
        <w:rPr>
          <w:noProof/>
        </w:rPr>
        <w:t>Kerlinger, F. and H. B. Lee (2000), Foundations of Behavioral Research. New York: Wadsworth - Thomson Learning.</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Ketchen, D. J. and G. T. M. Hult (2007), "Bridging Organization Theory and Supply Chain Management: The Case of Best Value Supply Chains," </w:t>
      </w:r>
      <w:r w:rsidRPr="00063F10">
        <w:rPr>
          <w:i/>
          <w:noProof/>
        </w:rPr>
        <w:t>Journal of Operations Management</w:t>
      </w:r>
      <w:r>
        <w:rPr>
          <w:noProof/>
        </w:rPr>
        <w:t>, 25 (2), 573-580.</w:t>
      </w:r>
    </w:p>
    <w:p w:rsidR="00063F10" w:rsidRDefault="00063F10" w:rsidP="00063F10">
      <w:pPr>
        <w:pStyle w:val="NoSpacing"/>
        <w:rPr>
          <w:noProof/>
        </w:rPr>
      </w:pPr>
    </w:p>
    <w:p w:rsidR="00063F10" w:rsidRDefault="00063F10" w:rsidP="00063F10">
      <w:pPr>
        <w:pStyle w:val="NoSpacing"/>
        <w:ind w:left="720" w:hanging="720"/>
        <w:rPr>
          <w:noProof/>
        </w:rPr>
      </w:pPr>
      <w:r>
        <w:rPr>
          <w:noProof/>
        </w:rPr>
        <w:t>Klassen, R. D. and P. F. Johnson (2004), "The Green Supply Chain," in Understanding Supply Chains: Concepts, Critiques, and Futures, S. New and R. Westbrook. New York: Oxford University Press.</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Klassen, R. D. and D. C. Whybark (1999), "Environmental Management in Operations: The Selection of Environmental Technologies," </w:t>
      </w:r>
      <w:r w:rsidRPr="00063F10">
        <w:rPr>
          <w:i/>
          <w:noProof/>
        </w:rPr>
        <w:t>Decision Sciences</w:t>
      </w:r>
      <w:r>
        <w:rPr>
          <w:noProof/>
        </w:rPr>
        <w:t>, 30 (3), 601-631.</w:t>
      </w:r>
    </w:p>
    <w:p w:rsidR="00063F10" w:rsidRDefault="00063F10" w:rsidP="00063F10">
      <w:pPr>
        <w:pStyle w:val="NoSpacing"/>
        <w:rPr>
          <w:noProof/>
        </w:rPr>
      </w:pPr>
    </w:p>
    <w:p w:rsidR="00063F10" w:rsidRDefault="00063F10" w:rsidP="00063F10">
      <w:pPr>
        <w:pStyle w:val="NoSpacing"/>
        <w:ind w:left="720" w:hanging="720"/>
        <w:rPr>
          <w:noProof/>
        </w:rPr>
      </w:pPr>
      <w:r>
        <w:rPr>
          <w:noProof/>
        </w:rPr>
        <w:t>Kotler, P. (1997), Marketing Management. Englewood Cliffs: Prentice Hall.</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Krikke, H., I. le Blanc and S. van de Velde (2004), "Product Modularity and the Design of Closed-Loop Supply Chains," </w:t>
      </w:r>
      <w:r w:rsidRPr="00063F10">
        <w:rPr>
          <w:i/>
          <w:noProof/>
        </w:rPr>
        <w:t>California Management Review</w:t>
      </w:r>
      <w:r>
        <w:rPr>
          <w:noProof/>
        </w:rPr>
        <w:t>, 46 (2), 23-39.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Kumar, N., L. Scheer and J. Steenkamp (1995), "The Effects of Supplier Fairness on Vulnerable Resellers," </w:t>
      </w:r>
      <w:r w:rsidRPr="00063F10">
        <w:rPr>
          <w:i/>
          <w:noProof/>
        </w:rPr>
        <w:t>Journal of Marketing Research</w:t>
      </w:r>
      <w:r>
        <w:rPr>
          <w:noProof/>
        </w:rPr>
        <w:t>, 32 (1), 54-65.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La Londe, B. J. and J. M. Masters (1994), "Emerging Logistics Strategies:  Blueprints for the Next Century," </w:t>
      </w:r>
      <w:r w:rsidRPr="00063F10">
        <w:rPr>
          <w:i/>
          <w:noProof/>
        </w:rPr>
        <w:t>International Journal of Physical Distribution &amp; Logistics Management</w:t>
      </w:r>
      <w:r>
        <w:rPr>
          <w:noProof/>
        </w:rPr>
        <w:t>, 24 (7), 35-47.</w:t>
      </w:r>
    </w:p>
    <w:p w:rsidR="00063F10" w:rsidRDefault="00063F10" w:rsidP="00063F10">
      <w:pPr>
        <w:pStyle w:val="NoSpacing"/>
        <w:rPr>
          <w:noProof/>
        </w:rPr>
      </w:pPr>
    </w:p>
    <w:p w:rsidR="00063F10" w:rsidRDefault="00063F10" w:rsidP="00063F10">
      <w:pPr>
        <w:pStyle w:val="NoSpacing"/>
        <w:ind w:left="720" w:hanging="720"/>
        <w:rPr>
          <w:noProof/>
        </w:rPr>
      </w:pPr>
      <w:r>
        <w:rPr>
          <w:noProof/>
        </w:rPr>
        <w:t>Lambert, D., J. Stock and L. Ellram (1998), Fundamentals of Logistics Management. Boston: Irwin McGraw-Hill.</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Lambert, D. M. and M. C. Cooper (2000), "Issues in Supply Chain Management," </w:t>
      </w:r>
      <w:r w:rsidRPr="00063F10">
        <w:rPr>
          <w:i/>
          <w:noProof/>
        </w:rPr>
        <w:t>Industrial Marketing Management</w:t>
      </w:r>
      <w:r>
        <w:rPr>
          <w:noProof/>
        </w:rPr>
        <w:t>, 29 (1), 65-83.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Lambert, D. M. and T. L. Pohlen (2001), "Supply Chain Metrics," </w:t>
      </w:r>
      <w:r w:rsidRPr="00063F10">
        <w:rPr>
          <w:i/>
          <w:noProof/>
        </w:rPr>
        <w:t>The International Journal of Logistics Management</w:t>
      </w:r>
      <w:r>
        <w:rPr>
          <w:noProof/>
        </w:rPr>
        <w:t>, 12 (1), 1-19.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Langley, C. and M. Holcomb (1992), "Creating Logistics Customer Value," </w:t>
      </w:r>
      <w:r w:rsidRPr="00063F10">
        <w:rPr>
          <w:i/>
          <w:noProof/>
        </w:rPr>
        <w:t>Journal of Business Logistics</w:t>
      </w:r>
      <w:r>
        <w:rPr>
          <w:noProof/>
        </w:rPr>
        <w:t>, 13 (2), 1-27.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Lee, H. L. (2002), "Aligning Supply Chain Strategies with Product Uncertainties," </w:t>
      </w:r>
      <w:r w:rsidRPr="00063F10">
        <w:rPr>
          <w:i/>
          <w:noProof/>
        </w:rPr>
        <w:t>California Management Review</w:t>
      </w:r>
      <w:r>
        <w:rPr>
          <w:noProof/>
        </w:rPr>
        <w:t>, 44 (3), 105-119.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Li, S., B. Ragu-Nathan, T. Ragu-Nathan and S. Subba Rao (2006), "The impact of Supply Chain Management Practices on Competitive Advantage and Organizational Performance," </w:t>
      </w:r>
      <w:r w:rsidRPr="00063F10">
        <w:rPr>
          <w:i/>
          <w:noProof/>
        </w:rPr>
        <w:t>Omega</w:t>
      </w:r>
      <w:r>
        <w:rPr>
          <w:noProof/>
        </w:rPr>
        <w:t>, 34 (2), 107-124.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Lindell, M. K. and D. J. Whitney (2001), "Accounting for Common Method Variance in Cross-Sectional Research Designs," </w:t>
      </w:r>
      <w:r w:rsidRPr="00063F10">
        <w:rPr>
          <w:i/>
          <w:noProof/>
        </w:rPr>
        <w:t>Journal of Applied Psychology</w:t>
      </w:r>
      <w:r>
        <w:rPr>
          <w:noProof/>
        </w:rPr>
        <w:t>, 86 (1), 114-121.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Linton, J. D., R. D. Klassen and V. Jayaraman (2007), "Sustainable Supply Chains: An Introduction," </w:t>
      </w:r>
      <w:r w:rsidRPr="00063F10">
        <w:rPr>
          <w:i/>
          <w:noProof/>
        </w:rPr>
        <w:t>Journal of Operations Management</w:t>
      </w:r>
      <w:r>
        <w:rPr>
          <w:noProof/>
        </w:rPr>
        <w:t>, 25 (6), 1075-1082.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Lippman, S. and R. Rumelt (2003), "A Bargaining Perspective on Resource Advantage," </w:t>
      </w:r>
      <w:r w:rsidRPr="00063F10">
        <w:rPr>
          <w:i/>
          <w:noProof/>
        </w:rPr>
        <w:t>Strategic Management Journal</w:t>
      </w:r>
      <w:r>
        <w:rPr>
          <w:noProof/>
        </w:rPr>
        <w:t>, 24 (11), 1069-1086.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Lynch, J. G. (1982), "On the External Validity of Experiments in Consumer Research," </w:t>
      </w:r>
      <w:r w:rsidRPr="00063F10">
        <w:rPr>
          <w:i/>
          <w:noProof/>
        </w:rPr>
        <w:t>The Journal of Consumer Research</w:t>
      </w:r>
      <w:r>
        <w:rPr>
          <w:noProof/>
        </w:rPr>
        <w:t>, 9 (3), 225-239.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Makadok, R. (2001), "Toward a Synthesis of the Resource Based and Dynamic Capability Views of Rent Creation," </w:t>
      </w:r>
      <w:r w:rsidRPr="00063F10">
        <w:rPr>
          <w:i/>
          <w:noProof/>
        </w:rPr>
        <w:t>Strategic Management Journal</w:t>
      </w:r>
      <w:r>
        <w:rPr>
          <w:noProof/>
        </w:rPr>
        <w:t>, 22 (5), 387-401.</w:t>
      </w:r>
    </w:p>
    <w:p w:rsidR="00063F10" w:rsidRDefault="00063F10" w:rsidP="00063F10">
      <w:pPr>
        <w:pStyle w:val="NoSpacing"/>
        <w:rPr>
          <w:noProof/>
        </w:rPr>
      </w:pPr>
    </w:p>
    <w:p w:rsidR="00063F10" w:rsidRDefault="00063F10" w:rsidP="00063F10">
      <w:pPr>
        <w:pStyle w:val="NoSpacing"/>
        <w:ind w:left="720" w:hanging="720"/>
        <w:rPr>
          <w:noProof/>
        </w:rPr>
      </w:pPr>
      <w:r>
        <w:rPr>
          <w:noProof/>
        </w:rPr>
        <w:t>Makower, J. (1994), Beyond the Bottom Line: Putting Social Responsibility to Work for Your Business and the World. New York: Simon &amp; Schuster.</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Maloni, M. and W. C. Benton (2000), "Power Influences in the Supply Chain," </w:t>
      </w:r>
      <w:r w:rsidRPr="00063F10">
        <w:rPr>
          <w:i/>
          <w:noProof/>
        </w:rPr>
        <w:t>Journal of Business Logistics</w:t>
      </w:r>
      <w:r>
        <w:rPr>
          <w:noProof/>
        </w:rPr>
        <w:t>, 21 (1), 49-74.</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Manne, H. G. and H. C. Wallich (1972), The Modern Corporation and Social Responsibility. Washington, DC: American Enterprise Institute for Public Policy Research.</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Markley, M. J. and L. Davis (2007), "Exploring Future Competitive Advantage Through Sustainable Supply Chains," </w:t>
      </w:r>
      <w:r w:rsidRPr="00063F10">
        <w:rPr>
          <w:i/>
          <w:noProof/>
        </w:rPr>
        <w:t>International Journal of Physical Distribution and Logistics Management</w:t>
      </w:r>
      <w:r>
        <w:rPr>
          <w:noProof/>
        </w:rPr>
        <w:t>, 37 (9), 763-773.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Marsh, H. W., J. R. Balla and R. P. McDonald (1988), "Goodness-of-Fit Indexes in Confirmatory Factor Analysis: The Effect of Sample Size," </w:t>
      </w:r>
      <w:r w:rsidRPr="00063F10">
        <w:rPr>
          <w:i/>
          <w:noProof/>
        </w:rPr>
        <w:t>Psychological Bulletin</w:t>
      </w:r>
      <w:r>
        <w:rPr>
          <w:noProof/>
        </w:rPr>
        <w:t>, 103 (3), 391.</w:t>
      </w:r>
    </w:p>
    <w:p w:rsidR="00063F10" w:rsidRDefault="00063F10" w:rsidP="00063F10">
      <w:pPr>
        <w:pStyle w:val="NoSpacing"/>
        <w:rPr>
          <w:noProof/>
        </w:rPr>
      </w:pPr>
    </w:p>
    <w:p w:rsidR="00063F10" w:rsidRDefault="00063F10" w:rsidP="00063F10">
      <w:pPr>
        <w:pStyle w:val="NoSpacing"/>
        <w:ind w:left="720" w:hanging="720"/>
        <w:rPr>
          <w:noProof/>
        </w:rPr>
      </w:pPr>
      <w:r>
        <w:rPr>
          <w:noProof/>
        </w:rPr>
        <w:t>McGrath, J. E. (1982), "Dilemmatics:  The Study of Research Choices and Dilemmas," in Judgment Calls In Research, J. E. McGrath, J. Martin and R. A. Kula. Beverly Hills: Sage Publications.</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McGrath, J. E. and D. Brinberg (1983), "External Validity and the Research Process: A Comment on the Calder/Lynch Dialogue," </w:t>
      </w:r>
      <w:r w:rsidRPr="00063F10">
        <w:rPr>
          <w:i/>
          <w:noProof/>
        </w:rPr>
        <w:t>The Journal of Consumer Research</w:t>
      </w:r>
      <w:r>
        <w:rPr>
          <w:noProof/>
        </w:rPr>
        <w:t>, 10 (1), 115-124.</w:t>
      </w:r>
    </w:p>
    <w:p w:rsidR="00063F10" w:rsidRDefault="00063F10" w:rsidP="00063F10">
      <w:pPr>
        <w:pStyle w:val="NoSpacing"/>
        <w:rPr>
          <w:noProof/>
        </w:rPr>
      </w:pPr>
    </w:p>
    <w:p w:rsidR="00063F10" w:rsidRDefault="00063F10" w:rsidP="00063F10">
      <w:pPr>
        <w:pStyle w:val="NoSpacing"/>
        <w:ind w:left="720" w:hanging="720"/>
        <w:rPr>
          <w:noProof/>
        </w:rPr>
      </w:pPr>
      <w:r>
        <w:rPr>
          <w:noProof/>
        </w:rPr>
        <w:t>McGuire, J. W. (1963), Business and Society. New York: McGraw-Hill Companies.</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Medsker, G. J., L. J. Williams and P. J. Holahan (1994), "A Review of Current Practices for Evaluating Causal Models in Organizational Behavior and Human Resources Management Research," </w:t>
      </w:r>
      <w:r w:rsidRPr="00063F10">
        <w:rPr>
          <w:i/>
          <w:noProof/>
        </w:rPr>
        <w:t>Journal of management</w:t>
      </w:r>
      <w:r>
        <w:rPr>
          <w:noProof/>
        </w:rPr>
        <w:t>, 20 (2), 439-464.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Mello, J. E. and T. P. Stank (2005), "Linking Firm Culture and Orientation to Supply Chain Success," </w:t>
      </w:r>
      <w:r w:rsidRPr="00063F10">
        <w:rPr>
          <w:i/>
          <w:noProof/>
        </w:rPr>
        <w:t>International Journal of Physical Distribution and Logistics Management</w:t>
      </w:r>
      <w:r>
        <w:rPr>
          <w:noProof/>
        </w:rPr>
        <w:t>, 35 (8), 542-554.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Melnyk, S., R. Sroufe and R. Calantone (2003), "Assessing the Impact of Environmental Management Systems on Corporate and Environmental Performance," </w:t>
      </w:r>
      <w:r w:rsidRPr="00063F10">
        <w:rPr>
          <w:i/>
          <w:noProof/>
        </w:rPr>
        <w:t>Journal of Operations Management</w:t>
      </w:r>
      <w:r>
        <w:rPr>
          <w:noProof/>
        </w:rPr>
        <w:t>, 21 (3), 329-351.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Menguc, B. and L. K. Ozanne (2005), "Challenges of the “Green Imperative”: A Natural Resource-Based Approach to the Environmental Orientation–Business Performance Relationship," </w:t>
      </w:r>
      <w:r w:rsidRPr="00063F10">
        <w:rPr>
          <w:i/>
          <w:noProof/>
        </w:rPr>
        <w:t>Journal of Business Research</w:t>
      </w:r>
      <w:r>
        <w:rPr>
          <w:noProof/>
        </w:rPr>
        <w:t>, 58 (4), 430-438.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Menon, A. and A. Menon (1997), "Enviropreneurial Marketing Strategy: the Emergence of Corporate Environmentalism as Market strategy," </w:t>
      </w:r>
      <w:r w:rsidRPr="00063F10">
        <w:rPr>
          <w:i/>
          <w:noProof/>
        </w:rPr>
        <w:t>The Journal of Marketing</w:t>
      </w:r>
      <w:r>
        <w:rPr>
          <w:noProof/>
        </w:rPr>
        <w:t>, 61 (1), 51-67.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Mentzer, J. and B. Konrad (1991), "An Efficiency/Effectiveness Approach to Logistics Performance Analysis," </w:t>
      </w:r>
      <w:r w:rsidRPr="00063F10">
        <w:rPr>
          <w:i/>
          <w:noProof/>
        </w:rPr>
        <w:t>Journal of Business Logistics</w:t>
      </w:r>
      <w:r>
        <w:rPr>
          <w:noProof/>
        </w:rPr>
        <w:t>, 12 (1), 33-62.</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 xml:space="preserve">Mentzer, J., S. Min and L. Bobbitt (2004), "Toward a Unified Theory of Logistics," </w:t>
      </w:r>
      <w:r w:rsidRPr="00063F10">
        <w:rPr>
          <w:i/>
          <w:noProof/>
        </w:rPr>
        <w:t>International journal of Physical Distribution and Logistics Management</w:t>
      </w:r>
      <w:r>
        <w:rPr>
          <w:noProof/>
        </w:rPr>
        <w:t>, 34 (8), 606-627.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Mentzer, J. T., W. DeWitt, J. S. Keebler, S. Min, N. W. Nix, C. D. Smith and Z. G. Zacharia (2001), "Defining Supply Chain Management," </w:t>
      </w:r>
      <w:r w:rsidRPr="00063F10">
        <w:rPr>
          <w:i/>
          <w:noProof/>
        </w:rPr>
        <w:t>Journal of Business Logistics</w:t>
      </w:r>
      <w:r>
        <w:rPr>
          <w:noProof/>
        </w:rPr>
        <w:t>, 22 (2), 1-26.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Mentzer, J. T. and D. J. Flint (1997), "Validity in Logistics Research," </w:t>
      </w:r>
      <w:r w:rsidRPr="00063F10">
        <w:rPr>
          <w:i/>
          <w:noProof/>
        </w:rPr>
        <w:t>Journal of Business Logistics</w:t>
      </w:r>
      <w:r>
        <w:rPr>
          <w:noProof/>
        </w:rPr>
        <w:t>, 18 (1), 199-216.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Messelbeck, J. and M. Whaley (1999), "Greening the Health Care Supply Chain: Triggers of Change, Models for Success," </w:t>
      </w:r>
      <w:r w:rsidRPr="00063F10">
        <w:rPr>
          <w:i/>
          <w:noProof/>
        </w:rPr>
        <w:t>Corporate Environmental Strategy</w:t>
      </w:r>
      <w:r>
        <w:rPr>
          <w:noProof/>
        </w:rPr>
        <w:t>, 6 (1), 38-45.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Meyer, A. (2001), "What's In It For the Customers? Successfully Marketing Green Clothes," </w:t>
      </w:r>
      <w:r w:rsidRPr="00063F10">
        <w:rPr>
          <w:i/>
          <w:noProof/>
        </w:rPr>
        <w:t>Business Strategy and the Environment</w:t>
      </w:r>
      <w:r>
        <w:rPr>
          <w:noProof/>
        </w:rPr>
        <w:t>, 10 (5), 317-330.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Miles, M. and J. Covin (2000), "Environmental Marketing: A Source of Reputational, Competitive, and Financial Advantage," </w:t>
      </w:r>
      <w:r w:rsidRPr="00063F10">
        <w:rPr>
          <w:i/>
          <w:noProof/>
        </w:rPr>
        <w:t>Journal of Business Ethics</w:t>
      </w:r>
      <w:r>
        <w:rPr>
          <w:noProof/>
        </w:rPr>
        <w:t>, 23 (3), 299-311.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Miles, M. P. and L. S. Munilla (1993), "The Eco-Orientation:  An Emerging Business Philosophy?," </w:t>
      </w:r>
      <w:r w:rsidRPr="00063F10">
        <w:rPr>
          <w:i/>
          <w:noProof/>
        </w:rPr>
        <w:t>The Journal of Marketing - Theory and Practice</w:t>
      </w:r>
      <w:r>
        <w:rPr>
          <w:noProof/>
        </w:rPr>
        <w:t>, 1 43-51.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Min, S. and J. T. Mentzer (2004), "Developing and Measuring Supply Chain Management Concepts," </w:t>
      </w:r>
      <w:r w:rsidRPr="00063F10">
        <w:rPr>
          <w:i/>
          <w:noProof/>
        </w:rPr>
        <w:t>Journal of Business Logistics</w:t>
      </w:r>
      <w:r>
        <w:rPr>
          <w:noProof/>
        </w:rPr>
        <w:t>, 25 (1), 63-100.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Min, S., J. T. Mentzer and R. T. Ladd (2007), "A Market Orientation in Supply Chain Management," </w:t>
      </w:r>
      <w:r w:rsidRPr="00063F10">
        <w:rPr>
          <w:i/>
          <w:noProof/>
        </w:rPr>
        <w:t>Journal of the Academy of Marketing Science</w:t>
      </w:r>
      <w:r>
        <w:rPr>
          <w:noProof/>
        </w:rPr>
        <w:t>, 35 (4), 507-522.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Mintzberg, H. (1994a), "Rethinking Strategic Planning Part I: Pitfalls and Fallacies," </w:t>
      </w:r>
      <w:r w:rsidRPr="00063F10">
        <w:rPr>
          <w:i/>
          <w:noProof/>
        </w:rPr>
        <w:t>Long Range Planning</w:t>
      </w:r>
      <w:r>
        <w:rPr>
          <w:noProof/>
        </w:rPr>
        <w:t>, 27 (3), 12-21.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Mintzberg, H. (1994b), "Rethinking Strategic Planning. Part II: New Toles for Planners," </w:t>
      </w:r>
      <w:r w:rsidRPr="00063F10">
        <w:rPr>
          <w:i/>
          <w:noProof/>
        </w:rPr>
        <w:t>Long Range Planning</w:t>
      </w:r>
      <w:r>
        <w:rPr>
          <w:noProof/>
        </w:rPr>
        <w:t>, 27 (3), 22-30.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Mollenkopf, D. (2006), "Environmental Sustainability: Examining the Case for Environmentally-Sustainable Supply Chains," </w:t>
      </w:r>
      <w:r w:rsidRPr="00063F10">
        <w:rPr>
          <w:i/>
          <w:noProof/>
        </w:rPr>
        <w:t>CSCMP Explores, Council of Supply Chain Management Professionals</w:t>
      </w:r>
      <w:r>
        <w:rPr>
          <w:noProof/>
        </w:rPr>
        <w:t>, 3 (Fall/Winter), 1-16.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Moorman, C., G. Zaltman and R. Deshpande (1992), "Relationships Between Providers and Users of Market Research: The Dynamics of Trust Within and Between Organizations," </w:t>
      </w:r>
      <w:r w:rsidRPr="00063F10">
        <w:rPr>
          <w:i/>
          <w:noProof/>
        </w:rPr>
        <w:t>Journal of Marketing Research</w:t>
      </w:r>
      <w:r>
        <w:rPr>
          <w:noProof/>
        </w:rPr>
        <w:t>, 29 (3), 314-328.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Morgan, R. M. and S. D. Hunt (1994), "The Commitment-Trust Theory of Relationship Marketing," </w:t>
      </w:r>
      <w:r w:rsidRPr="00063F10">
        <w:rPr>
          <w:i/>
          <w:noProof/>
        </w:rPr>
        <w:t>The Journal of Marketing</w:t>
      </w:r>
      <w:r>
        <w:rPr>
          <w:noProof/>
        </w:rPr>
        <w:t>, 58 (3), 20-38.</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 xml:space="preserve">Nederhof, A. (1984), "Visibility of Response as a Mediating Factor in Equity Research," </w:t>
      </w:r>
      <w:r w:rsidRPr="00063F10">
        <w:rPr>
          <w:i/>
          <w:noProof/>
        </w:rPr>
        <w:t>The Journal of Social Psychology</w:t>
      </w:r>
      <w:r>
        <w:rPr>
          <w:noProof/>
        </w:rPr>
        <w:t>, 122 (2), 211-215.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Nederhof, A. (1985), "Methods of Coping with Social Desirability Bias: A Review," </w:t>
      </w:r>
      <w:r w:rsidRPr="00063F10">
        <w:rPr>
          <w:i/>
          <w:noProof/>
        </w:rPr>
        <w:t>European Journal of Social Psychology</w:t>
      </w:r>
      <w:r>
        <w:rPr>
          <w:noProof/>
        </w:rPr>
        <w:t>, 15 (3), 263-280.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Newbert, S. (2007), "Empirical Research on the Resource-Based View of the Firm: An Assessment and Suggestions for Future Research," </w:t>
      </w:r>
      <w:r w:rsidRPr="00063F10">
        <w:rPr>
          <w:i/>
          <w:noProof/>
        </w:rPr>
        <w:t>Strategic Management Journal</w:t>
      </w:r>
      <w:r>
        <w:rPr>
          <w:noProof/>
        </w:rPr>
        <w:t>, 28 (2), 121-146.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Newbert, S. (2008), "Value, Rareness, Competitive Advantage, and Performance: A Conceptual-Level Empirical Investigation of the resource-Based View of the Firm," </w:t>
      </w:r>
      <w:r w:rsidRPr="00063F10">
        <w:rPr>
          <w:i/>
          <w:noProof/>
        </w:rPr>
        <w:t>Strategic Management Journal</w:t>
      </w:r>
      <w:r>
        <w:rPr>
          <w:noProof/>
        </w:rPr>
        <w:t>, 29 (7), 745-768.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Noci, G. (1997), "Designing ‘Green’ Vendor Rating Systems For the Assessment of a Supplier's Environmental Performance," </w:t>
      </w:r>
      <w:r w:rsidRPr="00063F10">
        <w:rPr>
          <w:i/>
          <w:noProof/>
        </w:rPr>
        <w:t>European Journal of Purchasing and Supply Management</w:t>
      </w:r>
      <w:r>
        <w:rPr>
          <w:noProof/>
        </w:rPr>
        <w:t>, 3 (2), 103-114.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Nokia Corporation (2004), Environmental Report of Nokia Corporation 2004, </w:t>
      </w:r>
      <w:hyperlink r:id="rId12" w:history="1">
        <w:r w:rsidRPr="00063F10">
          <w:rPr>
            <w:rStyle w:val="Hyperlink"/>
            <w:noProof/>
          </w:rPr>
          <w:t>www.nokia.com/NOKIA.../Environment_/.../nokia_ymparistoraportti_2004.pdf</w:t>
        </w:r>
      </w:hyperlink>
      <w:r>
        <w:rPr>
          <w:noProof/>
        </w:rPr>
        <w:t xml:space="preserve"> </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Novack, R. A., L. M. Rinehart and M. V. Wells (1992), "Rethinking Concept Foundations in Logistics Management," </w:t>
      </w:r>
      <w:r w:rsidRPr="00063F10">
        <w:rPr>
          <w:i/>
          <w:noProof/>
        </w:rPr>
        <w:t>Journal of Business Logistics</w:t>
      </w:r>
      <w:r>
        <w:rPr>
          <w:noProof/>
        </w:rPr>
        <w:t>, 13 (2), 233-267.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Otto, A. and H. Kotzab (2003), "Does Supply Chain Management Really Pay? Six Perspectives to Measure the Performance of Managing a Supply Chain," </w:t>
      </w:r>
      <w:r w:rsidRPr="00063F10">
        <w:rPr>
          <w:i/>
          <w:noProof/>
        </w:rPr>
        <w:t>European Journal of Operational Research</w:t>
      </w:r>
      <w:r>
        <w:rPr>
          <w:noProof/>
        </w:rPr>
        <w:t>, 144 (2), 306-320.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Pagell, M. and Z. Wu (2009), "Building a More Complete Theory of Sustainable Supply Chain Management Using Case Studies of 10 Exemplars," </w:t>
      </w:r>
      <w:r w:rsidRPr="00063F10">
        <w:rPr>
          <w:i/>
          <w:noProof/>
        </w:rPr>
        <w:t>Journal of Supply Chain Management</w:t>
      </w:r>
      <w:r>
        <w:rPr>
          <w:noProof/>
        </w:rPr>
        <w:t>, 45 (2), 37-56.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Paulraj, A. (2009), "Environmental Motivations: A Classification Scheme and Its Impact on Environmental Strategies and Practices," </w:t>
      </w:r>
      <w:r w:rsidRPr="00063F10">
        <w:rPr>
          <w:i/>
          <w:noProof/>
        </w:rPr>
        <w:t>Business Strategy and the Environment</w:t>
      </w:r>
      <w:r>
        <w:rPr>
          <w:noProof/>
        </w:rPr>
        <w:t>, 18 (7), 453-468.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Peterson, R. (1989), "Small Business Adoption of the Marketing Concept vs. Other Business Strategies," </w:t>
      </w:r>
      <w:r w:rsidRPr="00063F10">
        <w:rPr>
          <w:i/>
          <w:noProof/>
        </w:rPr>
        <w:t>Journal of Small Business Management</w:t>
      </w:r>
      <w:r>
        <w:rPr>
          <w:noProof/>
        </w:rPr>
        <w:t>, 27 (1), 38-46.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Podsakoff, P., S. MacKenzie, J. Lee and N. Podsakoff (2003), "Common Method biases in Behavioral Research: A Critical Review of the Literature and Recommended Remedies," </w:t>
      </w:r>
      <w:r w:rsidRPr="00063F10">
        <w:rPr>
          <w:i/>
          <w:noProof/>
        </w:rPr>
        <w:t>Journal of Applied Psychology</w:t>
      </w:r>
      <w:r>
        <w:rPr>
          <w:noProof/>
        </w:rPr>
        <w:t>, 88 (5), 879-903.</w:t>
      </w:r>
    </w:p>
    <w:p w:rsidR="00063F10" w:rsidRDefault="00063F10" w:rsidP="00063F10">
      <w:pPr>
        <w:pStyle w:val="NoSpacing"/>
        <w:rPr>
          <w:noProof/>
        </w:rPr>
      </w:pPr>
    </w:p>
    <w:p w:rsidR="00063F10" w:rsidRDefault="00063F10" w:rsidP="00063F10">
      <w:pPr>
        <w:pStyle w:val="NoSpacing"/>
        <w:ind w:left="720" w:hanging="720"/>
        <w:rPr>
          <w:noProof/>
        </w:rPr>
      </w:pPr>
      <w:r>
        <w:rPr>
          <w:noProof/>
        </w:rPr>
        <w:t>Porter, M. E. (1980), Competitive Strategy:  Techniques for Analyzing Industries and Competitors. New York: The Free Press.</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 xml:space="preserve">Porter, M. E. and C. van der Linde (1995), "Green and Competitive: Ending the Stalemate," </w:t>
      </w:r>
      <w:r w:rsidRPr="00063F10">
        <w:rPr>
          <w:i/>
          <w:noProof/>
        </w:rPr>
        <w:t>Harvard Business Review</w:t>
      </w:r>
      <w:r>
        <w:rPr>
          <w:noProof/>
        </w:rPr>
        <w:t>, 73 (5), 120-134.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Prahalad, C. K. and R. A. Bettis (1986), "The Dominant Logic: a New inkage Between Diversity and Performance," </w:t>
      </w:r>
      <w:r w:rsidRPr="00063F10">
        <w:rPr>
          <w:i/>
          <w:noProof/>
        </w:rPr>
        <w:t>Strategic Management Journal</w:t>
      </w:r>
      <w:r>
        <w:rPr>
          <w:noProof/>
        </w:rPr>
        <w:t>, 7 (6), 485-501.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Prahalad, C. K. and G. Hamel (1990), "The Core Competence of the Corporation," </w:t>
      </w:r>
      <w:r w:rsidRPr="00063F10">
        <w:rPr>
          <w:i/>
          <w:noProof/>
        </w:rPr>
        <w:t>Harvard Business Review</w:t>
      </w:r>
      <w:r>
        <w:rPr>
          <w:noProof/>
        </w:rPr>
        <w:t>, 68 (3), 79-91.</w:t>
      </w:r>
    </w:p>
    <w:p w:rsidR="00063F10" w:rsidRDefault="00063F10" w:rsidP="00063F10">
      <w:pPr>
        <w:pStyle w:val="NoSpacing"/>
        <w:rPr>
          <w:noProof/>
        </w:rPr>
      </w:pPr>
    </w:p>
    <w:p w:rsidR="00063F10" w:rsidRDefault="00063F10" w:rsidP="00063F10">
      <w:pPr>
        <w:pStyle w:val="NoSpacing"/>
        <w:ind w:left="720" w:hanging="720"/>
        <w:rPr>
          <w:noProof/>
        </w:rPr>
      </w:pPr>
      <w:r>
        <w:rPr>
          <w:noProof/>
        </w:rPr>
        <w:t>Preston, L. E. and J. E. Post (1975), Private Management and Public Policy: The Principle of Public Responsibility. Englewood Cliffs: Prentice-Hall.</w:t>
      </w:r>
    </w:p>
    <w:p w:rsidR="00063F10" w:rsidRDefault="00063F10" w:rsidP="00063F10">
      <w:pPr>
        <w:pStyle w:val="NoSpacing"/>
        <w:rPr>
          <w:noProof/>
        </w:rPr>
      </w:pPr>
    </w:p>
    <w:p w:rsidR="00063F10" w:rsidRDefault="00063F10" w:rsidP="00063F10">
      <w:pPr>
        <w:pStyle w:val="NoSpacing"/>
        <w:ind w:left="720" w:hanging="720"/>
        <w:rPr>
          <w:noProof/>
        </w:rPr>
      </w:pPr>
      <w:r>
        <w:rPr>
          <w:noProof/>
        </w:rPr>
        <w:t>Preuss, L. (2005), The Green Multiplier: A Study of Environmental Protection and the Supply Chain. New York City: Palgrave Macmillan.</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Priem, R. L. and J. E. Butler (2001), "Is the Resource-Based "View" a Useful Perspective for Strategic Management Research?," </w:t>
      </w:r>
      <w:r w:rsidRPr="00063F10">
        <w:rPr>
          <w:i/>
          <w:noProof/>
        </w:rPr>
        <w:t>The Academy of Management Review</w:t>
      </w:r>
      <w:r>
        <w:rPr>
          <w:noProof/>
        </w:rPr>
        <w:t>, 26 (1), 22-40.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Pujari, D., G. Wright and K. Peattie (2003), "Green and Competitive Influences on Environmental New Product Development Performance," </w:t>
      </w:r>
      <w:r w:rsidRPr="00063F10">
        <w:rPr>
          <w:i/>
          <w:noProof/>
        </w:rPr>
        <w:t>Journal of Business Research</w:t>
      </w:r>
      <w:r>
        <w:rPr>
          <w:noProof/>
        </w:rPr>
        <w:t>, 56 (8), 657-671.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Rao, P. (2002), "Greening the Supply Chain: A New Initiative in South East Asia," </w:t>
      </w:r>
      <w:r w:rsidRPr="00063F10">
        <w:rPr>
          <w:i/>
          <w:noProof/>
        </w:rPr>
        <w:t>International Journal of Operations and Production Management</w:t>
      </w:r>
      <w:r>
        <w:rPr>
          <w:noProof/>
        </w:rPr>
        <w:t>, 22 (5/6), 632-655.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Rao, P. and D. Holt (2005), "Do Green Supply Chains Lead to Competitiveness and Economic Performance?," </w:t>
      </w:r>
      <w:r w:rsidRPr="00063F10">
        <w:rPr>
          <w:i/>
          <w:noProof/>
        </w:rPr>
        <w:t>International Journal of Operations and Production Management</w:t>
      </w:r>
      <w:r>
        <w:rPr>
          <w:noProof/>
        </w:rPr>
        <w:t>, 25 (9), 898-916.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Ray, G., J. B. Barney and W. A. Muhanna (2004), "Capabilities, Business Processes, and Competitive Advantage: Choosing the Dependent Variable in Empirical Tests of the Resource-based View," </w:t>
      </w:r>
      <w:r w:rsidRPr="00063F10">
        <w:rPr>
          <w:i/>
          <w:noProof/>
        </w:rPr>
        <w:t>Stategic Management Journal</w:t>
      </w:r>
      <w:r>
        <w:rPr>
          <w:noProof/>
        </w:rPr>
        <w:t>, 25 (1), 23-38.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Reinhardt, F. L. (1998), "Environmental Product Differentiation: Implications for Corporate Strategy," </w:t>
      </w:r>
      <w:r w:rsidRPr="00063F10">
        <w:rPr>
          <w:i/>
          <w:noProof/>
        </w:rPr>
        <w:t>California Management Review</w:t>
      </w:r>
      <w:r>
        <w:rPr>
          <w:noProof/>
        </w:rPr>
        <w:t>, 40 (4), 43-47.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Rivera-Camino, J. (2007), "Re-Evaluating Green Marketing Strategy: A Stakeholder Perspective," </w:t>
      </w:r>
      <w:r w:rsidRPr="00063F10">
        <w:rPr>
          <w:i/>
          <w:noProof/>
        </w:rPr>
        <w:t>European Journal of Marketing</w:t>
      </w:r>
      <w:r>
        <w:rPr>
          <w:noProof/>
        </w:rPr>
        <w:t>, 41 (11/12), 1328-1358.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Rivkin, J. W. (2000), "Imitation of Complex Strategies," </w:t>
      </w:r>
      <w:r w:rsidRPr="00063F10">
        <w:rPr>
          <w:i/>
          <w:noProof/>
        </w:rPr>
        <w:t>Management Science</w:t>
      </w:r>
      <w:r>
        <w:rPr>
          <w:noProof/>
        </w:rPr>
        <w:t>, 46 (6), 824-844.</w:t>
      </w:r>
    </w:p>
    <w:p w:rsidR="00063F10" w:rsidRDefault="00063F10" w:rsidP="00063F10">
      <w:pPr>
        <w:pStyle w:val="NoSpacing"/>
        <w:rPr>
          <w:noProof/>
        </w:rPr>
      </w:pPr>
    </w:p>
    <w:p w:rsidR="00063F10" w:rsidRDefault="00063F10" w:rsidP="00063F10">
      <w:pPr>
        <w:pStyle w:val="NoSpacing"/>
        <w:ind w:left="720" w:hanging="720"/>
        <w:rPr>
          <w:noProof/>
        </w:rPr>
      </w:pPr>
      <w:r>
        <w:rPr>
          <w:noProof/>
        </w:rPr>
        <w:t>Ross, D. (1998), Competing Through Supply Chain Management: Creating Market-Winning Strategies Through Supply Chain Partnerships. New York: Chapman and Hall.</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Rubin, P. H. (1973), "The Expansion of Firms," </w:t>
      </w:r>
      <w:r w:rsidRPr="00063F10">
        <w:rPr>
          <w:i/>
          <w:noProof/>
        </w:rPr>
        <w:t>Journal of Political Economy</w:t>
      </w:r>
      <w:r>
        <w:rPr>
          <w:noProof/>
        </w:rPr>
        <w:t>, 81 (4), 936-949.</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 xml:space="preserve">Rugman, A. M. and A. Verbeke (1998), "Corporate Strategy and International Environmental Policy," </w:t>
      </w:r>
      <w:r w:rsidRPr="00063F10">
        <w:rPr>
          <w:i/>
          <w:noProof/>
        </w:rPr>
        <w:t>Journal of International Business Studies</w:t>
      </w:r>
      <w:r>
        <w:rPr>
          <w:noProof/>
        </w:rPr>
        <w:t>, 29 (4), 819-833.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Russo, M. V. and P. A. Fouts (1997), "A Resource-Based Perspective on Corporate Environmental Performance and Profitability," </w:t>
      </w:r>
      <w:r w:rsidRPr="00063F10">
        <w:rPr>
          <w:i/>
          <w:noProof/>
        </w:rPr>
        <w:t>Academy of Management Journal</w:t>
      </w:r>
      <w:r>
        <w:rPr>
          <w:noProof/>
        </w:rPr>
        <w:t>, 40 (3), 534-559.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Rust, R. T., C. Lee and E. Valente (1995), "Comparing Covariance Structure Models: A General Methodology," </w:t>
      </w:r>
      <w:r w:rsidRPr="00063F10">
        <w:rPr>
          <w:i/>
          <w:noProof/>
        </w:rPr>
        <w:t>International Journal of Research in Marketing</w:t>
      </w:r>
      <w:r>
        <w:rPr>
          <w:noProof/>
        </w:rPr>
        <w:t>, 12 (4), 279-291.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Sarkis, J. (2003), "A Strategic Decision Framework for Green Supply Chain Management," </w:t>
      </w:r>
      <w:r w:rsidRPr="00063F10">
        <w:rPr>
          <w:i/>
          <w:noProof/>
        </w:rPr>
        <w:t>Journal of Cleaner Production</w:t>
      </w:r>
      <w:r>
        <w:rPr>
          <w:noProof/>
        </w:rPr>
        <w:t>, 11 (4), 397-409.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Sarkis, J. and S. Talluri (2004), "Ecoefficiency Measurement Using Data Envelopment Analysis:  Research and Practitioner Issues," </w:t>
      </w:r>
      <w:r w:rsidRPr="00063F10">
        <w:rPr>
          <w:i/>
          <w:noProof/>
        </w:rPr>
        <w:t>Journal of Environmental Assessment Policy &amp; Management</w:t>
      </w:r>
      <w:r>
        <w:rPr>
          <w:noProof/>
        </w:rPr>
        <w:t>, 6 (1), 91-123.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Schafer, J. L. and M. K. Olsen (1998), "Multiple Imputation for Multivariate Missing-Data Problems: A Data Analyst's Perspective," </w:t>
      </w:r>
      <w:r w:rsidRPr="00063F10">
        <w:rPr>
          <w:i/>
          <w:noProof/>
        </w:rPr>
        <w:t>Multivariate Behavioral Research</w:t>
      </w:r>
      <w:r>
        <w:rPr>
          <w:noProof/>
        </w:rPr>
        <w:t>, 33 (4), 545-571.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Schultmann, F., M. Zumkeller and O. Rentz (2006), "Modeling Reverse Logistic Tasks Within Closed-Loop Supply Chains: An Example From the Automotive Industry," </w:t>
      </w:r>
      <w:r w:rsidRPr="00063F10">
        <w:rPr>
          <w:i/>
          <w:noProof/>
        </w:rPr>
        <w:t>European Journal of Operational Research</w:t>
      </w:r>
      <w:r>
        <w:rPr>
          <w:noProof/>
        </w:rPr>
        <w:t>, 171 (3), 1033-1050.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Sethi, S. P. (1975), "Dimensions of Corporate Social Performance: An Analytical Framework," </w:t>
      </w:r>
      <w:r w:rsidRPr="00063F10">
        <w:rPr>
          <w:i/>
          <w:noProof/>
        </w:rPr>
        <w:t>California Management Review</w:t>
      </w:r>
      <w:r>
        <w:rPr>
          <w:noProof/>
        </w:rPr>
        <w:t>, 17 (3), 58-64.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Seuring, S. and M. Müller (2008), "From a Literature Review to a Conceptual Framework for Sustainable Supply Chain Management," </w:t>
      </w:r>
      <w:r w:rsidRPr="00063F10">
        <w:rPr>
          <w:i/>
          <w:noProof/>
        </w:rPr>
        <w:t>Journal of Cleaner Production</w:t>
      </w:r>
      <w:r>
        <w:rPr>
          <w:noProof/>
        </w:rPr>
        <w:t>, 16 (15), 1699-1710.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Sharma, S., A. Pablo and H. Vredenburg (1999), "Corporate Environmental Responsiveness Strategies: The Importance of Issue Interpretation and Organizational Context," </w:t>
      </w:r>
      <w:r w:rsidRPr="00063F10">
        <w:rPr>
          <w:i/>
          <w:noProof/>
        </w:rPr>
        <w:t>The Journal of Applied Behavioral Science</w:t>
      </w:r>
      <w:r>
        <w:rPr>
          <w:noProof/>
        </w:rPr>
        <w:t>, 35 (1), 87-108.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Sharma, S. and H. Vredenburg (1998), "Proactive Corporate Environmental Strategy and the Development of Competitively Valuable Organizational Capabilities," </w:t>
      </w:r>
      <w:r w:rsidRPr="00063F10">
        <w:rPr>
          <w:i/>
          <w:noProof/>
        </w:rPr>
        <w:t>Strategic Management Journal</w:t>
      </w:r>
      <w:r>
        <w:rPr>
          <w:noProof/>
        </w:rPr>
        <w:t>, 19 (8), 729-753.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Sheehan, K. B. and M. G. Hoy (1997), "E-mail Surveys:  Response Patterns, Process and Potential," </w:t>
      </w:r>
      <w:r w:rsidRPr="00063F10">
        <w:rPr>
          <w:i/>
          <w:noProof/>
        </w:rPr>
        <w:t>Proceedings of the 1997 Conference of the American Academy of Advertising</w:t>
      </w:r>
      <w:r>
        <w:rPr>
          <w:noProof/>
        </w:rPr>
        <w:t>, Cincinati, OH., 231-232.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Shrivastava, P. (1995), "The Role of Corporations in Achieving Ecological Sustainability," </w:t>
      </w:r>
      <w:r w:rsidRPr="00063F10">
        <w:rPr>
          <w:i/>
          <w:noProof/>
        </w:rPr>
        <w:t>The Academy of Management Review</w:t>
      </w:r>
      <w:r>
        <w:rPr>
          <w:noProof/>
        </w:rPr>
        <w:t>, 20 (4), 936-960.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Siguaw, J., P. Simpson and T. Baker (1998), "Effects of Supplier Market Orientation on Distributor Market Orientation and the Channel Relationship: The Distributor Perspective," </w:t>
      </w:r>
      <w:r w:rsidRPr="00063F10">
        <w:rPr>
          <w:i/>
          <w:noProof/>
        </w:rPr>
        <w:t>The Journal of Marketing</w:t>
      </w:r>
      <w:r>
        <w:rPr>
          <w:noProof/>
        </w:rPr>
        <w:t>, 62 (3), 99-111.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Simpson, D. and D. Samson (2008), "Environmental Strategy and Low Waste Operations: Exploring Complementarities," </w:t>
      </w:r>
      <w:r w:rsidRPr="00063F10">
        <w:rPr>
          <w:i/>
          <w:noProof/>
        </w:rPr>
        <w:t>Business Strategy and the Environment</w:t>
      </w:r>
      <w:r>
        <w:rPr>
          <w:noProof/>
        </w:rPr>
        <w:t>, 19 (2), 104-118.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Sirmon, D. G., M. A. Hitt and R. D. Ireland (2007), "Managing Firm Resources in Dynamic Environments to Create value: Looking Inside the Black Box," </w:t>
      </w:r>
      <w:r w:rsidRPr="00063F10">
        <w:rPr>
          <w:i/>
          <w:noProof/>
        </w:rPr>
        <w:t>Academy of Management Review</w:t>
      </w:r>
      <w:r>
        <w:rPr>
          <w:noProof/>
        </w:rPr>
        <w:t>, 32 (1), 273-292.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Slater, S. and J. Narver (1994), "Does Competitive Environment Moderate the Market Orientation-Performance Relationship?," </w:t>
      </w:r>
      <w:r w:rsidRPr="00063F10">
        <w:rPr>
          <w:i/>
          <w:noProof/>
        </w:rPr>
        <w:t>The Journal of Marketing</w:t>
      </w:r>
      <w:r>
        <w:rPr>
          <w:noProof/>
        </w:rPr>
        <w:t>, 58 (1), 46-55.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Spekman, R., J. Kamauff Jr and N. Myhr (1998), "An Empirical Investigation into Supply Chain Management: A Perspective on Partnerships," </w:t>
      </w:r>
      <w:r w:rsidRPr="00063F10">
        <w:rPr>
          <w:i/>
          <w:noProof/>
        </w:rPr>
        <w:t>Supply Chain Management: An International Journal</w:t>
      </w:r>
      <w:r>
        <w:rPr>
          <w:noProof/>
        </w:rPr>
        <w:t>, 3 (2), 53-67.</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Srivastava, R. K., T. A. Shervani and L. Fahey (1999), "Marketing, Business Processes, and Shareholder Value: An Organizationally Embedded View of Marketing Activities and the Discipline of Marketing," </w:t>
      </w:r>
      <w:r w:rsidRPr="00063F10">
        <w:rPr>
          <w:i/>
          <w:noProof/>
        </w:rPr>
        <w:t>The Journal of Marketing</w:t>
      </w:r>
      <w:r>
        <w:rPr>
          <w:noProof/>
        </w:rPr>
        <w:t>, 63 (Special Issue), 168-179.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Srivastava, S. K. (2007), "Green Supply-Chain Management: A State-of-the-Art Literature Review," </w:t>
      </w:r>
      <w:r w:rsidRPr="00063F10">
        <w:rPr>
          <w:i/>
          <w:noProof/>
        </w:rPr>
        <w:t>International Journal of Management Reviews</w:t>
      </w:r>
      <w:r>
        <w:rPr>
          <w:noProof/>
        </w:rPr>
        <w:t>, 9 (1), 53-80.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Stank, T. P., B. Davis and B. Fugate (2005), "A Strategic Framework for Supply Chain Oriented Logistics," </w:t>
      </w:r>
      <w:r w:rsidRPr="00063F10">
        <w:rPr>
          <w:i/>
          <w:noProof/>
        </w:rPr>
        <w:t>Journal of Business Logistics</w:t>
      </w:r>
      <w:r>
        <w:rPr>
          <w:noProof/>
        </w:rPr>
        <w:t>, 26 (2), 27-45.</w:t>
      </w:r>
    </w:p>
    <w:p w:rsidR="00063F10" w:rsidRDefault="00063F10" w:rsidP="00063F10">
      <w:pPr>
        <w:pStyle w:val="NoSpacing"/>
        <w:rPr>
          <w:noProof/>
        </w:rPr>
      </w:pPr>
    </w:p>
    <w:p w:rsidR="00063F10" w:rsidRDefault="00063F10" w:rsidP="00063F10">
      <w:pPr>
        <w:pStyle w:val="NoSpacing"/>
        <w:ind w:left="720" w:hanging="720"/>
        <w:rPr>
          <w:noProof/>
        </w:rPr>
      </w:pPr>
      <w:r>
        <w:rPr>
          <w:noProof/>
        </w:rPr>
        <w:t>Stead, W. E. and J. G. Stead (1995), "An Empirical Investigation of Sustainability Strategy Implementation in Industrial Organizations," in Research in Corporate Social Performance and Policy, D. Collins and M. Starik. Greenwich: JAI Press.</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Steenkamp, J. B. and H. Van Trijp (1991), "The Use of LISREL in Validating Marketing Constructs," </w:t>
      </w:r>
      <w:r w:rsidRPr="00063F10">
        <w:rPr>
          <w:i/>
          <w:noProof/>
        </w:rPr>
        <w:t>International Journal of Research in Marketing</w:t>
      </w:r>
      <w:r>
        <w:rPr>
          <w:noProof/>
        </w:rPr>
        <w:t>, 8 (4), 283-299.</w:t>
      </w:r>
    </w:p>
    <w:p w:rsidR="00063F10" w:rsidRDefault="00063F10" w:rsidP="00063F10">
      <w:pPr>
        <w:pStyle w:val="NoSpacing"/>
        <w:rPr>
          <w:noProof/>
        </w:rPr>
      </w:pPr>
    </w:p>
    <w:p w:rsidR="00063F10" w:rsidRDefault="00063F10" w:rsidP="00063F10">
      <w:pPr>
        <w:pStyle w:val="NoSpacing"/>
        <w:ind w:left="720" w:hanging="720"/>
        <w:rPr>
          <w:noProof/>
        </w:rPr>
      </w:pPr>
      <w:r>
        <w:rPr>
          <w:noProof/>
        </w:rPr>
        <w:t>Steiner, G. A. (1975), Business and Society. New York: Random House.</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Stock, J., S. Boyer and T. Harmon (2010), "Research Opportunities in Supply Chain Management," </w:t>
      </w:r>
      <w:r w:rsidRPr="00063F10">
        <w:rPr>
          <w:i/>
          <w:noProof/>
        </w:rPr>
        <w:t>Journal of the Academy of Marketing Science</w:t>
      </w:r>
      <w:r>
        <w:rPr>
          <w:noProof/>
        </w:rPr>
        <w:t>, 38 (1), 32-41.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Stone, G. W. and K. L. Wakefield (2000), "Eco-Orientation: An Extension of Market Orientation in an Environmental Context," </w:t>
      </w:r>
      <w:r w:rsidRPr="00063F10">
        <w:rPr>
          <w:i/>
          <w:noProof/>
        </w:rPr>
        <w:t>Journal of Marketing Theory and Practice</w:t>
      </w:r>
      <w:r>
        <w:rPr>
          <w:noProof/>
        </w:rPr>
        <w:t>, 8 (3), 21-31.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Tan, K. (2002), "Supply Chain Management: Practices, Concerns, and Performance Issues," </w:t>
      </w:r>
      <w:r w:rsidRPr="00063F10">
        <w:rPr>
          <w:i/>
          <w:noProof/>
        </w:rPr>
        <w:t>Journal of Supply Chain Management</w:t>
      </w:r>
      <w:r>
        <w:rPr>
          <w:noProof/>
        </w:rPr>
        <w:t>, 38 (1), 42-53.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Tan, K., V. Kannan, R. Handfield and S. Ghosh (1999), "Supply Chain Management: An Empirical Study of its Impact on Performance," </w:t>
      </w:r>
      <w:r w:rsidRPr="00063F10">
        <w:rPr>
          <w:i/>
          <w:noProof/>
        </w:rPr>
        <w:t>International Journal of Operations &amp; Production Management</w:t>
      </w:r>
      <w:r>
        <w:rPr>
          <w:noProof/>
        </w:rPr>
        <w:t>, 19 (10), 1034-1052.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Tate, W. L., L. M. Ellram and J. F. Kirchoff (2010), "Corporate Social Responsibility Reports:  A Thematic Analysis Related to Supply Chain Management," </w:t>
      </w:r>
      <w:r w:rsidRPr="00063F10">
        <w:rPr>
          <w:i/>
          <w:noProof/>
        </w:rPr>
        <w:t>Journal of Supply Chain Management</w:t>
      </w:r>
      <w:r>
        <w:rPr>
          <w:noProof/>
        </w:rPr>
        <w:t>, 46 (1), 19-44.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Teece, D. J., G. Pisano and A. Shuen (1997), "Dynamic Capabilities and Strategic Management," </w:t>
      </w:r>
      <w:r w:rsidRPr="00063F10">
        <w:rPr>
          <w:i/>
          <w:noProof/>
        </w:rPr>
        <w:t>Strategic Management Journal</w:t>
      </w:r>
      <w:r>
        <w:rPr>
          <w:noProof/>
        </w:rPr>
        <w:t>, 18 (7), 509-533.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Thun, J. H. and A. Müller (2010), "An Empirical Analysis of Green Supply Chain Management In the German Automotive Industry," </w:t>
      </w:r>
      <w:r w:rsidRPr="00063F10">
        <w:rPr>
          <w:i/>
          <w:noProof/>
        </w:rPr>
        <w:t>Business Strategy and the Environment</w:t>
      </w:r>
      <w:r>
        <w:rPr>
          <w:noProof/>
        </w:rPr>
        <w:t>, 19 (2), 119-132.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Trent, R. J. (2004), "What Everyone Needs to Know About SCM," </w:t>
      </w:r>
      <w:r w:rsidRPr="00063F10">
        <w:rPr>
          <w:i/>
          <w:noProof/>
        </w:rPr>
        <w:t>Supply Chain Management Review</w:t>
      </w:r>
      <w:r>
        <w:rPr>
          <w:noProof/>
        </w:rPr>
        <w:t>, 8 (1), 52-59.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Vachon, S. and R. Klassen (2006a), "Green Project Partnership in the Supply Chain: The Case of the Package Printing Industry," </w:t>
      </w:r>
      <w:r w:rsidRPr="00063F10">
        <w:rPr>
          <w:i/>
          <w:noProof/>
        </w:rPr>
        <w:t>Journal of Cleaner Production</w:t>
      </w:r>
      <w:r>
        <w:rPr>
          <w:noProof/>
        </w:rPr>
        <w:t>, 14 (6-7), 661-671.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Vachon, S. and R. D. Klassen (2006b), "Extending Green Practices Across the Supply Chain," </w:t>
      </w:r>
      <w:r w:rsidRPr="00063F10">
        <w:rPr>
          <w:i/>
          <w:noProof/>
        </w:rPr>
        <w:t>International Journal of Operations &amp; Production Management</w:t>
      </w:r>
      <w:r>
        <w:rPr>
          <w:noProof/>
        </w:rPr>
        <w:t>, 26 (7), 795-821.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Vachon, S. and R. D. Klassen (2008), "Environmental Management and Manufacturing Performance: The Role of Collaboration in the Supply Chain," </w:t>
      </w:r>
      <w:r w:rsidRPr="00063F10">
        <w:rPr>
          <w:i/>
          <w:noProof/>
        </w:rPr>
        <w:t>International Journal of Production Economics</w:t>
      </w:r>
      <w:r>
        <w:rPr>
          <w:noProof/>
        </w:rPr>
        <w:t>, 111 (2), 299-315.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Van Bruggen, G. H., G. L. Lilien and M. Kacker (2002), "Informants in Organizational Marketing Research: Why Use Multiple Informants and How to Aggregate Responses," </w:t>
      </w:r>
      <w:r w:rsidRPr="00063F10">
        <w:rPr>
          <w:i/>
          <w:noProof/>
        </w:rPr>
        <w:t>Journal of Marketing Research</w:t>
      </w:r>
      <w:r>
        <w:rPr>
          <w:noProof/>
        </w:rPr>
        <w:t>, 39 (4), 469-478.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van Hoek, R. I. (1999), "From Reverse Logistics to Green Supply Chains," </w:t>
      </w:r>
      <w:r w:rsidRPr="00063F10">
        <w:rPr>
          <w:i/>
          <w:noProof/>
        </w:rPr>
        <w:t>Supply Chain Management: An International Journal</w:t>
      </w:r>
      <w:r>
        <w:rPr>
          <w:noProof/>
        </w:rPr>
        <w:t>, 4 (3), 129-34.</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Varadarajan, P. R. (2003), "Musings on Relevance and Rigor of Scholarly Research in Marketing," </w:t>
      </w:r>
      <w:r w:rsidRPr="00063F10">
        <w:rPr>
          <w:i/>
          <w:noProof/>
        </w:rPr>
        <w:t>Journal of the Academy of Marketing Science</w:t>
      </w:r>
      <w:r>
        <w:rPr>
          <w:noProof/>
        </w:rPr>
        <w:t>, 31 (4), 368-376.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Walters, D. (2004), "New Economy -- New Business Models -- New Approaches," </w:t>
      </w:r>
      <w:r w:rsidRPr="00063F10">
        <w:rPr>
          <w:i/>
          <w:noProof/>
        </w:rPr>
        <w:t>International journal of Physical Distribution and Logistics Management</w:t>
      </w:r>
      <w:r>
        <w:rPr>
          <w:noProof/>
        </w:rPr>
        <w:t>, 34 (3/4), 219-229.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Walters, D. (2006), "Effectiveness and Efficiency: The Role of Demand Chain Management," </w:t>
      </w:r>
      <w:r w:rsidRPr="00063F10">
        <w:rPr>
          <w:i/>
          <w:noProof/>
        </w:rPr>
        <w:t>Management</w:t>
      </w:r>
      <w:r>
        <w:rPr>
          <w:noProof/>
        </w:rPr>
        <w:t>, 17 (1), 75-94.</w:t>
      </w:r>
    </w:p>
    <w:p w:rsidR="00063F10" w:rsidRDefault="00063F10" w:rsidP="00063F10">
      <w:pPr>
        <w:pStyle w:val="NoSpacing"/>
        <w:rPr>
          <w:noProof/>
        </w:rPr>
      </w:pPr>
    </w:p>
    <w:p w:rsidR="00063F10" w:rsidRDefault="00063F10" w:rsidP="00063F10">
      <w:pPr>
        <w:pStyle w:val="NoSpacing"/>
        <w:ind w:left="720" w:hanging="720"/>
        <w:rPr>
          <w:noProof/>
        </w:rPr>
      </w:pPr>
      <w:r>
        <w:rPr>
          <w:noProof/>
        </w:rPr>
        <w:lastRenderedPageBreak/>
        <w:t xml:space="preserve">Walton, S. V., R. B. Handfield and S. A. Melnyk (1998), "The Green Supply Chain: Integrating Suppliers into Environmental Management Processes," </w:t>
      </w:r>
      <w:r w:rsidRPr="00063F10">
        <w:rPr>
          <w:i/>
          <w:noProof/>
        </w:rPr>
        <w:t>International Journal of Purchasing &amp; Materials Management</w:t>
      </w:r>
      <w:r>
        <w:rPr>
          <w:noProof/>
        </w:rPr>
        <w:t>, 34 (2), 2-11.</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Wernerfelt, B. (1984), "A Resource-based View of the Firm," </w:t>
      </w:r>
      <w:r w:rsidRPr="00063F10">
        <w:rPr>
          <w:i/>
          <w:noProof/>
        </w:rPr>
        <w:t>Strategic Management Journal</w:t>
      </w:r>
      <w:r>
        <w:rPr>
          <w:noProof/>
        </w:rPr>
        <w:t>, 5 (2), 171-180.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Williamson, K., D. Spitzer Jr and D. Bloomberg (1990), "Modern Logistics Systems: Theory and Practice," </w:t>
      </w:r>
      <w:r w:rsidRPr="00063F10">
        <w:rPr>
          <w:i/>
          <w:noProof/>
        </w:rPr>
        <w:t>Journal of Business Logistics</w:t>
      </w:r>
      <w:r>
        <w:rPr>
          <w:noProof/>
        </w:rPr>
        <w:t>, 11 (2), 65-86.</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Wisner, J. D. and K. C. Tan (2000), "Supply Chain Management and Its Impact on Purchasing," </w:t>
      </w:r>
      <w:r w:rsidRPr="00063F10">
        <w:rPr>
          <w:i/>
          <w:noProof/>
        </w:rPr>
        <w:t>The Journal of Supply Chain Management</w:t>
      </w:r>
      <w:r>
        <w:rPr>
          <w:noProof/>
        </w:rPr>
        <w:t>, 36 (4), 33-42.</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Zhu, Q. and J. Sarkis (2004), "Relationships Between Operational Practices and Performance Among Early Adopters of Green Supply Chain Management Practices in Chinese Manufacturing Enterprises," </w:t>
      </w:r>
      <w:r w:rsidRPr="00063F10">
        <w:rPr>
          <w:i/>
          <w:noProof/>
        </w:rPr>
        <w:t>Journal of Operations Management</w:t>
      </w:r>
      <w:r>
        <w:rPr>
          <w:noProof/>
        </w:rPr>
        <w:t>, 22 (3), 265-289.</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Zhu, Q., J. Sarkis and K. Lai (2008a), "Confirmation of a Measurement Model for Green Supply Chain Management Practices Implementation," </w:t>
      </w:r>
      <w:r w:rsidRPr="00063F10">
        <w:rPr>
          <w:i/>
          <w:noProof/>
        </w:rPr>
        <w:t>International Journal of Production Economics</w:t>
      </w:r>
      <w:r>
        <w:rPr>
          <w:noProof/>
        </w:rPr>
        <w:t>, 111 (2), 261-273.</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Zhu, Q., J. Sarkis and K. Lai (2008b), "Green Supply Chain Management Implications for “Closing the Loop”," </w:t>
      </w:r>
      <w:r w:rsidRPr="00063F10">
        <w:rPr>
          <w:i/>
          <w:noProof/>
        </w:rPr>
        <w:t>Transportation Research Part E</w:t>
      </w:r>
      <w:r>
        <w:rPr>
          <w:noProof/>
        </w:rPr>
        <w:t>, 44 (1), 1-18.</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Zott, C. (2003), "Dynamic Capabilities and the Emergence of Intraindustry Differential Firm Performance: Insights From a Simulation Study," </w:t>
      </w:r>
      <w:r w:rsidRPr="00063F10">
        <w:rPr>
          <w:i/>
          <w:noProof/>
        </w:rPr>
        <w:t>Strategic Management Journal</w:t>
      </w:r>
      <w:r>
        <w:rPr>
          <w:noProof/>
        </w:rPr>
        <w:t>, 24 (2), 97-125.</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Zsidisin, G. A. and T. E. Hendrick (1998), "Purchasing’s Involvement in Environmental Issues: A Multi-Country Perspective," </w:t>
      </w:r>
      <w:r w:rsidRPr="00063F10">
        <w:rPr>
          <w:i/>
          <w:noProof/>
        </w:rPr>
        <w:t>Industrial Management &amp; Data Systems</w:t>
      </w:r>
      <w:r>
        <w:rPr>
          <w:noProof/>
        </w:rPr>
        <w:t>, 98 (7), 313-320.</w:t>
      </w:r>
    </w:p>
    <w:p w:rsidR="00063F10" w:rsidRDefault="00063F10" w:rsidP="00063F10">
      <w:pPr>
        <w:pStyle w:val="NoSpacing"/>
        <w:rPr>
          <w:noProof/>
        </w:rPr>
      </w:pPr>
    </w:p>
    <w:p w:rsidR="00063F10" w:rsidRDefault="00063F10" w:rsidP="00063F10">
      <w:pPr>
        <w:pStyle w:val="NoSpacing"/>
        <w:ind w:left="720" w:hanging="720"/>
        <w:rPr>
          <w:noProof/>
        </w:rPr>
      </w:pPr>
      <w:r>
        <w:rPr>
          <w:noProof/>
        </w:rPr>
        <w:t xml:space="preserve">Zsidisin, G. A. and S. P. Siferd (2001), "Environmental Purchasing: A Framework for Theory Development," </w:t>
      </w:r>
      <w:r w:rsidRPr="00063F10">
        <w:rPr>
          <w:i/>
          <w:noProof/>
        </w:rPr>
        <w:t>European Journal of Purchasing and Supply Management</w:t>
      </w:r>
      <w:r>
        <w:rPr>
          <w:noProof/>
        </w:rPr>
        <w:t>, 7 (1), 61-73.</w:t>
      </w:r>
    </w:p>
    <w:p w:rsidR="00063F10" w:rsidRDefault="00063F10" w:rsidP="00063F10">
      <w:pPr>
        <w:pStyle w:val="NoSpacing"/>
        <w:rPr>
          <w:noProof/>
        </w:rPr>
      </w:pPr>
    </w:p>
    <w:p w:rsidR="00063F10" w:rsidRDefault="00063F10" w:rsidP="00063F10">
      <w:pPr>
        <w:pStyle w:val="NoSpacing"/>
        <w:ind w:left="720" w:hanging="720"/>
        <w:rPr>
          <w:noProof/>
        </w:rPr>
      </w:pPr>
    </w:p>
    <w:p w:rsidR="004F6812" w:rsidRDefault="00825684" w:rsidP="0046380D">
      <w:pPr>
        <w:pStyle w:val="NoSpacing"/>
      </w:pPr>
      <w:r w:rsidRPr="00540669">
        <w:fldChar w:fldCharType="end"/>
      </w:r>
    </w:p>
    <w:p w:rsidR="004F6812" w:rsidRDefault="004F6812" w:rsidP="008C211B">
      <w:pPr>
        <w:pStyle w:val="NoSpacing"/>
        <w:rPr>
          <w:b/>
        </w:rPr>
      </w:pPr>
    </w:p>
    <w:p w:rsidR="00F4450E" w:rsidRDefault="00F4450E" w:rsidP="008C211B">
      <w:pPr>
        <w:pStyle w:val="NoSpacing"/>
        <w:rPr>
          <w:b/>
        </w:rPr>
      </w:pPr>
    </w:p>
    <w:p w:rsidR="00F4450E" w:rsidRDefault="00F4450E" w:rsidP="008C211B">
      <w:pPr>
        <w:pStyle w:val="NoSpacing"/>
        <w:rPr>
          <w:b/>
        </w:rPr>
      </w:pPr>
    </w:p>
    <w:p w:rsidR="00F4450E" w:rsidRDefault="00F4450E" w:rsidP="008C211B">
      <w:pPr>
        <w:pStyle w:val="NoSpacing"/>
        <w:rPr>
          <w:b/>
        </w:rPr>
      </w:pPr>
    </w:p>
    <w:p w:rsidR="00F4450E" w:rsidRDefault="00F4450E" w:rsidP="008C211B">
      <w:pPr>
        <w:pStyle w:val="NoSpacing"/>
        <w:rPr>
          <w:b/>
        </w:rPr>
      </w:pPr>
    </w:p>
    <w:p w:rsidR="00F4450E" w:rsidRDefault="00F4450E" w:rsidP="008C211B">
      <w:pPr>
        <w:pStyle w:val="NoSpacing"/>
        <w:rPr>
          <w:b/>
        </w:rPr>
      </w:pPr>
    </w:p>
    <w:p w:rsidR="00F4450E" w:rsidRDefault="00F4450E" w:rsidP="008C211B">
      <w:pPr>
        <w:pStyle w:val="NoSpacing"/>
        <w:rPr>
          <w:b/>
        </w:rPr>
      </w:pPr>
    </w:p>
    <w:p w:rsidR="00F4450E" w:rsidRDefault="00F4450E" w:rsidP="008C211B">
      <w:pPr>
        <w:pStyle w:val="NoSpacing"/>
        <w:rPr>
          <w:b/>
        </w:rPr>
      </w:pPr>
    </w:p>
    <w:p w:rsidR="00F4450E" w:rsidRDefault="00F4450E" w:rsidP="008C211B">
      <w:pPr>
        <w:pStyle w:val="NoSpacing"/>
        <w:rPr>
          <w:b/>
        </w:rPr>
      </w:pPr>
    </w:p>
    <w:p w:rsidR="00F4450E" w:rsidRDefault="00F4450E" w:rsidP="008C211B">
      <w:pPr>
        <w:pStyle w:val="NoSpacing"/>
        <w:rPr>
          <w:b/>
        </w:rPr>
      </w:pPr>
    </w:p>
    <w:p w:rsidR="00F4450E" w:rsidRDefault="00F4450E" w:rsidP="00F4450E">
      <w:pPr>
        <w:pStyle w:val="NoSpacing"/>
        <w:jc w:val="center"/>
      </w:pPr>
      <w:r>
        <w:rPr>
          <w:b/>
        </w:rPr>
        <w:lastRenderedPageBreak/>
        <w:t>VITA</w:t>
      </w:r>
    </w:p>
    <w:p w:rsidR="00F4450E" w:rsidRDefault="00F4450E" w:rsidP="00F4450E">
      <w:pPr>
        <w:pStyle w:val="NoSpacing"/>
      </w:pPr>
    </w:p>
    <w:p w:rsidR="001A5838" w:rsidRPr="00C75A29" w:rsidRDefault="00D5659A" w:rsidP="00D5659A">
      <w:pPr>
        <w:autoSpaceDE w:val="0"/>
        <w:autoSpaceDN w:val="0"/>
        <w:adjustRightInd w:val="0"/>
        <w:ind w:firstLine="720"/>
        <w:rPr>
          <w:color w:val="000000"/>
          <w:lang w:eastAsia="ja-JP"/>
        </w:rPr>
      </w:pPr>
      <w:r>
        <w:rPr>
          <w:color w:val="000000"/>
        </w:rPr>
        <w:t>Jon F. Kirchoff</w:t>
      </w:r>
      <w:r w:rsidR="001A5838">
        <w:rPr>
          <w:color w:val="000000"/>
        </w:rPr>
        <w:t xml:space="preserve"> is an assistant professor in the department of </w:t>
      </w:r>
      <w:r>
        <w:rPr>
          <w:color w:val="000000"/>
        </w:rPr>
        <w:t>Marketing and Supply Chain Management at East Carolina University</w:t>
      </w:r>
      <w:r w:rsidR="001A5838" w:rsidRPr="00C75A29">
        <w:rPr>
          <w:color w:val="000000"/>
        </w:rPr>
        <w:t xml:space="preserve">. He holds a Bachelor of </w:t>
      </w:r>
      <w:r>
        <w:rPr>
          <w:color w:val="000000"/>
        </w:rPr>
        <w:t>Arts and a Masters of Science</w:t>
      </w:r>
      <w:r w:rsidR="001A5838">
        <w:rPr>
          <w:color w:val="000000"/>
        </w:rPr>
        <w:t xml:space="preserve"> in </w:t>
      </w:r>
      <w:r>
        <w:rPr>
          <w:color w:val="000000"/>
        </w:rPr>
        <w:t xml:space="preserve">Economics from the University of Utah in Salt Lake City </w:t>
      </w:r>
      <w:r w:rsidR="001A5838" w:rsidRPr="00C75A29">
        <w:rPr>
          <w:color w:val="000000"/>
        </w:rPr>
        <w:t>and a Master of Business Administration</w:t>
      </w:r>
      <w:r w:rsidR="001A5838">
        <w:rPr>
          <w:color w:val="000000"/>
        </w:rPr>
        <w:t xml:space="preserve"> (MBA) from the</w:t>
      </w:r>
      <w:r w:rsidR="001A5838" w:rsidRPr="00C75A29">
        <w:rPr>
          <w:color w:val="000000"/>
        </w:rPr>
        <w:t xml:space="preserve"> </w:t>
      </w:r>
      <w:r>
        <w:rPr>
          <w:color w:val="000000"/>
        </w:rPr>
        <w:t>Ohio State University in Columbus</w:t>
      </w:r>
      <w:r w:rsidR="001A5838" w:rsidRPr="00C75A29">
        <w:rPr>
          <w:color w:val="000000"/>
        </w:rPr>
        <w:t xml:space="preserve">. His primary research interests fall under the areas of </w:t>
      </w:r>
      <w:r w:rsidR="001A5838">
        <w:rPr>
          <w:color w:val="000000"/>
        </w:rPr>
        <w:t xml:space="preserve">global supply chain management, </w:t>
      </w:r>
      <w:r>
        <w:rPr>
          <w:color w:val="000000"/>
        </w:rPr>
        <w:t>supply chain strategy, green supply chain management, and demand-supply integration</w:t>
      </w:r>
      <w:r w:rsidR="001A5838">
        <w:rPr>
          <w:color w:val="000000"/>
        </w:rPr>
        <w:t xml:space="preserve">.  </w:t>
      </w:r>
      <w:r w:rsidR="007745B1">
        <w:rPr>
          <w:color w:val="000000"/>
        </w:rPr>
        <w:t xml:space="preserve">Jon has published in the </w:t>
      </w:r>
      <w:r w:rsidR="007745B1" w:rsidRPr="007745B1">
        <w:rPr>
          <w:i/>
          <w:color w:val="000000"/>
        </w:rPr>
        <w:t xml:space="preserve">Journal of Supply Chain Management </w:t>
      </w:r>
      <w:r w:rsidR="007745B1">
        <w:rPr>
          <w:color w:val="000000"/>
        </w:rPr>
        <w:t xml:space="preserve">and the </w:t>
      </w:r>
      <w:r w:rsidR="007745B1" w:rsidRPr="007745B1">
        <w:rPr>
          <w:i/>
          <w:color w:val="000000"/>
        </w:rPr>
        <w:t>International Journal of Physical Distribution and Logistics Management</w:t>
      </w:r>
      <w:r w:rsidR="007745B1">
        <w:rPr>
          <w:color w:val="000000"/>
        </w:rPr>
        <w:t xml:space="preserve">. </w:t>
      </w:r>
      <w:r>
        <w:rPr>
          <w:color w:val="000000"/>
        </w:rPr>
        <w:t>Jon</w:t>
      </w:r>
      <w:r w:rsidR="001A5838">
        <w:rPr>
          <w:color w:val="000000"/>
        </w:rPr>
        <w:t xml:space="preserve"> has taught classes in g</w:t>
      </w:r>
      <w:r w:rsidR="007745B1">
        <w:rPr>
          <w:color w:val="000000"/>
        </w:rPr>
        <w:t xml:space="preserve">lobal supply chain strategy, purchasing, </w:t>
      </w:r>
      <w:r w:rsidR="001A5838">
        <w:rPr>
          <w:color w:val="000000"/>
        </w:rPr>
        <w:t>logistics</w:t>
      </w:r>
      <w:r w:rsidR="007745B1">
        <w:rPr>
          <w:color w:val="000000"/>
        </w:rPr>
        <w:t>, and logistics</w:t>
      </w:r>
      <w:r w:rsidR="001A5838">
        <w:rPr>
          <w:color w:val="000000"/>
        </w:rPr>
        <w:t xml:space="preserve"> operations. Prior to pursuing a Ph.D. in logistics and supply chain management at th</w:t>
      </w:r>
      <w:r w:rsidR="007745B1">
        <w:rPr>
          <w:color w:val="000000"/>
        </w:rPr>
        <w:t>e University of Tennessee, Jon</w:t>
      </w:r>
      <w:r w:rsidR="001A5838">
        <w:rPr>
          <w:color w:val="000000"/>
        </w:rPr>
        <w:t xml:space="preserve"> </w:t>
      </w:r>
      <w:r w:rsidR="001A5838" w:rsidRPr="00C75A29">
        <w:rPr>
          <w:color w:val="000000"/>
        </w:rPr>
        <w:t>spent</w:t>
      </w:r>
      <w:r w:rsidR="001A5838">
        <w:rPr>
          <w:color w:val="000000"/>
        </w:rPr>
        <w:t xml:space="preserve"> several ye</w:t>
      </w:r>
      <w:r w:rsidR="007745B1">
        <w:rPr>
          <w:color w:val="000000"/>
        </w:rPr>
        <w:t>ars in industry, working in supply chain management, logistics, purchasing, and transportation for</w:t>
      </w:r>
      <w:r w:rsidR="001A5838">
        <w:rPr>
          <w:color w:val="000000"/>
        </w:rPr>
        <w:t xml:space="preserve"> major corporations su</w:t>
      </w:r>
      <w:r w:rsidR="007745B1">
        <w:rPr>
          <w:color w:val="000000"/>
        </w:rPr>
        <w:t>ch as OEA Inc, Mercedes-Benz U.S.</w:t>
      </w:r>
      <w:r w:rsidR="0048524B">
        <w:rPr>
          <w:color w:val="000000"/>
        </w:rPr>
        <w:t xml:space="preserve"> International</w:t>
      </w:r>
      <w:r w:rsidR="007745B1">
        <w:rPr>
          <w:color w:val="000000"/>
        </w:rPr>
        <w:t>, and Echostar Technologies Corporation.</w:t>
      </w:r>
      <w:r w:rsidR="001A5838">
        <w:rPr>
          <w:color w:val="000000"/>
        </w:rPr>
        <w:t xml:space="preserve">  </w:t>
      </w:r>
    </w:p>
    <w:p w:rsidR="00F4450E" w:rsidRDefault="00F4450E" w:rsidP="00F4450E">
      <w:pPr>
        <w:pStyle w:val="NoSpacing"/>
      </w:pPr>
    </w:p>
    <w:p w:rsidR="00F4450E" w:rsidRPr="00F4450E" w:rsidRDefault="00F4450E" w:rsidP="00F4450E">
      <w:pPr>
        <w:pStyle w:val="NoSpacing"/>
      </w:pPr>
    </w:p>
    <w:sectPr w:rsidR="00F4450E" w:rsidRPr="00F4450E" w:rsidSect="006F3F73">
      <w:pgSz w:w="12240" w:h="15840"/>
      <w:pgMar w:top="1440" w:right="1440" w:bottom="1440" w:left="1440" w:header="720" w:footer="63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B9C" w:rsidRDefault="007F2B9C" w:rsidP="005D648A">
      <w:pPr>
        <w:spacing w:after="0" w:line="240" w:lineRule="auto"/>
      </w:pPr>
      <w:r>
        <w:separator/>
      </w:r>
    </w:p>
  </w:endnote>
  <w:endnote w:type="continuationSeparator" w:id="0">
    <w:p w:rsidR="007F2B9C" w:rsidRDefault="007F2B9C" w:rsidP="005D6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632966"/>
      <w:docPartObj>
        <w:docPartGallery w:val="Page Numbers (Bottom of Page)"/>
        <w:docPartUnique/>
      </w:docPartObj>
    </w:sdtPr>
    <w:sdtContent>
      <w:p w:rsidR="00D5659A" w:rsidRDefault="00825684">
        <w:pPr>
          <w:pStyle w:val="Footer"/>
          <w:jc w:val="center"/>
        </w:pPr>
        <w:fldSimple w:instr=" PAGE   \* MERGEFORMAT ">
          <w:r w:rsidR="006B2D02">
            <w:rPr>
              <w:noProof/>
            </w:rPr>
            <w:t>ii</w:t>
          </w:r>
        </w:fldSimple>
      </w:p>
    </w:sdtContent>
  </w:sdt>
  <w:p w:rsidR="00D5659A" w:rsidRDefault="00D565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B9C" w:rsidRDefault="007F2B9C" w:rsidP="005D648A">
      <w:pPr>
        <w:spacing w:after="0" w:line="240" w:lineRule="auto"/>
      </w:pPr>
      <w:r>
        <w:separator/>
      </w:r>
    </w:p>
  </w:footnote>
  <w:footnote w:type="continuationSeparator" w:id="0">
    <w:p w:rsidR="007F2B9C" w:rsidRDefault="007F2B9C" w:rsidP="005D648A">
      <w:pPr>
        <w:spacing w:after="0" w:line="240" w:lineRule="auto"/>
      </w:pPr>
      <w:r>
        <w:continuationSeparator/>
      </w:r>
    </w:p>
  </w:footnote>
  <w:footnote w:id="1">
    <w:p w:rsidR="00D5659A" w:rsidRDefault="00D5659A" w:rsidP="008536B3">
      <w:pPr>
        <w:pStyle w:val="FootnoteText"/>
      </w:pPr>
      <w:r>
        <w:rPr>
          <w:rStyle w:val="FootnoteReference"/>
        </w:rPr>
        <w:footnoteRef/>
      </w:r>
      <w:r>
        <w:t xml:space="preserve"> </w:t>
      </w:r>
      <w:r w:rsidRPr="006C3030">
        <w:t>To avoid confusion when using the term ‘environment’, this dissertation delineates the difference between the meanings of the term environment by using ‘external’ or ‘business’ as a qualifier to define the operating environment that is external to a firm or network of firms.  All other uses of the word environment or environmental refer to the natural environment.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DC8A1B"/>
    <w:multiLevelType w:val="hybridMultilevel"/>
    <w:tmpl w:val="D48FFFC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557A7A"/>
    <w:multiLevelType w:val="hybridMultilevel"/>
    <w:tmpl w:val="9326A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EB1F19"/>
    <w:multiLevelType w:val="hybridMultilevel"/>
    <w:tmpl w:val="C51C6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793DFC"/>
    <w:multiLevelType w:val="hybridMultilevel"/>
    <w:tmpl w:val="E5B4AAA2"/>
    <w:lvl w:ilvl="0" w:tplc="07FCAD2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0A7E35"/>
    <w:multiLevelType w:val="hybridMultilevel"/>
    <w:tmpl w:val="BEB6C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FF58E2"/>
    <w:multiLevelType w:val="hybridMultilevel"/>
    <w:tmpl w:val="7CDC8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B2018C"/>
    <w:multiLevelType w:val="hybridMultilevel"/>
    <w:tmpl w:val="33B2A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F61F7F"/>
    <w:multiLevelType w:val="hybridMultilevel"/>
    <w:tmpl w:val="8EB06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655ADC"/>
    <w:multiLevelType w:val="hybridMultilevel"/>
    <w:tmpl w:val="B5703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6A6DC8"/>
    <w:multiLevelType w:val="hybridMultilevel"/>
    <w:tmpl w:val="EF005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7C7A54"/>
    <w:multiLevelType w:val="hybridMultilevel"/>
    <w:tmpl w:val="E4AAE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186489"/>
    <w:multiLevelType w:val="hybridMultilevel"/>
    <w:tmpl w:val="9326A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8C05CA"/>
    <w:multiLevelType w:val="hybridMultilevel"/>
    <w:tmpl w:val="A4282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625B6B"/>
    <w:multiLevelType w:val="hybridMultilevel"/>
    <w:tmpl w:val="A6140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276540"/>
    <w:multiLevelType w:val="hybridMultilevel"/>
    <w:tmpl w:val="E4AAE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2F6477"/>
    <w:multiLevelType w:val="hybridMultilevel"/>
    <w:tmpl w:val="8530F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E66283"/>
    <w:multiLevelType w:val="hybridMultilevel"/>
    <w:tmpl w:val="C3181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9D2DA3"/>
    <w:multiLevelType w:val="hybridMultilevel"/>
    <w:tmpl w:val="5B286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4415CD"/>
    <w:multiLevelType w:val="hybridMultilevel"/>
    <w:tmpl w:val="A1466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C31C47"/>
    <w:multiLevelType w:val="hybridMultilevel"/>
    <w:tmpl w:val="AB36B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C9522E"/>
    <w:multiLevelType w:val="hybridMultilevel"/>
    <w:tmpl w:val="8530F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552000"/>
    <w:multiLevelType w:val="hybridMultilevel"/>
    <w:tmpl w:val="2B441F8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40D63C1"/>
    <w:multiLevelType w:val="hybridMultilevel"/>
    <w:tmpl w:val="5B286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AE5E3E"/>
    <w:multiLevelType w:val="hybridMultilevel"/>
    <w:tmpl w:val="36C46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9A2F7E"/>
    <w:multiLevelType w:val="hybridMultilevel"/>
    <w:tmpl w:val="F336F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290559"/>
    <w:multiLevelType w:val="hybridMultilevel"/>
    <w:tmpl w:val="999A4D4C"/>
    <w:lvl w:ilvl="0" w:tplc="8BB40336">
      <w:start w:val="1"/>
      <w:numFmt w:val="bullet"/>
      <w:lvlText w:val=""/>
      <w:lvlJc w:val="left"/>
      <w:pPr>
        <w:tabs>
          <w:tab w:val="num" w:pos="720"/>
        </w:tabs>
        <w:ind w:left="720" w:hanging="360"/>
      </w:pPr>
      <w:rPr>
        <w:rFonts w:ascii="Wingdings 2" w:hAnsi="Wingdings 2" w:hint="default"/>
      </w:rPr>
    </w:lvl>
    <w:lvl w:ilvl="1" w:tplc="04090001">
      <w:start w:val="1"/>
      <w:numFmt w:val="bullet"/>
      <w:lvlText w:val=""/>
      <w:lvlJc w:val="left"/>
      <w:pPr>
        <w:tabs>
          <w:tab w:val="num" w:pos="1440"/>
        </w:tabs>
        <w:ind w:left="1440" w:hanging="360"/>
      </w:pPr>
      <w:rPr>
        <w:rFonts w:ascii="Symbol" w:hAnsi="Symbol" w:hint="default"/>
      </w:rPr>
    </w:lvl>
    <w:lvl w:ilvl="2" w:tplc="3530B9B2" w:tentative="1">
      <w:start w:val="1"/>
      <w:numFmt w:val="bullet"/>
      <w:lvlText w:val=""/>
      <w:lvlJc w:val="left"/>
      <w:pPr>
        <w:tabs>
          <w:tab w:val="num" w:pos="2160"/>
        </w:tabs>
        <w:ind w:left="2160" w:hanging="360"/>
      </w:pPr>
      <w:rPr>
        <w:rFonts w:ascii="Wingdings 2" w:hAnsi="Wingdings 2" w:hint="default"/>
      </w:rPr>
    </w:lvl>
    <w:lvl w:ilvl="3" w:tplc="559CD2BE" w:tentative="1">
      <w:start w:val="1"/>
      <w:numFmt w:val="bullet"/>
      <w:lvlText w:val=""/>
      <w:lvlJc w:val="left"/>
      <w:pPr>
        <w:tabs>
          <w:tab w:val="num" w:pos="2880"/>
        </w:tabs>
        <w:ind w:left="2880" w:hanging="360"/>
      </w:pPr>
      <w:rPr>
        <w:rFonts w:ascii="Wingdings 2" w:hAnsi="Wingdings 2" w:hint="default"/>
      </w:rPr>
    </w:lvl>
    <w:lvl w:ilvl="4" w:tplc="6952D2E0" w:tentative="1">
      <w:start w:val="1"/>
      <w:numFmt w:val="bullet"/>
      <w:lvlText w:val=""/>
      <w:lvlJc w:val="left"/>
      <w:pPr>
        <w:tabs>
          <w:tab w:val="num" w:pos="3600"/>
        </w:tabs>
        <w:ind w:left="3600" w:hanging="360"/>
      </w:pPr>
      <w:rPr>
        <w:rFonts w:ascii="Wingdings 2" w:hAnsi="Wingdings 2" w:hint="default"/>
      </w:rPr>
    </w:lvl>
    <w:lvl w:ilvl="5" w:tplc="6C5A43F6" w:tentative="1">
      <w:start w:val="1"/>
      <w:numFmt w:val="bullet"/>
      <w:lvlText w:val=""/>
      <w:lvlJc w:val="left"/>
      <w:pPr>
        <w:tabs>
          <w:tab w:val="num" w:pos="4320"/>
        </w:tabs>
        <w:ind w:left="4320" w:hanging="360"/>
      </w:pPr>
      <w:rPr>
        <w:rFonts w:ascii="Wingdings 2" w:hAnsi="Wingdings 2" w:hint="default"/>
      </w:rPr>
    </w:lvl>
    <w:lvl w:ilvl="6" w:tplc="8110A18A" w:tentative="1">
      <w:start w:val="1"/>
      <w:numFmt w:val="bullet"/>
      <w:lvlText w:val=""/>
      <w:lvlJc w:val="left"/>
      <w:pPr>
        <w:tabs>
          <w:tab w:val="num" w:pos="5040"/>
        </w:tabs>
        <w:ind w:left="5040" w:hanging="360"/>
      </w:pPr>
      <w:rPr>
        <w:rFonts w:ascii="Wingdings 2" w:hAnsi="Wingdings 2" w:hint="default"/>
      </w:rPr>
    </w:lvl>
    <w:lvl w:ilvl="7" w:tplc="C0C61804" w:tentative="1">
      <w:start w:val="1"/>
      <w:numFmt w:val="bullet"/>
      <w:lvlText w:val=""/>
      <w:lvlJc w:val="left"/>
      <w:pPr>
        <w:tabs>
          <w:tab w:val="num" w:pos="5760"/>
        </w:tabs>
        <w:ind w:left="5760" w:hanging="360"/>
      </w:pPr>
      <w:rPr>
        <w:rFonts w:ascii="Wingdings 2" w:hAnsi="Wingdings 2" w:hint="default"/>
      </w:rPr>
    </w:lvl>
    <w:lvl w:ilvl="8" w:tplc="B86A662A" w:tentative="1">
      <w:start w:val="1"/>
      <w:numFmt w:val="bullet"/>
      <w:lvlText w:val=""/>
      <w:lvlJc w:val="left"/>
      <w:pPr>
        <w:tabs>
          <w:tab w:val="num" w:pos="6480"/>
        </w:tabs>
        <w:ind w:left="6480" w:hanging="360"/>
      </w:pPr>
      <w:rPr>
        <w:rFonts w:ascii="Wingdings 2" w:hAnsi="Wingdings 2" w:hint="default"/>
      </w:rPr>
    </w:lvl>
  </w:abstractNum>
  <w:abstractNum w:abstractNumId="26">
    <w:nsid w:val="549055E8"/>
    <w:multiLevelType w:val="hybridMultilevel"/>
    <w:tmpl w:val="B5703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206293"/>
    <w:multiLevelType w:val="hybridMultilevel"/>
    <w:tmpl w:val="A1466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1E5C2F"/>
    <w:multiLevelType w:val="hybridMultilevel"/>
    <w:tmpl w:val="33B2A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707B04"/>
    <w:multiLevelType w:val="hybridMultilevel"/>
    <w:tmpl w:val="F49A3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4558FE"/>
    <w:multiLevelType w:val="hybridMultilevel"/>
    <w:tmpl w:val="C51C6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512508"/>
    <w:multiLevelType w:val="hybridMultilevel"/>
    <w:tmpl w:val="CA7A6644"/>
    <w:lvl w:ilvl="0" w:tplc="68981B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B80979"/>
    <w:multiLevelType w:val="hybridMultilevel"/>
    <w:tmpl w:val="36C46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23265D"/>
    <w:multiLevelType w:val="hybridMultilevel"/>
    <w:tmpl w:val="AB36B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B95B31"/>
    <w:multiLevelType w:val="hybridMultilevel"/>
    <w:tmpl w:val="F336F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577FF8"/>
    <w:multiLevelType w:val="hybridMultilevel"/>
    <w:tmpl w:val="AABA12EE"/>
    <w:lvl w:ilvl="0" w:tplc="70E687BC">
      <w:start w:val="1"/>
      <w:numFmt w:val="bullet"/>
      <w:lvlText w:val="-"/>
      <w:lvlJc w:val="left"/>
      <w:pPr>
        <w:ind w:left="1062" w:hanging="360"/>
      </w:pPr>
      <w:rPr>
        <w:rFonts w:ascii="Times New Roman" w:eastAsia="Calibri" w:hAnsi="Times New Roman" w:cs="Times New Roman"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6">
    <w:nsid w:val="758B1F27"/>
    <w:multiLevelType w:val="hybridMultilevel"/>
    <w:tmpl w:val="CA90AAA6"/>
    <w:lvl w:ilvl="0" w:tplc="04090001">
      <w:start w:val="1"/>
      <w:numFmt w:val="bullet"/>
      <w:lvlText w:val=""/>
      <w:lvlJc w:val="left"/>
      <w:pPr>
        <w:tabs>
          <w:tab w:val="num" w:pos="720"/>
        </w:tabs>
        <w:ind w:left="720" w:hanging="360"/>
      </w:pPr>
      <w:rPr>
        <w:rFonts w:ascii="Symbol" w:hAnsi="Symbol" w:hint="default"/>
      </w:rPr>
    </w:lvl>
    <w:lvl w:ilvl="1" w:tplc="70E687BC">
      <w:start w:val="1"/>
      <w:numFmt w:val="bullet"/>
      <w:lvlText w:val="-"/>
      <w:lvlJc w:val="left"/>
      <w:pPr>
        <w:tabs>
          <w:tab w:val="num" w:pos="1440"/>
        </w:tabs>
        <w:ind w:left="1440" w:hanging="360"/>
      </w:pPr>
      <w:rPr>
        <w:rFonts w:ascii="Times New Roman" w:eastAsia="Calibri"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9D0761B"/>
    <w:multiLevelType w:val="hybridMultilevel"/>
    <w:tmpl w:val="BEB6C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073EEA"/>
    <w:multiLevelType w:val="hybridMultilevel"/>
    <w:tmpl w:val="F49A3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41206C"/>
    <w:multiLevelType w:val="hybridMultilevel"/>
    <w:tmpl w:val="C3181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9759E6"/>
    <w:multiLevelType w:val="hybridMultilevel"/>
    <w:tmpl w:val="E5B4AAA2"/>
    <w:lvl w:ilvl="0" w:tplc="07FCAD2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C55149"/>
    <w:multiLevelType w:val="hybridMultilevel"/>
    <w:tmpl w:val="56EC0FC8"/>
    <w:lvl w:ilvl="0" w:tplc="503CA4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13"/>
  </w:num>
  <w:num w:numId="4">
    <w:abstractNumId w:val="12"/>
  </w:num>
  <w:num w:numId="5">
    <w:abstractNumId w:val="25"/>
  </w:num>
  <w:num w:numId="6">
    <w:abstractNumId w:val="7"/>
  </w:num>
  <w:num w:numId="7">
    <w:abstractNumId w:val="18"/>
  </w:num>
  <w:num w:numId="8">
    <w:abstractNumId w:val="2"/>
  </w:num>
  <w:num w:numId="9">
    <w:abstractNumId w:val="20"/>
  </w:num>
  <w:num w:numId="10">
    <w:abstractNumId w:val="3"/>
  </w:num>
  <w:num w:numId="11">
    <w:abstractNumId w:val="10"/>
  </w:num>
  <w:num w:numId="12">
    <w:abstractNumId w:val="28"/>
  </w:num>
  <w:num w:numId="13">
    <w:abstractNumId w:val="4"/>
  </w:num>
  <w:num w:numId="14">
    <w:abstractNumId w:val="17"/>
  </w:num>
  <w:num w:numId="15">
    <w:abstractNumId w:val="33"/>
  </w:num>
  <w:num w:numId="16">
    <w:abstractNumId w:val="29"/>
  </w:num>
  <w:num w:numId="17">
    <w:abstractNumId w:val="24"/>
  </w:num>
  <w:num w:numId="18">
    <w:abstractNumId w:val="39"/>
  </w:num>
  <w:num w:numId="19">
    <w:abstractNumId w:val="11"/>
  </w:num>
  <w:num w:numId="20">
    <w:abstractNumId w:val="23"/>
  </w:num>
  <w:num w:numId="21">
    <w:abstractNumId w:val="26"/>
  </w:num>
  <w:num w:numId="22">
    <w:abstractNumId w:val="5"/>
  </w:num>
  <w:num w:numId="23">
    <w:abstractNumId w:val="0"/>
  </w:num>
  <w:num w:numId="24">
    <w:abstractNumId w:val="35"/>
  </w:num>
  <w:num w:numId="25">
    <w:abstractNumId w:val="41"/>
  </w:num>
  <w:num w:numId="26">
    <w:abstractNumId w:val="31"/>
  </w:num>
  <w:num w:numId="27">
    <w:abstractNumId w:val="27"/>
  </w:num>
  <w:num w:numId="28">
    <w:abstractNumId w:val="30"/>
  </w:num>
  <w:num w:numId="29">
    <w:abstractNumId w:val="15"/>
  </w:num>
  <w:num w:numId="30">
    <w:abstractNumId w:val="40"/>
  </w:num>
  <w:num w:numId="31">
    <w:abstractNumId w:val="14"/>
  </w:num>
  <w:num w:numId="32">
    <w:abstractNumId w:val="6"/>
  </w:num>
  <w:num w:numId="33">
    <w:abstractNumId w:val="37"/>
  </w:num>
  <w:num w:numId="34">
    <w:abstractNumId w:val="22"/>
  </w:num>
  <w:num w:numId="35">
    <w:abstractNumId w:val="19"/>
  </w:num>
  <w:num w:numId="36">
    <w:abstractNumId w:val="38"/>
  </w:num>
  <w:num w:numId="37">
    <w:abstractNumId w:val="34"/>
  </w:num>
  <w:num w:numId="38">
    <w:abstractNumId w:val="16"/>
  </w:num>
  <w:num w:numId="39">
    <w:abstractNumId w:val="1"/>
  </w:num>
  <w:num w:numId="40">
    <w:abstractNumId w:val="32"/>
  </w:num>
  <w:num w:numId="41">
    <w:abstractNumId w:val="8"/>
  </w:num>
  <w:num w:numId="42">
    <w:abstractNumId w:val="36"/>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38914"/>
  </w:hdrShapeDefault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 w:name="EN.Layout" w:val="&lt;ENLayout&gt;&lt;Style&gt;Dissert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Dissertation.enl&lt;/item&gt;&lt;/Libraries&gt;&lt;/ENLibraries&gt;"/>
  </w:docVars>
  <w:rsids>
    <w:rsidRoot w:val="00C86C9F"/>
    <w:rsid w:val="0000163B"/>
    <w:rsid w:val="000019A4"/>
    <w:rsid w:val="000020EA"/>
    <w:rsid w:val="00002458"/>
    <w:rsid w:val="00003562"/>
    <w:rsid w:val="00003A55"/>
    <w:rsid w:val="00003EA6"/>
    <w:rsid w:val="00003F32"/>
    <w:rsid w:val="000042C6"/>
    <w:rsid w:val="000049F0"/>
    <w:rsid w:val="00004B64"/>
    <w:rsid w:val="000054DD"/>
    <w:rsid w:val="00005D38"/>
    <w:rsid w:val="000063D9"/>
    <w:rsid w:val="000075AD"/>
    <w:rsid w:val="00010519"/>
    <w:rsid w:val="000108BD"/>
    <w:rsid w:val="0001124A"/>
    <w:rsid w:val="000117CD"/>
    <w:rsid w:val="000126BF"/>
    <w:rsid w:val="00012CF2"/>
    <w:rsid w:val="00013917"/>
    <w:rsid w:val="00013A07"/>
    <w:rsid w:val="00013D65"/>
    <w:rsid w:val="00013F72"/>
    <w:rsid w:val="00014486"/>
    <w:rsid w:val="0001485B"/>
    <w:rsid w:val="0001486D"/>
    <w:rsid w:val="00014ADA"/>
    <w:rsid w:val="00014E16"/>
    <w:rsid w:val="000151E3"/>
    <w:rsid w:val="00015203"/>
    <w:rsid w:val="0001570C"/>
    <w:rsid w:val="000161C0"/>
    <w:rsid w:val="0001766F"/>
    <w:rsid w:val="00017914"/>
    <w:rsid w:val="0002013A"/>
    <w:rsid w:val="00020888"/>
    <w:rsid w:val="00020A03"/>
    <w:rsid w:val="00020B26"/>
    <w:rsid w:val="00020B5E"/>
    <w:rsid w:val="000215A3"/>
    <w:rsid w:val="00021BAE"/>
    <w:rsid w:val="00022A15"/>
    <w:rsid w:val="000237A9"/>
    <w:rsid w:val="0002390C"/>
    <w:rsid w:val="000239E6"/>
    <w:rsid w:val="000249AD"/>
    <w:rsid w:val="00024E82"/>
    <w:rsid w:val="00024FB6"/>
    <w:rsid w:val="000256EF"/>
    <w:rsid w:val="0002607C"/>
    <w:rsid w:val="000262EB"/>
    <w:rsid w:val="0002675F"/>
    <w:rsid w:val="0002685A"/>
    <w:rsid w:val="00026E32"/>
    <w:rsid w:val="00026E59"/>
    <w:rsid w:val="0002700A"/>
    <w:rsid w:val="0002775B"/>
    <w:rsid w:val="00030642"/>
    <w:rsid w:val="00030BEA"/>
    <w:rsid w:val="00031B47"/>
    <w:rsid w:val="00031C4E"/>
    <w:rsid w:val="000320E4"/>
    <w:rsid w:val="00033058"/>
    <w:rsid w:val="00033282"/>
    <w:rsid w:val="00033348"/>
    <w:rsid w:val="00033376"/>
    <w:rsid w:val="00034A6A"/>
    <w:rsid w:val="00034A83"/>
    <w:rsid w:val="00034EB0"/>
    <w:rsid w:val="0003555E"/>
    <w:rsid w:val="000359C7"/>
    <w:rsid w:val="00035A58"/>
    <w:rsid w:val="00036059"/>
    <w:rsid w:val="000360E5"/>
    <w:rsid w:val="00036305"/>
    <w:rsid w:val="000366BA"/>
    <w:rsid w:val="000369C7"/>
    <w:rsid w:val="00036BAA"/>
    <w:rsid w:val="00037350"/>
    <w:rsid w:val="0004019D"/>
    <w:rsid w:val="00040ACE"/>
    <w:rsid w:val="00042F86"/>
    <w:rsid w:val="0004399F"/>
    <w:rsid w:val="00043A63"/>
    <w:rsid w:val="0004424F"/>
    <w:rsid w:val="00044571"/>
    <w:rsid w:val="0004491E"/>
    <w:rsid w:val="00045AC5"/>
    <w:rsid w:val="00045CC9"/>
    <w:rsid w:val="00046314"/>
    <w:rsid w:val="00046389"/>
    <w:rsid w:val="0004697A"/>
    <w:rsid w:val="00046E26"/>
    <w:rsid w:val="000470EA"/>
    <w:rsid w:val="0005051E"/>
    <w:rsid w:val="000511D9"/>
    <w:rsid w:val="000513B6"/>
    <w:rsid w:val="00051936"/>
    <w:rsid w:val="00051EB7"/>
    <w:rsid w:val="0005264B"/>
    <w:rsid w:val="00052764"/>
    <w:rsid w:val="00052B66"/>
    <w:rsid w:val="00052C77"/>
    <w:rsid w:val="00052E64"/>
    <w:rsid w:val="00055123"/>
    <w:rsid w:val="0005530E"/>
    <w:rsid w:val="000559A5"/>
    <w:rsid w:val="000559F1"/>
    <w:rsid w:val="00055BB9"/>
    <w:rsid w:val="0005647F"/>
    <w:rsid w:val="000567E2"/>
    <w:rsid w:val="000568C0"/>
    <w:rsid w:val="00057433"/>
    <w:rsid w:val="00057D9A"/>
    <w:rsid w:val="00057E1E"/>
    <w:rsid w:val="00057FEC"/>
    <w:rsid w:val="00060377"/>
    <w:rsid w:val="0006047C"/>
    <w:rsid w:val="00060872"/>
    <w:rsid w:val="000608DE"/>
    <w:rsid w:val="00060D94"/>
    <w:rsid w:val="0006149C"/>
    <w:rsid w:val="00061CF3"/>
    <w:rsid w:val="000625CC"/>
    <w:rsid w:val="00063100"/>
    <w:rsid w:val="0006310E"/>
    <w:rsid w:val="000634AE"/>
    <w:rsid w:val="000636A6"/>
    <w:rsid w:val="00063F10"/>
    <w:rsid w:val="00064298"/>
    <w:rsid w:val="000647AF"/>
    <w:rsid w:val="00065283"/>
    <w:rsid w:val="00065628"/>
    <w:rsid w:val="0006575E"/>
    <w:rsid w:val="00065B9F"/>
    <w:rsid w:val="0006663B"/>
    <w:rsid w:val="00066D07"/>
    <w:rsid w:val="00066FC4"/>
    <w:rsid w:val="00067871"/>
    <w:rsid w:val="00067929"/>
    <w:rsid w:val="000679D4"/>
    <w:rsid w:val="000679E9"/>
    <w:rsid w:val="00067F91"/>
    <w:rsid w:val="0007040B"/>
    <w:rsid w:val="0007082F"/>
    <w:rsid w:val="00070887"/>
    <w:rsid w:val="00070A4C"/>
    <w:rsid w:val="0007113F"/>
    <w:rsid w:val="000715FE"/>
    <w:rsid w:val="00071640"/>
    <w:rsid w:val="00071E8D"/>
    <w:rsid w:val="00071F1E"/>
    <w:rsid w:val="00072839"/>
    <w:rsid w:val="000728BF"/>
    <w:rsid w:val="00072C71"/>
    <w:rsid w:val="0007310A"/>
    <w:rsid w:val="00073833"/>
    <w:rsid w:val="000745B0"/>
    <w:rsid w:val="00074B3E"/>
    <w:rsid w:val="000756D9"/>
    <w:rsid w:val="00075BFA"/>
    <w:rsid w:val="00075DC8"/>
    <w:rsid w:val="00075F1C"/>
    <w:rsid w:val="0007617C"/>
    <w:rsid w:val="000761BA"/>
    <w:rsid w:val="000773BE"/>
    <w:rsid w:val="00077CDE"/>
    <w:rsid w:val="00077EC8"/>
    <w:rsid w:val="00077FF1"/>
    <w:rsid w:val="00080223"/>
    <w:rsid w:val="000802BD"/>
    <w:rsid w:val="00080F40"/>
    <w:rsid w:val="00080FA0"/>
    <w:rsid w:val="000812B6"/>
    <w:rsid w:val="00081DBE"/>
    <w:rsid w:val="00081E64"/>
    <w:rsid w:val="0008251E"/>
    <w:rsid w:val="0008278C"/>
    <w:rsid w:val="0008303C"/>
    <w:rsid w:val="000831FE"/>
    <w:rsid w:val="00083F9E"/>
    <w:rsid w:val="0008449D"/>
    <w:rsid w:val="000845DD"/>
    <w:rsid w:val="0008467C"/>
    <w:rsid w:val="0008496A"/>
    <w:rsid w:val="000859CE"/>
    <w:rsid w:val="00085E1A"/>
    <w:rsid w:val="0008679C"/>
    <w:rsid w:val="0008779A"/>
    <w:rsid w:val="00087EE3"/>
    <w:rsid w:val="000917B4"/>
    <w:rsid w:val="000919B9"/>
    <w:rsid w:val="0009261C"/>
    <w:rsid w:val="00092748"/>
    <w:rsid w:val="00092799"/>
    <w:rsid w:val="000931D0"/>
    <w:rsid w:val="0009323B"/>
    <w:rsid w:val="00093681"/>
    <w:rsid w:val="00093758"/>
    <w:rsid w:val="00093C30"/>
    <w:rsid w:val="00094344"/>
    <w:rsid w:val="00095109"/>
    <w:rsid w:val="00095476"/>
    <w:rsid w:val="00095B20"/>
    <w:rsid w:val="00095BA1"/>
    <w:rsid w:val="00095D06"/>
    <w:rsid w:val="00095F5E"/>
    <w:rsid w:val="00097002"/>
    <w:rsid w:val="000975BF"/>
    <w:rsid w:val="00097B5F"/>
    <w:rsid w:val="000A03F6"/>
    <w:rsid w:val="000A15B8"/>
    <w:rsid w:val="000A1E2D"/>
    <w:rsid w:val="000A1F18"/>
    <w:rsid w:val="000A23E6"/>
    <w:rsid w:val="000A2ADE"/>
    <w:rsid w:val="000A2B25"/>
    <w:rsid w:val="000A37A6"/>
    <w:rsid w:val="000A461A"/>
    <w:rsid w:val="000A5742"/>
    <w:rsid w:val="000A60C3"/>
    <w:rsid w:val="000A7840"/>
    <w:rsid w:val="000A7844"/>
    <w:rsid w:val="000A7A60"/>
    <w:rsid w:val="000A7CCB"/>
    <w:rsid w:val="000B0A2A"/>
    <w:rsid w:val="000B104B"/>
    <w:rsid w:val="000B1456"/>
    <w:rsid w:val="000B1953"/>
    <w:rsid w:val="000B2006"/>
    <w:rsid w:val="000B2C1F"/>
    <w:rsid w:val="000B2E31"/>
    <w:rsid w:val="000B33F4"/>
    <w:rsid w:val="000B3CEE"/>
    <w:rsid w:val="000B4921"/>
    <w:rsid w:val="000B4DCD"/>
    <w:rsid w:val="000B5002"/>
    <w:rsid w:val="000B5172"/>
    <w:rsid w:val="000B535F"/>
    <w:rsid w:val="000B571F"/>
    <w:rsid w:val="000B5C68"/>
    <w:rsid w:val="000B5E02"/>
    <w:rsid w:val="000B6E01"/>
    <w:rsid w:val="000B6F0A"/>
    <w:rsid w:val="000B7513"/>
    <w:rsid w:val="000B770C"/>
    <w:rsid w:val="000B78D7"/>
    <w:rsid w:val="000C0395"/>
    <w:rsid w:val="000C0A08"/>
    <w:rsid w:val="000C1626"/>
    <w:rsid w:val="000C1C1C"/>
    <w:rsid w:val="000C2767"/>
    <w:rsid w:val="000C3679"/>
    <w:rsid w:val="000C3D78"/>
    <w:rsid w:val="000C40FC"/>
    <w:rsid w:val="000C4E69"/>
    <w:rsid w:val="000C5B08"/>
    <w:rsid w:val="000C6898"/>
    <w:rsid w:val="000C71A9"/>
    <w:rsid w:val="000C760C"/>
    <w:rsid w:val="000C7A6D"/>
    <w:rsid w:val="000D0414"/>
    <w:rsid w:val="000D0A3F"/>
    <w:rsid w:val="000D1421"/>
    <w:rsid w:val="000D1500"/>
    <w:rsid w:val="000D1F3B"/>
    <w:rsid w:val="000D24E4"/>
    <w:rsid w:val="000D26C8"/>
    <w:rsid w:val="000D26CF"/>
    <w:rsid w:val="000D372C"/>
    <w:rsid w:val="000D40E9"/>
    <w:rsid w:val="000D4526"/>
    <w:rsid w:val="000D4CCD"/>
    <w:rsid w:val="000D55E6"/>
    <w:rsid w:val="000D593A"/>
    <w:rsid w:val="000D5C0F"/>
    <w:rsid w:val="000D5E4D"/>
    <w:rsid w:val="000D61AC"/>
    <w:rsid w:val="000D63EE"/>
    <w:rsid w:val="000D6C01"/>
    <w:rsid w:val="000D7200"/>
    <w:rsid w:val="000D74D2"/>
    <w:rsid w:val="000D7633"/>
    <w:rsid w:val="000D7C8F"/>
    <w:rsid w:val="000E0816"/>
    <w:rsid w:val="000E09E8"/>
    <w:rsid w:val="000E0F39"/>
    <w:rsid w:val="000E1382"/>
    <w:rsid w:val="000E18A8"/>
    <w:rsid w:val="000E1C77"/>
    <w:rsid w:val="000E280A"/>
    <w:rsid w:val="000E282C"/>
    <w:rsid w:val="000E29F6"/>
    <w:rsid w:val="000E3419"/>
    <w:rsid w:val="000E425D"/>
    <w:rsid w:val="000E4B0A"/>
    <w:rsid w:val="000E4D4D"/>
    <w:rsid w:val="000E4FFC"/>
    <w:rsid w:val="000E52DB"/>
    <w:rsid w:val="000E549D"/>
    <w:rsid w:val="000E59C3"/>
    <w:rsid w:val="000E5A25"/>
    <w:rsid w:val="000E5FCE"/>
    <w:rsid w:val="000E607E"/>
    <w:rsid w:val="000E7EDA"/>
    <w:rsid w:val="000F0502"/>
    <w:rsid w:val="000F1764"/>
    <w:rsid w:val="000F2127"/>
    <w:rsid w:val="000F2706"/>
    <w:rsid w:val="000F2873"/>
    <w:rsid w:val="000F3087"/>
    <w:rsid w:val="000F3B24"/>
    <w:rsid w:val="000F3F98"/>
    <w:rsid w:val="000F430B"/>
    <w:rsid w:val="000F5C03"/>
    <w:rsid w:val="000F6365"/>
    <w:rsid w:val="000F6A22"/>
    <w:rsid w:val="000F7082"/>
    <w:rsid w:val="000F7D46"/>
    <w:rsid w:val="000F7E45"/>
    <w:rsid w:val="0010063C"/>
    <w:rsid w:val="00100717"/>
    <w:rsid w:val="001010EF"/>
    <w:rsid w:val="00101731"/>
    <w:rsid w:val="00102465"/>
    <w:rsid w:val="00102866"/>
    <w:rsid w:val="00102B22"/>
    <w:rsid w:val="00102DE0"/>
    <w:rsid w:val="001030AC"/>
    <w:rsid w:val="001030FA"/>
    <w:rsid w:val="00103C90"/>
    <w:rsid w:val="00104112"/>
    <w:rsid w:val="001045F5"/>
    <w:rsid w:val="00104946"/>
    <w:rsid w:val="00104AAE"/>
    <w:rsid w:val="00104F30"/>
    <w:rsid w:val="00105CE9"/>
    <w:rsid w:val="00105DED"/>
    <w:rsid w:val="00105EB3"/>
    <w:rsid w:val="00106473"/>
    <w:rsid w:val="0010704E"/>
    <w:rsid w:val="001070F8"/>
    <w:rsid w:val="0010730F"/>
    <w:rsid w:val="0011182A"/>
    <w:rsid w:val="001123EB"/>
    <w:rsid w:val="001134DF"/>
    <w:rsid w:val="001143E4"/>
    <w:rsid w:val="00114755"/>
    <w:rsid w:val="00114C70"/>
    <w:rsid w:val="00114F05"/>
    <w:rsid w:val="00115E18"/>
    <w:rsid w:val="001164E7"/>
    <w:rsid w:val="001166F4"/>
    <w:rsid w:val="00116AC5"/>
    <w:rsid w:val="00117F75"/>
    <w:rsid w:val="00120CF9"/>
    <w:rsid w:val="00121DEC"/>
    <w:rsid w:val="00123CE6"/>
    <w:rsid w:val="001240EC"/>
    <w:rsid w:val="00124AD6"/>
    <w:rsid w:val="00124B5B"/>
    <w:rsid w:val="00124C0F"/>
    <w:rsid w:val="00124D20"/>
    <w:rsid w:val="00124EF1"/>
    <w:rsid w:val="0012589A"/>
    <w:rsid w:val="001259FD"/>
    <w:rsid w:val="00125D5A"/>
    <w:rsid w:val="0012771D"/>
    <w:rsid w:val="00127813"/>
    <w:rsid w:val="0013017C"/>
    <w:rsid w:val="00130443"/>
    <w:rsid w:val="00130898"/>
    <w:rsid w:val="00132209"/>
    <w:rsid w:val="001323DA"/>
    <w:rsid w:val="00132426"/>
    <w:rsid w:val="00132CE9"/>
    <w:rsid w:val="0013311F"/>
    <w:rsid w:val="001339A0"/>
    <w:rsid w:val="00133A19"/>
    <w:rsid w:val="00133DDD"/>
    <w:rsid w:val="00133F1A"/>
    <w:rsid w:val="001342EA"/>
    <w:rsid w:val="00134577"/>
    <w:rsid w:val="00134702"/>
    <w:rsid w:val="001351EB"/>
    <w:rsid w:val="0013548A"/>
    <w:rsid w:val="00136395"/>
    <w:rsid w:val="0013643D"/>
    <w:rsid w:val="001365B6"/>
    <w:rsid w:val="00136944"/>
    <w:rsid w:val="00137069"/>
    <w:rsid w:val="00140007"/>
    <w:rsid w:val="001401F9"/>
    <w:rsid w:val="00140F9C"/>
    <w:rsid w:val="00140F9F"/>
    <w:rsid w:val="00141255"/>
    <w:rsid w:val="001414D3"/>
    <w:rsid w:val="00142303"/>
    <w:rsid w:val="00142C90"/>
    <w:rsid w:val="00142E03"/>
    <w:rsid w:val="0014323D"/>
    <w:rsid w:val="001436C4"/>
    <w:rsid w:val="001437A3"/>
    <w:rsid w:val="001439B1"/>
    <w:rsid w:val="00143D00"/>
    <w:rsid w:val="00144530"/>
    <w:rsid w:val="00144F6F"/>
    <w:rsid w:val="001457EB"/>
    <w:rsid w:val="001466EF"/>
    <w:rsid w:val="001469DF"/>
    <w:rsid w:val="00146B3B"/>
    <w:rsid w:val="00146B3E"/>
    <w:rsid w:val="001472FF"/>
    <w:rsid w:val="001505ED"/>
    <w:rsid w:val="00150AB7"/>
    <w:rsid w:val="0015138C"/>
    <w:rsid w:val="001517FB"/>
    <w:rsid w:val="00151AFC"/>
    <w:rsid w:val="00151D0E"/>
    <w:rsid w:val="00152568"/>
    <w:rsid w:val="00152ABC"/>
    <w:rsid w:val="001535DC"/>
    <w:rsid w:val="00153A33"/>
    <w:rsid w:val="00154262"/>
    <w:rsid w:val="001543B0"/>
    <w:rsid w:val="001543EE"/>
    <w:rsid w:val="001554FC"/>
    <w:rsid w:val="0015584D"/>
    <w:rsid w:val="0015660A"/>
    <w:rsid w:val="001566F3"/>
    <w:rsid w:val="00156959"/>
    <w:rsid w:val="00157155"/>
    <w:rsid w:val="00157412"/>
    <w:rsid w:val="00157610"/>
    <w:rsid w:val="00157B1E"/>
    <w:rsid w:val="001601C9"/>
    <w:rsid w:val="001609C7"/>
    <w:rsid w:val="00160A27"/>
    <w:rsid w:val="001617B8"/>
    <w:rsid w:val="00161B9F"/>
    <w:rsid w:val="00161C78"/>
    <w:rsid w:val="00161CF8"/>
    <w:rsid w:val="00162272"/>
    <w:rsid w:val="001626BE"/>
    <w:rsid w:val="001637BE"/>
    <w:rsid w:val="001644CB"/>
    <w:rsid w:val="001645C5"/>
    <w:rsid w:val="00164861"/>
    <w:rsid w:val="00164BF4"/>
    <w:rsid w:val="001653BA"/>
    <w:rsid w:val="00165403"/>
    <w:rsid w:val="00165B1A"/>
    <w:rsid w:val="0016604C"/>
    <w:rsid w:val="00166302"/>
    <w:rsid w:val="00166EB3"/>
    <w:rsid w:val="00166F85"/>
    <w:rsid w:val="001677BB"/>
    <w:rsid w:val="00167C96"/>
    <w:rsid w:val="00167DAF"/>
    <w:rsid w:val="0017015B"/>
    <w:rsid w:val="001701A3"/>
    <w:rsid w:val="00170315"/>
    <w:rsid w:val="00171793"/>
    <w:rsid w:val="00171956"/>
    <w:rsid w:val="00171F0F"/>
    <w:rsid w:val="001722D1"/>
    <w:rsid w:val="00172C89"/>
    <w:rsid w:val="001742A7"/>
    <w:rsid w:val="001743E2"/>
    <w:rsid w:val="0017451E"/>
    <w:rsid w:val="00174584"/>
    <w:rsid w:val="00174CC7"/>
    <w:rsid w:val="001755E6"/>
    <w:rsid w:val="00175F5F"/>
    <w:rsid w:val="001766EB"/>
    <w:rsid w:val="00176EAB"/>
    <w:rsid w:val="001771DD"/>
    <w:rsid w:val="001771F5"/>
    <w:rsid w:val="0017748F"/>
    <w:rsid w:val="00177ADB"/>
    <w:rsid w:val="00177C48"/>
    <w:rsid w:val="00177FF8"/>
    <w:rsid w:val="001805B8"/>
    <w:rsid w:val="001806B4"/>
    <w:rsid w:val="00180827"/>
    <w:rsid w:val="00180A6D"/>
    <w:rsid w:val="00180AB3"/>
    <w:rsid w:val="00181F91"/>
    <w:rsid w:val="00182457"/>
    <w:rsid w:val="0018284A"/>
    <w:rsid w:val="00182A87"/>
    <w:rsid w:val="0018343C"/>
    <w:rsid w:val="00183C62"/>
    <w:rsid w:val="00183CD9"/>
    <w:rsid w:val="00183E40"/>
    <w:rsid w:val="001845AD"/>
    <w:rsid w:val="001853E8"/>
    <w:rsid w:val="0018570C"/>
    <w:rsid w:val="00185C70"/>
    <w:rsid w:val="00186269"/>
    <w:rsid w:val="00186464"/>
    <w:rsid w:val="001865FA"/>
    <w:rsid w:val="001905F9"/>
    <w:rsid w:val="00190722"/>
    <w:rsid w:val="00190A1F"/>
    <w:rsid w:val="001911DA"/>
    <w:rsid w:val="0019156C"/>
    <w:rsid w:val="00191593"/>
    <w:rsid w:val="00191599"/>
    <w:rsid w:val="00191D83"/>
    <w:rsid w:val="0019203A"/>
    <w:rsid w:val="001920AD"/>
    <w:rsid w:val="00192F1D"/>
    <w:rsid w:val="00193208"/>
    <w:rsid w:val="0019328C"/>
    <w:rsid w:val="00193DDB"/>
    <w:rsid w:val="00193DEA"/>
    <w:rsid w:val="00193EE4"/>
    <w:rsid w:val="00193F2D"/>
    <w:rsid w:val="0019441F"/>
    <w:rsid w:val="00194A4E"/>
    <w:rsid w:val="00195AF0"/>
    <w:rsid w:val="00195CCF"/>
    <w:rsid w:val="00195F0F"/>
    <w:rsid w:val="00196010"/>
    <w:rsid w:val="00196B01"/>
    <w:rsid w:val="001971E7"/>
    <w:rsid w:val="0019742A"/>
    <w:rsid w:val="00197432"/>
    <w:rsid w:val="001979AE"/>
    <w:rsid w:val="001A050C"/>
    <w:rsid w:val="001A051B"/>
    <w:rsid w:val="001A06D9"/>
    <w:rsid w:val="001A1A32"/>
    <w:rsid w:val="001A20AB"/>
    <w:rsid w:val="001A2614"/>
    <w:rsid w:val="001A31B2"/>
    <w:rsid w:val="001A3EBD"/>
    <w:rsid w:val="001A4822"/>
    <w:rsid w:val="001A4B68"/>
    <w:rsid w:val="001A4CBA"/>
    <w:rsid w:val="001A50D1"/>
    <w:rsid w:val="001A55BF"/>
    <w:rsid w:val="001A5838"/>
    <w:rsid w:val="001A5B35"/>
    <w:rsid w:val="001A5B36"/>
    <w:rsid w:val="001A60B8"/>
    <w:rsid w:val="001A62BB"/>
    <w:rsid w:val="001A6724"/>
    <w:rsid w:val="001A6892"/>
    <w:rsid w:val="001A6C7C"/>
    <w:rsid w:val="001A6EDA"/>
    <w:rsid w:val="001A71E5"/>
    <w:rsid w:val="001A7613"/>
    <w:rsid w:val="001A764D"/>
    <w:rsid w:val="001B02F4"/>
    <w:rsid w:val="001B0848"/>
    <w:rsid w:val="001B1AE5"/>
    <w:rsid w:val="001B228F"/>
    <w:rsid w:val="001B25FD"/>
    <w:rsid w:val="001B2777"/>
    <w:rsid w:val="001B2825"/>
    <w:rsid w:val="001B2D44"/>
    <w:rsid w:val="001B2F03"/>
    <w:rsid w:val="001B3879"/>
    <w:rsid w:val="001B3ADE"/>
    <w:rsid w:val="001B3CEF"/>
    <w:rsid w:val="001B4A99"/>
    <w:rsid w:val="001B4B6F"/>
    <w:rsid w:val="001B4D2E"/>
    <w:rsid w:val="001B4E22"/>
    <w:rsid w:val="001B4F42"/>
    <w:rsid w:val="001B5292"/>
    <w:rsid w:val="001B55F6"/>
    <w:rsid w:val="001B58CB"/>
    <w:rsid w:val="001B58DD"/>
    <w:rsid w:val="001B683E"/>
    <w:rsid w:val="001B6FE0"/>
    <w:rsid w:val="001B797E"/>
    <w:rsid w:val="001B7D19"/>
    <w:rsid w:val="001B7DB1"/>
    <w:rsid w:val="001C1311"/>
    <w:rsid w:val="001C1377"/>
    <w:rsid w:val="001C1809"/>
    <w:rsid w:val="001C1AFA"/>
    <w:rsid w:val="001C20BF"/>
    <w:rsid w:val="001C28BA"/>
    <w:rsid w:val="001C2C30"/>
    <w:rsid w:val="001C2E76"/>
    <w:rsid w:val="001C37A3"/>
    <w:rsid w:val="001C3DE0"/>
    <w:rsid w:val="001C4309"/>
    <w:rsid w:val="001C4EF3"/>
    <w:rsid w:val="001C5793"/>
    <w:rsid w:val="001C635F"/>
    <w:rsid w:val="001C669A"/>
    <w:rsid w:val="001C7283"/>
    <w:rsid w:val="001C7298"/>
    <w:rsid w:val="001C75D1"/>
    <w:rsid w:val="001C7641"/>
    <w:rsid w:val="001C78DD"/>
    <w:rsid w:val="001C7D09"/>
    <w:rsid w:val="001D0931"/>
    <w:rsid w:val="001D0B3E"/>
    <w:rsid w:val="001D1407"/>
    <w:rsid w:val="001D1421"/>
    <w:rsid w:val="001D1DDF"/>
    <w:rsid w:val="001D2778"/>
    <w:rsid w:val="001D32D0"/>
    <w:rsid w:val="001D3570"/>
    <w:rsid w:val="001D3978"/>
    <w:rsid w:val="001D39B5"/>
    <w:rsid w:val="001D39F0"/>
    <w:rsid w:val="001D3DA9"/>
    <w:rsid w:val="001D3FD4"/>
    <w:rsid w:val="001D4260"/>
    <w:rsid w:val="001D45DE"/>
    <w:rsid w:val="001D4B55"/>
    <w:rsid w:val="001D5061"/>
    <w:rsid w:val="001D5063"/>
    <w:rsid w:val="001D566D"/>
    <w:rsid w:val="001D62D1"/>
    <w:rsid w:val="001D66FF"/>
    <w:rsid w:val="001D6875"/>
    <w:rsid w:val="001D6DFB"/>
    <w:rsid w:val="001D706B"/>
    <w:rsid w:val="001D77EE"/>
    <w:rsid w:val="001D7EF9"/>
    <w:rsid w:val="001E038E"/>
    <w:rsid w:val="001E04E6"/>
    <w:rsid w:val="001E05BC"/>
    <w:rsid w:val="001E0E5B"/>
    <w:rsid w:val="001E1945"/>
    <w:rsid w:val="001E2A30"/>
    <w:rsid w:val="001E2FAB"/>
    <w:rsid w:val="001E315D"/>
    <w:rsid w:val="001E387A"/>
    <w:rsid w:val="001E3C17"/>
    <w:rsid w:val="001E408C"/>
    <w:rsid w:val="001E45E5"/>
    <w:rsid w:val="001E46FC"/>
    <w:rsid w:val="001E4863"/>
    <w:rsid w:val="001E4E19"/>
    <w:rsid w:val="001E4E5D"/>
    <w:rsid w:val="001E57A8"/>
    <w:rsid w:val="001E6051"/>
    <w:rsid w:val="001E60F5"/>
    <w:rsid w:val="001E7112"/>
    <w:rsid w:val="001E7EF8"/>
    <w:rsid w:val="001F0859"/>
    <w:rsid w:val="001F0AA1"/>
    <w:rsid w:val="001F0E54"/>
    <w:rsid w:val="001F1218"/>
    <w:rsid w:val="001F15E7"/>
    <w:rsid w:val="001F1B0E"/>
    <w:rsid w:val="001F1DC0"/>
    <w:rsid w:val="001F28CB"/>
    <w:rsid w:val="001F2FB3"/>
    <w:rsid w:val="001F3378"/>
    <w:rsid w:val="001F365E"/>
    <w:rsid w:val="001F3FAB"/>
    <w:rsid w:val="001F41D4"/>
    <w:rsid w:val="001F4304"/>
    <w:rsid w:val="001F55EA"/>
    <w:rsid w:val="001F5E71"/>
    <w:rsid w:val="001F5EF3"/>
    <w:rsid w:val="001F6072"/>
    <w:rsid w:val="001F63A0"/>
    <w:rsid w:val="001F6C6B"/>
    <w:rsid w:val="001F725A"/>
    <w:rsid w:val="001F73BA"/>
    <w:rsid w:val="001F7590"/>
    <w:rsid w:val="001F7FEC"/>
    <w:rsid w:val="001F7FFC"/>
    <w:rsid w:val="00200746"/>
    <w:rsid w:val="00200C6C"/>
    <w:rsid w:val="00200C9C"/>
    <w:rsid w:val="002025AE"/>
    <w:rsid w:val="002027B7"/>
    <w:rsid w:val="00202A2A"/>
    <w:rsid w:val="00202B8A"/>
    <w:rsid w:val="00202F61"/>
    <w:rsid w:val="00203B89"/>
    <w:rsid w:val="00204629"/>
    <w:rsid w:val="002049B4"/>
    <w:rsid w:val="0020513F"/>
    <w:rsid w:val="002052E1"/>
    <w:rsid w:val="0020569E"/>
    <w:rsid w:val="00205C5F"/>
    <w:rsid w:val="002061F1"/>
    <w:rsid w:val="0020642D"/>
    <w:rsid w:val="0020652C"/>
    <w:rsid w:val="002067E9"/>
    <w:rsid w:val="002070F8"/>
    <w:rsid w:val="00207B7A"/>
    <w:rsid w:val="002100D2"/>
    <w:rsid w:val="00210440"/>
    <w:rsid w:val="00210A35"/>
    <w:rsid w:val="00210EFB"/>
    <w:rsid w:val="0021118C"/>
    <w:rsid w:val="00211273"/>
    <w:rsid w:val="00211C2D"/>
    <w:rsid w:val="00211CDF"/>
    <w:rsid w:val="0021243B"/>
    <w:rsid w:val="00212A2B"/>
    <w:rsid w:val="00212B91"/>
    <w:rsid w:val="002130C9"/>
    <w:rsid w:val="0021329B"/>
    <w:rsid w:val="00214581"/>
    <w:rsid w:val="00214AC1"/>
    <w:rsid w:val="00214E61"/>
    <w:rsid w:val="00214FB2"/>
    <w:rsid w:val="0021541A"/>
    <w:rsid w:val="00215596"/>
    <w:rsid w:val="00215D64"/>
    <w:rsid w:val="00216076"/>
    <w:rsid w:val="0021631D"/>
    <w:rsid w:val="00216384"/>
    <w:rsid w:val="002164A2"/>
    <w:rsid w:val="00216F3A"/>
    <w:rsid w:val="002172AE"/>
    <w:rsid w:val="00217580"/>
    <w:rsid w:val="00217B91"/>
    <w:rsid w:val="00217CA3"/>
    <w:rsid w:val="00217E2A"/>
    <w:rsid w:val="00220730"/>
    <w:rsid w:val="002207FA"/>
    <w:rsid w:val="0022145B"/>
    <w:rsid w:val="0022174D"/>
    <w:rsid w:val="00221C6E"/>
    <w:rsid w:val="0022202A"/>
    <w:rsid w:val="002222BB"/>
    <w:rsid w:val="00222D42"/>
    <w:rsid w:val="00223067"/>
    <w:rsid w:val="002231BF"/>
    <w:rsid w:val="00223808"/>
    <w:rsid w:val="00223EED"/>
    <w:rsid w:val="002240A2"/>
    <w:rsid w:val="00224226"/>
    <w:rsid w:val="002243C4"/>
    <w:rsid w:val="002248DE"/>
    <w:rsid w:val="00224C58"/>
    <w:rsid w:val="002250CC"/>
    <w:rsid w:val="002251F0"/>
    <w:rsid w:val="00225FCC"/>
    <w:rsid w:val="00225FF1"/>
    <w:rsid w:val="00226118"/>
    <w:rsid w:val="00226135"/>
    <w:rsid w:val="0022647A"/>
    <w:rsid w:val="00226AFF"/>
    <w:rsid w:val="00227C0B"/>
    <w:rsid w:val="00227D14"/>
    <w:rsid w:val="00227D6E"/>
    <w:rsid w:val="00227E9F"/>
    <w:rsid w:val="002302CD"/>
    <w:rsid w:val="002305A8"/>
    <w:rsid w:val="00231178"/>
    <w:rsid w:val="002317DB"/>
    <w:rsid w:val="00231C31"/>
    <w:rsid w:val="00232096"/>
    <w:rsid w:val="00232210"/>
    <w:rsid w:val="002323A6"/>
    <w:rsid w:val="002338DA"/>
    <w:rsid w:val="00233D45"/>
    <w:rsid w:val="0023444B"/>
    <w:rsid w:val="00234FA9"/>
    <w:rsid w:val="00235238"/>
    <w:rsid w:val="002354CC"/>
    <w:rsid w:val="00236257"/>
    <w:rsid w:val="0023630E"/>
    <w:rsid w:val="0023632F"/>
    <w:rsid w:val="0023668C"/>
    <w:rsid w:val="00236888"/>
    <w:rsid w:val="0023688E"/>
    <w:rsid w:val="00236D6B"/>
    <w:rsid w:val="0023730A"/>
    <w:rsid w:val="002374DA"/>
    <w:rsid w:val="0023761E"/>
    <w:rsid w:val="00237710"/>
    <w:rsid w:val="0024028A"/>
    <w:rsid w:val="00240B43"/>
    <w:rsid w:val="00240EB8"/>
    <w:rsid w:val="002416FC"/>
    <w:rsid w:val="0024187E"/>
    <w:rsid w:val="00242311"/>
    <w:rsid w:val="00242947"/>
    <w:rsid w:val="00242A57"/>
    <w:rsid w:val="00242B5C"/>
    <w:rsid w:val="00242CF6"/>
    <w:rsid w:val="002436EC"/>
    <w:rsid w:val="00243E48"/>
    <w:rsid w:val="0024411E"/>
    <w:rsid w:val="00244195"/>
    <w:rsid w:val="002443D4"/>
    <w:rsid w:val="00244707"/>
    <w:rsid w:val="00244710"/>
    <w:rsid w:val="00245027"/>
    <w:rsid w:val="00245505"/>
    <w:rsid w:val="00245ABE"/>
    <w:rsid w:val="00246440"/>
    <w:rsid w:val="002467C2"/>
    <w:rsid w:val="00246D3D"/>
    <w:rsid w:val="00246DB7"/>
    <w:rsid w:val="0024704E"/>
    <w:rsid w:val="0024769C"/>
    <w:rsid w:val="002507B6"/>
    <w:rsid w:val="00250853"/>
    <w:rsid w:val="0025095A"/>
    <w:rsid w:val="00250C3B"/>
    <w:rsid w:val="00250DD7"/>
    <w:rsid w:val="00251EB3"/>
    <w:rsid w:val="00252388"/>
    <w:rsid w:val="00252A9F"/>
    <w:rsid w:val="00252F94"/>
    <w:rsid w:val="002537E7"/>
    <w:rsid w:val="00253AFE"/>
    <w:rsid w:val="00253B9E"/>
    <w:rsid w:val="002541F8"/>
    <w:rsid w:val="0025444B"/>
    <w:rsid w:val="00254CBA"/>
    <w:rsid w:val="00254CDA"/>
    <w:rsid w:val="002552AE"/>
    <w:rsid w:val="0025553D"/>
    <w:rsid w:val="002555EE"/>
    <w:rsid w:val="00255751"/>
    <w:rsid w:val="00256003"/>
    <w:rsid w:val="0025651E"/>
    <w:rsid w:val="00256E53"/>
    <w:rsid w:val="00256F9B"/>
    <w:rsid w:val="00260A60"/>
    <w:rsid w:val="00261FEF"/>
    <w:rsid w:val="00262C3F"/>
    <w:rsid w:val="00262D9E"/>
    <w:rsid w:val="00263115"/>
    <w:rsid w:val="002635DD"/>
    <w:rsid w:val="00263FE6"/>
    <w:rsid w:val="0026432A"/>
    <w:rsid w:val="002644C5"/>
    <w:rsid w:val="002648F1"/>
    <w:rsid w:val="00264C4D"/>
    <w:rsid w:val="00265FB8"/>
    <w:rsid w:val="0026663D"/>
    <w:rsid w:val="00266740"/>
    <w:rsid w:val="00267B56"/>
    <w:rsid w:val="00270376"/>
    <w:rsid w:val="00270662"/>
    <w:rsid w:val="00270C47"/>
    <w:rsid w:val="00271280"/>
    <w:rsid w:val="00271FB5"/>
    <w:rsid w:val="00272493"/>
    <w:rsid w:val="002725CB"/>
    <w:rsid w:val="002731C3"/>
    <w:rsid w:val="0027393A"/>
    <w:rsid w:val="00273E42"/>
    <w:rsid w:val="0027466A"/>
    <w:rsid w:val="00274784"/>
    <w:rsid w:val="00274866"/>
    <w:rsid w:val="0027543A"/>
    <w:rsid w:val="002755FA"/>
    <w:rsid w:val="00275BD7"/>
    <w:rsid w:val="002760FC"/>
    <w:rsid w:val="0027626C"/>
    <w:rsid w:val="00276599"/>
    <w:rsid w:val="002768BD"/>
    <w:rsid w:val="002768D9"/>
    <w:rsid w:val="002771CB"/>
    <w:rsid w:val="0027780E"/>
    <w:rsid w:val="00277DF1"/>
    <w:rsid w:val="00277ECF"/>
    <w:rsid w:val="00280225"/>
    <w:rsid w:val="002803DF"/>
    <w:rsid w:val="0028069E"/>
    <w:rsid w:val="00280822"/>
    <w:rsid w:val="00280CD1"/>
    <w:rsid w:val="00280D3F"/>
    <w:rsid w:val="00280DDE"/>
    <w:rsid w:val="0028230A"/>
    <w:rsid w:val="002823F0"/>
    <w:rsid w:val="0028272D"/>
    <w:rsid w:val="00282764"/>
    <w:rsid w:val="00283342"/>
    <w:rsid w:val="00283663"/>
    <w:rsid w:val="0028477E"/>
    <w:rsid w:val="00284F5A"/>
    <w:rsid w:val="0028660D"/>
    <w:rsid w:val="002872CF"/>
    <w:rsid w:val="00287449"/>
    <w:rsid w:val="00287C69"/>
    <w:rsid w:val="00290023"/>
    <w:rsid w:val="002901FE"/>
    <w:rsid w:val="00290690"/>
    <w:rsid w:val="00290F4E"/>
    <w:rsid w:val="00291714"/>
    <w:rsid w:val="00292956"/>
    <w:rsid w:val="002931F1"/>
    <w:rsid w:val="00293489"/>
    <w:rsid w:val="0029363E"/>
    <w:rsid w:val="002939E2"/>
    <w:rsid w:val="00293FE5"/>
    <w:rsid w:val="002946F5"/>
    <w:rsid w:val="00294864"/>
    <w:rsid w:val="00295514"/>
    <w:rsid w:val="0029575A"/>
    <w:rsid w:val="00295F19"/>
    <w:rsid w:val="00296581"/>
    <w:rsid w:val="00296B7D"/>
    <w:rsid w:val="0029750E"/>
    <w:rsid w:val="0029751C"/>
    <w:rsid w:val="002A03C4"/>
    <w:rsid w:val="002A089D"/>
    <w:rsid w:val="002A0A46"/>
    <w:rsid w:val="002A0DEA"/>
    <w:rsid w:val="002A2FC2"/>
    <w:rsid w:val="002A3B21"/>
    <w:rsid w:val="002A3DEE"/>
    <w:rsid w:val="002A3E01"/>
    <w:rsid w:val="002A3EAD"/>
    <w:rsid w:val="002A4EE0"/>
    <w:rsid w:val="002A56A6"/>
    <w:rsid w:val="002A61B1"/>
    <w:rsid w:val="002A6C26"/>
    <w:rsid w:val="002A7F66"/>
    <w:rsid w:val="002A7FA4"/>
    <w:rsid w:val="002B0B89"/>
    <w:rsid w:val="002B0E6B"/>
    <w:rsid w:val="002B1311"/>
    <w:rsid w:val="002B14E2"/>
    <w:rsid w:val="002B293D"/>
    <w:rsid w:val="002B3C7A"/>
    <w:rsid w:val="002B46B4"/>
    <w:rsid w:val="002B46FA"/>
    <w:rsid w:val="002B48AB"/>
    <w:rsid w:val="002B4B91"/>
    <w:rsid w:val="002B6235"/>
    <w:rsid w:val="002B6554"/>
    <w:rsid w:val="002B66DA"/>
    <w:rsid w:val="002B6709"/>
    <w:rsid w:val="002B6998"/>
    <w:rsid w:val="002B6E02"/>
    <w:rsid w:val="002B71D3"/>
    <w:rsid w:val="002C0980"/>
    <w:rsid w:val="002C0995"/>
    <w:rsid w:val="002C0DFB"/>
    <w:rsid w:val="002C1948"/>
    <w:rsid w:val="002C1A0B"/>
    <w:rsid w:val="002C1C12"/>
    <w:rsid w:val="002C21E1"/>
    <w:rsid w:val="002C22D6"/>
    <w:rsid w:val="002C3057"/>
    <w:rsid w:val="002C365F"/>
    <w:rsid w:val="002C3E00"/>
    <w:rsid w:val="002C3EA3"/>
    <w:rsid w:val="002C4B82"/>
    <w:rsid w:val="002C4C80"/>
    <w:rsid w:val="002C4E43"/>
    <w:rsid w:val="002C4EB8"/>
    <w:rsid w:val="002C616C"/>
    <w:rsid w:val="002C62DE"/>
    <w:rsid w:val="002C663C"/>
    <w:rsid w:val="002C66F6"/>
    <w:rsid w:val="002C68AE"/>
    <w:rsid w:val="002C6C2A"/>
    <w:rsid w:val="002C6EC3"/>
    <w:rsid w:val="002C7050"/>
    <w:rsid w:val="002C7B42"/>
    <w:rsid w:val="002D006E"/>
    <w:rsid w:val="002D0074"/>
    <w:rsid w:val="002D0A34"/>
    <w:rsid w:val="002D0F26"/>
    <w:rsid w:val="002D188D"/>
    <w:rsid w:val="002D21E8"/>
    <w:rsid w:val="002D22D0"/>
    <w:rsid w:val="002D2635"/>
    <w:rsid w:val="002D29AD"/>
    <w:rsid w:val="002D335F"/>
    <w:rsid w:val="002D3505"/>
    <w:rsid w:val="002D395A"/>
    <w:rsid w:val="002D3B7B"/>
    <w:rsid w:val="002D45F2"/>
    <w:rsid w:val="002D4746"/>
    <w:rsid w:val="002D48DA"/>
    <w:rsid w:val="002D4C3C"/>
    <w:rsid w:val="002D5136"/>
    <w:rsid w:val="002D51D6"/>
    <w:rsid w:val="002D566C"/>
    <w:rsid w:val="002D61A0"/>
    <w:rsid w:val="002D69EB"/>
    <w:rsid w:val="002D6CB6"/>
    <w:rsid w:val="002D6E40"/>
    <w:rsid w:val="002D6E60"/>
    <w:rsid w:val="002D7027"/>
    <w:rsid w:val="002D725E"/>
    <w:rsid w:val="002D7874"/>
    <w:rsid w:val="002D7FCC"/>
    <w:rsid w:val="002E0F00"/>
    <w:rsid w:val="002E0F0B"/>
    <w:rsid w:val="002E1AA9"/>
    <w:rsid w:val="002E1E08"/>
    <w:rsid w:val="002E218A"/>
    <w:rsid w:val="002E255F"/>
    <w:rsid w:val="002E367B"/>
    <w:rsid w:val="002E3F04"/>
    <w:rsid w:val="002E4144"/>
    <w:rsid w:val="002E4183"/>
    <w:rsid w:val="002E5242"/>
    <w:rsid w:val="002E5929"/>
    <w:rsid w:val="002E5A53"/>
    <w:rsid w:val="002E6C2D"/>
    <w:rsid w:val="002E77AD"/>
    <w:rsid w:val="002E7AF5"/>
    <w:rsid w:val="002F0E68"/>
    <w:rsid w:val="002F16FB"/>
    <w:rsid w:val="002F1D23"/>
    <w:rsid w:val="002F24CA"/>
    <w:rsid w:val="002F325F"/>
    <w:rsid w:val="002F3329"/>
    <w:rsid w:val="002F45F7"/>
    <w:rsid w:val="002F4BF7"/>
    <w:rsid w:val="002F51C4"/>
    <w:rsid w:val="002F569B"/>
    <w:rsid w:val="002F582E"/>
    <w:rsid w:val="002F6020"/>
    <w:rsid w:val="002F6247"/>
    <w:rsid w:val="002F6474"/>
    <w:rsid w:val="002F6B44"/>
    <w:rsid w:val="002F6D8B"/>
    <w:rsid w:val="002F726C"/>
    <w:rsid w:val="002F790A"/>
    <w:rsid w:val="002F7B3D"/>
    <w:rsid w:val="003003AC"/>
    <w:rsid w:val="00300825"/>
    <w:rsid w:val="00300A5A"/>
    <w:rsid w:val="00300DB2"/>
    <w:rsid w:val="00301465"/>
    <w:rsid w:val="003014F0"/>
    <w:rsid w:val="003019AF"/>
    <w:rsid w:val="00301E2D"/>
    <w:rsid w:val="00301EDB"/>
    <w:rsid w:val="00301F1A"/>
    <w:rsid w:val="00302128"/>
    <w:rsid w:val="003023F0"/>
    <w:rsid w:val="003025F6"/>
    <w:rsid w:val="00302ADC"/>
    <w:rsid w:val="00302B22"/>
    <w:rsid w:val="00302E96"/>
    <w:rsid w:val="00303B55"/>
    <w:rsid w:val="00304305"/>
    <w:rsid w:val="003047DE"/>
    <w:rsid w:val="0030537D"/>
    <w:rsid w:val="00305383"/>
    <w:rsid w:val="00305C7F"/>
    <w:rsid w:val="0030612A"/>
    <w:rsid w:val="00306A00"/>
    <w:rsid w:val="00306CB0"/>
    <w:rsid w:val="00307230"/>
    <w:rsid w:val="00310D4F"/>
    <w:rsid w:val="00311198"/>
    <w:rsid w:val="003112E7"/>
    <w:rsid w:val="003113CB"/>
    <w:rsid w:val="003117F2"/>
    <w:rsid w:val="003119DF"/>
    <w:rsid w:val="00312279"/>
    <w:rsid w:val="0031238A"/>
    <w:rsid w:val="0031241B"/>
    <w:rsid w:val="003125CA"/>
    <w:rsid w:val="003126BF"/>
    <w:rsid w:val="00313001"/>
    <w:rsid w:val="00313123"/>
    <w:rsid w:val="0031362C"/>
    <w:rsid w:val="003137CC"/>
    <w:rsid w:val="00313DA9"/>
    <w:rsid w:val="0031507F"/>
    <w:rsid w:val="0031573D"/>
    <w:rsid w:val="003163B6"/>
    <w:rsid w:val="00316D89"/>
    <w:rsid w:val="00317456"/>
    <w:rsid w:val="00317E7F"/>
    <w:rsid w:val="0032013B"/>
    <w:rsid w:val="00320425"/>
    <w:rsid w:val="00321522"/>
    <w:rsid w:val="0032237E"/>
    <w:rsid w:val="00322471"/>
    <w:rsid w:val="00322C35"/>
    <w:rsid w:val="00323121"/>
    <w:rsid w:val="003232FF"/>
    <w:rsid w:val="00323E20"/>
    <w:rsid w:val="00324DDA"/>
    <w:rsid w:val="00325494"/>
    <w:rsid w:val="003255A8"/>
    <w:rsid w:val="00325DFE"/>
    <w:rsid w:val="0032619C"/>
    <w:rsid w:val="00326887"/>
    <w:rsid w:val="00326BA7"/>
    <w:rsid w:val="00326D6B"/>
    <w:rsid w:val="00327168"/>
    <w:rsid w:val="00327941"/>
    <w:rsid w:val="00327C54"/>
    <w:rsid w:val="00327FF6"/>
    <w:rsid w:val="00330D59"/>
    <w:rsid w:val="00330DFD"/>
    <w:rsid w:val="00330E68"/>
    <w:rsid w:val="003319B4"/>
    <w:rsid w:val="00331D7B"/>
    <w:rsid w:val="00332C8E"/>
    <w:rsid w:val="00332ED9"/>
    <w:rsid w:val="0033402C"/>
    <w:rsid w:val="003342C2"/>
    <w:rsid w:val="003356FC"/>
    <w:rsid w:val="003364E4"/>
    <w:rsid w:val="00336D84"/>
    <w:rsid w:val="00337845"/>
    <w:rsid w:val="00337D55"/>
    <w:rsid w:val="00340747"/>
    <w:rsid w:val="00340890"/>
    <w:rsid w:val="00340894"/>
    <w:rsid w:val="00343957"/>
    <w:rsid w:val="00343A47"/>
    <w:rsid w:val="00343B2F"/>
    <w:rsid w:val="00343CD1"/>
    <w:rsid w:val="003443E1"/>
    <w:rsid w:val="00344F0A"/>
    <w:rsid w:val="00344FB4"/>
    <w:rsid w:val="003450A7"/>
    <w:rsid w:val="0034536E"/>
    <w:rsid w:val="00345863"/>
    <w:rsid w:val="003459E8"/>
    <w:rsid w:val="00345E0E"/>
    <w:rsid w:val="00345EAC"/>
    <w:rsid w:val="00346449"/>
    <w:rsid w:val="00346518"/>
    <w:rsid w:val="00346D61"/>
    <w:rsid w:val="00346D99"/>
    <w:rsid w:val="003474ED"/>
    <w:rsid w:val="00347F70"/>
    <w:rsid w:val="003502E2"/>
    <w:rsid w:val="003508AC"/>
    <w:rsid w:val="00350B7E"/>
    <w:rsid w:val="00350BEA"/>
    <w:rsid w:val="00351E33"/>
    <w:rsid w:val="00351F27"/>
    <w:rsid w:val="00352694"/>
    <w:rsid w:val="00353171"/>
    <w:rsid w:val="00353595"/>
    <w:rsid w:val="00353A57"/>
    <w:rsid w:val="00353AB8"/>
    <w:rsid w:val="00354DB6"/>
    <w:rsid w:val="003552EE"/>
    <w:rsid w:val="00356316"/>
    <w:rsid w:val="00356CB0"/>
    <w:rsid w:val="0035702E"/>
    <w:rsid w:val="00360AF5"/>
    <w:rsid w:val="00360ED7"/>
    <w:rsid w:val="00361A02"/>
    <w:rsid w:val="00361DB8"/>
    <w:rsid w:val="003621B4"/>
    <w:rsid w:val="00362206"/>
    <w:rsid w:val="003624A2"/>
    <w:rsid w:val="0036313C"/>
    <w:rsid w:val="00363E01"/>
    <w:rsid w:val="00364C6B"/>
    <w:rsid w:val="0036523E"/>
    <w:rsid w:val="003653C5"/>
    <w:rsid w:val="00365434"/>
    <w:rsid w:val="00366246"/>
    <w:rsid w:val="0036723A"/>
    <w:rsid w:val="003673A3"/>
    <w:rsid w:val="003675C0"/>
    <w:rsid w:val="00367601"/>
    <w:rsid w:val="003678FB"/>
    <w:rsid w:val="00367AED"/>
    <w:rsid w:val="003704C0"/>
    <w:rsid w:val="003704F7"/>
    <w:rsid w:val="003709F8"/>
    <w:rsid w:val="00370AEB"/>
    <w:rsid w:val="00370C06"/>
    <w:rsid w:val="00371C17"/>
    <w:rsid w:val="00372238"/>
    <w:rsid w:val="003722FF"/>
    <w:rsid w:val="003724E0"/>
    <w:rsid w:val="00373869"/>
    <w:rsid w:val="00373F55"/>
    <w:rsid w:val="00374239"/>
    <w:rsid w:val="00374345"/>
    <w:rsid w:val="00374A9C"/>
    <w:rsid w:val="00374C49"/>
    <w:rsid w:val="00375AE5"/>
    <w:rsid w:val="00377577"/>
    <w:rsid w:val="00377687"/>
    <w:rsid w:val="00377D69"/>
    <w:rsid w:val="0038003D"/>
    <w:rsid w:val="00380198"/>
    <w:rsid w:val="00380D77"/>
    <w:rsid w:val="00381476"/>
    <w:rsid w:val="00381F58"/>
    <w:rsid w:val="00382C45"/>
    <w:rsid w:val="00382E2E"/>
    <w:rsid w:val="00382F30"/>
    <w:rsid w:val="00383435"/>
    <w:rsid w:val="00383485"/>
    <w:rsid w:val="003834F3"/>
    <w:rsid w:val="00383945"/>
    <w:rsid w:val="00384642"/>
    <w:rsid w:val="00384A18"/>
    <w:rsid w:val="00384EC1"/>
    <w:rsid w:val="00387CC9"/>
    <w:rsid w:val="003904A3"/>
    <w:rsid w:val="00391308"/>
    <w:rsid w:val="00391714"/>
    <w:rsid w:val="00391851"/>
    <w:rsid w:val="00391A68"/>
    <w:rsid w:val="003921B2"/>
    <w:rsid w:val="00392362"/>
    <w:rsid w:val="00392AC4"/>
    <w:rsid w:val="00393089"/>
    <w:rsid w:val="003934A6"/>
    <w:rsid w:val="00393BDB"/>
    <w:rsid w:val="00393C0E"/>
    <w:rsid w:val="003942D3"/>
    <w:rsid w:val="00394969"/>
    <w:rsid w:val="00394B92"/>
    <w:rsid w:val="003951AD"/>
    <w:rsid w:val="003953A2"/>
    <w:rsid w:val="003954EF"/>
    <w:rsid w:val="00395571"/>
    <w:rsid w:val="00395771"/>
    <w:rsid w:val="00395807"/>
    <w:rsid w:val="00395AE3"/>
    <w:rsid w:val="00396252"/>
    <w:rsid w:val="00396392"/>
    <w:rsid w:val="00396C25"/>
    <w:rsid w:val="00396F85"/>
    <w:rsid w:val="00397CD2"/>
    <w:rsid w:val="003A0648"/>
    <w:rsid w:val="003A0FBF"/>
    <w:rsid w:val="003A1252"/>
    <w:rsid w:val="003A1427"/>
    <w:rsid w:val="003A1715"/>
    <w:rsid w:val="003A2457"/>
    <w:rsid w:val="003A245E"/>
    <w:rsid w:val="003A3F2F"/>
    <w:rsid w:val="003A42BD"/>
    <w:rsid w:val="003A42D0"/>
    <w:rsid w:val="003A45C9"/>
    <w:rsid w:val="003A4CDC"/>
    <w:rsid w:val="003A4DBA"/>
    <w:rsid w:val="003A5954"/>
    <w:rsid w:val="003A6169"/>
    <w:rsid w:val="003A6377"/>
    <w:rsid w:val="003A64A4"/>
    <w:rsid w:val="003A680D"/>
    <w:rsid w:val="003A6DFF"/>
    <w:rsid w:val="003A6EE0"/>
    <w:rsid w:val="003A731E"/>
    <w:rsid w:val="003A76B7"/>
    <w:rsid w:val="003A7A41"/>
    <w:rsid w:val="003A7FE4"/>
    <w:rsid w:val="003B0936"/>
    <w:rsid w:val="003B0A6B"/>
    <w:rsid w:val="003B13D5"/>
    <w:rsid w:val="003B170F"/>
    <w:rsid w:val="003B1B2F"/>
    <w:rsid w:val="003B1F3A"/>
    <w:rsid w:val="003B1FF5"/>
    <w:rsid w:val="003B2093"/>
    <w:rsid w:val="003B2199"/>
    <w:rsid w:val="003B2327"/>
    <w:rsid w:val="003B2A39"/>
    <w:rsid w:val="003B2F0B"/>
    <w:rsid w:val="003B3011"/>
    <w:rsid w:val="003B311A"/>
    <w:rsid w:val="003B3324"/>
    <w:rsid w:val="003B5313"/>
    <w:rsid w:val="003B56D7"/>
    <w:rsid w:val="003B5B3E"/>
    <w:rsid w:val="003B5B50"/>
    <w:rsid w:val="003B67BF"/>
    <w:rsid w:val="003B6977"/>
    <w:rsid w:val="003B6C0C"/>
    <w:rsid w:val="003B6FCF"/>
    <w:rsid w:val="003B7093"/>
    <w:rsid w:val="003B7960"/>
    <w:rsid w:val="003C0994"/>
    <w:rsid w:val="003C0F61"/>
    <w:rsid w:val="003C11AE"/>
    <w:rsid w:val="003C17AC"/>
    <w:rsid w:val="003C20FF"/>
    <w:rsid w:val="003C234F"/>
    <w:rsid w:val="003C27A9"/>
    <w:rsid w:val="003C2C4A"/>
    <w:rsid w:val="003C2CAD"/>
    <w:rsid w:val="003C30C8"/>
    <w:rsid w:val="003C3D67"/>
    <w:rsid w:val="003C426E"/>
    <w:rsid w:val="003C5F54"/>
    <w:rsid w:val="003C6218"/>
    <w:rsid w:val="003C69CC"/>
    <w:rsid w:val="003C6D16"/>
    <w:rsid w:val="003C755D"/>
    <w:rsid w:val="003D0F85"/>
    <w:rsid w:val="003D1261"/>
    <w:rsid w:val="003D1FD3"/>
    <w:rsid w:val="003D266C"/>
    <w:rsid w:val="003D31C2"/>
    <w:rsid w:val="003D3407"/>
    <w:rsid w:val="003D47C7"/>
    <w:rsid w:val="003D4A40"/>
    <w:rsid w:val="003D4AB9"/>
    <w:rsid w:val="003D53DD"/>
    <w:rsid w:val="003D5962"/>
    <w:rsid w:val="003D5B12"/>
    <w:rsid w:val="003D6112"/>
    <w:rsid w:val="003D61BC"/>
    <w:rsid w:val="003D6222"/>
    <w:rsid w:val="003D637D"/>
    <w:rsid w:val="003D7CC8"/>
    <w:rsid w:val="003D7DA4"/>
    <w:rsid w:val="003D7EF7"/>
    <w:rsid w:val="003E0515"/>
    <w:rsid w:val="003E1E14"/>
    <w:rsid w:val="003E2391"/>
    <w:rsid w:val="003E23AB"/>
    <w:rsid w:val="003E23F5"/>
    <w:rsid w:val="003E36FC"/>
    <w:rsid w:val="003E40C8"/>
    <w:rsid w:val="003E44A5"/>
    <w:rsid w:val="003E45E6"/>
    <w:rsid w:val="003E4642"/>
    <w:rsid w:val="003E47FC"/>
    <w:rsid w:val="003E5011"/>
    <w:rsid w:val="003E5267"/>
    <w:rsid w:val="003E5DF3"/>
    <w:rsid w:val="003E60EA"/>
    <w:rsid w:val="003E6FDD"/>
    <w:rsid w:val="003E71C8"/>
    <w:rsid w:val="003E74AB"/>
    <w:rsid w:val="003E797A"/>
    <w:rsid w:val="003F04EC"/>
    <w:rsid w:val="003F0B66"/>
    <w:rsid w:val="003F0C51"/>
    <w:rsid w:val="003F104F"/>
    <w:rsid w:val="003F10EF"/>
    <w:rsid w:val="003F1141"/>
    <w:rsid w:val="003F12AF"/>
    <w:rsid w:val="003F1361"/>
    <w:rsid w:val="003F13CE"/>
    <w:rsid w:val="003F159D"/>
    <w:rsid w:val="003F1B0E"/>
    <w:rsid w:val="003F200D"/>
    <w:rsid w:val="003F28D2"/>
    <w:rsid w:val="003F2A32"/>
    <w:rsid w:val="003F37CF"/>
    <w:rsid w:val="003F38C1"/>
    <w:rsid w:val="003F3BD5"/>
    <w:rsid w:val="003F3E92"/>
    <w:rsid w:val="003F42D1"/>
    <w:rsid w:val="003F488B"/>
    <w:rsid w:val="003F4B2E"/>
    <w:rsid w:val="003F50DE"/>
    <w:rsid w:val="003F53F8"/>
    <w:rsid w:val="003F54C6"/>
    <w:rsid w:val="003F5E57"/>
    <w:rsid w:val="003F5E60"/>
    <w:rsid w:val="003F6651"/>
    <w:rsid w:val="003F7198"/>
    <w:rsid w:val="003F7530"/>
    <w:rsid w:val="003F7ED4"/>
    <w:rsid w:val="00400364"/>
    <w:rsid w:val="004003CF"/>
    <w:rsid w:val="00400415"/>
    <w:rsid w:val="00400818"/>
    <w:rsid w:val="00400F3E"/>
    <w:rsid w:val="00401237"/>
    <w:rsid w:val="004013BD"/>
    <w:rsid w:val="004016A3"/>
    <w:rsid w:val="00401898"/>
    <w:rsid w:val="00401939"/>
    <w:rsid w:val="00401C0A"/>
    <w:rsid w:val="004024F9"/>
    <w:rsid w:val="00402860"/>
    <w:rsid w:val="00402C57"/>
    <w:rsid w:val="00402E66"/>
    <w:rsid w:val="00404625"/>
    <w:rsid w:val="004048CE"/>
    <w:rsid w:val="004052DF"/>
    <w:rsid w:val="00405C87"/>
    <w:rsid w:val="00405D2E"/>
    <w:rsid w:val="00405D86"/>
    <w:rsid w:val="00406793"/>
    <w:rsid w:val="00406B15"/>
    <w:rsid w:val="00406D22"/>
    <w:rsid w:val="00407981"/>
    <w:rsid w:val="00407B3B"/>
    <w:rsid w:val="00407CB2"/>
    <w:rsid w:val="00407EED"/>
    <w:rsid w:val="004102D4"/>
    <w:rsid w:val="00410315"/>
    <w:rsid w:val="00410322"/>
    <w:rsid w:val="00410468"/>
    <w:rsid w:val="00410A4E"/>
    <w:rsid w:val="00410AEC"/>
    <w:rsid w:val="00410B65"/>
    <w:rsid w:val="00410CC9"/>
    <w:rsid w:val="0041125B"/>
    <w:rsid w:val="00411533"/>
    <w:rsid w:val="004127CC"/>
    <w:rsid w:val="00412D5D"/>
    <w:rsid w:val="00413158"/>
    <w:rsid w:val="00413543"/>
    <w:rsid w:val="00414449"/>
    <w:rsid w:val="0041473B"/>
    <w:rsid w:val="00414A52"/>
    <w:rsid w:val="00414A5B"/>
    <w:rsid w:val="00414D0F"/>
    <w:rsid w:val="0041531C"/>
    <w:rsid w:val="004159BE"/>
    <w:rsid w:val="00415C2A"/>
    <w:rsid w:val="00416067"/>
    <w:rsid w:val="0041666D"/>
    <w:rsid w:val="00416EA9"/>
    <w:rsid w:val="00417947"/>
    <w:rsid w:val="00417A24"/>
    <w:rsid w:val="00417CE9"/>
    <w:rsid w:val="00417D72"/>
    <w:rsid w:val="00417DA8"/>
    <w:rsid w:val="00420C4C"/>
    <w:rsid w:val="00421076"/>
    <w:rsid w:val="00421B6B"/>
    <w:rsid w:val="00422267"/>
    <w:rsid w:val="00422450"/>
    <w:rsid w:val="00423724"/>
    <w:rsid w:val="00424F4B"/>
    <w:rsid w:val="00426154"/>
    <w:rsid w:val="004265FF"/>
    <w:rsid w:val="00426F8B"/>
    <w:rsid w:val="00427396"/>
    <w:rsid w:val="0042778D"/>
    <w:rsid w:val="00427B6C"/>
    <w:rsid w:val="0043010D"/>
    <w:rsid w:val="004304DC"/>
    <w:rsid w:val="00430550"/>
    <w:rsid w:val="00430AA2"/>
    <w:rsid w:val="00431437"/>
    <w:rsid w:val="00431C82"/>
    <w:rsid w:val="00432553"/>
    <w:rsid w:val="00433769"/>
    <w:rsid w:val="00433F79"/>
    <w:rsid w:val="00434B31"/>
    <w:rsid w:val="004352BA"/>
    <w:rsid w:val="004352E3"/>
    <w:rsid w:val="00435673"/>
    <w:rsid w:val="0043572C"/>
    <w:rsid w:val="00435B0F"/>
    <w:rsid w:val="00435CF5"/>
    <w:rsid w:val="00435E07"/>
    <w:rsid w:val="0043636B"/>
    <w:rsid w:val="00436FED"/>
    <w:rsid w:val="0043708C"/>
    <w:rsid w:val="0043708D"/>
    <w:rsid w:val="0043710B"/>
    <w:rsid w:val="004372CB"/>
    <w:rsid w:val="004376F8"/>
    <w:rsid w:val="00437AAF"/>
    <w:rsid w:val="00441087"/>
    <w:rsid w:val="00441A23"/>
    <w:rsid w:val="00441FEE"/>
    <w:rsid w:val="00442098"/>
    <w:rsid w:val="0044215F"/>
    <w:rsid w:val="004421FF"/>
    <w:rsid w:val="00442214"/>
    <w:rsid w:val="00442565"/>
    <w:rsid w:val="00442630"/>
    <w:rsid w:val="00442CD0"/>
    <w:rsid w:val="004431FF"/>
    <w:rsid w:val="0044350A"/>
    <w:rsid w:val="00443827"/>
    <w:rsid w:val="00444252"/>
    <w:rsid w:val="004454AD"/>
    <w:rsid w:val="00445B8E"/>
    <w:rsid w:val="004467C8"/>
    <w:rsid w:val="00447226"/>
    <w:rsid w:val="00447271"/>
    <w:rsid w:val="00447C80"/>
    <w:rsid w:val="004505F2"/>
    <w:rsid w:val="00450A28"/>
    <w:rsid w:val="00450C0A"/>
    <w:rsid w:val="00450DE3"/>
    <w:rsid w:val="0045122B"/>
    <w:rsid w:val="0045177F"/>
    <w:rsid w:val="004519C2"/>
    <w:rsid w:val="00452A93"/>
    <w:rsid w:val="00452E56"/>
    <w:rsid w:val="00453083"/>
    <w:rsid w:val="00453608"/>
    <w:rsid w:val="0045378C"/>
    <w:rsid w:val="00454459"/>
    <w:rsid w:val="00455887"/>
    <w:rsid w:val="00455FE4"/>
    <w:rsid w:val="004564E2"/>
    <w:rsid w:val="00457509"/>
    <w:rsid w:val="00457C59"/>
    <w:rsid w:val="0046043C"/>
    <w:rsid w:val="004610ED"/>
    <w:rsid w:val="004615D8"/>
    <w:rsid w:val="00461882"/>
    <w:rsid w:val="004621AB"/>
    <w:rsid w:val="004625C4"/>
    <w:rsid w:val="00462F36"/>
    <w:rsid w:val="00462F4F"/>
    <w:rsid w:val="00463304"/>
    <w:rsid w:val="0046330A"/>
    <w:rsid w:val="0046362B"/>
    <w:rsid w:val="0046380D"/>
    <w:rsid w:val="00463FEC"/>
    <w:rsid w:val="0046485A"/>
    <w:rsid w:val="004657AD"/>
    <w:rsid w:val="0046612F"/>
    <w:rsid w:val="004662AC"/>
    <w:rsid w:val="00466744"/>
    <w:rsid w:val="00467841"/>
    <w:rsid w:val="00467B71"/>
    <w:rsid w:val="00470AC7"/>
    <w:rsid w:val="004716FA"/>
    <w:rsid w:val="00471E09"/>
    <w:rsid w:val="00472365"/>
    <w:rsid w:val="004723BA"/>
    <w:rsid w:val="00472504"/>
    <w:rsid w:val="0047363C"/>
    <w:rsid w:val="00473901"/>
    <w:rsid w:val="00473A8C"/>
    <w:rsid w:val="00473FB9"/>
    <w:rsid w:val="00474014"/>
    <w:rsid w:val="00474963"/>
    <w:rsid w:val="0047579F"/>
    <w:rsid w:val="0047606E"/>
    <w:rsid w:val="004760FA"/>
    <w:rsid w:val="00476189"/>
    <w:rsid w:val="0047643E"/>
    <w:rsid w:val="00477328"/>
    <w:rsid w:val="004775BE"/>
    <w:rsid w:val="00477A3A"/>
    <w:rsid w:val="0048042D"/>
    <w:rsid w:val="00480998"/>
    <w:rsid w:val="00480CCD"/>
    <w:rsid w:val="00480CFC"/>
    <w:rsid w:val="00480D3F"/>
    <w:rsid w:val="004818ED"/>
    <w:rsid w:val="00481A1F"/>
    <w:rsid w:val="00481EAF"/>
    <w:rsid w:val="0048203A"/>
    <w:rsid w:val="00483020"/>
    <w:rsid w:val="0048524B"/>
    <w:rsid w:val="004854A6"/>
    <w:rsid w:val="00485C10"/>
    <w:rsid w:val="00485D99"/>
    <w:rsid w:val="0048657A"/>
    <w:rsid w:val="00486845"/>
    <w:rsid w:val="00486BA5"/>
    <w:rsid w:val="00486FF1"/>
    <w:rsid w:val="004873F0"/>
    <w:rsid w:val="00487429"/>
    <w:rsid w:val="00487BF6"/>
    <w:rsid w:val="00490286"/>
    <w:rsid w:val="0049116C"/>
    <w:rsid w:val="0049172D"/>
    <w:rsid w:val="00491F7D"/>
    <w:rsid w:val="00492966"/>
    <w:rsid w:val="00492970"/>
    <w:rsid w:val="0049308D"/>
    <w:rsid w:val="004932AC"/>
    <w:rsid w:val="004936AA"/>
    <w:rsid w:val="00493B91"/>
    <w:rsid w:val="00494323"/>
    <w:rsid w:val="0049434E"/>
    <w:rsid w:val="004944A6"/>
    <w:rsid w:val="0049484C"/>
    <w:rsid w:val="00495621"/>
    <w:rsid w:val="00496626"/>
    <w:rsid w:val="0049747B"/>
    <w:rsid w:val="00497DE1"/>
    <w:rsid w:val="004A0642"/>
    <w:rsid w:val="004A2DE6"/>
    <w:rsid w:val="004A388F"/>
    <w:rsid w:val="004A40C3"/>
    <w:rsid w:val="004A494A"/>
    <w:rsid w:val="004A4A0B"/>
    <w:rsid w:val="004A4A96"/>
    <w:rsid w:val="004A50A9"/>
    <w:rsid w:val="004A5358"/>
    <w:rsid w:val="004A5F98"/>
    <w:rsid w:val="004A6997"/>
    <w:rsid w:val="004A6DE6"/>
    <w:rsid w:val="004A712C"/>
    <w:rsid w:val="004B0581"/>
    <w:rsid w:val="004B0AD7"/>
    <w:rsid w:val="004B0DB2"/>
    <w:rsid w:val="004B2361"/>
    <w:rsid w:val="004B2F62"/>
    <w:rsid w:val="004B353D"/>
    <w:rsid w:val="004B3914"/>
    <w:rsid w:val="004B396E"/>
    <w:rsid w:val="004B3F7F"/>
    <w:rsid w:val="004B41A8"/>
    <w:rsid w:val="004B5531"/>
    <w:rsid w:val="004B55FE"/>
    <w:rsid w:val="004B6270"/>
    <w:rsid w:val="004B660C"/>
    <w:rsid w:val="004B6B1E"/>
    <w:rsid w:val="004B6B93"/>
    <w:rsid w:val="004B6C86"/>
    <w:rsid w:val="004B79E7"/>
    <w:rsid w:val="004B7A6E"/>
    <w:rsid w:val="004B7C72"/>
    <w:rsid w:val="004B7CA4"/>
    <w:rsid w:val="004C0244"/>
    <w:rsid w:val="004C08E3"/>
    <w:rsid w:val="004C0B5C"/>
    <w:rsid w:val="004C1327"/>
    <w:rsid w:val="004C1455"/>
    <w:rsid w:val="004C1577"/>
    <w:rsid w:val="004C20F1"/>
    <w:rsid w:val="004C2384"/>
    <w:rsid w:val="004C2630"/>
    <w:rsid w:val="004C28A2"/>
    <w:rsid w:val="004C28D9"/>
    <w:rsid w:val="004C2D2C"/>
    <w:rsid w:val="004C2D74"/>
    <w:rsid w:val="004C39E9"/>
    <w:rsid w:val="004C3B47"/>
    <w:rsid w:val="004C4113"/>
    <w:rsid w:val="004C49C7"/>
    <w:rsid w:val="004C6A39"/>
    <w:rsid w:val="004C6A45"/>
    <w:rsid w:val="004C6D20"/>
    <w:rsid w:val="004C6EA5"/>
    <w:rsid w:val="004C71D4"/>
    <w:rsid w:val="004C7C5E"/>
    <w:rsid w:val="004C7EE3"/>
    <w:rsid w:val="004D030A"/>
    <w:rsid w:val="004D0545"/>
    <w:rsid w:val="004D0BB5"/>
    <w:rsid w:val="004D0DE0"/>
    <w:rsid w:val="004D0EBB"/>
    <w:rsid w:val="004D284E"/>
    <w:rsid w:val="004D2919"/>
    <w:rsid w:val="004D3175"/>
    <w:rsid w:val="004D373D"/>
    <w:rsid w:val="004D378B"/>
    <w:rsid w:val="004D37D1"/>
    <w:rsid w:val="004D37EC"/>
    <w:rsid w:val="004D428C"/>
    <w:rsid w:val="004D42A1"/>
    <w:rsid w:val="004D56E0"/>
    <w:rsid w:val="004D5E6B"/>
    <w:rsid w:val="004D615F"/>
    <w:rsid w:val="004D62DA"/>
    <w:rsid w:val="004D6F1B"/>
    <w:rsid w:val="004D737A"/>
    <w:rsid w:val="004D79EC"/>
    <w:rsid w:val="004D7C56"/>
    <w:rsid w:val="004D7D38"/>
    <w:rsid w:val="004D7E04"/>
    <w:rsid w:val="004E0210"/>
    <w:rsid w:val="004E0217"/>
    <w:rsid w:val="004E02F5"/>
    <w:rsid w:val="004E0778"/>
    <w:rsid w:val="004E1050"/>
    <w:rsid w:val="004E17FA"/>
    <w:rsid w:val="004E1FE7"/>
    <w:rsid w:val="004E2B30"/>
    <w:rsid w:val="004E2DE6"/>
    <w:rsid w:val="004E440C"/>
    <w:rsid w:val="004E5130"/>
    <w:rsid w:val="004E53A5"/>
    <w:rsid w:val="004E593E"/>
    <w:rsid w:val="004E669C"/>
    <w:rsid w:val="004E7E3C"/>
    <w:rsid w:val="004F0178"/>
    <w:rsid w:val="004F0940"/>
    <w:rsid w:val="004F14BF"/>
    <w:rsid w:val="004F1BCC"/>
    <w:rsid w:val="004F1E95"/>
    <w:rsid w:val="004F2669"/>
    <w:rsid w:val="004F273A"/>
    <w:rsid w:val="004F2F3F"/>
    <w:rsid w:val="004F2F51"/>
    <w:rsid w:val="004F333F"/>
    <w:rsid w:val="004F3CA0"/>
    <w:rsid w:val="004F3FA5"/>
    <w:rsid w:val="004F4182"/>
    <w:rsid w:val="004F4CD8"/>
    <w:rsid w:val="004F4F7A"/>
    <w:rsid w:val="004F55E4"/>
    <w:rsid w:val="004F599A"/>
    <w:rsid w:val="004F60D5"/>
    <w:rsid w:val="004F6812"/>
    <w:rsid w:val="004F68DB"/>
    <w:rsid w:val="004F7836"/>
    <w:rsid w:val="005002EF"/>
    <w:rsid w:val="0050112A"/>
    <w:rsid w:val="00501442"/>
    <w:rsid w:val="00501614"/>
    <w:rsid w:val="00501BA4"/>
    <w:rsid w:val="00503542"/>
    <w:rsid w:val="005036BE"/>
    <w:rsid w:val="00503E94"/>
    <w:rsid w:val="00504018"/>
    <w:rsid w:val="00504683"/>
    <w:rsid w:val="0050495F"/>
    <w:rsid w:val="00504DB2"/>
    <w:rsid w:val="00505097"/>
    <w:rsid w:val="00505966"/>
    <w:rsid w:val="00506910"/>
    <w:rsid w:val="00506C04"/>
    <w:rsid w:val="00506FF2"/>
    <w:rsid w:val="00507123"/>
    <w:rsid w:val="00507302"/>
    <w:rsid w:val="00507AC6"/>
    <w:rsid w:val="0051061C"/>
    <w:rsid w:val="005110C5"/>
    <w:rsid w:val="00512713"/>
    <w:rsid w:val="00512E3E"/>
    <w:rsid w:val="00513784"/>
    <w:rsid w:val="00514751"/>
    <w:rsid w:val="00514D7E"/>
    <w:rsid w:val="00514D94"/>
    <w:rsid w:val="005163BE"/>
    <w:rsid w:val="00516DFE"/>
    <w:rsid w:val="00516F30"/>
    <w:rsid w:val="0051788D"/>
    <w:rsid w:val="00520032"/>
    <w:rsid w:val="005200E4"/>
    <w:rsid w:val="0052051C"/>
    <w:rsid w:val="00520A45"/>
    <w:rsid w:val="005211B5"/>
    <w:rsid w:val="005213CB"/>
    <w:rsid w:val="00521687"/>
    <w:rsid w:val="00521E27"/>
    <w:rsid w:val="00522577"/>
    <w:rsid w:val="005228F0"/>
    <w:rsid w:val="00522CE1"/>
    <w:rsid w:val="00522FE5"/>
    <w:rsid w:val="005235E8"/>
    <w:rsid w:val="00523C70"/>
    <w:rsid w:val="00523C91"/>
    <w:rsid w:val="00524024"/>
    <w:rsid w:val="0052411E"/>
    <w:rsid w:val="00524286"/>
    <w:rsid w:val="005247FA"/>
    <w:rsid w:val="0052499C"/>
    <w:rsid w:val="00525088"/>
    <w:rsid w:val="0052520B"/>
    <w:rsid w:val="0052525C"/>
    <w:rsid w:val="00525F08"/>
    <w:rsid w:val="00526001"/>
    <w:rsid w:val="005263E2"/>
    <w:rsid w:val="0052643C"/>
    <w:rsid w:val="00527263"/>
    <w:rsid w:val="005276CE"/>
    <w:rsid w:val="005278F9"/>
    <w:rsid w:val="00527DD7"/>
    <w:rsid w:val="0053001B"/>
    <w:rsid w:val="0053129B"/>
    <w:rsid w:val="005313B8"/>
    <w:rsid w:val="00531430"/>
    <w:rsid w:val="005326DC"/>
    <w:rsid w:val="00532D1B"/>
    <w:rsid w:val="00533242"/>
    <w:rsid w:val="00534033"/>
    <w:rsid w:val="005340B4"/>
    <w:rsid w:val="0053421A"/>
    <w:rsid w:val="00534C56"/>
    <w:rsid w:val="00534CF8"/>
    <w:rsid w:val="00534F0D"/>
    <w:rsid w:val="00535C3F"/>
    <w:rsid w:val="00535FCC"/>
    <w:rsid w:val="0053685B"/>
    <w:rsid w:val="00536B05"/>
    <w:rsid w:val="005372AF"/>
    <w:rsid w:val="0053788D"/>
    <w:rsid w:val="00537EBA"/>
    <w:rsid w:val="00540D60"/>
    <w:rsid w:val="00540F91"/>
    <w:rsid w:val="00541420"/>
    <w:rsid w:val="0054160C"/>
    <w:rsid w:val="00541FE1"/>
    <w:rsid w:val="005420D9"/>
    <w:rsid w:val="00542283"/>
    <w:rsid w:val="005428B5"/>
    <w:rsid w:val="005452DC"/>
    <w:rsid w:val="0054592F"/>
    <w:rsid w:val="00545FD7"/>
    <w:rsid w:val="005461C9"/>
    <w:rsid w:val="0054649B"/>
    <w:rsid w:val="00546744"/>
    <w:rsid w:val="005472AE"/>
    <w:rsid w:val="00547B5D"/>
    <w:rsid w:val="005503B7"/>
    <w:rsid w:val="00550A3B"/>
    <w:rsid w:val="00550CCC"/>
    <w:rsid w:val="00552C47"/>
    <w:rsid w:val="005541AC"/>
    <w:rsid w:val="0055466F"/>
    <w:rsid w:val="005546A1"/>
    <w:rsid w:val="0055492D"/>
    <w:rsid w:val="00554B55"/>
    <w:rsid w:val="00554C68"/>
    <w:rsid w:val="00554D49"/>
    <w:rsid w:val="00555073"/>
    <w:rsid w:val="0055596E"/>
    <w:rsid w:val="00555D88"/>
    <w:rsid w:val="00555F9E"/>
    <w:rsid w:val="00556426"/>
    <w:rsid w:val="00556C45"/>
    <w:rsid w:val="00556F17"/>
    <w:rsid w:val="00557CB1"/>
    <w:rsid w:val="005604A1"/>
    <w:rsid w:val="00560616"/>
    <w:rsid w:val="00560C8A"/>
    <w:rsid w:val="00560E8D"/>
    <w:rsid w:val="00561515"/>
    <w:rsid w:val="00561F29"/>
    <w:rsid w:val="00562955"/>
    <w:rsid w:val="0056336F"/>
    <w:rsid w:val="0056347C"/>
    <w:rsid w:val="0056456B"/>
    <w:rsid w:val="00564C0F"/>
    <w:rsid w:val="00564DFB"/>
    <w:rsid w:val="00564E93"/>
    <w:rsid w:val="00565302"/>
    <w:rsid w:val="00565321"/>
    <w:rsid w:val="00565ABD"/>
    <w:rsid w:val="00565B8D"/>
    <w:rsid w:val="00565BE3"/>
    <w:rsid w:val="0056608A"/>
    <w:rsid w:val="005662F9"/>
    <w:rsid w:val="0056658D"/>
    <w:rsid w:val="005669DC"/>
    <w:rsid w:val="005702CE"/>
    <w:rsid w:val="005704EB"/>
    <w:rsid w:val="00570A0F"/>
    <w:rsid w:val="00571CEF"/>
    <w:rsid w:val="00571E20"/>
    <w:rsid w:val="0057229C"/>
    <w:rsid w:val="00572AB9"/>
    <w:rsid w:val="00572C5B"/>
    <w:rsid w:val="005731F9"/>
    <w:rsid w:val="00573450"/>
    <w:rsid w:val="00573EAE"/>
    <w:rsid w:val="005740D5"/>
    <w:rsid w:val="00574523"/>
    <w:rsid w:val="005748E4"/>
    <w:rsid w:val="00574FDA"/>
    <w:rsid w:val="00575A21"/>
    <w:rsid w:val="00575A74"/>
    <w:rsid w:val="00575D3C"/>
    <w:rsid w:val="00576344"/>
    <w:rsid w:val="00576E47"/>
    <w:rsid w:val="00576E51"/>
    <w:rsid w:val="0057734C"/>
    <w:rsid w:val="00577350"/>
    <w:rsid w:val="00577F12"/>
    <w:rsid w:val="005805F2"/>
    <w:rsid w:val="00580F00"/>
    <w:rsid w:val="00581993"/>
    <w:rsid w:val="00581F37"/>
    <w:rsid w:val="00582CB7"/>
    <w:rsid w:val="00582E31"/>
    <w:rsid w:val="00582E5D"/>
    <w:rsid w:val="00583234"/>
    <w:rsid w:val="0058351B"/>
    <w:rsid w:val="00583E0B"/>
    <w:rsid w:val="00583F4A"/>
    <w:rsid w:val="0058475E"/>
    <w:rsid w:val="00584FEE"/>
    <w:rsid w:val="00585028"/>
    <w:rsid w:val="005851F3"/>
    <w:rsid w:val="00585AFD"/>
    <w:rsid w:val="0058747F"/>
    <w:rsid w:val="00587659"/>
    <w:rsid w:val="00587796"/>
    <w:rsid w:val="00587D45"/>
    <w:rsid w:val="00587FA0"/>
    <w:rsid w:val="005903FB"/>
    <w:rsid w:val="005904EE"/>
    <w:rsid w:val="00590E39"/>
    <w:rsid w:val="00590F9A"/>
    <w:rsid w:val="00591070"/>
    <w:rsid w:val="0059121C"/>
    <w:rsid w:val="00591646"/>
    <w:rsid w:val="00591A45"/>
    <w:rsid w:val="00592401"/>
    <w:rsid w:val="00592466"/>
    <w:rsid w:val="00592A8F"/>
    <w:rsid w:val="00592BFB"/>
    <w:rsid w:val="00592E71"/>
    <w:rsid w:val="005947D7"/>
    <w:rsid w:val="00595D14"/>
    <w:rsid w:val="00595E35"/>
    <w:rsid w:val="00596398"/>
    <w:rsid w:val="005963EA"/>
    <w:rsid w:val="00596651"/>
    <w:rsid w:val="00597003"/>
    <w:rsid w:val="0059746D"/>
    <w:rsid w:val="00597DBA"/>
    <w:rsid w:val="00597E8D"/>
    <w:rsid w:val="00597FAB"/>
    <w:rsid w:val="005A0C4C"/>
    <w:rsid w:val="005A10AC"/>
    <w:rsid w:val="005A141F"/>
    <w:rsid w:val="005A1B07"/>
    <w:rsid w:val="005A1D3F"/>
    <w:rsid w:val="005A2347"/>
    <w:rsid w:val="005A26EA"/>
    <w:rsid w:val="005A2861"/>
    <w:rsid w:val="005A2F69"/>
    <w:rsid w:val="005A3293"/>
    <w:rsid w:val="005A3409"/>
    <w:rsid w:val="005A355B"/>
    <w:rsid w:val="005A35C7"/>
    <w:rsid w:val="005A3B7A"/>
    <w:rsid w:val="005A3BD1"/>
    <w:rsid w:val="005A4378"/>
    <w:rsid w:val="005A4424"/>
    <w:rsid w:val="005A4514"/>
    <w:rsid w:val="005A5EAA"/>
    <w:rsid w:val="005A6530"/>
    <w:rsid w:val="005A7C7B"/>
    <w:rsid w:val="005A7DC3"/>
    <w:rsid w:val="005A7E18"/>
    <w:rsid w:val="005B004B"/>
    <w:rsid w:val="005B0C1E"/>
    <w:rsid w:val="005B0CAE"/>
    <w:rsid w:val="005B0EC4"/>
    <w:rsid w:val="005B13B8"/>
    <w:rsid w:val="005B17C7"/>
    <w:rsid w:val="005B1D01"/>
    <w:rsid w:val="005B28BF"/>
    <w:rsid w:val="005B2FFB"/>
    <w:rsid w:val="005B3A1C"/>
    <w:rsid w:val="005B4947"/>
    <w:rsid w:val="005B59BC"/>
    <w:rsid w:val="005B63EA"/>
    <w:rsid w:val="005B6733"/>
    <w:rsid w:val="005B787B"/>
    <w:rsid w:val="005B7FAD"/>
    <w:rsid w:val="005C0103"/>
    <w:rsid w:val="005C02A6"/>
    <w:rsid w:val="005C03C7"/>
    <w:rsid w:val="005C03CE"/>
    <w:rsid w:val="005C0601"/>
    <w:rsid w:val="005C0910"/>
    <w:rsid w:val="005C093B"/>
    <w:rsid w:val="005C158D"/>
    <w:rsid w:val="005C1A8B"/>
    <w:rsid w:val="005C227C"/>
    <w:rsid w:val="005C2C2C"/>
    <w:rsid w:val="005C2FFB"/>
    <w:rsid w:val="005C3358"/>
    <w:rsid w:val="005C36BA"/>
    <w:rsid w:val="005C3993"/>
    <w:rsid w:val="005C3F0B"/>
    <w:rsid w:val="005C4120"/>
    <w:rsid w:val="005C4C11"/>
    <w:rsid w:val="005C4E93"/>
    <w:rsid w:val="005C5917"/>
    <w:rsid w:val="005C6AA2"/>
    <w:rsid w:val="005C6DB1"/>
    <w:rsid w:val="005C75B8"/>
    <w:rsid w:val="005C7F4E"/>
    <w:rsid w:val="005D0391"/>
    <w:rsid w:val="005D0AD2"/>
    <w:rsid w:val="005D0ECE"/>
    <w:rsid w:val="005D3109"/>
    <w:rsid w:val="005D3B60"/>
    <w:rsid w:val="005D4216"/>
    <w:rsid w:val="005D4275"/>
    <w:rsid w:val="005D5299"/>
    <w:rsid w:val="005D5DEB"/>
    <w:rsid w:val="005D648A"/>
    <w:rsid w:val="005D6D88"/>
    <w:rsid w:val="005D6EC4"/>
    <w:rsid w:val="005D7117"/>
    <w:rsid w:val="005D712F"/>
    <w:rsid w:val="005D746C"/>
    <w:rsid w:val="005D78CF"/>
    <w:rsid w:val="005D7AF3"/>
    <w:rsid w:val="005E03AE"/>
    <w:rsid w:val="005E05AD"/>
    <w:rsid w:val="005E0D22"/>
    <w:rsid w:val="005E0FF9"/>
    <w:rsid w:val="005E1236"/>
    <w:rsid w:val="005E156A"/>
    <w:rsid w:val="005E1AA2"/>
    <w:rsid w:val="005E1DED"/>
    <w:rsid w:val="005E2845"/>
    <w:rsid w:val="005E2CE8"/>
    <w:rsid w:val="005E2FE6"/>
    <w:rsid w:val="005E3194"/>
    <w:rsid w:val="005E342E"/>
    <w:rsid w:val="005E41C3"/>
    <w:rsid w:val="005E4429"/>
    <w:rsid w:val="005E49DF"/>
    <w:rsid w:val="005E5132"/>
    <w:rsid w:val="005E5A28"/>
    <w:rsid w:val="005E5F3A"/>
    <w:rsid w:val="005E63CE"/>
    <w:rsid w:val="005E6E98"/>
    <w:rsid w:val="005E7018"/>
    <w:rsid w:val="005E70AC"/>
    <w:rsid w:val="005E7A86"/>
    <w:rsid w:val="005E7D9F"/>
    <w:rsid w:val="005F0B47"/>
    <w:rsid w:val="005F1450"/>
    <w:rsid w:val="005F16B1"/>
    <w:rsid w:val="005F192F"/>
    <w:rsid w:val="005F1B26"/>
    <w:rsid w:val="005F1C53"/>
    <w:rsid w:val="005F1FA7"/>
    <w:rsid w:val="005F213F"/>
    <w:rsid w:val="005F28D2"/>
    <w:rsid w:val="005F2BEA"/>
    <w:rsid w:val="005F3527"/>
    <w:rsid w:val="005F443A"/>
    <w:rsid w:val="005F4FF1"/>
    <w:rsid w:val="005F64EA"/>
    <w:rsid w:val="005F6680"/>
    <w:rsid w:val="005F6D18"/>
    <w:rsid w:val="005F6F55"/>
    <w:rsid w:val="005F7432"/>
    <w:rsid w:val="005F7CDE"/>
    <w:rsid w:val="00600365"/>
    <w:rsid w:val="006007D3"/>
    <w:rsid w:val="00600C17"/>
    <w:rsid w:val="006016B7"/>
    <w:rsid w:val="006017D7"/>
    <w:rsid w:val="006019A3"/>
    <w:rsid w:val="00601ADC"/>
    <w:rsid w:val="00601B5D"/>
    <w:rsid w:val="00601D81"/>
    <w:rsid w:val="00602383"/>
    <w:rsid w:val="0060262E"/>
    <w:rsid w:val="006026E0"/>
    <w:rsid w:val="006026E1"/>
    <w:rsid w:val="00602C43"/>
    <w:rsid w:val="00602C96"/>
    <w:rsid w:val="00602FCB"/>
    <w:rsid w:val="0060301C"/>
    <w:rsid w:val="00603B13"/>
    <w:rsid w:val="0060475D"/>
    <w:rsid w:val="00604B2B"/>
    <w:rsid w:val="00604CF5"/>
    <w:rsid w:val="00605595"/>
    <w:rsid w:val="00605A5A"/>
    <w:rsid w:val="00605F6A"/>
    <w:rsid w:val="006060B0"/>
    <w:rsid w:val="00606325"/>
    <w:rsid w:val="0060671D"/>
    <w:rsid w:val="00606C60"/>
    <w:rsid w:val="00607941"/>
    <w:rsid w:val="00610183"/>
    <w:rsid w:val="00610A2A"/>
    <w:rsid w:val="00610A52"/>
    <w:rsid w:val="00610D92"/>
    <w:rsid w:val="006111B4"/>
    <w:rsid w:val="006115C5"/>
    <w:rsid w:val="006118B5"/>
    <w:rsid w:val="006120FE"/>
    <w:rsid w:val="00612684"/>
    <w:rsid w:val="006128B8"/>
    <w:rsid w:val="0061351F"/>
    <w:rsid w:val="00613E68"/>
    <w:rsid w:val="00615166"/>
    <w:rsid w:val="0061554D"/>
    <w:rsid w:val="00615C9A"/>
    <w:rsid w:val="0061641A"/>
    <w:rsid w:val="0061778A"/>
    <w:rsid w:val="00617D07"/>
    <w:rsid w:val="00617DF7"/>
    <w:rsid w:val="00617EA4"/>
    <w:rsid w:val="00617EE2"/>
    <w:rsid w:val="00620BFE"/>
    <w:rsid w:val="006215AB"/>
    <w:rsid w:val="00621B9E"/>
    <w:rsid w:val="00621C54"/>
    <w:rsid w:val="0062202D"/>
    <w:rsid w:val="006221CD"/>
    <w:rsid w:val="006229B0"/>
    <w:rsid w:val="00624366"/>
    <w:rsid w:val="0062444D"/>
    <w:rsid w:val="00624702"/>
    <w:rsid w:val="00624E8F"/>
    <w:rsid w:val="006250EE"/>
    <w:rsid w:val="00625570"/>
    <w:rsid w:val="006257AB"/>
    <w:rsid w:val="00625D29"/>
    <w:rsid w:val="00625FDC"/>
    <w:rsid w:val="00626208"/>
    <w:rsid w:val="006269D1"/>
    <w:rsid w:val="00626A57"/>
    <w:rsid w:val="00626D06"/>
    <w:rsid w:val="00627E84"/>
    <w:rsid w:val="006300CB"/>
    <w:rsid w:val="00630245"/>
    <w:rsid w:val="006308BF"/>
    <w:rsid w:val="006309F4"/>
    <w:rsid w:val="00630BBD"/>
    <w:rsid w:val="0063248E"/>
    <w:rsid w:val="00632A8E"/>
    <w:rsid w:val="00632E8D"/>
    <w:rsid w:val="00633497"/>
    <w:rsid w:val="00633732"/>
    <w:rsid w:val="00633A71"/>
    <w:rsid w:val="00633A8C"/>
    <w:rsid w:val="00633E2F"/>
    <w:rsid w:val="00634160"/>
    <w:rsid w:val="00634670"/>
    <w:rsid w:val="00635079"/>
    <w:rsid w:val="006350E3"/>
    <w:rsid w:val="006356ED"/>
    <w:rsid w:val="006357FB"/>
    <w:rsid w:val="00636A23"/>
    <w:rsid w:val="00637093"/>
    <w:rsid w:val="0063761E"/>
    <w:rsid w:val="006377D6"/>
    <w:rsid w:val="006378BE"/>
    <w:rsid w:val="00637CC5"/>
    <w:rsid w:val="0064160C"/>
    <w:rsid w:val="00642051"/>
    <w:rsid w:val="006420B1"/>
    <w:rsid w:val="006420D9"/>
    <w:rsid w:val="00642147"/>
    <w:rsid w:val="00642276"/>
    <w:rsid w:val="00642499"/>
    <w:rsid w:val="006427EE"/>
    <w:rsid w:val="00642BC7"/>
    <w:rsid w:val="00642E5D"/>
    <w:rsid w:val="006434BF"/>
    <w:rsid w:val="0064468A"/>
    <w:rsid w:val="0064489D"/>
    <w:rsid w:val="006457DA"/>
    <w:rsid w:val="00645D90"/>
    <w:rsid w:val="00646166"/>
    <w:rsid w:val="00646570"/>
    <w:rsid w:val="00646A94"/>
    <w:rsid w:val="00646C84"/>
    <w:rsid w:val="00646CC7"/>
    <w:rsid w:val="006476B0"/>
    <w:rsid w:val="00647BFA"/>
    <w:rsid w:val="00647CA0"/>
    <w:rsid w:val="00647D51"/>
    <w:rsid w:val="00647F7B"/>
    <w:rsid w:val="00650253"/>
    <w:rsid w:val="00650436"/>
    <w:rsid w:val="0065079E"/>
    <w:rsid w:val="00650889"/>
    <w:rsid w:val="00650C83"/>
    <w:rsid w:val="00650D85"/>
    <w:rsid w:val="00651534"/>
    <w:rsid w:val="006515CB"/>
    <w:rsid w:val="00652D10"/>
    <w:rsid w:val="00653181"/>
    <w:rsid w:val="0065337B"/>
    <w:rsid w:val="00653757"/>
    <w:rsid w:val="00654031"/>
    <w:rsid w:val="006543B7"/>
    <w:rsid w:val="006543FE"/>
    <w:rsid w:val="00654A26"/>
    <w:rsid w:val="00654CF0"/>
    <w:rsid w:val="00654F90"/>
    <w:rsid w:val="0065590D"/>
    <w:rsid w:val="00655BAB"/>
    <w:rsid w:val="00655DD5"/>
    <w:rsid w:val="00655FB0"/>
    <w:rsid w:val="00655FF1"/>
    <w:rsid w:val="00660F9B"/>
    <w:rsid w:val="00661B2B"/>
    <w:rsid w:val="00661E97"/>
    <w:rsid w:val="00662296"/>
    <w:rsid w:val="006627F7"/>
    <w:rsid w:val="00663D08"/>
    <w:rsid w:val="00663DAA"/>
    <w:rsid w:val="006645FC"/>
    <w:rsid w:val="00664613"/>
    <w:rsid w:val="006654B8"/>
    <w:rsid w:val="006662DE"/>
    <w:rsid w:val="0066655F"/>
    <w:rsid w:val="006665D3"/>
    <w:rsid w:val="006669F8"/>
    <w:rsid w:val="00667071"/>
    <w:rsid w:val="006672E3"/>
    <w:rsid w:val="006677E0"/>
    <w:rsid w:val="00667EEF"/>
    <w:rsid w:val="0067011D"/>
    <w:rsid w:val="006701F1"/>
    <w:rsid w:val="006711BB"/>
    <w:rsid w:val="00671260"/>
    <w:rsid w:val="00671304"/>
    <w:rsid w:val="006716D8"/>
    <w:rsid w:val="00671702"/>
    <w:rsid w:val="0067188A"/>
    <w:rsid w:val="006719A7"/>
    <w:rsid w:val="00672185"/>
    <w:rsid w:val="006721EA"/>
    <w:rsid w:val="00672F94"/>
    <w:rsid w:val="00673809"/>
    <w:rsid w:val="00673C99"/>
    <w:rsid w:val="00673D1E"/>
    <w:rsid w:val="00673DCD"/>
    <w:rsid w:val="00674314"/>
    <w:rsid w:val="00674693"/>
    <w:rsid w:val="00674700"/>
    <w:rsid w:val="006748BA"/>
    <w:rsid w:val="00674F71"/>
    <w:rsid w:val="006755D6"/>
    <w:rsid w:val="00675B6F"/>
    <w:rsid w:val="0067628C"/>
    <w:rsid w:val="006762F5"/>
    <w:rsid w:val="00676923"/>
    <w:rsid w:val="00677069"/>
    <w:rsid w:val="00677848"/>
    <w:rsid w:val="00680192"/>
    <w:rsid w:val="00680337"/>
    <w:rsid w:val="0068066C"/>
    <w:rsid w:val="00681009"/>
    <w:rsid w:val="00681EBF"/>
    <w:rsid w:val="00682323"/>
    <w:rsid w:val="006826E9"/>
    <w:rsid w:val="00682E7C"/>
    <w:rsid w:val="00683F51"/>
    <w:rsid w:val="0068464E"/>
    <w:rsid w:val="00684C9D"/>
    <w:rsid w:val="00684DB1"/>
    <w:rsid w:val="006851B0"/>
    <w:rsid w:val="00685222"/>
    <w:rsid w:val="00685408"/>
    <w:rsid w:val="00685A23"/>
    <w:rsid w:val="00686318"/>
    <w:rsid w:val="00686819"/>
    <w:rsid w:val="00686B42"/>
    <w:rsid w:val="00686B78"/>
    <w:rsid w:val="00687484"/>
    <w:rsid w:val="006874C0"/>
    <w:rsid w:val="0068753B"/>
    <w:rsid w:val="00687D37"/>
    <w:rsid w:val="00687EA1"/>
    <w:rsid w:val="0069005A"/>
    <w:rsid w:val="00690723"/>
    <w:rsid w:val="00690992"/>
    <w:rsid w:val="00690CDC"/>
    <w:rsid w:val="00691754"/>
    <w:rsid w:val="006920F0"/>
    <w:rsid w:val="006926E1"/>
    <w:rsid w:val="00692E0A"/>
    <w:rsid w:val="006931CB"/>
    <w:rsid w:val="00694985"/>
    <w:rsid w:val="00694B5A"/>
    <w:rsid w:val="00694E32"/>
    <w:rsid w:val="0069588B"/>
    <w:rsid w:val="00696009"/>
    <w:rsid w:val="00696DED"/>
    <w:rsid w:val="00697502"/>
    <w:rsid w:val="006975D6"/>
    <w:rsid w:val="00697C6E"/>
    <w:rsid w:val="00697FF7"/>
    <w:rsid w:val="006A0B93"/>
    <w:rsid w:val="006A0D75"/>
    <w:rsid w:val="006A0FAF"/>
    <w:rsid w:val="006A13F2"/>
    <w:rsid w:val="006A1532"/>
    <w:rsid w:val="006A16B8"/>
    <w:rsid w:val="006A17B1"/>
    <w:rsid w:val="006A17EB"/>
    <w:rsid w:val="006A21D2"/>
    <w:rsid w:val="006A23A0"/>
    <w:rsid w:val="006A28E6"/>
    <w:rsid w:val="006A2C83"/>
    <w:rsid w:val="006A3182"/>
    <w:rsid w:val="006A3D20"/>
    <w:rsid w:val="006A415F"/>
    <w:rsid w:val="006A438A"/>
    <w:rsid w:val="006A4D2C"/>
    <w:rsid w:val="006A4E42"/>
    <w:rsid w:val="006A5098"/>
    <w:rsid w:val="006A5772"/>
    <w:rsid w:val="006A58B9"/>
    <w:rsid w:val="006A59C2"/>
    <w:rsid w:val="006A65C2"/>
    <w:rsid w:val="006A68AA"/>
    <w:rsid w:val="006A6ABD"/>
    <w:rsid w:val="006A6CE8"/>
    <w:rsid w:val="006A6D2A"/>
    <w:rsid w:val="006A6D9F"/>
    <w:rsid w:val="006A6F48"/>
    <w:rsid w:val="006A7057"/>
    <w:rsid w:val="006A707A"/>
    <w:rsid w:val="006A73D8"/>
    <w:rsid w:val="006A7903"/>
    <w:rsid w:val="006A7B28"/>
    <w:rsid w:val="006B028F"/>
    <w:rsid w:val="006B0DC6"/>
    <w:rsid w:val="006B12BC"/>
    <w:rsid w:val="006B19A7"/>
    <w:rsid w:val="006B289B"/>
    <w:rsid w:val="006B2CE9"/>
    <w:rsid w:val="006B2D02"/>
    <w:rsid w:val="006B30E8"/>
    <w:rsid w:val="006B43C1"/>
    <w:rsid w:val="006B448B"/>
    <w:rsid w:val="006B4808"/>
    <w:rsid w:val="006B4EFE"/>
    <w:rsid w:val="006B4F50"/>
    <w:rsid w:val="006B609C"/>
    <w:rsid w:val="006B7363"/>
    <w:rsid w:val="006B784C"/>
    <w:rsid w:val="006C0AC9"/>
    <w:rsid w:val="006C1665"/>
    <w:rsid w:val="006C16F8"/>
    <w:rsid w:val="006C1CDA"/>
    <w:rsid w:val="006C1F12"/>
    <w:rsid w:val="006C2AE2"/>
    <w:rsid w:val="006C3030"/>
    <w:rsid w:val="006C3E99"/>
    <w:rsid w:val="006C4337"/>
    <w:rsid w:val="006C4B56"/>
    <w:rsid w:val="006C4BA6"/>
    <w:rsid w:val="006C66BB"/>
    <w:rsid w:val="006C73BD"/>
    <w:rsid w:val="006D008F"/>
    <w:rsid w:val="006D03BA"/>
    <w:rsid w:val="006D05C5"/>
    <w:rsid w:val="006D0698"/>
    <w:rsid w:val="006D0EAE"/>
    <w:rsid w:val="006D1444"/>
    <w:rsid w:val="006D1683"/>
    <w:rsid w:val="006D27C5"/>
    <w:rsid w:val="006D2AC6"/>
    <w:rsid w:val="006D315D"/>
    <w:rsid w:val="006D37F9"/>
    <w:rsid w:val="006D483D"/>
    <w:rsid w:val="006D4C32"/>
    <w:rsid w:val="006D573B"/>
    <w:rsid w:val="006D5FBA"/>
    <w:rsid w:val="006D649A"/>
    <w:rsid w:val="006D65F1"/>
    <w:rsid w:val="006D669E"/>
    <w:rsid w:val="006D6859"/>
    <w:rsid w:val="006D69DD"/>
    <w:rsid w:val="006D750C"/>
    <w:rsid w:val="006E02F4"/>
    <w:rsid w:val="006E056D"/>
    <w:rsid w:val="006E060F"/>
    <w:rsid w:val="006E0B05"/>
    <w:rsid w:val="006E0F8A"/>
    <w:rsid w:val="006E1916"/>
    <w:rsid w:val="006E19D4"/>
    <w:rsid w:val="006E2043"/>
    <w:rsid w:val="006E2A18"/>
    <w:rsid w:val="006E3432"/>
    <w:rsid w:val="006E3541"/>
    <w:rsid w:val="006E39E6"/>
    <w:rsid w:val="006E4372"/>
    <w:rsid w:val="006E459B"/>
    <w:rsid w:val="006E4696"/>
    <w:rsid w:val="006E48FA"/>
    <w:rsid w:val="006E53AC"/>
    <w:rsid w:val="006E665B"/>
    <w:rsid w:val="006E6CA0"/>
    <w:rsid w:val="006F14D0"/>
    <w:rsid w:val="006F1E51"/>
    <w:rsid w:val="006F21AB"/>
    <w:rsid w:val="006F2B31"/>
    <w:rsid w:val="006F2CCF"/>
    <w:rsid w:val="006F2E82"/>
    <w:rsid w:val="006F336A"/>
    <w:rsid w:val="006F3537"/>
    <w:rsid w:val="006F3928"/>
    <w:rsid w:val="006F3F73"/>
    <w:rsid w:val="006F519E"/>
    <w:rsid w:val="006F56A7"/>
    <w:rsid w:val="006F5F59"/>
    <w:rsid w:val="006F5F70"/>
    <w:rsid w:val="006F6372"/>
    <w:rsid w:val="006F6A10"/>
    <w:rsid w:val="006F6D76"/>
    <w:rsid w:val="006F747B"/>
    <w:rsid w:val="006F74E7"/>
    <w:rsid w:val="006F7E3D"/>
    <w:rsid w:val="00700329"/>
    <w:rsid w:val="0070052A"/>
    <w:rsid w:val="007008E2"/>
    <w:rsid w:val="00701905"/>
    <w:rsid w:val="00701AA9"/>
    <w:rsid w:val="00702BA0"/>
    <w:rsid w:val="00702D2A"/>
    <w:rsid w:val="00704EA4"/>
    <w:rsid w:val="00704F28"/>
    <w:rsid w:val="00705660"/>
    <w:rsid w:val="00705A27"/>
    <w:rsid w:val="0070600A"/>
    <w:rsid w:val="0070659D"/>
    <w:rsid w:val="00707CAB"/>
    <w:rsid w:val="00707CC4"/>
    <w:rsid w:val="00707D3B"/>
    <w:rsid w:val="007102C3"/>
    <w:rsid w:val="0071073E"/>
    <w:rsid w:val="00710DC5"/>
    <w:rsid w:val="00710E96"/>
    <w:rsid w:val="007118E0"/>
    <w:rsid w:val="00712A00"/>
    <w:rsid w:val="00712B58"/>
    <w:rsid w:val="00713A6F"/>
    <w:rsid w:val="00713C21"/>
    <w:rsid w:val="00714707"/>
    <w:rsid w:val="00715678"/>
    <w:rsid w:val="00715A6B"/>
    <w:rsid w:val="00715C9B"/>
    <w:rsid w:val="00715E9A"/>
    <w:rsid w:val="007164A1"/>
    <w:rsid w:val="007167F9"/>
    <w:rsid w:val="00716836"/>
    <w:rsid w:val="007170AB"/>
    <w:rsid w:val="00720AAE"/>
    <w:rsid w:val="00720D06"/>
    <w:rsid w:val="00722403"/>
    <w:rsid w:val="0072286C"/>
    <w:rsid w:val="00722B2C"/>
    <w:rsid w:val="00722CDB"/>
    <w:rsid w:val="00722CE6"/>
    <w:rsid w:val="00723E30"/>
    <w:rsid w:val="00724EF9"/>
    <w:rsid w:val="007251F6"/>
    <w:rsid w:val="00725338"/>
    <w:rsid w:val="00725398"/>
    <w:rsid w:val="00725996"/>
    <w:rsid w:val="00725A0C"/>
    <w:rsid w:val="00725EAD"/>
    <w:rsid w:val="007264E3"/>
    <w:rsid w:val="00726EF3"/>
    <w:rsid w:val="00726F19"/>
    <w:rsid w:val="00727607"/>
    <w:rsid w:val="007276C9"/>
    <w:rsid w:val="00727DB4"/>
    <w:rsid w:val="00727F06"/>
    <w:rsid w:val="00731436"/>
    <w:rsid w:val="00731468"/>
    <w:rsid w:val="00731897"/>
    <w:rsid w:val="00731A85"/>
    <w:rsid w:val="007320DF"/>
    <w:rsid w:val="007320F3"/>
    <w:rsid w:val="007321EB"/>
    <w:rsid w:val="00732337"/>
    <w:rsid w:val="00732372"/>
    <w:rsid w:val="00732832"/>
    <w:rsid w:val="00732D31"/>
    <w:rsid w:val="007335F3"/>
    <w:rsid w:val="00733E99"/>
    <w:rsid w:val="007342C1"/>
    <w:rsid w:val="00734CDA"/>
    <w:rsid w:val="00734F4E"/>
    <w:rsid w:val="007355EA"/>
    <w:rsid w:val="00735A21"/>
    <w:rsid w:val="007367F2"/>
    <w:rsid w:val="00736ABB"/>
    <w:rsid w:val="00736BF5"/>
    <w:rsid w:val="007371C0"/>
    <w:rsid w:val="0073740C"/>
    <w:rsid w:val="00740903"/>
    <w:rsid w:val="00740B92"/>
    <w:rsid w:val="00740FE2"/>
    <w:rsid w:val="0074232B"/>
    <w:rsid w:val="00742875"/>
    <w:rsid w:val="007438FA"/>
    <w:rsid w:val="0074448E"/>
    <w:rsid w:val="00744575"/>
    <w:rsid w:val="00744C7A"/>
    <w:rsid w:val="00744CAE"/>
    <w:rsid w:val="0074511D"/>
    <w:rsid w:val="00745766"/>
    <w:rsid w:val="0074593A"/>
    <w:rsid w:val="00745EFA"/>
    <w:rsid w:val="00747145"/>
    <w:rsid w:val="007472B3"/>
    <w:rsid w:val="0074739F"/>
    <w:rsid w:val="007475DA"/>
    <w:rsid w:val="00747638"/>
    <w:rsid w:val="00747719"/>
    <w:rsid w:val="00747D20"/>
    <w:rsid w:val="00747E44"/>
    <w:rsid w:val="00750495"/>
    <w:rsid w:val="007508CC"/>
    <w:rsid w:val="00750FD9"/>
    <w:rsid w:val="0075168D"/>
    <w:rsid w:val="0075192D"/>
    <w:rsid w:val="00751C16"/>
    <w:rsid w:val="0075290A"/>
    <w:rsid w:val="00754494"/>
    <w:rsid w:val="007546C7"/>
    <w:rsid w:val="007578BF"/>
    <w:rsid w:val="00757991"/>
    <w:rsid w:val="00757EC1"/>
    <w:rsid w:val="00760831"/>
    <w:rsid w:val="00760835"/>
    <w:rsid w:val="00760A63"/>
    <w:rsid w:val="00760A9E"/>
    <w:rsid w:val="00760AF9"/>
    <w:rsid w:val="00760C68"/>
    <w:rsid w:val="00761418"/>
    <w:rsid w:val="007614CE"/>
    <w:rsid w:val="007616FE"/>
    <w:rsid w:val="00761F6C"/>
    <w:rsid w:val="007621B3"/>
    <w:rsid w:val="007637F4"/>
    <w:rsid w:val="00764239"/>
    <w:rsid w:val="00764623"/>
    <w:rsid w:val="0076479C"/>
    <w:rsid w:val="00764A34"/>
    <w:rsid w:val="00764B7A"/>
    <w:rsid w:val="00764DB8"/>
    <w:rsid w:val="00764E96"/>
    <w:rsid w:val="00764F3C"/>
    <w:rsid w:val="007660B2"/>
    <w:rsid w:val="0076632A"/>
    <w:rsid w:val="0076633A"/>
    <w:rsid w:val="007666DE"/>
    <w:rsid w:val="00766BDF"/>
    <w:rsid w:val="00766C41"/>
    <w:rsid w:val="00770335"/>
    <w:rsid w:val="0077178A"/>
    <w:rsid w:val="007726F4"/>
    <w:rsid w:val="00772F3B"/>
    <w:rsid w:val="007734C5"/>
    <w:rsid w:val="007736AD"/>
    <w:rsid w:val="00773B47"/>
    <w:rsid w:val="00773D62"/>
    <w:rsid w:val="00773E23"/>
    <w:rsid w:val="00774018"/>
    <w:rsid w:val="007745B1"/>
    <w:rsid w:val="00774989"/>
    <w:rsid w:val="00774B1B"/>
    <w:rsid w:val="007756C3"/>
    <w:rsid w:val="00775B36"/>
    <w:rsid w:val="00775F2B"/>
    <w:rsid w:val="00776021"/>
    <w:rsid w:val="00776937"/>
    <w:rsid w:val="00777149"/>
    <w:rsid w:val="0077744D"/>
    <w:rsid w:val="007802D0"/>
    <w:rsid w:val="007802F9"/>
    <w:rsid w:val="00780D3D"/>
    <w:rsid w:val="00780DB5"/>
    <w:rsid w:val="00781549"/>
    <w:rsid w:val="00781F4B"/>
    <w:rsid w:val="007828DD"/>
    <w:rsid w:val="00783104"/>
    <w:rsid w:val="00783855"/>
    <w:rsid w:val="007839C9"/>
    <w:rsid w:val="00784766"/>
    <w:rsid w:val="0078478E"/>
    <w:rsid w:val="007848E2"/>
    <w:rsid w:val="007862A6"/>
    <w:rsid w:val="007864A5"/>
    <w:rsid w:val="007870F6"/>
    <w:rsid w:val="00787CFE"/>
    <w:rsid w:val="007902BC"/>
    <w:rsid w:val="00790575"/>
    <w:rsid w:val="00790B70"/>
    <w:rsid w:val="00790CC9"/>
    <w:rsid w:val="00790EAE"/>
    <w:rsid w:val="0079111E"/>
    <w:rsid w:val="00791AC8"/>
    <w:rsid w:val="00791C8F"/>
    <w:rsid w:val="00792FBB"/>
    <w:rsid w:val="00793305"/>
    <w:rsid w:val="007938B0"/>
    <w:rsid w:val="007938FB"/>
    <w:rsid w:val="00793AAA"/>
    <w:rsid w:val="00793B3E"/>
    <w:rsid w:val="0079603D"/>
    <w:rsid w:val="00796382"/>
    <w:rsid w:val="0079642F"/>
    <w:rsid w:val="00796514"/>
    <w:rsid w:val="00796CD7"/>
    <w:rsid w:val="007A1677"/>
    <w:rsid w:val="007A1948"/>
    <w:rsid w:val="007A1B31"/>
    <w:rsid w:val="007A1BD9"/>
    <w:rsid w:val="007A26C2"/>
    <w:rsid w:val="007A2900"/>
    <w:rsid w:val="007A2E72"/>
    <w:rsid w:val="007A2EF7"/>
    <w:rsid w:val="007A34E0"/>
    <w:rsid w:val="007A3EBB"/>
    <w:rsid w:val="007A41F8"/>
    <w:rsid w:val="007A4A91"/>
    <w:rsid w:val="007A4FD0"/>
    <w:rsid w:val="007A546D"/>
    <w:rsid w:val="007A570B"/>
    <w:rsid w:val="007A580B"/>
    <w:rsid w:val="007A5A24"/>
    <w:rsid w:val="007A5B3B"/>
    <w:rsid w:val="007A5BCA"/>
    <w:rsid w:val="007A6BFF"/>
    <w:rsid w:val="007A76E0"/>
    <w:rsid w:val="007B119C"/>
    <w:rsid w:val="007B1362"/>
    <w:rsid w:val="007B1969"/>
    <w:rsid w:val="007B1D62"/>
    <w:rsid w:val="007B2152"/>
    <w:rsid w:val="007B5DC8"/>
    <w:rsid w:val="007B63BE"/>
    <w:rsid w:val="007B65A4"/>
    <w:rsid w:val="007B6D34"/>
    <w:rsid w:val="007B7591"/>
    <w:rsid w:val="007B7670"/>
    <w:rsid w:val="007B7CAD"/>
    <w:rsid w:val="007C05EC"/>
    <w:rsid w:val="007C0991"/>
    <w:rsid w:val="007C0A1C"/>
    <w:rsid w:val="007C17F0"/>
    <w:rsid w:val="007C1E0B"/>
    <w:rsid w:val="007C1FDB"/>
    <w:rsid w:val="007C20A6"/>
    <w:rsid w:val="007C2CB0"/>
    <w:rsid w:val="007C39A8"/>
    <w:rsid w:val="007C3C0F"/>
    <w:rsid w:val="007C3C29"/>
    <w:rsid w:val="007C43BF"/>
    <w:rsid w:val="007C5FA8"/>
    <w:rsid w:val="007C6319"/>
    <w:rsid w:val="007C6B39"/>
    <w:rsid w:val="007C6C6F"/>
    <w:rsid w:val="007C7081"/>
    <w:rsid w:val="007C74B5"/>
    <w:rsid w:val="007C752D"/>
    <w:rsid w:val="007C762E"/>
    <w:rsid w:val="007C7C16"/>
    <w:rsid w:val="007C7C94"/>
    <w:rsid w:val="007C7CA8"/>
    <w:rsid w:val="007C7FB2"/>
    <w:rsid w:val="007D04E8"/>
    <w:rsid w:val="007D1911"/>
    <w:rsid w:val="007D1CB6"/>
    <w:rsid w:val="007D1E73"/>
    <w:rsid w:val="007D2071"/>
    <w:rsid w:val="007D2221"/>
    <w:rsid w:val="007D2876"/>
    <w:rsid w:val="007D2983"/>
    <w:rsid w:val="007D2A29"/>
    <w:rsid w:val="007D3495"/>
    <w:rsid w:val="007D39E3"/>
    <w:rsid w:val="007D3A1A"/>
    <w:rsid w:val="007D3ABE"/>
    <w:rsid w:val="007D41F1"/>
    <w:rsid w:val="007D5405"/>
    <w:rsid w:val="007D544B"/>
    <w:rsid w:val="007D583A"/>
    <w:rsid w:val="007D5947"/>
    <w:rsid w:val="007D5991"/>
    <w:rsid w:val="007D61E0"/>
    <w:rsid w:val="007D6457"/>
    <w:rsid w:val="007D7094"/>
    <w:rsid w:val="007D7549"/>
    <w:rsid w:val="007D7975"/>
    <w:rsid w:val="007D7E4F"/>
    <w:rsid w:val="007E0B66"/>
    <w:rsid w:val="007E13AE"/>
    <w:rsid w:val="007E1479"/>
    <w:rsid w:val="007E1617"/>
    <w:rsid w:val="007E39D0"/>
    <w:rsid w:val="007E46F1"/>
    <w:rsid w:val="007E4F03"/>
    <w:rsid w:val="007E57A7"/>
    <w:rsid w:val="007E5E2F"/>
    <w:rsid w:val="007E5FC5"/>
    <w:rsid w:val="007E6E16"/>
    <w:rsid w:val="007E6EF7"/>
    <w:rsid w:val="007E70B7"/>
    <w:rsid w:val="007E7BEB"/>
    <w:rsid w:val="007F0867"/>
    <w:rsid w:val="007F0B1F"/>
    <w:rsid w:val="007F0BDC"/>
    <w:rsid w:val="007F0D37"/>
    <w:rsid w:val="007F127A"/>
    <w:rsid w:val="007F17CB"/>
    <w:rsid w:val="007F19FD"/>
    <w:rsid w:val="007F1D3D"/>
    <w:rsid w:val="007F27F4"/>
    <w:rsid w:val="007F2B9C"/>
    <w:rsid w:val="007F3841"/>
    <w:rsid w:val="007F3965"/>
    <w:rsid w:val="007F3B92"/>
    <w:rsid w:val="007F48A5"/>
    <w:rsid w:val="007F5975"/>
    <w:rsid w:val="007F5BCD"/>
    <w:rsid w:val="007F609C"/>
    <w:rsid w:val="007F664B"/>
    <w:rsid w:val="007F6BF6"/>
    <w:rsid w:val="007F6E0E"/>
    <w:rsid w:val="007F73D9"/>
    <w:rsid w:val="007F7DE0"/>
    <w:rsid w:val="008001E6"/>
    <w:rsid w:val="008005BB"/>
    <w:rsid w:val="008012FA"/>
    <w:rsid w:val="0080130D"/>
    <w:rsid w:val="00801439"/>
    <w:rsid w:val="00801A59"/>
    <w:rsid w:val="0080268A"/>
    <w:rsid w:val="008042C7"/>
    <w:rsid w:val="00804C5B"/>
    <w:rsid w:val="008053DE"/>
    <w:rsid w:val="008055DD"/>
    <w:rsid w:val="0080569C"/>
    <w:rsid w:val="00805C16"/>
    <w:rsid w:val="00805FB7"/>
    <w:rsid w:val="00806203"/>
    <w:rsid w:val="00806C1B"/>
    <w:rsid w:val="00806E04"/>
    <w:rsid w:val="00807002"/>
    <w:rsid w:val="00807486"/>
    <w:rsid w:val="008078AD"/>
    <w:rsid w:val="0080795D"/>
    <w:rsid w:val="008079CF"/>
    <w:rsid w:val="00810052"/>
    <w:rsid w:val="00810078"/>
    <w:rsid w:val="00810595"/>
    <w:rsid w:val="0081081E"/>
    <w:rsid w:val="00810989"/>
    <w:rsid w:val="0081107D"/>
    <w:rsid w:val="0081121D"/>
    <w:rsid w:val="008125EC"/>
    <w:rsid w:val="008126FB"/>
    <w:rsid w:val="008136A8"/>
    <w:rsid w:val="008139E7"/>
    <w:rsid w:val="0081505F"/>
    <w:rsid w:val="008154A6"/>
    <w:rsid w:val="0081584B"/>
    <w:rsid w:val="00816014"/>
    <w:rsid w:val="0081615B"/>
    <w:rsid w:val="0081674A"/>
    <w:rsid w:val="00816DD4"/>
    <w:rsid w:val="00816FED"/>
    <w:rsid w:val="0081766A"/>
    <w:rsid w:val="00817ACA"/>
    <w:rsid w:val="00817B76"/>
    <w:rsid w:val="00817E02"/>
    <w:rsid w:val="00817F22"/>
    <w:rsid w:val="00820625"/>
    <w:rsid w:val="0082085A"/>
    <w:rsid w:val="00820ADA"/>
    <w:rsid w:val="00820D7E"/>
    <w:rsid w:val="0082103E"/>
    <w:rsid w:val="00821D29"/>
    <w:rsid w:val="008233BE"/>
    <w:rsid w:val="00823463"/>
    <w:rsid w:val="00823614"/>
    <w:rsid w:val="00823750"/>
    <w:rsid w:val="008237DE"/>
    <w:rsid w:val="00823BA9"/>
    <w:rsid w:val="00824285"/>
    <w:rsid w:val="008242F0"/>
    <w:rsid w:val="00824A58"/>
    <w:rsid w:val="00824DBB"/>
    <w:rsid w:val="00825084"/>
    <w:rsid w:val="0082556B"/>
    <w:rsid w:val="00825684"/>
    <w:rsid w:val="008259A7"/>
    <w:rsid w:val="00825E6C"/>
    <w:rsid w:val="008261BF"/>
    <w:rsid w:val="008261CC"/>
    <w:rsid w:val="00826940"/>
    <w:rsid w:val="00826A84"/>
    <w:rsid w:val="00826BD0"/>
    <w:rsid w:val="00826D54"/>
    <w:rsid w:val="008275DD"/>
    <w:rsid w:val="00827B9B"/>
    <w:rsid w:val="0083019A"/>
    <w:rsid w:val="008301A0"/>
    <w:rsid w:val="00830569"/>
    <w:rsid w:val="008305A2"/>
    <w:rsid w:val="00830845"/>
    <w:rsid w:val="008309FD"/>
    <w:rsid w:val="00830C84"/>
    <w:rsid w:val="00831A38"/>
    <w:rsid w:val="00832000"/>
    <w:rsid w:val="008321C3"/>
    <w:rsid w:val="008326BD"/>
    <w:rsid w:val="008327F1"/>
    <w:rsid w:val="0083369B"/>
    <w:rsid w:val="00833F89"/>
    <w:rsid w:val="00834E1B"/>
    <w:rsid w:val="00835A04"/>
    <w:rsid w:val="008363D6"/>
    <w:rsid w:val="008366F0"/>
    <w:rsid w:val="00836D76"/>
    <w:rsid w:val="00837012"/>
    <w:rsid w:val="00837198"/>
    <w:rsid w:val="00837CC7"/>
    <w:rsid w:val="0084099C"/>
    <w:rsid w:val="00840BDA"/>
    <w:rsid w:val="00840F26"/>
    <w:rsid w:val="00841073"/>
    <w:rsid w:val="00841444"/>
    <w:rsid w:val="008417CA"/>
    <w:rsid w:val="00841947"/>
    <w:rsid w:val="00842E4E"/>
    <w:rsid w:val="00844012"/>
    <w:rsid w:val="0084493F"/>
    <w:rsid w:val="00844B6E"/>
    <w:rsid w:val="0084536E"/>
    <w:rsid w:val="00845474"/>
    <w:rsid w:val="00845666"/>
    <w:rsid w:val="00845968"/>
    <w:rsid w:val="00846572"/>
    <w:rsid w:val="008465A9"/>
    <w:rsid w:val="0084686A"/>
    <w:rsid w:val="00846EF2"/>
    <w:rsid w:val="00847257"/>
    <w:rsid w:val="00850A72"/>
    <w:rsid w:val="00850FF9"/>
    <w:rsid w:val="008521F2"/>
    <w:rsid w:val="008522D8"/>
    <w:rsid w:val="008536B3"/>
    <w:rsid w:val="0085395C"/>
    <w:rsid w:val="00853EA2"/>
    <w:rsid w:val="00853F15"/>
    <w:rsid w:val="00855535"/>
    <w:rsid w:val="008555E1"/>
    <w:rsid w:val="008556D0"/>
    <w:rsid w:val="0085603E"/>
    <w:rsid w:val="00856446"/>
    <w:rsid w:val="0085655D"/>
    <w:rsid w:val="00856898"/>
    <w:rsid w:val="00857922"/>
    <w:rsid w:val="00860263"/>
    <w:rsid w:val="00860D14"/>
    <w:rsid w:val="00860E22"/>
    <w:rsid w:val="008611FF"/>
    <w:rsid w:val="0086185D"/>
    <w:rsid w:val="00861881"/>
    <w:rsid w:val="00862512"/>
    <w:rsid w:val="008625E5"/>
    <w:rsid w:val="00863162"/>
    <w:rsid w:val="00863223"/>
    <w:rsid w:val="00863602"/>
    <w:rsid w:val="00863C17"/>
    <w:rsid w:val="00864127"/>
    <w:rsid w:val="008642D9"/>
    <w:rsid w:val="00864BCE"/>
    <w:rsid w:val="00865B3D"/>
    <w:rsid w:val="00865D6E"/>
    <w:rsid w:val="00866820"/>
    <w:rsid w:val="00866A3A"/>
    <w:rsid w:val="00866D36"/>
    <w:rsid w:val="0086769A"/>
    <w:rsid w:val="008676C1"/>
    <w:rsid w:val="00867C4A"/>
    <w:rsid w:val="00870603"/>
    <w:rsid w:val="00870E62"/>
    <w:rsid w:val="00870EAF"/>
    <w:rsid w:val="00871018"/>
    <w:rsid w:val="00871159"/>
    <w:rsid w:val="00871594"/>
    <w:rsid w:val="008718FC"/>
    <w:rsid w:val="00871E71"/>
    <w:rsid w:val="008720F4"/>
    <w:rsid w:val="0087273D"/>
    <w:rsid w:val="008733CB"/>
    <w:rsid w:val="00873990"/>
    <w:rsid w:val="008741A8"/>
    <w:rsid w:val="00874745"/>
    <w:rsid w:val="0087495C"/>
    <w:rsid w:val="00875B33"/>
    <w:rsid w:val="0087649C"/>
    <w:rsid w:val="0087682D"/>
    <w:rsid w:val="00877A05"/>
    <w:rsid w:val="00880F2B"/>
    <w:rsid w:val="00880FB3"/>
    <w:rsid w:val="008812A5"/>
    <w:rsid w:val="008812DD"/>
    <w:rsid w:val="008817D3"/>
    <w:rsid w:val="0088187C"/>
    <w:rsid w:val="00881951"/>
    <w:rsid w:val="0088205C"/>
    <w:rsid w:val="008820E9"/>
    <w:rsid w:val="00882142"/>
    <w:rsid w:val="0088225F"/>
    <w:rsid w:val="00883343"/>
    <w:rsid w:val="008834A1"/>
    <w:rsid w:val="00883665"/>
    <w:rsid w:val="00883851"/>
    <w:rsid w:val="00883D04"/>
    <w:rsid w:val="008848E7"/>
    <w:rsid w:val="00884A6B"/>
    <w:rsid w:val="00885358"/>
    <w:rsid w:val="0088590A"/>
    <w:rsid w:val="00885F42"/>
    <w:rsid w:val="00886B84"/>
    <w:rsid w:val="008874F8"/>
    <w:rsid w:val="008876A9"/>
    <w:rsid w:val="00890E77"/>
    <w:rsid w:val="00891910"/>
    <w:rsid w:val="00891B48"/>
    <w:rsid w:val="00892152"/>
    <w:rsid w:val="00892A7C"/>
    <w:rsid w:val="00892AE6"/>
    <w:rsid w:val="00892CDD"/>
    <w:rsid w:val="008931A1"/>
    <w:rsid w:val="00893B36"/>
    <w:rsid w:val="00893D4F"/>
    <w:rsid w:val="00894306"/>
    <w:rsid w:val="00894D77"/>
    <w:rsid w:val="00895FA5"/>
    <w:rsid w:val="008960F4"/>
    <w:rsid w:val="0089621A"/>
    <w:rsid w:val="00896683"/>
    <w:rsid w:val="00896DF8"/>
    <w:rsid w:val="00896F58"/>
    <w:rsid w:val="00896F86"/>
    <w:rsid w:val="0089719F"/>
    <w:rsid w:val="008978E8"/>
    <w:rsid w:val="00897A57"/>
    <w:rsid w:val="008A1339"/>
    <w:rsid w:val="008A1592"/>
    <w:rsid w:val="008A16AF"/>
    <w:rsid w:val="008A18AB"/>
    <w:rsid w:val="008A1973"/>
    <w:rsid w:val="008A1B7E"/>
    <w:rsid w:val="008A1EA6"/>
    <w:rsid w:val="008A2B05"/>
    <w:rsid w:val="008A30CF"/>
    <w:rsid w:val="008A3972"/>
    <w:rsid w:val="008A3AF2"/>
    <w:rsid w:val="008A3C8A"/>
    <w:rsid w:val="008A4554"/>
    <w:rsid w:val="008A4761"/>
    <w:rsid w:val="008A480E"/>
    <w:rsid w:val="008A4C04"/>
    <w:rsid w:val="008A4D00"/>
    <w:rsid w:val="008A5022"/>
    <w:rsid w:val="008A50C0"/>
    <w:rsid w:val="008A543B"/>
    <w:rsid w:val="008A582E"/>
    <w:rsid w:val="008A7B53"/>
    <w:rsid w:val="008A7C1D"/>
    <w:rsid w:val="008A7E74"/>
    <w:rsid w:val="008A7F0C"/>
    <w:rsid w:val="008B0200"/>
    <w:rsid w:val="008B0475"/>
    <w:rsid w:val="008B086E"/>
    <w:rsid w:val="008B0EDE"/>
    <w:rsid w:val="008B15FD"/>
    <w:rsid w:val="008B1AC9"/>
    <w:rsid w:val="008B252B"/>
    <w:rsid w:val="008B2B88"/>
    <w:rsid w:val="008B2DE4"/>
    <w:rsid w:val="008B3231"/>
    <w:rsid w:val="008B3A00"/>
    <w:rsid w:val="008B4038"/>
    <w:rsid w:val="008B49EC"/>
    <w:rsid w:val="008B4F6F"/>
    <w:rsid w:val="008B508B"/>
    <w:rsid w:val="008B55F0"/>
    <w:rsid w:val="008B6464"/>
    <w:rsid w:val="008B7730"/>
    <w:rsid w:val="008B78BC"/>
    <w:rsid w:val="008B7A9B"/>
    <w:rsid w:val="008B7EBE"/>
    <w:rsid w:val="008C18C5"/>
    <w:rsid w:val="008C211B"/>
    <w:rsid w:val="008C2674"/>
    <w:rsid w:val="008C280F"/>
    <w:rsid w:val="008C2841"/>
    <w:rsid w:val="008C34A1"/>
    <w:rsid w:val="008C3543"/>
    <w:rsid w:val="008C386D"/>
    <w:rsid w:val="008C3BEC"/>
    <w:rsid w:val="008C4427"/>
    <w:rsid w:val="008C4772"/>
    <w:rsid w:val="008C4BAC"/>
    <w:rsid w:val="008C4FC2"/>
    <w:rsid w:val="008C51C5"/>
    <w:rsid w:val="008C53A1"/>
    <w:rsid w:val="008C56FC"/>
    <w:rsid w:val="008C5F0F"/>
    <w:rsid w:val="008C61E1"/>
    <w:rsid w:val="008C6319"/>
    <w:rsid w:val="008C6365"/>
    <w:rsid w:val="008C6410"/>
    <w:rsid w:val="008C7454"/>
    <w:rsid w:val="008C7AD9"/>
    <w:rsid w:val="008D09E7"/>
    <w:rsid w:val="008D111D"/>
    <w:rsid w:val="008D1233"/>
    <w:rsid w:val="008D1BB4"/>
    <w:rsid w:val="008D24FD"/>
    <w:rsid w:val="008D34D6"/>
    <w:rsid w:val="008D3F49"/>
    <w:rsid w:val="008D4068"/>
    <w:rsid w:val="008D41B5"/>
    <w:rsid w:val="008D48BC"/>
    <w:rsid w:val="008D5822"/>
    <w:rsid w:val="008D59B7"/>
    <w:rsid w:val="008D5A2B"/>
    <w:rsid w:val="008D5BDC"/>
    <w:rsid w:val="008D6417"/>
    <w:rsid w:val="008D6A03"/>
    <w:rsid w:val="008D72C1"/>
    <w:rsid w:val="008D752E"/>
    <w:rsid w:val="008D7DB1"/>
    <w:rsid w:val="008E004D"/>
    <w:rsid w:val="008E0054"/>
    <w:rsid w:val="008E0362"/>
    <w:rsid w:val="008E05D0"/>
    <w:rsid w:val="008E1057"/>
    <w:rsid w:val="008E1505"/>
    <w:rsid w:val="008E1821"/>
    <w:rsid w:val="008E2022"/>
    <w:rsid w:val="008E21C2"/>
    <w:rsid w:val="008E2B64"/>
    <w:rsid w:val="008E2DDA"/>
    <w:rsid w:val="008E33DF"/>
    <w:rsid w:val="008E34A6"/>
    <w:rsid w:val="008E38C6"/>
    <w:rsid w:val="008E3965"/>
    <w:rsid w:val="008E3B24"/>
    <w:rsid w:val="008E3CB5"/>
    <w:rsid w:val="008E3D20"/>
    <w:rsid w:val="008E3D8B"/>
    <w:rsid w:val="008E43E8"/>
    <w:rsid w:val="008E4573"/>
    <w:rsid w:val="008E4D1F"/>
    <w:rsid w:val="008E4F05"/>
    <w:rsid w:val="008E5986"/>
    <w:rsid w:val="008E5AF2"/>
    <w:rsid w:val="008E6CCF"/>
    <w:rsid w:val="008E6D6F"/>
    <w:rsid w:val="008E7139"/>
    <w:rsid w:val="008E7159"/>
    <w:rsid w:val="008E786B"/>
    <w:rsid w:val="008F01C9"/>
    <w:rsid w:val="008F0235"/>
    <w:rsid w:val="008F0237"/>
    <w:rsid w:val="008F052D"/>
    <w:rsid w:val="008F0972"/>
    <w:rsid w:val="008F099C"/>
    <w:rsid w:val="008F2F19"/>
    <w:rsid w:val="008F3342"/>
    <w:rsid w:val="008F3AB0"/>
    <w:rsid w:val="008F4B72"/>
    <w:rsid w:val="008F58B9"/>
    <w:rsid w:val="008F5FC4"/>
    <w:rsid w:val="008F661A"/>
    <w:rsid w:val="008F6A4F"/>
    <w:rsid w:val="008F6B05"/>
    <w:rsid w:val="008F7F29"/>
    <w:rsid w:val="0090034C"/>
    <w:rsid w:val="00900470"/>
    <w:rsid w:val="0090075D"/>
    <w:rsid w:val="00901914"/>
    <w:rsid w:val="00901AA2"/>
    <w:rsid w:val="00901D3D"/>
    <w:rsid w:val="00902644"/>
    <w:rsid w:val="00902A60"/>
    <w:rsid w:val="0090322C"/>
    <w:rsid w:val="009032DB"/>
    <w:rsid w:val="009035B5"/>
    <w:rsid w:val="00903E11"/>
    <w:rsid w:val="00904448"/>
    <w:rsid w:val="0090455D"/>
    <w:rsid w:val="00904D4E"/>
    <w:rsid w:val="00904F61"/>
    <w:rsid w:val="00905E18"/>
    <w:rsid w:val="00905EA1"/>
    <w:rsid w:val="0090660F"/>
    <w:rsid w:val="00906A3B"/>
    <w:rsid w:val="00906E0D"/>
    <w:rsid w:val="009070A5"/>
    <w:rsid w:val="00907C60"/>
    <w:rsid w:val="0091038B"/>
    <w:rsid w:val="0091051A"/>
    <w:rsid w:val="00910D9D"/>
    <w:rsid w:val="009114E0"/>
    <w:rsid w:val="00911656"/>
    <w:rsid w:val="00911B69"/>
    <w:rsid w:val="00911D69"/>
    <w:rsid w:val="00911F03"/>
    <w:rsid w:val="00912C90"/>
    <w:rsid w:val="009132B0"/>
    <w:rsid w:val="00913A65"/>
    <w:rsid w:val="00913DF2"/>
    <w:rsid w:val="00914159"/>
    <w:rsid w:val="00915115"/>
    <w:rsid w:val="00915446"/>
    <w:rsid w:val="009157AE"/>
    <w:rsid w:val="00915D17"/>
    <w:rsid w:val="00915F02"/>
    <w:rsid w:val="00915FE5"/>
    <w:rsid w:val="00916111"/>
    <w:rsid w:val="009164C9"/>
    <w:rsid w:val="00916D33"/>
    <w:rsid w:val="00917B8B"/>
    <w:rsid w:val="009205DF"/>
    <w:rsid w:val="009206CC"/>
    <w:rsid w:val="00920721"/>
    <w:rsid w:val="009207EF"/>
    <w:rsid w:val="00920807"/>
    <w:rsid w:val="00920F48"/>
    <w:rsid w:val="00921A3E"/>
    <w:rsid w:val="0092248C"/>
    <w:rsid w:val="00923958"/>
    <w:rsid w:val="0092412C"/>
    <w:rsid w:val="00924717"/>
    <w:rsid w:val="00924CAD"/>
    <w:rsid w:val="00924F93"/>
    <w:rsid w:val="00925434"/>
    <w:rsid w:val="00925529"/>
    <w:rsid w:val="0092572C"/>
    <w:rsid w:val="00925DA9"/>
    <w:rsid w:val="00925FF9"/>
    <w:rsid w:val="009262AD"/>
    <w:rsid w:val="00926321"/>
    <w:rsid w:val="00926C4C"/>
    <w:rsid w:val="00927BF4"/>
    <w:rsid w:val="0093036C"/>
    <w:rsid w:val="00930EE2"/>
    <w:rsid w:val="00931171"/>
    <w:rsid w:val="00931429"/>
    <w:rsid w:val="00931B89"/>
    <w:rsid w:val="009329E0"/>
    <w:rsid w:val="00932D21"/>
    <w:rsid w:val="00932FBE"/>
    <w:rsid w:val="00933508"/>
    <w:rsid w:val="0093362F"/>
    <w:rsid w:val="0093381A"/>
    <w:rsid w:val="00933B0C"/>
    <w:rsid w:val="00934DB4"/>
    <w:rsid w:val="00935B3E"/>
    <w:rsid w:val="00935C98"/>
    <w:rsid w:val="00936193"/>
    <w:rsid w:val="00936339"/>
    <w:rsid w:val="00937047"/>
    <w:rsid w:val="009419A9"/>
    <w:rsid w:val="00941ACF"/>
    <w:rsid w:val="00941E62"/>
    <w:rsid w:val="00942833"/>
    <w:rsid w:val="00942A19"/>
    <w:rsid w:val="00943058"/>
    <w:rsid w:val="009444B4"/>
    <w:rsid w:val="00944516"/>
    <w:rsid w:val="00944588"/>
    <w:rsid w:val="00944636"/>
    <w:rsid w:val="00944639"/>
    <w:rsid w:val="009447E2"/>
    <w:rsid w:val="0094506F"/>
    <w:rsid w:val="0094552C"/>
    <w:rsid w:val="00945EF9"/>
    <w:rsid w:val="00946CF4"/>
    <w:rsid w:val="009471A3"/>
    <w:rsid w:val="009471CE"/>
    <w:rsid w:val="00947335"/>
    <w:rsid w:val="00947608"/>
    <w:rsid w:val="00947CC8"/>
    <w:rsid w:val="009506C0"/>
    <w:rsid w:val="0095088F"/>
    <w:rsid w:val="0095137F"/>
    <w:rsid w:val="0095141A"/>
    <w:rsid w:val="00951545"/>
    <w:rsid w:val="00951F6F"/>
    <w:rsid w:val="00952538"/>
    <w:rsid w:val="00952C6A"/>
    <w:rsid w:val="00952DF7"/>
    <w:rsid w:val="00953A55"/>
    <w:rsid w:val="00953AFC"/>
    <w:rsid w:val="00953B10"/>
    <w:rsid w:val="00953B78"/>
    <w:rsid w:val="00953CA4"/>
    <w:rsid w:val="00953DD3"/>
    <w:rsid w:val="00953F21"/>
    <w:rsid w:val="009541DE"/>
    <w:rsid w:val="009542F0"/>
    <w:rsid w:val="00954A4B"/>
    <w:rsid w:val="00954CE8"/>
    <w:rsid w:val="00955925"/>
    <w:rsid w:val="00955CBB"/>
    <w:rsid w:val="00955DEF"/>
    <w:rsid w:val="0095612E"/>
    <w:rsid w:val="0095689F"/>
    <w:rsid w:val="00956BB2"/>
    <w:rsid w:val="00957303"/>
    <w:rsid w:val="00957790"/>
    <w:rsid w:val="0096071C"/>
    <w:rsid w:val="00960B5F"/>
    <w:rsid w:val="00960B62"/>
    <w:rsid w:val="00961175"/>
    <w:rsid w:val="009613E0"/>
    <w:rsid w:val="009615D5"/>
    <w:rsid w:val="00962127"/>
    <w:rsid w:val="0096225E"/>
    <w:rsid w:val="00963299"/>
    <w:rsid w:val="00963409"/>
    <w:rsid w:val="00965486"/>
    <w:rsid w:val="0096657D"/>
    <w:rsid w:val="0096719F"/>
    <w:rsid w:val="009718C0"/>
    <w:rsid w:val="00971ABC"/>
    <w:rsid w:val="00971DE6"/>
    <w:rsid w:val="0097265C"/>
    <w:rsid w:val="009729D2"/>
    <w:rsid w:val="009729F9"/>
    <w:rsid w:val="00972EB8"/>
    <w:rsid w:val="00973359"/>
    <w:rsid w:val="0097371D"/>
    <w:rsid w:val="00973E20"/>
    <w:rsid w:val="0097491F"/>
    <w:rsid w:val="00974F6B"/>
    <w:rsid w:val="009750EC"/>
    <w:rsid w:val="009757D3"/>
    <w:rsid w:val="00975C5E"/>
    <w:rsid w:val="009765CF"/>
    <w:rsid w:val="009766E4"/>
    <w:rsid w:val="00977445"/>
    <w:rsid w:val="00977B3F"/>
    <w:rsid w:val="00977D14"/>
    <w:rsid w:val="00977F4C"/>
    <w:rsid w:val="009802A2"/>
    <w:rsid w:val="00980357"/>
    <w:rsid w:val="009807CB"/>
    <w:rsid w:val="00980C4F"/>
    <w:rsid w:val="00981171"/>
    <w:rsid w:val="00981A11"/>
    <w:rsid w:val="00982055"/>
    <w:rsid w:val="009820C2"/>
    <w:rsid w:val="009822D3"/>
    <w:rsid w:val="009824F2"/>
    <w:rsid w:val="009825E3"/>
    <w:rsid w:val="009828ED"/>
    <w:rsid w:val="009836CE"/>
    <w:rsid w:val="00983770"/>
    <w:rsid w:val="00983BD7"/>
    <w:rsid w:val="00984C44"/>
    <w:rsid w:val="0098529B"/>
    <w:rsid w:val="009856A5"/>
    <w:rsid w:val="009862D5"/>
    <w:rsid w:val="00986845"/>
    <w:rsid w:val="00987291"/>
    <w:rsid w:val="00987B30"/>
    <w:rsid w:val="00987C15"/>
    <w:rsid w:val="0099058A"/>
    <w:rsid w:val="0099195C"/>
    <w:rsid w:val="00992ACF"/>
    <w:rsid w:val="00993038"/>
    <w:rsid w:val="009938C2"/>
    <w:rsid w:val="00993FDC"/>
    <w:rsid w:val="009954BF"/>
    <w:rsid w:val="00995C7F"/>
    <w:rsid w:val="009962CA"/>
    <w:rsid w:val="009967DF"/>
    <w:rsid w:val="009967EE"/>
    <w:rsid w:val="00996FFC"/>
    <w:rsid w:val="009973AD"/>
    <w:rsid w:val="00997B60"/>
    <w:rsid w:val="00997BB3"/>
    <w:rsid w:val="009A0AB8"/>
    <w:rsid w:val="009A0ED8"/>
    <w:rsid w:val="009A0FAB"/>
    <w:rsid w:val="009A1D65"/>
    <w:rsid w:val="009A299E"/>
    <w:rsid w:val="009A2FB6"/>
    <w:rsid w:val="009A361B"/>
    <w:rsid w:val="009A3FF8"/>
    <w:rsid w:val="009A4373"/>
    <w:rsid w:val="009A4394"/>
    <w:rsid w:val="009A52B5"/>
    <w:rsid w:val="009A539D"/>
    <w:rsid w:val="009A55BD"/>
    <w:rsid w:val="009A570E"/>
    <w:rsid w:val="009A5E4C"/>
    <w:rsid w:val="009A6A9A"/>
    <w:rsid w:val="009A75FD"/>
    <w:rsid w:val="009A79DE"/>
    <w:rsid w:val="009A7BCE"/>
    <w:rsid w:val="009A7D8E"/>
    <w:rsid w:val="009B03EA"/>
    <w:rsid w:val="009B04ED"/>
    <w:rsid w:val="009B0B33"/>
    <w:rsid w:val="009B12BB"/>
    <w:rsid w:val="009B19DC"/>
    <w:rsid w:val="009B1A39"/>
    <w:rsid w:val="009B2016"/>
    <w:rsid w:val="009B2B2B"/>
    <w:rsid w:val="009B2C8A"/>
    <w:rsid w:val="009B2D20"/>
    <w:rsid w:val="009B2E94"/>
    <w:rsid w:val="009B362F"/>
    <w:rsid w:val="009B38E2"/>
    <w:rsid w:val="009B3AEB"/>
    <w:rsid w:val="009B4048"/>
    <w:rsid w:val="009B49B4"/>
    <w:rsid w:val="009B4AF7"/>
    <w:rsid w:val="009B5EAE"/>
    <w:rsid w:val="009B624B"/>
    <w:rsid w:val="009B6724"/>
    <w:rsid w:val="009B7DC3"/>
    <w:rsid w:val="009B7FBA"/>
    <w:rsid w:val="009C07ED"/>
    <w:rsid w:val="009C0D91"/>
    <w:rsid w:val="009C1820"/>
    <w:rsid w:val="009C1883"/>
    <w:rsid w:val="009C202E"/>
    <w:rsid w:val="009C28AB"/>
    <w:rsid w:val="009C28F9"/>
    <w:rsid w:val="009C3347"/>
    <w:rsid w:val="009C359D"/>
    <w:rsid w:val="009C360E"/>
    <w:rsid w:val="009C441B"/>
    <w:rsid w:val="009C4507"/>
    <w:rsid w:val="009C4B8C"/>
    <w:rsid w:val="009C55BC"/>
    <w:rsid w:val="009C698D"/>
    <w:rsid w:val="009C6C2D"/>
    <w:rsid w:val="009C6CE9"/>
    <w:rsid w:val="009C6E7E"/>
    <w:rsid w:val="009C70CE"/>
    <w:rsid w:val="009C7167"/>
    <w:rsid w:val="009C74BD"/>
    <w:rsid w:val="009C7B83"/>
    <w:rsid w:val="009C7ECA"/>
    <w:rsid w:val="009D0B52"/>
    <w:rsid w:val="009D0B7D"/>
    <w:rsid w:val="009D1235"/>
    <w:rsid w:val="009D25AF"/>
    <w:rsid w:val="009D30D1"/>
    <w:rsid w:val="009D3917"/>
    <w:rsid w:val="009D3FA1"/>
    <w:rsid w:val="009D406F"/>
    <w:rsid w:val="009D4333"/>
    <w:rsid w:val="009D4AA9"/>
    <w:rsid w:val="009D4C3D"/>
    <w:rsid w:val="009D4D87"/>
    <w:rsid w:val="009D4F49"/>
    <w:rsid w:val="009D5878"/>
    <w:rsid w:val="009D747A"/>
    <w:rsid w:val="009D7D00"/>
    <w:rsid w:val="009D7F6D"/>
    <w:rsid w:val="009E0397"/>
    <w:rsid w:val="009E14E0"/>
    <w:rsid w:val="009E2880"/>
    <w:rsid w:val="009E2E36"/>
    <w:rsid w:val="009E368E"/>
    <w:rsid w:val="009E39AA"/>
    <w:rsid w:val="009E3F67"/>
    <w:rsid w:val="009E4662"/>
    <w:rsid w:val="009E56CF"/>
    <w:rsid w:val="009E654A"/>
    <w:rsid w:val="009E693C"/>
    <w:rsid w:val="009E6DAC"/>
    <w:rsid w:val="009E7476"/>
    <w:rsid w:val="009F0000"/>
    <w:rsid w:val="009F0159"/>
    <w:rsid w:val="009F0274"/>
    <w:rsid w:val="009F07B8"/>
    <w:rsid w:val="009F0F99"/>
    <w:rsid w:val="009F136D"/>
    <w:rsid w:val="009F151D"/>
    <w:rsid w:val="009F26A5"/>
    <w:rsid w:val="009F26CC"/>
    <w:rsid w:val="009F3619"/>
    <w:rsid w:val="009F40F5"/>
    <w:rsid w:val="009F46F2"/>
    <w:rsid w:val="009F4871"/>
    <w:rsid w:val="009F4B65"/>
    <w:rsid w:val="009F5168"/>
    <w:rsid w:val="009F5225"/>
    <w:rsid w:val="009F5AB0"/>
    <w:rsid w:val="009F5B63"/>
    <w:rsid w:val="009F5BE5"/>
    <w:rsid w:val="009F6338"/>
    <w:rsid w:val="009F6EF1"/>
    <w:rsid w:val="009F7FCD"/>
    <w:rsid w:val="00A00059"/>
    <w:rsid w:val="00A000B4"/>
    <w:rsid w:val="00A002C9"/>
    <w:rsid w:val="00A00560"/>
    <w:rsid w:val="00A0089B"/>
    <w:rsid w:val="00A01048"/>
    <w:rsid w:val="00A013BC"/>
    <w:rsid w:val="00A01D58"/>
    <w:rsid w:val="00A01EFB"/>
    <w:rsid w:val="00A022A7"/>
    <w:rsid w:val="00A024FA"/>
    <w:rsid w:val="00A02927"/>
    <w:rsid w:val="00A02F32"/>
    <w:rsid w:val="00A034CF"/>
    <w:rsid w:val="00A03AFD"/>
    <w:rsid w:val="00A04A98"/>
    <w:rsid w:val="00A04D22"/>
    <w:rsid w:val="00A04E2A"/>
    <w:rsid w:val="00A0531C"/>
    <w:rsid w:val="00A05B75"/>
    <w:rsid w:val="00A05D5D"/>
    <w:rsid w:val="00A05DA5"/>
    <w:rsid w:val="00A06851"/>
    <w:rsid w:val="00A06906"/>
    <w:rsid w:val="00A06F04"/>
    <w:rsid w:val="00A07056"/>
    <w:rsid w:val="00A07375"/>
    <w:rsid w:val="00A073C5"/>
    <w:rsid w:val="00A07A4D"/>
    <w:rsid w:val="00A07D56"/>
    <w:rsid w:val="00A10457"/>
    <w:rsid w:val="00A11A83"/>
    <w:rsid w:val="00A11B1E"/>
    <w:rsid w:val="00A11C32"/>
    <w:rsid w:val="00A11D8C"/>
    <w:rsid w:val="00A121F3"/>
    <w:rsid w:val="00A1239B"/>
    <w:rsid w:val="00A134A7"/>
    <w:rsid w:val="00A136DC"/>
    <w:rsid w:val="00A1411D"/>
    <w:rsid w:val="00A14F9E"/>
    <w:rsid w:val="00A15686"/>
    <w:rsid w:val="00A156D6"/>
    <w:rsid w:val="00A16E9B"/>
    <w:rsid w:val="00A17A19"/>
    <w:rsid w:val="00A17ADF"/>
    <w:rsid w:val="00A20064"/>
    <w:rsid w:val="00A21188"/>
    <w:rsid w:val="00A2157A"/>
    <w:rsid w:val="00A215C3"/>
    <w:rsid w:val="00A21A8D"/>
    <w:rsid w:val="00A21E14"/>
    <w:rsid w:val="00A2243A"/>
    <w:rsid w:val="00A2297B"/>
    <w:rsid w:val="00A2312F"/>
    <w:rsid w:val="00A2322E"/>
    <w:rsid w:val="00A238BA"/>
    <w:rsid w:val="00A23919"/>
    <w:rsid w:val="00A2448A"/>
    <w:rsid w:val="00A24496"/>
    <w:rsid w:val="00A24CB7"/>
    <w:rsid w:val="00A24E24"/>
    <w:rsid w:val="00A256FE"/>
    <w:rsid w:val="00A2578B"/>
    <w:rsid w:val="00A25B25"/>
    <w:rsid w:val="00A25BB9"/>
    <w:rsid w:val="00A25C4F"/>
    <w:rsid w:val="00A26283"/>
    <w:rsid w:val="00A265DE"/>
    <w:rsid w:val="00A2672A"/>
    <w:rsid w:val="00A26CC9"/>
    <w:rsid w:val="00A27AB4"/>
    <w:rsid w:val="00A27D07"/>
    <w:rsid w:val="00A27E50"/>
    <w:rsid w:val="00A302BD"/>
    <w:rsid w:val="00A3078B"/>
    <w:rsid w:val="00A30796"/>
    <w:rsid w:val="00A30B81"/>
    <w:rsid w:val="00A30F8F"/>
    <w:rsid w:val="00A314A5"/>
    <w:rsid w:val="00A31884"/>
    <w:rsid w:val="00A31C74"/>
    <w:rsid w:val="00A32AC2"/>
    <w:rsid w:val="00A32C4C"/>
    <w:rsid w:val="00A33B53"/>
    <w:rsid w:val="00A33EA4"/>
    <w:rsid w:val="00A3416A"/>
    <w:rsid w:val="00A356B4"/>
    <w:rsid w:val="00A35964"/>
    <w:rsid w:val="00A35A3D"/>
    <w:rsid w:val="00A35B69"/>
    <w:rsid w:val="00A3619C"/>
    <w:rsid w:val="00A368D2"/>
    <w:rsid w:val="00A36A4E"/>
    <w:rsid w:val="00A370D3"/>
    <w:rsid w:val="00A4007F"/>
    <w:rsid w:val="00A40E98"/>
    <w:rsid w:val="00A418A0"/>
    <w:rsid w:val="00A41AD5"/>
    <w:rsid w:val="00A4236C"/>
    <w:rsid w:val="00A42651"/>
    <w:rsid w:val="00A427FF"/>
    <w:rsid w:val="00A43030"/>
    <w:rsid w:val="00A431C5"/>
    <w:rsid w:val="00A43608"/>
    <w:rsid w:val="00A43F63"/>
    <w:rsid w:val="00A44D2D"/>
    <w:rsid w:val="00A45022"/>
    <w:rsid w:val="00A4515F"/>
    <w:rsid w:val="00A45FEE"/>
    <w:rsid w:val="00A46E01"/>
    <w:rsid w:val="00A46FCF"/>
    <w:rsid w:val="00A5153F"/>
    <w:rsid w:val="00A51838"/>
    <w:rsid w:val="00A51E9A"/>
    <w:rsid w:val="00A52145"/>
    <w:rsid w:val="00A521F6"/>
    <w:rsid w:val="00A522EF"/>
    <w:rsid w:val="00A5276E"/>
    <w:rsid w:val="00A527B4"/>
    <w:rsid w:val="00A52B7A"/>
    <w:rsid w:val="00A52C49"/>
    <w:rsid w:val="00A52D26"/>
    <w:rsid w:val="00A52DF7"/>
    <w:rsid w:val="00A52E40"/>
    <w:rsid w:val="00A52F72"/>
    <w:rsid w:val="00A53003"/>
    <w:rsid w:val="00A53348"/>
    <w:rsid w:val="00A53642"/>
    <w:rsid w:val="00A53644"/>
    <w:rsid w:val="00A53B05"/>
    <w:rsid w:val="00A53CF5"/>
    <w:rsid w:val="00A53F67"/>
    <w:rsid w:val="00A543D9"/>
    <w:rsid w:val="00A5528A"/>
    <w:rsid w:val="00A5588C"/>
    <w:rsid w:val="00A562D2"/>
    <w:rsid w:val="00A568F6"/>
    <w:rsid w:val="00A56CE3"/>
    <w:rsid w:val="00A56D44"/>
    <w:rsid w:val="00A56DC0"/>
    <w:rsid w:val="00A57715"/>
    <w:rsid w:val="00A57BB2"/>
    <w:rsid w:val="00A60B68"/>
    <w:rsid w:val="00A60F43"/>
    <w:rsid w:val="00A61804"/>
    <w:rsid w:val="00A61BE6"/>
    <w:rsid w:val="00A61D99"/>
    <w:rsid w:val="00A61F19"/>
    <w:rsid w:val="00A62286"/>
    <w:rsid w:val="00A6280E"/>
    <w:rsid w:val="00A62BCF"/>
    <w:rsid w:val="00A62E4A"/>
    <w:rsid w:val="00A636C6"/>
    <w:rsid w:val="00A637B4"/>
    <w:rsid w:val="00A6383A"/>
    <w:rsid w:val="00A6416E"/>
    <w:rsid w:val="00A6483C"/>
    <w:rsid w:val="00A64FF4"/>
    <w:rsid w:val="00A653D6"/>
    <w:rsid w:val="00A6549E"/>
    <w:rsid w:val="00A65635"/>
    <w:rsid w:val="00A67950"/>
    <w:rsid w:val="00A67FCD"/>
    <w:rsid w:val="00A7003D"/>
    <w:rsid w:val="00A7021C"/>
    <w:rsid w:val="00A704D3"/>
    <w:rsid w:val="00A70510"/>
    <w:rsid w:val="00A70584"/>
    <w:rsid w:val="00A7075E"/>
    <w:rsid w:val="00A70801"/>
    <w:rsid w:val="00A70834"/>
    <w:rsid w:val="00A70961"/>
    <w:rsid w:val="00A70EDF"/>
    <w:rsid w:val="00A7123C"/>
    <w:rsid w:val="00A71944"/>
    <w:rsid w:val="00A71B6D"/>
    <w:rsid w:val="00A71F1F"/>
    <w:rsid w:val="00A72F13"/>
    <w:rsid w:val="00A732A5"/>
    <w:rsid w:val="00A74A05"/>
    <w:rsid w:val="00A74BD4"/>
    <w:rsid w:val="00A76536"/>
    <w:rsid w:val="00A7679E"/>
    <w:rsid w:val="00A769BD"/>
    <w:rsid w:val="00A76C4B"/>
    <w:rsid w:val="00A76C8C"/>
    <w:rsid w:val="00A76CB8"/>
    <w:rsid w:val="00A80409"/>
    <w:rsid w:val="00A80DE3"/>
    <w:rsid w:val="00A81ACF"/>
    <w:rsid w:val="00A820CE"/>
    <w:rsid w:val="00A825D9"/>
    <w:rsid w:val="00A82D15"/>
    <w:rsid w:val="00A832E1"/>
    <w:rsid w:val="00A837A8"/>
    <w:rsid w:val="00A84AAA"/>
    <w:rsid w:val="00A85867"/>
    <w:rsid w:val="00A86C61"/>
    <w:rsid w:val="00A86CD4"/>
    <w:rsid w:val="00A8761D"/>
    <w:rsid w:val="00A91075"/>
    <w:rsid w:val="00A91484"/>
    <w:rsid w:val="00A91763"/>
    <w:rsid w:val="00A921DD"/>
    <w:rsid w:val="00A92823"/>
    <w:rsid w:val="00A930C6"/>
    <w:rsid w:val="00A93656"/>
    <w:rsid w:val="00A93A30"/>
    <w:rsid w:val="00A94217"/>
    <w:rsid w:val="00A944AF"/>
    <w:rsid w:val="00A94503"/>
    <w:rsid w:val="00A95134"/>
    <w:rsid w:val="00A95245"/>
    <w:rsid w:val="00A9565F"/>
    <w:rsid w:val="00A9581D"/>
    <w:rsid w:val="00A95D42"/>
    <w:rsid w:val="00A95FA8"/>
    <w:rsid w:val="00A9660B"/>
    <w:rsid w:val="00A96ADA"/>
    <w:rsid w:val="00A9767A"/>
    <w:rsid w:val="00A97976"/>
    <w:rsid w:val="00A97A81"/>
    <w:rsid w:val="00AA082D"/>
    <w:rsid w:val="00AA08F3"/>
    <w:rsid w:val="00AA0EF0"/>
    <w:rsid w:val="00AA1441"/>
    <w:rsid w:val="00AA172C"/>
    <w:rsid w:val="00AA1854"/>
    <w:rsid w:val="00AA1CF5"/>
    <w:rsid w:val="00AA22AD"/>
    <w:rsid w:val="00AA2843"/>
    <w:rsid w:val="00AA31AF"/>
    <w:rsid w:val="00AA3C51"/>
    <w:rsid w:val="00AA3F84"/>
    <w:rsid w:val="00AA40BA"/>
    <w:rsid w:val="00AA449B"/>
    <w:rsid w:val="00AA57E4"/>
    <w:rsid w:val="00AA66FA"/>
    <w:rsid w:val="00AA6BAE"/>
    <w:rsid w:val="00AA7145"/>
    <w:rsid w:val="00AA7358"/>
    <w:rsid w:val="00AA7845"/>
    <w:rsid w:val="00AA79CD"/>
    <w:rsid w:val="00AA7CDF"/>
    <w:rsid w:val="00AA7E53"/>
    <w:rsid w:val="00AB0CA1"/>
    <w:rsid w:val="00AB1167"/>
    <w:rsid w:val="00AB1623"/>
    <w:rsid w:val="00AB1D0D"/>
    <w:rsid w:val="00AB1FBB"/>
    <w:rsid w:val="00AB24AA"/>
    <w:rsid w:val="00AB2CEE"/>
    <w:rsid w:val="00AB2DD6"/>
    <w:rsid w:val="00AB2FCD"/>
    <w:rsid w:val="00AB344D"/>
    <w:rsid w:val="00AB3533"/>
    <w:rsid w:val="00AB649E"/>
    <w:rsid w:val="00AB660A"/>
    <w:rsid w:val="00AB7373"/>
    <w:rsid w:val="00AB7E10"/>
    <w:rsid w:val="00AC064F"/>
    <w:rsid w:val="00AC0A3B"/>
    <w:rsid w:val="00AC0B04"/>
    <w:rsid w:val="00AC133C"/>
    <w:rsid w:val="00AC181B"/>
    <w:rsid w:val="00AC23F3"/>
    <w:rsid w:val="00AC2445"/>
    <w:rsid w:val="00AC2936"/>
    <w:rsid w:val="00AC332B"/>
    <w:rsid w:val="00AC341C"/>
    <w:rsid w:val="00AC3D8F"/>
    <w:rsid w:val="00AC4234"/>
    <w:rsid w:val="00AC432C"/>
    <w:rsid w:val="00AC4B14"/>
    <w:rsid w:val="00AC4CC0"/>
    <w:rsid w:val="00AC4DD7"/>
    <w:rsid w:val="00AC4F7E"/>
    <w:rsid w:val="00AC544A"/>
    <w:rsid w:val="00AC5DFF"/>
    <w:rsid w:val="00AC6083"/>
    <w:rsid w:val="00AC654D"/>
    <w:rsid w:val="00AC6896"/>
    <w:rsid w:val="00AC7A4B"/>
    <w:rsid w:val="00AC7BAD"/>
    <w:rsid w:val="00AD05A1"/>
    <w:rsid w:val="00AD1255"/>
    <w:rsid w:val="00AD181C"/>
    <w:rsid w:val="00AD1C27"/>
    <w:rsid w:val="00AD1E1A"/>
    <w:rsid w:val="00AD30BE"/>
    <w:rsid w:val="00AD3206"/>
    <w:rsid w:val="00AD379B"/>
    <w:rsid w:val="00AD4148"/>
    <w:rsid w:val="00AD4CD1"/>
    <w:rsid w:val="00AD516B"/>
    <w:rsid w:val="00AD52D2"/>
    <w:rsid w:val="00AD5776"/>
    <w:rsid w:val="00AD6B4C"/>
    <w:rsid w:val="00AD6B8C"/>
    <w:rsid w:val="00AD6F68"/>
    <w:rsid w:val="00AD70F5"/>
    <w:rsid w:val="00AD716A"/>
    <w:rsid w:val="00AD7443"/>
    <w:rsid w:val="00AD7ACB"/>
    <w:rsid w:val="00AD7AD2"/>
    <w:rsid w:val="00AE097A"/>
    <w:rsid w:val="00AE16B0"/>
    <w:rsid w:val="00AE1F2B"/>
    <w:rsid w:val="00AE23B6"/>
    <w:rsid w:val="00AE2B7E"/>
    <w:rsid w:val="00AE3577"/>
    <w:rsid w:val="00AE379A"/>
    <w:rsid w:val="00AE37F6"/>
    <w:rsid w:val="00AE3E92"/>
    <w:rsid w:val="00AE42D5"/>
    <w:rsid w:val="00AE4770"/>
    <w:rsid w:val="00AE536D"/>
    <w:rsid w:val="00AE59C1"/>
    <w:rsid w:val="00AE5B1B"/>
    <w:rsid w:val="00AE6150"/>
    <w:rsid w:val="00AE62F6"/>
    <w:rsid w:val="00AE6581"/>
    <w:rsid w:val="00AE6D2B"/>
    <w:rsid w:val="00AE7FEC"/>
    <w:rsid w:val="00AF0252"/>
    <w:rsid w:val="00AF056C"/>
    <w:rsid w:val="00AF14BA"/>
    <w:rsid w:val="00AF15C1"/>
    <w:rsid w:val="00AF163D"/>
    <w:rsid w:val="00AF1CAA"/>
    <w:rsid w:val="00AF1D4D"/>
    <w:rsid w:val="00AF1F25"/>
    <w:rsid w:val="00AF2476"/>
    <w:rsid w:val="00AF247B"/>
    <w:rsid w:val="00AF277E"/>
    <w:rsid w:val="00AF27FB"/>
    <w:rsid w:val="00AF32E5"/>
    <w:rsid w:val="00AF3B87"/>
    <w:rsid w:val="00AF3C18"/>
    <w:rsid w:val="00AF5A51"/>
    <w:rsid w:val="00AF5CC8"/>
    <w:rsid w:val="00AF5FE4"/>
    <w:rsid w:val="00AF6115"/>
    <w:rsid w:val="00AF66EF"/>
    <w:rsid w:val="00AF6B97"/>
    <w:rsid w:val="00AF7826"/>
    <w:rsid w:val="00AF7865"/>
    <w:rsid w:val="00AF7D27"/>
    <w:rsid w:val="00B004E6"/>
    <w:rsid w:val="00B00595"/>
    <w:rsid w:val="00B00AD6"/>
    <w:rsid w:val="00B00E4D"/>
    <w:rsid w:val="00B0174F"/>
    <w:rsid w:val="00B0179E"/>
    <w:rsid w:val="00B017D0"/>
    <w:rsid w:val="00B01E8A"/>
    <w:rsid w:val="00B01ED7"/>
    <w:rsid w:val="00B024CD"/>
    <w:rsid w:val="00B026A1"/>
    <w:rsid w:val="00B031C5"/>
    <w:rsid w:val="00B031ED"/>
    <w:rsid w:val="00B034EB"/>
    <w:rsid w:val="00B03A2D"/>
    <w:rsid w:val="00B03B29"/>
    <w:rsid w:val="00B04300"/>
    <w:rsid w:val="00B054B5"/>
    <w:rsid w:val="00B0592A"/>
    <w:rsid w:val="00B05F10"/>
    <w:rsid w:val="00B068A6"/>
    <w:rsid w:val="00B06A91"/>
    <w:rsid w:val="00B06C39"/>
    <w:rsid w:val="00B06DBD"/>
    <w:rsid w:val="00B0701F"/>
    <w:rsid w:val="00B07BA2"/>
    <w:rsid w:val="00B07C96"/>
    <w:rsid w:val="00B10BBC"/>
    <w:rsid w:val="00B110BE"/>
    <w:rsid w:val="00B118BE"/>
    <w:rsid w:val="00B11D8B"/>
    <w:rsid w:val="00B11F52"/>
    <w:rsid w:val="00B1231A"/>
    <w:rsid w:val="00B12381"/>
    <w:rsid w:val="00B12551"/>
    <w:rsid w:val="00B127C8"/>
    <w:rsid w:val="00B12820"/>
    <w:rsid w:val="00B1289D"/>
    <w:rsid w:val="00B128E4"/>
    <w:rsid w:val="00B1295D"/>
    <w:rsid w:val="00B12EB9"/>
    <w:rsid w:val="00B13067"/>
    <w:rsid w:val="00B13789"/>
    <w:rsid w:val="00B138EE"/>
    <w:rsid w:val="00B13E08"/>
    <w:rsid w:val="00B145C5"/>
    <w:rsid w:val="00B145C9"/>
    <w:rsid w:val="00B14901"/>
    <w:rsid w:val="00B14D0B"/>
    <w:rsid w:val="00B14FA0"/>
    <w:rsid w:val="00B151CD"/>
    <w:rsid w:val="00B16A88"/>
    <w:rsid w:val="00B170DD"/>
    <w:rsid w:val="00B1773F"/>
    <w:rsid w:val="00B17A6A"/>
    <w:rsid w:val="00B17E76"/>
    <w:rsid w:val="00B200AE"/>
    <w:rsid w:val="00B201F8"/>
    <w:rsid w:val="00B205DC"/>
    <w:rsid w:val="00B20F42"/>
    <w:rsid w:val="00B213FE"/>
    <w:rsid w:val="00B21C70"/>
    <w:rsid w:val="00B21E47"/>
    <w:rsid w:val="00B22EB7"/>
    <w:rsid w:val="00B22F94"/>
    <w:rsid w:val="00B236F3"/>
    <w:rsid w:val="00B23F9C"/>
    <w:rsid w:val="00B23FC1"/>
    <w:rsid w:val="00B25046"/>
    <w:rsid w:val="00B250C0"/>
    <w:rsid w:val="00B25575"/>
    <w:rsid w:val="00B2655B"/>
    <w:rsid w:val="00B269C9"/>
    <w:rsid w:val="00B26A8A"/>
    <w:rsid w:val="00B26DC9"/>
    <w:rsid w:val="00B26E12"/>
    <w:rsid w:val="00B26EDD"/>
    <w:rsid w:val="00B2777B"/>
    <w:rsid w:val="00B30A38"/>
    <w:rsid w:val="00B30CB4"/>
    <w:rsid w:val="00B310CE"/>
    <w:rsid w:val="00B32431"/>
    <w:rsid w:val="00B32591"/>
    <w:rsid w:val="00B32CE3"/>
    <w:rsid w:val="00B32F1A"/>
    <w:rsid w:val="00B33013"/>
    <w:rsid w:val="00B33489"/>
    <w:rsid w:val="00B33A75"/>
    <w:rsid w:val="00B33B15"/>
    <w:rsid w:val="00B345FD"/>
    <w:rsid w:val="00B34628"/>
    <w:rsid w:val="00B346E7"/>
    <w:rsid w:val="00B3495E"/>
    <w:rsid w:val="00B3525F"/>
    <w:rsid w:val="00B3563A"/>
    <w:rsid w:val="00B357F1"/>
    <w:rsid w:val="00B35CDD"/>
    <w:rsid w:val="00B36E36"/>
    <w:rsid w:val="00B37A0B"/>
    <w:rsid w:val="00B40CDB"/>
    <w:rsid w:val="00B40F84"/>
    <w:rsid w:val="00B414B0"/>
    <w:rsid w:val="00B41584"/>
    <w:rsid w:val="00B4166A"/>
    <w:rsid w:val="00B41A82"/>
    <w:rsid w:val="00B4208E"/>
    <w:rsid w:val="00B427A0"/>
    <w:rsid w:val="00B42D97"/>
    <w:rsid w:val="00B438F4"/>
    <w:rsid w:val="00B43935"/>
    <w:rsid w:val="00B44EDC"/>
    <w:rsid w:val="00B4515E"/>
    <w:rsid w:val="00B457B5"/>
    <w:rsid w:val="00B46427"/>
    <w:rsid w:val="00B46860"/>
    <w:rsid w:val="00B46F98"/>
    <w:rsid w:val="00B507BB"/>
    <w:rsid w:val="00B513B7"/>
    <w:rsid w:val="00B51A82"/>
    <w:rsid w:val="00B51B75"/>
    <w:rsid w:val="00B51FD7"/>
    <w:rsid w:val="00B52738"/>
    <w:rsid w:val="00B5288B"/>
    <w:rsid w:val="00B52930"/>
    <w:rsid w:val="00B52C50"/>
    <w:rsid w:val="00B52E04"/>
    <w:rsid w:val="00B5318C"/>
    <w:rsid w:val="00B54253"/>
    <w:rsid w:val="00B5450A"/>
    <w:rsid w:val="00B54863"/>
    <w:rsid w:val="00B551DA"/>
    <w:rsid w:val="00B558CB"/>
    <w:rsid w:val="00B56949"/>
    <w:rsid w:val="00B56A10"/>
    <w:rsid w:val="00B57E69"/>
    <w:rsid w:val="00B60118"/>
    <w:rsid w:val="00B606BA"/>
    <w:rsid w:val="00B61262"/>
    <w:rsid w:val="00B616DC"/>
    <w:rsid w:val="00B61C2E"/>
    <w:rsid w:val="00B61EE8"/>
    <w:rsid w:val="00B61FE6"/>
    <w:rsid w:val="00B63095"/>
    <w:rsid w:val="00B635D2"/>
    <w:rsid w:val="00B63813"/>
    <w:rsid w:val="00B63D2B"/>
    <w:rsid w:val="00B64AAD"/>
    <w:rsid w:val="00B65ECC"/>
    <w:rsid w:val="00B6607B"/>
    <w:rsid w:val="00B664FE"/>
    <w:rsid w:val="00B668BF"/>
    <w:rsid w:val="00B66A96"/>
    <w:rsid w:val="00B67618"/>
    <w:rsid w:val="00B6766E"/>
    <w:rsid w:val="00B679DB"/>
    <w:rsid w:val="00B7027C"/>
    <w:rsid w:val="00B705BB"/>
    <w:rsid w:val="00B7074E"/>
    <w:rsid w:val="00B70B1E"/>
    <w:rsid w:val="00B70EC5"/>
    <w:rsid w:val="00B712C0"/>
    <w:rsid w:val="00B716C7"/>
    <w:rsid w:val="00B72FA7"/>
    <w:rsid w:val="00B73116"/>
    <w:rsid w:val="00B732A2"/>
    <w:rsid w:val="00B73C42"/>
    <w:rsid w:val="00B7409A"/>
    <w:rsid w:val="00B740DB"/>
    <w:rsid w:val="00B747CA"/>
    <w:rsid w:val="00B750D0"/>
    <w:rsid w:val="00B7588D"/>
    <w:rsid w:val="00B76240"/>
    <w:rsid w:val="00B76563"/>
    <w:rsid w:val="00B769FE"/>
    <w:rsid w:val="00B77156"/>
    <w:rsid w:val="00B777C1"/>
    <w:rsid w:val="00B77B1E"/>
    <w:rsid w:val="00B81E65"/>
    <w:rsid w:val="00B82605"/>
    <w:rsid w:val="00B82943"/>
    <w:rsid w:val="00B82C64"/>
    <w:rsid w:val="00B83A37"/>
    <w:rsid w:val="00B83E40"/>
    <w:rsid w:val="00B841B1"/>
    <w:rsid w:val="00B85161"/>
    <w:rsid w:val="00B85870"/>
    <w:rsid w:val="00B8657D"/>
    <w:rsid w:val="00B866CE"/>
    <w:rsid w:val="00B8703C"/>
    <w:rsid w:val="00B870F0"/>
    <w:rsid w:val="00B876EA"/>
    <w:rsid w:val="00B877BC"/>
    <w:rsid w:val="00B87BB6"/>
    <w:rsid w:val="00B903A6"/>
    <w:rsid w:val="00B91AB9"/>
    <w:rsid w:val="00B91B92"/>
    <w:rsid w:val="00B92714"/>
    <w:rsid w:val="00B92FF8"/>
    <w:rsid w:val="00B93291"/>
    <w:rsid w:val="00B93293"/>
    <w:rsid w:val="00B93849"/>
    <w:rsid w:val="00B93ED5"/>
    <w:rsid w:val="00B9497B"/>
    <w:rsid w:val="00B96307"/>
    <w:rsid w:val="00B973EA"/>
    <w:rsid w:val="00B979E8"/>
    <w:rsid w:val="00BA0049"/>
    <w:rsid w:val="00BA029F"/>
    <w:rsid w:val="00BA17CB"/>
    <w:rsid w:val="00BA2055"/>
    <w:rsid w:val="00BA323E"/>
    <w:rsid w:val="00BA4444"/>
    <w:rsid w:val="00BA4C6C"/>
    <w:rsid w:val="00BA4DF4"/>
    <w:rsid w:val="00BA54EB"/>
    <w:rsid w:val="00BA5618"/>
    <w:rsid w:val="00BA568B"/>
    <w:rsid w:val="00BA56E5"/>
    <w:rsid w:val="00BA5836"/>
    <w:rsid w:val="00BA5BE0"/>
    <w:rsid w:val="00BA5EDA"/>
    <w:rsid w:val="00BA5F9A"/>
    <w:rsid w:val="00BA61C5"/>
    <w:rsid w:val="00BA6785"/>
    <w:rsid w:val="00BA6AF4"/>
    <w:rsid w:val="00BA716C"/>
    <w:rsid w:val="00BA7616"/>
    <w:rsid w:val="00BA7705"/>
    <w:rsid w:val="00BA7D00"/>
    <w:rsid w:val="00BA7F5D"/>
    <w:rsid w:val="00BB09C6"/>
    <w:rsid w:val="00BB09D7"/>
    <w:rsid w:val="00BB0A38"/>
    <w:rsid w:val="00BB0EBF"/>
    <w:rsid w:val="00BB11B1"/>
    <w:rsid w:val="00BB13BF"/>
    <w:rsid w:val="00BB1BDE"/>
    <w:rsid w:val="00BB2C11"/>
    <w:rsid w:val="00BB3A70"/>
    <w:rsid w:val="00BB3D6A"/>
    <w:rsid w:val="00BB3F68"/>
    <w:rsid w:val="00BB44E8"/>
    <w:rsid w:val="00BB4737"/>
    <w:rsid w:val="00BB4FA7"/>
    <w:rsid w:val="00BB54CF"/>
    <w:rsid w:val="00BB67AF"/>
    <w:rsid w:val="00BB6930"/>
    <w:rsid w:val="00BB79C0"/>
    <w:rsid w:val="00BB7B62"/>
    <w:rsid w:val="00BB7F5E"/>
    <w:rsid w:val="00BC054D"/>
    <w:rsid w:val="00BC088A"/>
    <w:rsid w:val="00BC0993"/>
    <w:rsid w:val="00BC0B98"/>
    <w:rsid w:val="00BC131E"/>
    <w:rsid w:val="00BC160B"/>
    <w:rsid w:val="00BC169E"/>
    <w:rsid w:val="00BC271A"/>
    <w:rsid w:val="00BC2B68"/>
    <w:rsid w:val="00BC33B6"/>
    <w:rsid w:val="00BC35DE"/>
    <w:rsid w:val="00BC362E"/>
    <w:rsid w:val="00BC3636"/>
    <w:rsid w:val="00BC4279"/>
    <w:rsid w:val="00BC4674"/>
    <w:rsid w:val="00BC6832"/>
    <w:rsid w:val="00BC6D29"/>
    <w:rsid w:val="00BC6DEE"/>
    <w:rsid w:val="00BC6E16"/>
    <w:rsid w:val="00BC738F"/>
    <w:rsid w:val="00BD0064"/>
    <w:rsid w:val="00BD03BC"/>
    <w:rsid w:val="00BD03F5"/>
    <w:rsid w:val="00BD077D"/>
    <w:rsid w:val="00BD0CA0"/>
    <w:rsid w:val="00BD172D"/>
    <w:rsid w:val="00BD1739"/>
    <w:rsid w:val="00BD1A73"/>
    <w:rsid w:val="00BD21A4"/>
    <w:rsid w:val="00BD22A9"/>
    <w:rsid w:val="00BD269E"/>
    <w:rsid w:val="00BD2AA0"/>
    <w:rsid w:val="00BD2F96"/>
    <w:rsid w:val="00BD3004"/>
    <w:rsid w:val="00BD3CF8"/>
    <w:rsid w:val="00BD4342"/>
    <w:rsid w:val="00BD4344"/>
    <w:rsid w:val="00BD508E"/>
    <w:rsid w:val="00BD540E"/>
    <w:rsid w:val="00BD5973"/>
    <w:rsid w:val="00BD61CD"/>
    <w:rsid w:val="00BD6A54"/>
    <w:rsid w:val="00BD6E95"/>
    <w:rsid w:val="00BD7295"/>
    <w:rsid w:val="00BD7BA4"/>
    <w:rsid w:val="00BD7EBA"/>
    <w:rsid w:val="00BE0481"/>
    <w:rsid w:val="00BE073A"/>
    <w:rsid w:val="00BE08FD"/>
    <w:rsid w:val="00BE0B1F"/>
    <w:rsid w:val="00BE1019"/>
    <w:rsid w:val="00BE1204"/>
    <w:rsid w:val="00BE1509"/>
    <w:rsid w:val="00BE1C60"/>
    <w:rsid w:val="00BE1F7C"/>
    <w:rsid w:val="00BE1FDC"/>
    <w:rsid w:val="00BE249B"/>
    <w:rsid w:val="00BE267C"/>
    <w:rsid w:val="00BE32EB"/>
    <w:rsid w:val="00BE41FB"/>
    <w:rsid w:val="00BE4798"/>
    <w:rsid w:val="00BE4E39"/>
    <w:rsid w:val="00BE563C"/>
    <w:rsid w:val="00BE56EE"/>
    <w:rsid w:val="00BE7965"/>
    <w:rsid w:val="00BE7A1B"/>
    <w:rsid w:val="00BF0B7E"/>
    <w:rsid w:val="00BF0D25"/>
    <w:rsid w:val="00BF0F6D"/>
    <w:rsid w:val="00BF1299"/>
    <w:rsid w:val="00BF13E3"/>
    <w:rsid w:val="00BF147F"/>
    <w:rsid w:val="00BF1627"/>
    <w:rsid w:val="00BF1A08"/>
    <w:rsid w:val="00BF2123"/>
    <w:rsid w:val="00BF2B58"/>
    <w:rsid w:val="00BF2C16"/>
    <w:rsid w:val="00BF2C93"/>
    <w:rsid w:val="00BF46B7"/>
    <w:rsid w:val="00BF46C1"/>
    <w:rsid w:val="00BF491A"/>
    <w:rsid w:val="00BF650A"/>
    <w:rsid w:val="00BF6872"/>
    <w:rsid w:val="00BF6A1D"/>
    <w:rsid w:val="00BF6D0B"/>
    <w:rsid w:val="00BF6EE5"/>
    <w:rsid w:val="00BF7175"/>
    <w:rsid w:val="00BF7383"/>
    <w:rsid w:val="00BF7486"/>
    <w:rsid w:val="00BF7975"/>
    <w:rsid w:val="00BF7B15"/>
    <w:rsid w:val="00BF7B7C"/>
    <w:rsid w:val="00C0001E"/>
    <w:rsid w:val="00C0029B"/>
    <w:rsid w:val="00C00DD1"/>
    <w:rsid w:val="00C013F9"/>
    <w:rsid w:val="00C028ED"/>
    <w:rsid w:val="00C033FF"/>
    <w:rsid w:val="00C03F4A"/>
    <w:rsid w:val="00C03FC2"/>
    <w:rsid w:val="00C041F9"/>
    <w:rsid w:val="00C043BC"/>
    <w:rsid w:val="00C04552"/>
    <w:rsid w:val="00C0465D"/>
    <w:rsid w:val="00C056D4"/>
    <w:rsid w:val="00C05EAC"/>
    <w:rsid w:val="00C06357"/>
    <w:rsid w:val="00C0688F"/>
    <w:rsid w:val="00C068F4"/>
    <w:rsid w:val="00C06BC3"/>
    <w:rsid w:val="00C06C29"/>
    <w:rsid w:val="00C06CE4"/>
    <w:rsid w:val="00C06CF1"/>
    <w:rsid w:val="00C06E32"/>
    <w:rsid w:val="00C070D2"/>
    <w:rsid w:val="00C07C70"/>
    <w:rsid w:val="00C1003F"/>
    <w:rsid w:val="00C1034B"/>
    <w:rsid w:val="00C11400"/>
    <w:rsid w:val="00C1154A"/>
    <w:rsid w:val="00C12193"/>
    <w:rsid w:val="00C13CE6"/>
    <w:rsid w:val="00C14084"/>
    <w:rsid w:val="00C14190"/>
    <w:rsid w:val="00C144DC"/>
    <w:rsid w:val="00C15086"/>
    <w:rsid w:val="00C15486"/>
    <w:rsid w:val="00C15728"/>
    <w:rsid w:val="00C15CBA"/>
    <w:rsid w:val="00C16B01"/>
    <w:rsid w:val="00C16CE4"/>
    <w:rsid w:val="00C16CF7"/>
    <w:rsid w:val="00C1700A"/>
    <w:rsid w:val="00C173F7"/>
    <w:rsid w:val="00C201AF"/>
    <w:rsid w:val="00C207E3"/>
    <w:rsid w:val="00C20E27"/>
    <w:rsid w:val="00C20ED9"/>
    <w:rsid w:val="00C22183"/>
    <w:rsid w:val="00C23148"/>
    <w:rsid w:val="00C2316D"/>
    <w:rsid w:val="00C231F0"/>
    <w:rsid w:val="00C237FE"/>
    <w:rsid w:val="00C24D15"/>
    <w:rsid w:val="00C2547E"/>
    <w:rsid w:val="00C25AA8"/>
    <w:rsid w:val="00C26070"/>
    <w:rsid w:val="00C26806"/>
    <w:rsid w:val="00C27B29"/>
    <w:rsid w:val="00C27CC7"/>
    <w:rsid w:val="00C31BC9"/>
    <w:rsid w:val="00C31C4D"/>
    <w:rsid w:val="00C31CB9"/>
    <w:rsid w:val="00C325D1"/>
    <w:rsid w:val="00C325F4"/>
    <w:rsid w:val="00C33510"/>
    <w:rsid w:val="00C337AC"/>
    <w:rsid w:val="00C33A91"/>
    <w:rsid w:val="00C3525F"/>
    <w:rsid w:val="00C35489"/>
    <w:rsid w:val="00C35913"/>
    <w:rsid w:val="00C35B04"/>
    <w:rsid w:val="00C35CD4"/>
    <w:rsid w:val="00C36A63"/>
    <w:rsid w:val="00C36E4C"/>
    <w:rsid w:val="00C36F03"/>
    <w:rsid w:val="00C375DE"/>
    <w:rsid w:val="00C379F2"/>
    <w:rsid w:val="00C40881"/>
    <w:rsid w:val="00C409CD"/>
    <w:rsid w:val="00C40AE0"/>
    <w:rsid w:val="00C40C3A"/>
    <w:rsid w:val="00C40EB0"/>
    <w:rsid w:val="00C40F78"/>
    <w:rsid w:val="00C4157F"/>
    <w:rsid w:val="00C416C1"/>
    <w:rsid w:val="00C416E7"/>
    <w:rsid w:val="00C41861"/>
    <w:rsid w:val="00C418EE"/>
    <w:rsid w:val="00C42212"/>
    <w:rsid w:val="00C42753"/>
    <w:rsid w:val="00C42A9D"/>
    <w:rsid w:val="00C42FA6"/>
    <w:rsid w:val="00C430E6"/>
    <w:rsid w:val="00C43E68"/>
    <w:rsid w:val="00C443E1"/>
    <w:rsid w:val="00C452A2"/>
    <w:rsid w:val="00C452C6"/>
    <w:rsid w:val="00C45666"/>
    <w:rsid w:val="00C459E4"/>
    <w:rsid w:val="00C46C84"/>
    <w:rsid w:val="00C46DA7"/>
    <w:rsid w:val="00C46FED"/>
    <w:rsid w:val="00C46FFD"/>
    <w:rsid w:val="00C476B0"/>
    <w:rsid w:val="00C502FB"/>
    <w:rsid w:val="00C50D28"/>
    <w:rsid w:val="00C50F35"/>
    <w:rsid w:val="00C5170F"/>
    <w:rsid w:val="00C51E60"/>
    <w:rsid w:val="00C51EC3"/>
    <w:rsid w:val="00C5252E"/>
    <w:rsid w:val="00C52932"/>
    <w:rsid w:val="00C52A2F"/>
    <w:rsid w:val="00C533A9"/>
    <w:rsid w:val="00C5370D"/>
    <w:rsid w:val="00C53DAC"/>
    <w:rsid w:val="00C5539D"/>
    <w:rsid w:val="00C5567A"/>
    <w:rsid w:val="00C56CEE"/>
    <w:rsid w:val="00C574DB"/>
    <w:rsid w:val="00C575C6"/>
    <w:rsid w:val="00C57A1E"/>
    <w:rsid w:val="00C57C15"/>
    <w:rsid w:val="00C57EA9"/>
    <w:rsid w:val="00C604D8"/>
    <w:rsid w:val="00C60820"/>
    <w:rsid w:val="00C6119B"/>
    <w:rsid w:val="00C614C2"/>
    <w:rsid w:val="00C615C0"/>
    <w:rsid w:val="00C61797"/>
    <w:rsid w:val="00C621EE"/>
    <w:rsid w:val="00C63281"/>
    <w:rsid w:val="00C641FF"/>
    <w:rsid w:val="00C64C4C"/>
    <w:rsid w:val="00C6543C"/>
    <w:rsid w:val="00C654E9"/>
    <w:rsid w:val="00C657AA"/>
    <w:rsid w:val="00C65822"/>
    <w:rsid w:val="00C65E9B"/>
    <w:rsid w:val="00C66BC9"/>
    <w:rsid w:val="00C67E5F"/>
    <w:rsid w:val="00C700A6"/>
    <w:rsid w:val="00C70324"/>
    <w:rsid w:val="00C70A31"/>
    <w:rsid w:val="00C70FDF"/>
    <w:rsid w:val="00C710D6"/>
    <w:rsid w:val="00C721E5"/>
    <w:rsid w:val="00C73218"/>
    <w:rsid w:val="00C73B93"/>
    <w:rsid w:val="00C73BCD"/>
    <w:rsid w:val="00C741AB"/>
    <w:rsid w:val="00C75448"/>
    <w:rsid w:val="00C76229"/>
    <w:rsid w:val="00C7625A"/>
    <w:rsid w:val="00C76581"/>
    <w:rsid w:val="00C768EE"/>
    <w:rsid w:val="00C77072"/>
    <w:rsid w:val="00C772D7"/>
    <w:rsid w:val="00C7752D"/>
    <w:rsid w:val="00C77A19"/>
    <w:rsid w:val="00C80347"/>
    <w:rsid w:val="00C8053C"/>
    <w:rsid w:val="00C80ECA"/>
    <w:rsid w:val="00C812BA"/>
    <w:rsid w:val="00C816E3"/>
    <w:rsid w:val="00C818BC"/>
    <w:rsid w:val="00C81FC8"/>
    <w:rsid w:val="00C8207B"/>
    <w:rsid w:val="00C82268"/>
    <w:rsid w:val="00C83547"/>
    <w:rsid w:val="00C83786"/>
    <w:rsid w:val="00C84250"/>
    <w:rsid w:val="00C845F3"/>
    <w:rsid w:val="00C848FC"/>
    <w:rsid w:val="00C84953"/>
    <w:rsid w:val="00C84A53"/>
    <w:rsid w:val="00C84ACE"/>
    <w:rsid w:val="00C84ADE"/>
    <w:rsid w:val="00C8570C"/>
    <w:rsid w:val="00C85EB0"/>
    <w:rsid w:val="00C85EC0"/>
    <w:rsid w:val="00C86087"/>
    <w:rsid w:val="00C86452"/>
    <w:rsid w:val="00C86C9F"/>
    <w:rsid w:val="00C901FB"/>
    <w:rsid w:val="00C90A9D"/>
    <w:rsid w:val="00C90C71"/>
    <w:rsid w:val="00C90D0D"/>
    <w:rsid w:val="00C90D6D"/>
    <w:rsid w:val="00C90EDD"/>
    <w:rsid w:val="00C91BB2"/>
    <w:rsid w:val="00C91C6D"/>
    <w:rsid w:val="00C91E22"/>
    <w:rsid w:val="00C9224C"/>
    <w:rsid w:val="00C9239D"/>
    <w:rsid w:val="00C92699"/>
    <w:rsid w:val="00C93087"/>
    <w:rsid w:val="00C93141"/>
    <w:rsid w:val="00C93284"/>
    <w:rsid w:val="00C9394E"/>
    <w:rsid w:val="00C93E0D"/>
    <w:rsid w:val="00C950C3"/>
    <w:rsid w:val="00C95EE5"/>
    <w:rsid w:val="00C966BD"/>
    <w:rsid w:val="00C96745"/>
    <w:rsid w:val="00C96AE6"/>
    <w:rsid w:val="00C96F69"/>
    <w:rsid w:val="00C96F90"/>
    <w:rsid w:val="00C97395"/>
    <w:rsid w:val="00C973AC"/>
    <w:rsid w:val="00C9763B"/>
    <w:rsid w:val="00CA001E"/>
    <w:rsid w:val="00CA0750"/>
    <w:rsid w:val="00CA0B67"/>
    <w:rsid w:val="00CA1B0D"/>
    <w:rsid w:val="00CA26AB"/>
    <w:rsid w:val="00CA29E0"/>
    <w:rsid w:val="00CA4C46"/>
    <w:rsid w:val="00CA4F10"/>
    <w:rsid w:val="00CA5480"/>
    <w:rsid w:val="00CA5ACC"/>
    <w:rsid w:val="00CA5C76"/>
    <w:rsid w:val="00CA5EDE"/>
    <w:rsid w:val="00CA7149"/>
    <w:rsid w:val="00CA74C2"/>
    <w:rsid w:val="00CA7672"/>
    <w:rsid w:val="00CA785A"/>
    <w:rsid w:val="00CA7D79"/>
    <w:rsid w:val="00CB0857"/>
    <w:rsid w:val="00CB0A39"/>
    <w:rsid w:val="00CB19E2"/>
    <w:rsid w:val="00CB1BC3"/>
    <w:rsid w:val="00CB1D8B"/>
    <w:rsid w:val="00CB2EEC"/>
    <w:rsid w:val="00CB3294"/>
    <w:rsid w:val="00CB3441"/>
    <w:rsid w:val="00CB36A9"/>
    <w:rsid w:val="00CB46C6"/>
    <w:rsid w:val="00CB6918"/>
    <w:rsid w:val="00CB6D42"/>
    <w:rsid w:val="00CB6E3A"/>
    <w:rsid w:val="00CB767F"/>
    <w:rsid w:val="00CC0377"/>
    <w:rsid w:val="00CC14C2"/>
    <w:rsid w:val="00CC211D"/>
    <w:rsid w:val="00CC236A"/>
    <w:rsid w:val="00CC252C"/>
    <w:rsid w:val="00CC2855"/>
    <w:rsid w:val="00CC28BA"/>
    <w:rsid w:val="00CC3307"/>
    <w:rsid w:val="00CC387D"/>
    <w:rsid w:val="00CC3B8A"/>
    <w:rsid w:val="00CC414F"/>
    <w:rsid w:val="00CC4253"/>
    <w:rsid w:val="00CC44BB"/>
    <w:rsid w:val="00CC4597"/>
    <w:rsid w:val="00CC473C"/>
    <w:rsid w:val="00CC549C"/>
    <w:rsid w:val="00CC57B3"/>
    <w:rsid w:val="00CC5A4A"/>
    <w:rsid w:val="00CC6053"/>
    <w:rsid w:val="00CC6405"/>
    <w:rsid w:val="00CC6491"/>
    <w:rsid w:val="00CC6C18"/>
    <w:rsid w:val="00CC7184"/>
    <w:rsid w:val="00CC7309"/>
    <w:rsid w:val="00CC7506"/>
    <w:rsid w:val="00CD0805"/>
    <w:rsid w:val="00CD0A7A"/>
    <w:rsid w:val="00CD1063"/>
    <w:rsid w:val="00CD16EE"/>
    <w:rsid w:val="00CD205C"/>
    <w:rsid w:val="00CD220D"/>
    <w:rsid w:val="00CD2210"/>
    <w:rsid w:val="00CD243B"/>
    <w:rsid w:val="00CD29C6"/>
    <w:rsid w:val="00CD35B2"/>
    <w:rsid w:val="00CD38C7"/>
    <w:rsid w:val="00CD39C5"/>
    <w:rsid w:val="00CD3B99"/>
    <w:rsid w:val="00CD3F82"/>
    <w:rsid w:val="00CD3FB5"/>
    <w:rsid w:val="00CD48AA"/>
    <w:rsid w:val="00CD491F"/>
    <w:rsid w:val="00CD4E7C"/>
    <w:rsid w:val="00CD5732"/>
    <w:rsid w:val="00CD57A9"/>
    <w:rsid w:val="00CD5CC7"/>
    <w:rsid w:val="00CD5D6C"/>
    <w:rsid w:val="00CD6DE2"/>
    <w:rsid w:val="00CD71D1"/>
    <w:rsid w:val="00CE035A"/>
    <w:rsid w:val="00CE054D"/>
    <w:rsid w:val="00CE0A3A"/>
    <w:rsid w:val="00CE10E4"/>
    <w:rsid w:val="00CE157B"/>
    <w:rsid w:val="00CE179D"/>
    <w:rsid w:val="00CE1B5A"/>
    <w:rsid w:val="00CE1C50"/>
    <w:rsid w:val="00CE1DF3"/>
    <w:rsid w:val="00CE25B1"/>
    <w:rsid w:val="00CE25F9"/>
    <w:rsid w:val="00CE2C74"/>
    <w:rsid w:val="00CE2E11"/>
    <w:rsid w:val="00CE2F44"/>
    <w:rsid w:val="00CE3181"/>
    <w:rsid w:val="00CE3876"/>
    <w:rsid w:val="00CE3C3B"/>
    <w:rsid w:val="00CE40BD"/>
    <w:rsid w:val="00CE42FA"/>
    <w:rsid w:val="00CE4933"/>
    <w:rsid w:val="00CE5916"/>
    <w:rsid w:val="00CE5C7D"/>
    <w:rsid w:val="00CE5CB2"/>
    <w:rsid w:val="00CE5D37"/>
    <w:rsid w:val="00CE6328"/>
    <w:rsid w:val="00CE704A"/>
    <w:rsid w:val="00CE78A1"/>
    <w:rsid w:val="00CE7F50"/>
    <w:rsid w:val="00CE7F9D"/>
    <w:rsid w:val="00CF041A"/>
    <w:rsid w:val="00CF0A50"/>
    <w:rsid w:val="00CF0ABF"/>
    <w:rsid w:val="00CF14FE"/>
    <w:rsid w:val="00CF1A65"/>
    <w:rsid w:val="00CF209E"/>
    <w:rsid w:val="00CF3239"/>
    <w:rsid w:val="00CF35CB"/>
    <w:rsid w:val="00CF377E"/>
    <w:rsid w:val="00CF38CF"/>
    <w:rsid w:val="00CF48F7"/>
    <w:rsid w:val="00CF4A0B"/>
    <w:rsid w:val="00CF5A90"/>
    <w:rsid w:val="00CF5F49"/>
    <w:rsid w:val="00CF6B52"/>
    <w:rsid w:val="00CF70A7"/>
    <w:rsid w:val="00CF7223"/>
    <w:rsid w:val="00CF7A97"/>
    <w:rsid w:val="00CF7F98"/>
    <w:rsid w:val="00D0013E"/>
    <w:rsid w:val="00D001AF"/>
    <w:rsid w:val="00D0030D"/>
    <w:rsid w:val="00D017F1"/>
    <w:rsid w:val="00D02FDF"/>
    <w:rsid w:val="00D04439"/>
    <w:rsid w:val="00D04726"/>
    <w:rsid w:val="00D05BDC"/>
    <w:rsid w:val="00D05F94"/>
    <w:rsid w:val="00D0603A"/>
    <w:rsid w:val="00D0637D"/>
    <w:rsid w:val="00D06B43"/>
    <w:rsid w:val="00D070FD"/>
    <w:rsid w:val="00D07C14"/>
    <w:rsid w:val="00D100DA"/>
    <w:rsid w:val="00D10293"/>
    <w:rsid w:val="00D10488"/>
    <w:rsid w:val="00D1052C"/>
    <w:rsid w:val="00D10B2E"/>
    <w:rsid w:val="00D10B78"/>
    <w:rsid w:val="00D11048"/>
    <w:rsid w:val="00D115E0"/>
    <w:rsid w:val="00D11A63"/>
    <w:rsid w:val="00D1201C"/>
    <w:rsid w:val="00D1220C"/>
    <w:rsid w:val="00D1261A"/>
    <w:rsid w:val="00D1268C"/>
    <w:rsid w:val="00D13040"/>
    <w:rsid w:val="00D13786"/>
    <w:rsid w:val="00D14539"/>
    <w:rsid w:val="00D14990"/>
    <w:rsid w:val="00D14A5D"/>
    <w:rsid w:val="00D15185"/>
    <w:rsid w:val="00D151CA"/>
    <w:rsid w:val="00D158D7"/>
    <w:rsid w:val="00D15AFF"/>
    <w:rsid w:val="00D160B3"/>
    <w:rsid w:val="00D166AE"/>
    <w:rsid w:val="00D174D6"/>
    <w:rsid w:val="00D178D9"/>
    <w:rsid w:val="00D17C81"/>
    <w:rsid w:val="00D17E4E"/>
    <w:rsid w:val="00D20095"/>
    <w:rsid w:val="00D20395"/>
    <w:rsid w:val="00D20396"/>
    <w:rsid w:val="00D20777"/>
    <w:rsid w:val="00D20944"/>
    <w:rsid w:val="00D20E60"/>
    <w:rsid w:val="00D21829"/>
    <w:rsid w:val="00D2272E"/>
    <w:rsid w:val="00D2292D"/>
    <w:rsid w:val="00D22EF8"/>
    <w:rsid w:val="00D23125"/>
    <w:rsid w:val="00D238D3"/>
    <w:rsid w:val="00D24090"/>
    <w:rsid w:val="00D24478"/>
    <w:rsid w:val="00D247AC"/>
    <w:rsid w:val="00D24BE5"/>
    <w:rsid w:val="00D2500B"/>
    <w:rsid w:val="00D250E5"/>
    <w:rsid w:val="00D25BB9"/>
    <w:rsid w:val="00D25EC6"/>
    <w:rsid w:val="00D26692"/>
    <w:rsid w:val="00D26BA0"/>
    <w:rsid w:val="00D26E72"/>
    <w:rsid w:val="00D2792D"/>
    <w:rsid w:val="00D30508"/>
    <w:rsid w:val="00D30EFB"/>
    <w:rsid w:val="00D31540"/>
    <w:rsid w:val="00D31F3D"/>
    <w:rsid w:val="00D3233C"/>
    <w:rsid w:val="00D327EB"/>
    <w:rsid w:val="00D32EA8"/>
    <w:rsid w:val="00D3309E"/>
    <w:rsid w:val="00D335A1"/>
    <w:rsid w:val="00D343F9"/>
    <w:rsid w:val="00D350CE"/>
    <w:rsid w:val="00D36895"/>
    <w:rsid w:val="00D36BBD"/>
    <w:rsid w:val="00D36EB9"/>
    <w:rsid w:val="00D37571"/>
    <w:rsid w:val="00D37C04"/>
    <w:rsid w:val="00D4017D"/>
    <w:rsid w:val="00D402FE"/>
    <w:rsid w:val="00D40EA6"/>
    <w:rsid w:val="00D41185"/>
    <w:rsid w:val="00D41343"/>
    <w:rsid w:val="00D41625"/>
    <w:rsid w:val="00D419F4"/>
    <w:rsid w:val="00D41D41"/>
    <w:rsid w:val="00D4264E"/>
    <w:rsid w:val="00D434F1"/>
    <w:rsid w:val="00D4373C"/>
    <w:rsid w:val="00D43863"/>
    <w:rsid w:val="00D43922"/>
    <w:rsid w:val="00D43AA0"/>
    <w:rsid w:val="00D43C3D"/>
    <w:rsid w:val="00D441C8"/>
    <w:rsid w:val="00D445F5"/>
    <w:rsid w:val="00D44812"/>
    <w:rsid w:val="00D44CE0"/>
    <w:rsid w:val="00D4608F"/>
    <w:rsid w:val="00D4614F"/>
    <w:rsid w:val="00D4674B"/>
    <w:rsid w:val="00D47067"/>
    <w:rsid w:val="00D47F8B"/>
    <w:rsid w:val="00D50311"/>
    <w:rsid w:val="00D50C91"/>
    <w:rsid w:val="00D51085"/>
    <w:rsid w:val="00D517B6"/>
    <w:rsid w:val="00D51CB1"/>
    <w:rsid w:val="00D51E65"/>
    <w:rsid w:val="00D51E6D"/>
    <w:rsid w:val="00D52805"/>
    <w:rsid w:val="00D52B99"/>
    <w:rsid w:val="00D52CFB"/>
    <w:rsid w:val="00D534F5"/>
    <w:rsid w:val="00D53970"/>
    <w:rsid w:val="00D55635"/>
    <w:rsid w:val="00D55963"/>
    <w:rsid w:val="00D56321"/>
    <w:rsid w:val="00D5659A"/>
    <w:rsid w:val="00D56943"/>
    <w:rsid w:val="00D56CB4"/>
    <w:rsid w:val="00D56D79"/>
    <w:rsid w:val="00D57358"/>
    <w:rsid w:val="00D57DD9"/>
    <w:rsid w:val="00D600C1"/>
    <w:rsid w:val="00D60300"/>
    <w:rsid w:val="00D60D87"/>
    <w:rsid w:val="00D616EF"/>
    <w:rsid w:val="00D620F7"/>
    <w:rsid w:val="00D62565"/>
    <w:rsid w:val="00D62C9D"/>
    <w:rsid w:val="00D63125"/>
    <w:rsid w:val="00D631EE"/>
    <w:rsid w:val="00D635F3"/>
    <w:rsid w:val="00D63D61"/>
    <w:rsid w:val="00D6402D"/>
    <w:rsid w:val="00D65D8B"/>
    <w:rsid w:val="00D6624A"/>
    <w:rsid w:val="00D666C9"/>
    <w:rsid w:val="00D66D30"/>
    <w:rsid w:val="00D66DBD"/>
    <w:rsid w:val="00D673D6"/>
    <w:rsid w:val="00D67BC4"/>
    <w:rsid w:val="00D67C34"/>
    <w:rsid w:val="00D67F86"/>
    <w:rsid w:val="00D70166"/>
    <w:rsid w:val="00D7132E"/>
    <w:rsid w:val="00D716AC"/>
    <w:rsid w:val="00D716C5"/>
    <w:rsid w:val="00D717E3"/>
    <w:rsid w:val="00D71C33"/>
    <w:rsid w:val="00D71CAE"/>
    <w:rsid w:val="00D7238B"/>
    <w:rsid w:val="00D724C5"/>
    <w:rsid w:val="00D7271C"/>
    <w:rsid w:val="00D72A21"/>
    <w:rsid w:val="00D72EE2"/>
    <w:rsid w:val="00D72F2B"/>
    <w:rsid w:val="00D734A5"/>
    <w:rsid w:val="00D73857"/>
    <w:rsid w:val="00D738FF"/>
    <w:rsid w:val="00D7392E"/>
    <w:rsid w:val="00D73FE5"/>
    <w:rsid w:val="00D7419F"/>
    <w:rsid w:val="00D743BA"/>
    <w:rsid w:val="00D74AFF"/>
    <w:rsid w:val="00D74B29"/>
    <w:rsid w:val="00D75497"/>
    <w:rsid w:val="00D75C36"/>
    <w:rsid w:val="00D75F46"/>
    <w:rsid w:val="00D76166"/>
    <w:rsid w:val="00D7620B"/>
    <w:rsid w:val="00D76D91"/>
    <w:rsid w:val="00D771A9"/>
    <w:rsid w:val="00D77207"/>
    <w:rsid w:val="00D77418"/>
    <w:rsid w:val="00D77D9C"/>
    <w:rsid w:val="00D8205A"/>
    <w:rsid w:val="00D8205D"/>
    <w:rsid w:val="00D82089"/>
    <w:rsid w:val="00D823D7"/>
    <w:rsid w:val="00D8295B"/>
    <w:rsid w:val="00D834E4"/>
    <w:rsid w:val="00D84257"/>
    <w:rsid w:val="00D847F3"/>
    <w:rsid w:val="00D84E7D"/>
    <w:rsid w:val="00D8513C"/>
    <w:rsid w:val="00D85622"/>
    <w:rsid w:val="00D86229"/>
    <w:rsid w:val="00D8658E"/>
    <w:rsid w:val="00D879E6"/>
    <w:rsid w:val="00D90519"/>
    <w:rsid w:val="00D908E3"/>
    <w:rsid w:val="00D92800"/>
    <w:rsid w:val="00D939D3"/>
    <w:rsid w:val="00D93BCB"/>
    <w:rsid w:val="00D93E12"/>
    <w:rsid w:val="00D93EB3"/>
    <w:rsid w:val="00D94176"/>
    <w:rsid w:val="00D9448B"/>
    <w:rsid w:val="00D94D61"/>
    <w:rsid w:val="00D956EF"/>
    <w:rsid w:val="00D95E38"/>
    <w:rsid w:val="00D95F65"/>
    <w:rsid w:val="00D96274"/>
    <w:rsid w:val="00D96744"/>
    <w:rsid w:val="00D96D5F"/>
    <w:rsid w:val="00DA0A5B"/>
    <w:rsid w:val="00DA0A95"/>
    <w:rsid w:val="00DA0D75"/>
    <w:rsid w:val="00DA12E0"/>
    <w:rsid w:val="00DA19A4"/>
    <w:rsid w:val="00DA1A40"/>
    <w:rsid w:val="00DA1B7F"/>
    <w:rsid w:val="00DA2B51"/>
    <w:rsid w:val="00DA2E15"/>
    <w:rsid w:val="00DA2FEC"/>
    <w:rsid w:val="00DA3173"/>
    <w:rsid w:val="00DA3317"/>
    <w:rsid w:val="00DA3359"/>
    <w:rsid w:val="00DA381C"/>
    <w:rsid w:val="00DA3834"/>
    <w:rsid w:val="00DA4915"/>
    <w:rsid w:val="00DA50CB"/>
    <w:rsid w:val="00DA520C"/>
    <w:rsid w:val="00DA5388"/>
    <w:rsid w:val="00DA56E5"/>
    <w:rsid w:val="00DA5B4D"/>
    <w:rsid w:val="00DA5E1C"/>
    <w:rsid w:val="00DA6BE0"/>
    <w:rsid w:val="00DB0153"/>
    <w:rsid w:val="00DB035C"/>
    <w:rsid w:val="00DB1273"/>
    <w:rsid w:val="00DB15E5"/>
    <w:rsid w:val="00DB1A92"/>
    <w:rsid w:val="00DB1F25"/>
    <w:rsid w:val="00DB1FFD"/>
    <w:rsid w:val="00DB20B4"/>
    <w:rsid w:val="00DB2E1A"/>
    <w:rsid w:val="00DB3598"/>
    <w:rsid w:val="00DB3856"/>
    <w:rsid w:val="00DB4514"/>
    <w:rsid w:val="00DB4DB0"/>
    <w:rsid w:val="00DB5703"/>
    <w:rsid w:val="00DB5C3A"/>
    <w:rsid w:val="00DB6532"/>
    <w:rsid w:val="00DB6DD2"/>
    <w:rsid w:val="00DB6F7E"/>
    <w:rsid w:val="00DB74B4"/>
    <w:rsid w:val="00DB75CD"/>
    <w:rsid w:val="00DB7DAC"/>
    <w:rsid w:val="00DB7F0E"/>
    <w:rsid w:val="00DC00DB"/>
    <w:rsid w:val="00DC0132"/>
    <w:rsid w:val="00DC01E9"/>
    <w:rsid w:val="00DC1185"/>
    <w:rsid w:val="00DC2123"/>
    <w:rsid w:val="00DC252E"/>
    <w:rsid w:val="00DC365F"/>
    <w:rsid w:val="00DC3C1A"/>
    <w:rsid w:val="00DC497F"/>
    <w:rsid w:val="00DC5514"/>
    <w:rsid w:val="00DC5D6B"/>
    <w:rsid w:val="00DC6508"/>
    <w:rsid w:val="00DC6DAC"/>
    <w:rsid w:val="00DC79A7"/>
    <w:rsid w:val="00DD058A"/>
    <w:rsid w:val="00DD07BB"/>
    <w:rsid w:val="00DD0813"/>
    <w:rsid w:val="00DD0B3D"/>
    <w:rsid w:val="00DD15E2"/>
    <w:rsid w:val="00DD17F0"/>
    <w:rsid w:val="00DD1998"/>
    <w:rsid w:val="00DD1A87"/>
    <w:rsid w:val="00DD2055"/>
    <w:rsid w:val="00DD2435"/>
    <w:rsid w:val="00DD250C"/>
    <w:rsid w:val="00DD25FC"/>
    <w:rsid w:val="00DD375F"/>
    <w:rsid w:val="00DD3927"/>
    <w:rsid w:val="00DD394A"/>
    <w:rsid w:val="00DD4F1B"/>
    <w:rsid w:val="00DD4F52"/>
    <w:rsid w:val="00DD5732"/>
    <w:rsid w:val="00DD5BCB"/>
    <w:rsid w:val="00DD5C2C"/>
    <w:rsid w:val="00DD6A0D"/>
    <w:rsid w:val="00DD6D6C"/>
    <w:rsid w:val="00DD6E49"/>
    <w:rsid w:val="00DD72F9"/>
    <w:rsid w:val="00DD7312"/>
    <w:rsid w:val="00DD794B"/>
    <w:rsid w:val="00DE0CBD"/>
    <w:rsid w:val="00DE0E55"/>
    <w:rsid w:val="00DE152B"/>
    <w:rsid w:val="00DE1736"/>
    <w:rsid w:val="00DE173D"/>
    <w:rsid w:val="00DE17B3"/>
    <w:rsid w:val="00DE2443"/>
    <w:rsid w:val="00DE27FB"/>
    <w:rsid w:val="00DE2CA9"/>
    <w:rsid w:val="00DE2FC7"/>
    <w:rsid w:val="00DE38FB"/>
    <w:rsid w:val="00DE4003"/>
    <w:rsid w:val="00DE4543"/>
    <w:rsid w:val="00DE4B5B"/>
    <w:rsid w:val="00DE58F0"/>
    <w:rsid w:val="00DE68CB"/>
    <w:rsid w:val="00DE6907"/>
    <w:rsid w:val="00DE6A5B"/>
    <w:rsid w:val="00DE6B9E"/>
    <w:rsid w:val="00DE6EB6"/>
    <w:rsid w:val="00DE7AC8"/>
    <w:rsid w:val="00DF0E20"/>
    <w:rsid w:val="00DF1FA6"/>
    <w:rsid w:val="00DF307A"/>
    <w:rsid w:val="00DF347A"/>
    <w:rsid w:val="00DF3670"/>
    <w:rsid w:val="00DF3BD9"/>
    <w:rsid w:val="00DF3D5C"/>
    <w:rsid w:val="00DF46E4"/>
    <w:rsid w:val="00DF5347"/>
    <w:rsid w:val="00DF5E3E"/>
    <w:rsid w:val="00DF664F"/>
    <w:rsid w:val="00DF6F8E"/>
    <w:rsid w:val="00DF743A"/>
    <w:rsid w:val="00DF749F"/>
    <w:rsid w:val="00DF76E4"/>
    <w:rsid w:val="00DF792D"/>
    <w:rsid w:val="00DF7D1D"/>
    <w:rsid w:val="00E0026D"/>
    <w:rsid w:val="00E005B1"/>
    <w:rsid w:val="00E0061A"/>
    <w:rsid w:val="00E007CD"/>
    <w:rsid w:val="00E00C36"/>
    <w:rsid w:val="00E00DC9"/>
    <w:rsid w:val="00E010F0"/>
    <w:rsid w:val="00E01855"/>
    <w:rsid w:val="00E01A3F"/>
    <w:rsid w:val="00E03112"/>
    <w:rsid w:val="00E0315F"/>
    <w:rsid w:val="00E031B2"/>
    <w:rsid w:val="00E0358E"/>
    <w:rsid w:val="00E037B5"/>
    <w:rsid w:val="00E03F59"/>
    <w:rsid w:val="00E04673"/>
    <w:rsid w:val="00E04A06"/>
    <w:rsid w:val="00E04CD1"/>
    <w:rsid w:val="00E05B0C"/>
    <w:rsid w:val="00E0716B"/>
    <w:rsid w:val="00E07393"/>
    <w:rsid w:val="00E07438"/>
    <w:rsid w:val="00E10CD7"/>
    <w:rsid w:val="00E115A5"/>
    <w:rsid w:val="00E115B1"/>
    <w:rsid w:val="00E12272"/>
    <w:rsid w:val="00E124CC"/>
    <w:rsid w:val="00E12AE4"/>
    <w:rsid w:val="00E12F7A"/>
    <w:rsid w:val="00E13390"/>
    <w:rsid w:val="00E134F2"/>
    <w:rsid w:val="00E13815"/>
    <w:rsid w:val="00E14043"/>
    <w:rsid w:val="00E141F8"/>
    <w:rsid w:val="00E147FB"/>
    <w:rsid w:val="00E14BF6"/>
    <w:rsid w:val="00E15209"/>
    <w:rsid w:val="00E15274"/>
    <w:rsid w:val="00E16DBC"/>
    <w:rsid w:val="00E16E6C"/>
    <w:rsid w:val="00E1712A"/>
    <w:rsid w:val="00E1725F"/>
    <w:rsid w:val="00E17601"/>
    <w:rsid w:val="00E17F7B"/>
    <w:rsid w:val="00E20046"/>
    <w:rsid w:val="00E20375"/>
    <w:rsid w:val="00E203A9"/>
    <w:rsid w:val="00E20A1C"/>
    <w:rsid w:val="00E2122E"/>
    <w:rsid w:val="00E217DD"/>
    <w:rsid w:val="00E21CA8"/>
    <w:rsid w:val="00E22A4B"/>
    <w:rsid w:val="00E236FC"/>
    <w:rsid w:val="00E23EED"/>
    <w:rsid w:val="00E23FFD"/>
    <w:rsid w:val="00E2426E"/>
    <w:rsid w:val="00E24456"/>
    <w:rsid w:val="00E244FE"/>
    <w:rsid w:val="00E246B6"/>
    <w:rsid w:val="00E251D7"/>
    <w:rsid w:val="00E259EF"/>
    <w:rsid w:val="00E260D4"/>
    <w:rsid w:val="00E26B14"/>
    <w:rsid w:val="00E26C32"/>
    <w:rsid w:val="00E2716E"/>
    <w:rsid w:val="00E27750"/>
    <w:rsid w:val="00E27A28"/>
    <w:rsid w:val="00E27AC6"/>
    <w:rsid w:val="00E27E2B"/>
    <w:rsid w:val="00E300D2"/>
    <w:rsid w:val="00E30160"/>
    <w:rsid w:val="00E304DC"/>
    <w:rsid w:val="00E31E32"/>
    <w:rsid w:val="00E326BF"/>
    <w:rsid w:val="00E337CB"/>
    <w:rsid w:val="00E33A88"/>
    <w:rsid w:val="00E34273"/>
    <w:rsid w:val="00E3456E"/>
    <w:rsid w:val="00E34879"/>
    <w:rsid w:val="00E34FA4"/>
    <w:rsid w:val="00E35818"/>
    <w:rsid w:val="00E358B7"/>
    <w:rsid w:val="00E368B6"/>
    <w:rsid w:val="00E3767B"/>
    <w:rsid w:val="00E37AAB"/>
    <w:rsid w:val="00E37B77"/>
    <w:rsid w:val="00E37BCB"/>
    <w:rsid w:val="00E41331"/>
    <w:rsid w:val="00E41EF7"/>
    <w:rsid w:val="00E42C71"/>
    <w:rsid w:val="00E43963"/>
    <w:rsid w:val="00E43AD7"/>
    <w:rsid w:val="00E44E13"/>
    <w:rsid w:val="00E45209"/>
    <w:rsid w:val="00E45405"/>
    <w:rsid w:val="00E456B1"/>
    <w:rsid w:val="00E45C7C"/>
    <w:rsid w:val="00E46271"/>
    <w:rsid w:val="00E46694"/>
    <w:rsid w:val="00E50005"/>
    <w:rsid w:val="00E506AF"/>
    <w:rsid w:val="00E5095A"/>
    <w:rsid w:val="00E50C1D"/>
    <w:rsid w:val="00E50FF2"/>
    <w:rsid w:val="00E51C78"/>
    <w:rsid w:val="00E524BD"/>
    <w:rsid w:val="00E52623"/>
    <w:rsid w:val="00E52899"/>
    <w:rsid w:val="00E52D06"/>
    <w:rsid w:val="00E53D45"/>
    <w:rsid w:val="00E540C3"/>
    <w:rsid w:val="00E55211"/>
    <w:rsid w:val="00E553E0"/>
    <w:rsid w:val="00E556F2"/>
    <w:rsid w:val="00E5613E"/>
    <w:rsid w:val="00E56F57"/>
    <w:rsid w:val="00E57715"/>
    <w:rsid w:val="00E5788E"/>
    <w:rsid w:val="00E57D8B"/>
    <w:rsid w:val="00E60A45"/>
    <w:rsid w:val="00E60E9B"/>
    <w:rsid w:val="00E6166B"/>
    <w:rsid w:val="00E624E9"/>
    <w:rsid w:val="00E625C3"/>
    <w:rsid w:val="00E627A5"/>
    <w:rsid w:val="00E6298D"/>
    <w:rsid w:val="00E637C1"/>
    <w:rsid w:val="00E6398D"/>
    <w:rsid w:val="00E64621"/>
    <w:rsid w:val="00E64B2A"/>
    <w:rsid w:val="00E64BA1"/>
    <w:rsid w:val="00E64E4E"/>
    <w:rsid w:val="00E66FF9"/>
    <w:rsid w:val="00E67392"/>
    <w:rsid w:val="00E6776F"/>
    <w:rsid w:val="00E7046A"/>
    <w:rsid w:val="00E70508"/>
    <w:rsid w:val="00E70C3E"/>
    <w:rsid w:val="00E70E86"/>
    <w:rsid w:val="00E71596"/>
    <w:rsid w:val="00E71CD2"/>
    <w:rsid w:val="00E71E4E"/>
    <w:rsid w:val="00E72245"/>
    <w:rsid w:val="00E727F3"/>
    <w:rsid w:val="00E72CDA"/>
    <w:rsid w:val="00E72F15"/>
    <w:rsid w:val="00E732FD"/>
    <w:rsid w:val="00E7348F"/>
    <w:rsid w:val="00E73663"/>
    <w:rsid w:val="00E73C6B"/>
    <w:rsid w:val="00E73CCC"/>
    <w:rsid w:val="00E748E2"/>
    <w:rsid w:val="00E74A4F"/>
    <w:rsid w:val="00E759C6"/>
    <w:rsid w:val="00E7614A"/>
    <w:rsid w:val="00E769F4"/>
    <w:rsid w:val="00E77B84"/>
    <w:rsid w:val="00E8017D"/>
    <w:rsid w:val="00E81208"/>
    <w:rsid w:val="00E814D0"/>
    <w:rsid w:val="00E817CE"/>
    <w:rsid w:val="00E819BC"/>
    <w:rsid w:val="00E82159"/>
    <w:rsid w:val="00E82F0F"/>
    <w:rsid w:val="00E830A8"/>
    <w:rsid w:val="00E83659"/>
    <w:rsid w:val="00E83D44"/>
    <w:rsid w:val="00E83DF3"/>
    <w:rsid w:val="00E83E95"/>
    <w:rsid w:val="00E84481"/>
    <w:rsid w:val="00E84FC8"/>
    <w:rsid w:val="00E85B8A"/>
    <w:rsid w:val="00E8604F"/>
    <w:rsid w:val="00E86C01"/>
    <w:rsid w:val="00E875EE"/>
    <w:rsid w:val="00E905C7"/>
    <w:rsid w:val="00E919CA"/>
    <w:rsid w:val="00E92D23"/>
    <w:rsid w:val="00E92F9D"/>
    <w:rsid w:val="00E93530"/>
    <w:rsid w:val="00E93607"/>
    <w:rsid w:val="00E936B4"/>
    <w:rsid w:val="00E94308"/>
    <w:rsid w:val="00E94F72"/>
    <w:rsid w:val="00E951C3"/>
    <w:rsid w:val="00E9589A"/>
    <w:rsid w:val="00E95A50"/>
    <w:rsid w:val="00E95B19"/>
    <w:rsid w:val="00E962F1"/>
    <w:rsid w:val="00E965BD"/>
    <w:rsid w:val="00E96F34"/>
    <w:rsid w:val="00E96F57"/>
    <w:rsid w:val="00E978B0"/>
    <w:rsid w:val="00E9794E"/>
    <w:rsid w:val="00EA0325"/>
    <w:rsid w:val="00EA0554"/>
    <w:rsid w:val="00EA05C1"/>
    <w:rsid w:val="00EA0659"/>
    <w:rsid w:val="00EA0C63"/>
    <w:rsid w:val="00EA0E41"/>
    <w:rsid w:val="00EA0ECA"/>
    <w:rsid w:val="00EA1211"/>
    <w:rsid w:val="00EA16A6"/>
    <w:rsid w:val="00EA23EC"/>
    <w:rsid w:val="00EA2A16"/>
    <w:rsid w:val="00EA2CD9"/>
    <w:rsid w:val="00EA4D49"/>
    <w:rsid w:val="00EA52DB"/>
    <w:rsid w:val="00EA55A9"/>
    <w:rsid w:val="00EA5764"/>
    <w:rsid w:val="00EA5BE6"/>
    <w:rsid w:val="00EA683D"/>
    <w:rsid w:val="00EA689B"/>
    <w:rsid w:val="00EA6C53"/>
    <w:rsid w:val="00EA6E2C"/>
    <w:rsid w:val="00EA788A"/>
    <w:rsid w:val="00EB0946"/>
    <w:rsid w:val="00EB0D83"/>
    <w:rsid w:val="00EB0E24"/>
    <w:rsid w:val="00EB0E79"/>
    <w:rsid w:val="00EB0E97"/>
    <w:rsid w:val="00EB1233"/>
    <w:rsid w:val="00EB1B14"/>
    <w:rsid w:val="00EB27AB"/>
    <w:rsid w:val="00EB3596"/>
    <w:rsid w:val="00EB3E47"/>
    <w:rsid w:val="00EB4906"/>
    <w:rsid w:val="00EB5721"/>
    <w:rsid w:val="00EB5E52"/>
    <w:rsid w:val="00EB6133"/>
    <w:rsid w:val="00EB6B30"/>
    <w:rsid w:val="00EB6ECA"/>
    <w:rsid w:val="00EB6ED5"/>
    <w:rsid w:val="00EB70BA"/>
    <w:rsid w:val="00EB7299"/>
    <w:rsid w:val="00EB7D62"/>
    <w:rsid w:val="00EB7DBA"/>
    <w:rsid w:val="00EC00CA"/>
    <w:rsid w:val="00EC05EF"/>
    <w:rsid w:val="00EC08E1"/>
    <w:rsid w:val="00EC0C87"/>
    <w:rsid w:val="00EC114D"/>
    <w:rsid w:val="00EC231D"/>
    <w:rsid w:val="00EC27DF"/>
    <w:rsid w:val="00EC2BDB"/>
    <w:rsid w:val="00EC3122"/>
    <w:rsid w:val="00EC318C"/>
    <w:rsid w:val="00EC3A34"/>
    <w:rsid w:val="00EC578F"/>
    <w:rsid w:val="00EC5997"/>
    <w:rsid w:val="00EC5CC7"/>
    <w:rsid w:val="00EC6D19"/>
    <w:rsid w:val="00EC6F60"/>
    <w:rsid w:val="00EC6FA0"/>
    <w:rsid w:val="00EC71FF"/>
    <w:rsid w:val="00EC7DB5"/>
    <w:rsid w:val="00EC7F9D"/>
    <w:rsid w:val="00ED03B3"/>
    <w:rsid w:val="00ED0709"/>
    <w:rsid w:val="00ED10D1"/>
    <w:rsid w:val="00ED1F73"/>
    <w:rsid w:val="00ED2FF8"/>
    <w:rsid w:val="00ED336E"/>
    <w:rsid w:val="00ED3496"/>
    <w:rsid w:val="00ED3700"/>
    <w:rsid w:val="00ED373A"/>
    <w:rsid w:val="00ED41DA"/>
    <w:rsid w:val="00ED4214"/>
    <w:rsid w:val="00ED57DC"/>
    <w:rsid w:val="00ED5B7E"/>
    <w:rsid w:val="00ED5D1C"/>
    <w:rsid w:val="00ED5F65"/>
    <w:rsid w:val="00ED6F92"/>
    <w:rsid w:val="00ED752E"/>
    <w:rsid w:val="00ED77B9"/>
    <w:rsid w:val="00EE024B"/>
    <w:rsid w:val="00EE0AAF"/>
    <w:rsid w:val="00EE18F0"/>
    <w:rsid w:val="00EE1B54"/>
    <w:rsid w:val="00EE1DCA"/>
    <w:rsid w:val="00EE25FF"/>
    <w:rsid w:val="00EE277F"/>
    <w:rsid w:val="00EE2BD4"/>
    <w:rsid w:val="00EE3684"/>
    <w:rsid w:val="00EE45C7"/>
    <w:rsid w:val="00EE47CD"/>
    <w:rsid w:val="00EE4947"/>
    <w:rsid w:val="00EE4F54"/>
    <w:rsid w:val="00EE5090"/>
    <w:rsid w:val="00EE54E7"/>
    <w:rsid w:val="00EE584D"/>
    <w:rsid w:val="00EE59A1"/>
    <w:rsid w:val="00EE59E7"/>
    <w:rsid w:val="00EE66AE"/>
    <w:rsid w:val="00EE6FDF"/>
    <w:rsid w:val="00EE716A"/>
    <w:rsid w:val="00EE7547"/>
    <w:rsid w:val="00EE76A8"/>
    <w:rsid w:val="00EF02CA"/>
    <w:rsid w:val="00EF03C4"/>
    <w:rsid w:val="00EF072E"/>
    <w:rsid w:val="00EF09B8"/>
    <w:rsid w:val="00EF17F1"/>
    <w:rsid w:val="00EF1AD9"/>
    <w:rsid w:val="00EF1BB7"/>
    <w:rsid w:val="00EF1E92"/>
    <w:rsid w:val="00EF2142"/>
    <w:rsid w:val="00EF22B6"/>
    <w:rsid w:val="00EF286E"/>
    <w:rsid w:val="00EF2ABD"/>
    <w:rsid w:val="00EF2D4B"/>
    <w:rsid w:val="00EF35A0"/>
    <w:rsid w:val="00EF35A5"/>
    <w:rsid w:val="00EF4607"/>
    <w:rsid w:val="00EF4E33"/>
    <w:rsid w:val="00EF4EAE"/>
    <w:rsid w:val="00EF55DC"/>
    <w:rsid w:val="00EF5925"/>
    <w:rsid w:val="00EF59BD"/>
    <w:rsid w:val="00EF5B12"/>
    <w:rsid w:val="00EF5BDB"/>
    <w:rsid w:val="00EF5C41"/>
    <w:rsid w:val="00EF5ED4"/>
    <w:rsid w:val="00EF638D"/>
    <w:rsid w:val="00EF6403"/>
    <w:rsid w:val="00EF665A"/>
    <w:rsid w:val="00EF6AA3"/>
    <w:rsid w:val="00EF6B59"/>
    <w:rsid w:val="00EF73A5"/>
    <w:rsid w:val="00EF73B8"/>
    <w:rsid w:val="00F00204"/>
    <w:rsid w:val="00F01085"/>
    <w:rsid w:val="00F02195"/>
    <w:rsid w:val="00F021E8"/>
    <w:rsid w:val="00F02F3E"/>
    <w:rsid w:val="00F03A0D"/>
    <w:rsid w:val="00F03B5B"/>
    <w:rsid w:val="00F03B86"/>
    <w:rsid w:val="00F03C86"/>
    <w:rsid w:val="00F042DB"/>
    <w:rsid w:val="00F04B94"/>
    <w:rsid w:val="00F05131"/>
    <w:rsid w:val="00F057FA"/>
    <w:rsid w:val="00F0711A"/>
    <w:rsid w:val="00F071B6"/>
    <w:rsid w:val="00F07245"/>
    <w:rsid w:val="00F07A1D"/>
    <w:rsid w:val="00F07C04"/>
    <w:rsid w:val="00F07D43"/>
    <w:rsid w:val="00F103FC"/>
    <w:rsid w:val="00F10E6B"/>
    <w:rsid w:val="00F110C0"/>
    <w:rsid w:val="00F11251"/>
    <w:rsid w:val="00F11467"/>
    <w:rsid w:val="00F11721"/>
    <w:rsid w:val="00F12735"/>
    <w:rsid w:val="00F13140"/>
    <w:rsid w:val="00F1314E"/>
    <w:rsid w:val="00F13204"/>
    <w:rsid w:val="00F1363C"/>
    <w:rsid w:val="00F13BC5"/>
    <w:rsid w:val="00F14B60"/>
    <w:rsid w:val="00F14C59"/>
    <w:rsid w:val="00F152E4"/>
    <w:rsid w:val="00F15598"/>
    <w:rsid w:val="00F15B82"/>
    <w:rsid w:val="00F15F2B"/>
    <w:rsid w:val="00F16547"/>
    <w:rsid w:val="00F165CA"/>
    <w:rsid w:val="00F16B98"/>
    <w:rsid w:val="00F16DEE"/>
    <w:rsid w:val="00F174C7"/>
    <w:rsid w:val="00F17736"/>
    <w:rsid w:val="00F179F4"/>
    <w:rsid w:val="00F20278"/>
    <w:rsid w:val="00F20495"/>
    <w:rsid w:val="00F206AD"/>
    <w:rsid w:val="00F2077E"/>
    <w:rsid w:val="00F20C8F"/>
    <w:rsid w:val="00F20DC4"/>
    <w:rsid w:val="00F21329"/>
    <w:rsid w:val="00F21AF6"/>
    <w:rsid w:val="00F21D7F"/>
    <w:rsid w:val="00F221BA"/>
    <w:rsid w:val="00F22988"/>
    <w:rsid w:val="00F23627"/>
    <w:rsid w:val="00F237F4"/>
    <w:rsid w:val="00F23C90"/>
    <w:rsid w:val="00F241D2"/>
    <w:rsid w:val="00F24AFB"/>
    <w:rsid w:val="00F25D9C"/>
    <w:rsid w:val="00F26381"/>
    <w:rsid w:val="00F26D5E"/>
    <w:rsid w:val="00F26F81"/>
    <w:rsid w:val="00F26F96"/>
    <w:rsid w:val="00F27A2C"/>
    <w:rsid w:val="00F27C2D"/>
    <w:rsid w:val="00F30543"/>
    <w:rsid w:val="00F30618"/>
    <w:rsid w:val="00F312FF"/>
    <w:rsid w:val="00F31BE4"/>
    <w:rsid w:val="00F325CF"/>
    <w:rsid w:val="00F326D6"/>
    <w:rsid w:val="00F330EE"/>
    <w:rsid w:val="00F33552"/>
    <w:rsid w:val="00F33F63"/>
    <w:rsid w:val="00F34DE8"/>
    <w:rsid w:val="00F35153"/>
    <w:rsid w:val="00F35AB1"/>
    <w:rsid w:val="00F369E9"/>
    <w:rsid w:val="00F36AC0"/>
    <w:rsid w:val="00F36AF9"/>
    <w:rsid w:val="00F373AF"/>
    <w:rsid w:val="00F37FAF"/>
    <w:rsid w:val="00F40310"/>
    <w:rsid w:val="00F40EFC"/>
    <w:rsid w:val="00F40F46"/>
    <w:rsid w:val="00F41097"/>
    <w:rsid w:val="00F41442"/>
    <w:rsid w:val="00F41578"/>
    <w:rsid w:val="00F41F57"/>
    <w:rsid w:val="00F425B8"/>
    <w:rsid w:val="00F427C4"/>
    <w:rsid w:val="00F432D7"/>
    <w:rsid w:val="00F44122"/>
    <w:rsid w:val="00F44211"/>
    <w:rsid w:val="00F444D6"/>
    <w:rsid w:val="00F4450E"/>
    <w:rsid w:val="00F44D17"/>
    <w:rsid w:val="00F4594D"/>
    <w:rsid w:val="00F46109"/>
    <w:rsid w:val="00F462B2"/>
    <w:rsid w:val="00F465E2"/>
    <w:rsid w:val="00F466E9"/>
    <w:rsid w:val="00F467B9"/>
    <w:rsid w:val="00F4689C"/>
    <w:rsid w:val="00F46FFE"/>
    <w:rsid w:val="00F478CE"/>
    <w:rsid w:val="00F47A36"/>
    <w:rsid w:val="00F47F6A"/>
    <w:rsid w:val="00F500D5"/>
    <w:rsid w:val="00F5092A"/>
    <w:rsid w:val="00F50BDD"/>
    <w:rsid w:val="00F50FF0"/>
    <w:rsid w:val="00F51280"/>
    <w:rsid w:val="00F5204F"/>
    <w:rsid w:val="00F52222"/>
    <w:rsid w:val="00F52389"/>
    <w:rsid w:val="00F523A3"/>
    <w:rsid w:val="00F5264F"/>
    <w:rsid w:val="00F53259"/>
    <w:rsid w:val="00F53364"/>
    <w:rsid w:val="00F53C6D"/>
    <w:rsid w:val="00F54307"/>
    <w:rsid w:val="00F54629"/>
    <w:rsid w:val="00F56D97"/>
    <w:rsid w:val="00F57373"/>
    <w:rsid w:val="00F57BF8"/>
    <w:rsid w:val="00F57CD9"/>
    <w:rsid w:val="00F60CB1"/>
    <w:rsid w:val="00F60ED7"/>
    <w:rsid w:val="00F60EE7"/>
    <w:rsid w:val="00F60F78"/>
    <w:rsid w:val="00F615BE"/>
    <w:rsid w:val="00F62BEF"/>
    <w:rsid w:val="00F62E9C"/>
    <w:rsid w:val="00F6389F"/>
    <w:rsid w:val="00F63A42"/>
    <w:rsid w:val="00F63C59"/>
    <w:rsid w:val="00F63D82"/>
    <w:rsid w:val="00F63F86"/>
    <w:rsid w:val="00F6497E"/>
    <w:rsid w:val="00F6538E"/>
    <w:rsid w:val="00F6558B"/>
    <w:rsid w:val="00F6595C"/>
    <w:rsid w:val="00F6597A"/>
    <w:rsid w:val="00F661B9"/>
    <w:rsid w:val="00F66508"/>
    <w:rsid w:val="00F66917"/>
    <w:rsid w:val="00F67111"/>
    <w:rsid w:val="00F6795B"/>
    <w:rsid w:val="00F67AEC"/>
    <w:rsid w:val="00F67BF1"/>
    <w:rsid w:val="00F70456"/>
    <w:rsid w:val="00F70591"/>
    <w:rsid w:val="00F714D4"/>
    <w:rsid w:val="00F71A5B"/>
    <w:rsid w:val="00F72586"/>
    <w:rsid w:val="00F7333B"/>
    <w:rsid w:val="00F735E4"/>
    <w:rsid w:val="00F7364A"/>
    <w:rsid w:val="00F7370C"/>
    <w:rsid w:val="00F74251"/>
    <w:rsid w:val="00F7426A"/>
    <w:rsid w:val="00F75505"/>
    <w:rsid w:val="00F7578F"/>
    <w:rsid w:val="00F75D9F"/>
    <w:rsid w:val="00F7627A"/>
    <w:rsid w:val="00F76C70"/>
    <w:rsid w:val="00F771AF"/>
    <w:rsid w:val="00F77EFE"/>
    <w:rsid w:val="00F800EA"/>
    <w:rsid w:val="00F823D3"/>
    <w:rsid w:val="00F82D6D"/>
    <w:rsid w:val="00F82FF7"/>
    <w:rsid w:val="00F83E35"/>
    <w:rsid w:val="00F8408B"/>
    <w:rsid w:val="00F8483E"/>
    <w:rsid w:val="00F84887"/>
    <w:rsid w:val="00F84B6B"/>
    <w:rsid w:val="00F85769"/>
    <w:rsid w:val="00F86557"/>
    <w:rsid w:val="00F869E6"/>
    <w:rsid w:val="00F86B37"/>
    <w:rsid w:val="00F872AF"/>
    <w:rsid w:val="00F87AAC"/>
    <w:rsid w:val="00F87C55"/>
    <w:rsid w:val="00F87D57"/>
    <w:rsid w:val="00F90CA1"/>
    <w:rsid w:val="00F9106C"/>
    <w:rsid w:val="00F9148E"/>
    <w:rsid w:val="00F9175F"/>
    <w:rsid w:val="00F917D1"/>
    <w:rsid w:val="00F91C4A"/>
    <w:rsid w:val="00F91C9E"/>
    <w:rsid w:val="00F92138"/>
    <w:rsid w:val="00F925DC"/>
    <w:rsid w:val="00F930DF"/>
    <w:rsid w:val="00F9342D"/>
    <w:rsid w:val="00F93F27"/>
    <w:rsid w:val="00F93FDD"/>
    <w:rsid w:val="00F94091"/>
    <w:rsid w:val="00F94D15"/>
    <w:rsid w:val="00F95866"/>
    <w:rsid w:val="00F95910"/>
    <w:rsid w:val="00F95AA1"/>
    <w:rsid w:val="00F96190"/>
    <w:rsid w:val="00F964B7"/>
    <w:rsid w:val="00F9654D"/>
    <w:rsid w:val="00F966CC"/>
    <w:rsid w:val="00F96E4E"/>
    <w:rsid w:val="00F97008"/>
    <w:rsid w:val="00F978C1"/>
    <w:rsid w:val="00F97D5E"/>
    <w:rsid w:val="00F97F0D"/>
    <w:rsid w:val="00FA0C45"/>
    <w:rsid w:val="00FA1AC5"/>
    <w:rsid w:val="00FA1C2C"/>
    <w:rsid w:val="00FA20CE"/>
    <w:rsid w:val="00FA2524"/>
    <w:rsid w:val="00FA2BA3"/>
    <w:rsid w:val="00FA2DDF"/>
    <w:rsid w:val="00FA3311"/>
    <w:rsid w:val="00FA33F0"/>
    <w:rsid w:val="00FA3C1E"/>
    <w:rsid w:val="00FA45C5"/>
    <w:rsid w:val="00FA4694"/>
    <w:rsid w:val="00FA534C"/>
    <w:rsid w:val="00FA5D90"/>
    <w:rsid w:val="00FA5F44"/>
    <w:rsid w:val="00FA7186"/>
    <w:rsid w:val="00FA7249"/>
    <w:rsid w:val="00FA756D"/>
    <w:rsid w:val="00FA7674"/>
    <w:rsid w:val="00FA787D"/>
    <w:rsid w:val="00FB09FE"/>
    <w:rsid w:val="00FB1832"/>
    <w:rsid w:val="00FB1880"/>
    <w:rsid w:val="00FB1FC1"/>
    <w:rsid w:val="00FB2502"/>
    <w:rsid w:val="00FB2746"/>
    <w:rsid w:val="00FB2B29"/>
    <w:rsid w:val="00FB37E2"/>
    <w:rsid w:val="00FB3CEE"/>
    <w:rsid w:val="00FB4648"/>
    <w:rsid w:val="00FB470E"/>
    <w:rsid w:val="00FB496E"/>
    <w:rsid w:val="00FB4BC9"/>
    <w:rsid w:val="00FB4FF7"/>
    <w:rsid w:val="00FB5252"/>
    <w:rsid w:val="00FB5D06"/>
    <w:rsid w:val="00FB5D4E"/>
    <w:rsid w:val="00FB6846"/>
    <w:rsid w:val="00FB69B3"/>
    <w:rsid w:val="00FB727F"/>
    <w:rsid w:val="00FB7AD7"/>
    <w:rsid w:val="00FB7E37"/>
    <w:rsid w:val="00FC125E"/>
    <w:rsid w:val="00FC1726"/>
    <w:rsid w:val="00FC1846"/>
    <w:rsid w:val="00FC1AB4"/>
    <w:rsid w:val="00FC2286"/>
    <w:rsid w:val="00FC2927"/>
    <w:rsid w:val="00FC29D2"/>
    <w:rsid w:val="00FC2FE7"/>
    <w:rsid w:val="00FC3572"/>
    <w:rsid w:val="00FC37B1"/>
    <w:rsid w:val="00FC3B72"/>
    <w:rsid w:val="00FC3E38"/>
    <w:rsid w:val="00FC4A97"/>
    <w:rsid w:val="00FC4BA3"/>
    <w:rsid w:val="00FC4DA9"/>
    <w:rsid w:val="00FC561F"/>
    <w:rsid w:val="00FC572B"/>
    <w:rsid w:val="00FC5CDC"/>
    <w:rsid w:val="00FC6CA7"/>
    <w:rsid w:val="00FC6E28"/>
    <w:rsid w:val="00FC73FA"/>
    <w:rsid w:val="00FC7F98"/>
    <w:rsid w:val="00FD1626"/>
    <w:rsid w:val="00FD1C60"/>
    <w:rsid w:val="00FD1F68"/>
    <w:rsid w:val="00FD4156"/>
    <w:rsid w:val="00FD4560"/>
    <w:rsid w:val="00FD5BF0"/>
    <w:rsid w:val="00FD7000"/>
    <w:rsid w:val="00FD71BD"/>
    <w:rsid w:val="00FD7584"/>
    <w:rsid w:val="00FD770F"/>
    <w:rsid w:val="00FD7E67"/>
    <w:rsid w:val="00FE02D9"/>
    <w:rsid w:val="00FE0EB5"/>
    <w:rsid w:val="00FE0ED0"/>
    <w:rsid w:val="00FE12FA"/>
    <w:rsid w:val="00FE2553"/>
    <w:rsid w:val="00FE2A30"/>
    <w:rsid w:val="00FE349D"/>
    <w:rsid w:val="00FE4E96"/>
    <w:rsid w:val="00FE52B2"/>
    <w:rsid w:val="00FE52FF"/>
    <w:rsid w:val="00FE5380"/>
    <w:rsid w:val="00FE5FC1"/>
    <w:rsid w:val="00FE690A"/>
    <w:rsid w:val="00FE7630"/>
    <w:rsid w:val="00FE7A8A"/>
    <w:rsid w:val="00FF01C4"/>
    <w:rsid w:val="00FF0402"/>
    <w:rsid w:val="00FF0D6D"/>
    <w:rsid w:val="00FF0E7E"/>
    <w:rsid w:val="00FF1233"/>
    <w:rsid w:val="00FF18DA"/>
    <w:rsid w:val="00FF1966"/>
    <w:rsid w:val="00FF1F17"/>
    <w:rsid w:val="00FF245D"/>
    <w:rsid w:val="00FF2567"/>
    <w:rsid w:val="00FF2711"/>
    <w:rsid w:val="00FF30D2"/>
    <w:rsid w:val="00FF3203"/>
    <w:rsid w:val="00FF4153"/>
    <w:rsid w:val="00FF46DA"/>
    <w:rsid w:val="00FF4AED"/>
    <w:rsid w:val="00FF5308"/>
    <w:rsid w:val="00FF5C46"/>
    <w:rsid w:val="00FF61DA"/>
    <w:rsid w:val="00FF6428"/>
    <w:rsid w:val="00FF67C2"/>
    <w:rsid w:val="00FF7484"/>
    <w:rsid w:val="00FF7E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2DC"/>
    <w:pPr>
      <w:spacing w:after="200" w:line="276" w:lineRule="auto"/>
    </w:pPr>
    <w:rPr>
      <w:sz w:val="24"/>
      <w:szCs w:val="22"/>
    </w:rPr>
  </w:style>
  <w:style w:type="paragraph" w:styleId="Heading1">
    <w:name w:val="heading 1"/>
    <w:basedOn w:val="Normal"/>
    <w:next w:val="Normal"/>
    <w:link w:val="Heading1Char"/>
    <w:uiPriority w:val="9"/>
    <w:qFormat/>
    <w:rsid w:val="00BA7D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7D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A7D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6C9F"/>
    <w:rPr>
      <w:sz w:val="24"/>
      <w:szCs w:val="22"/>
    </w:rPr>
  </w:style>
  <w:style w:type="character" w:styleId="Hyperlink">
    <w:name w:val="Hyperlink"/>
    <w:basedOn w:val="DefaultParagraphFont"/>
    <w:uiPriority w:val="99"/>
    <w:unhideWhenUsed/>
    <w:rsid w:val="00C80347"/>
    <w:rPr>
      <w:color w:val="0000FF"/>
      <w:u w:val="single"/>
    </w:rPr>
  </w:style>
  <w:style w:type="paragraph" w:styleId="Header">
    <w:name w:val="header"/>
    <w:basedOn w:val="Normal"/>
    <w:link w:val="HeaderChar"/>
    <w:uiPriority w:val="99"/>
    <w:unhideWhenUsed/>
    <w:rsid w:val="005D648A"/>
    <w:pPr>
      <w:tabs>
        <w:tab w:val="center" w:pos="4680"/>
        <w:tab w:val="right" w:pos="9360"/>
      </w:tabs>
    </w:pPr>
  </w:style>
  <w:style w:type="character" w:customStyle="1" w:styleId="HeaderChar">
    <w:name w:val="Header Char"/>
    <w:basedOn w:val="DefaultParagraphFont"/>
    <w:link w:val="Header"/>
    <w:uiPriority w:val="99"/>
    <w:rsid w:val="005D648A"/>
    <w:rPr>
      <w:sz w:val="24"/>
      <w:szCs w:val="22"/>
    </w:rPr>
  </w:style>
  <w:style w:type="paragraph" w:styleId="Footer">
    <w:name w:val="footer"/>
    <w:basedOn w:val="Normal"/>
    <w:link w:val="FooterChar"/>
    <w:uiPriority w:val="99"/>
    <w:unhideWhenUsed/>
    <w:rsid w:val="005D648A"/>
    <w:pPr>
      <w:tabs>
        <w:tab w:val="center" w:pos="4680"/>
        <w:tab w:val="right" w:pos="9360"/>
      </w:tabs>
    </w:pPr>
  </w:style>
  <w:style w:type="character" w:customStyle="1" w:styleId="FooterChar">
    <w:name w:val="Footer Char"/>
    <w:basedOn w:val="DefaultParagraphFont"/>
    <w:link w:val="Footer"/>
    <w:uiPriority w:val="99"/>
    <w:rsid w:val="005D648A"/>
    <w:rPr>
      <w:sz w:val="24"/>
      <w:szCs w:val="22"/>
    </w:rPr>
  </w:style>
  <w:style w:type="paragraph" w:styleId="BalloonText">
    <w:name w:val="Balloon Text"/>
    <w:basedOn w:val="Normal"/>
    <w:link w:val="BalloonTextChar"/>
    <w:uiPriority w:val="99"/>
    <w:semiHidden/>
    <w:unhideWhenUsed/>
    <w:rsid w:val="00F60E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ED7"/>
    <w:rPr>
      <w:rFonts w:ascii="Tahoma" w:hAnsi="Tahoma" w:cs="Tahoma"/>
      <w:sz w:val="16"/>
      <w:szCs w:val="16"/>
    </w:rPr>
  </w:style>
  <w:style w:type="character" w:styleId="FollowedHyperlink">
    <w:name w:val="FollowedHyperlink"/>
    <w:basedOn w:val="DefaultParagraphFont"/>
    <w:uiPriority w:val="99"/>
    <w:semiHidden/>
    <w:unhideWhenUsed/>
    <w:rsid w:val="00F11251"/>
    <w:rPr>
      <w:color w:val="800080"/>
      <w:u w:val="single"/>
    </w:rPr>
  </w:style>
  <w:style w:type="character" w:styleId="CommentReference">
    <w:name w:val="annotation reference"/>
    <w:basedOn w:val="DefaultParagraphFont"/>
    <w:uiPriority w:val="99"/>
    <w:unhideWhenUsed/>
    <w:rsid w:val="00687D37"/>
    <w:rPr>
      <w:sz w:val="16"/>
      <w:szCs w:val="16"/>
    </w:rPr>
  </w:style>
  <w:style w:type="paragraph" w:styleId="CommentText">
    <w:name w:val="annotation text"/>
    <w:basedOn w:val="Normal"/>
    <w:link w:val="CommentTextChar"/>
    <w:uiPriority w:val="99"/>
    <w:unhideWhenUsed/>
    <w:rsid w:val="00687D37"/>
    <w:rPr>
      <w:sz w:val="20"/>
      <w:szCs w:val="20"/>
    </w:rPr>
  </w:style>
  <w:style w:type="character" w:customStyle="1" w:styleId="CommentTextChar">
    <w:name w:val="Comment Text Char"/>
    <w:basedOn w:val="DefaultParagraphFont"/>
    <w:link w:val="CommentText"/>
    <w:uiPriority w:val="99"/>
    <w:rsid w:val="00687D37"/>
  </w:style>
  <w:style w:type="paragraph" w:styleId="CommentSubject">
    <w:name w:val="annotation subject"/>
    <w:basedOn w:val="CommentText"/>
    <w:next w:val="CommentText"/>
    <w:link w:val="CommentSubjectChar"/>
    <w:uiPriority w:val="99"/>
    <w:semiHidden/>
    <w:unhideWhenUsed/>
    <w:rsid w:val="00687D37"/>
    <w:rPr>
      <w:b/>
      <w:bCs/>
    </w:rPr>
  </w:style>
  <w:style w:type="character" w:customStyle="1" w:styleId="CommentSubjectChar">
    <w:name w:val="Comment Subject Char"/>
    <w:basedOn w:val="CommentTextChar"/>
    <w:link w:val="CommentSubject"/>
    <w:uiPriority w:val="99"/>
    <w:semiHidden/>
    <w:rsid w:val="00687D37"/>
    <w:rPr>
      <w:b/>
      <w:bCs/>
    </w:rPr>
  </w:style>
  <w:style w:type="paragraph" w:styleId="EndnoteText">
    <w:name w:val="endnote text"/>
    <w:basedOn w:val="Normal"/>
    <w:link w:val="EndnoteTextChar"/>
    <w:uiPriority w:val="99"/>
    <w:semiHidden/>
    <w:unhideWhenUsed/>
    <w:rsid w:val="00ED2FF8"/>
    <w:rPr>
      <w:sz w:val="20"/>
      <w:szCs w:val="20"/>
    </w:rPr>
  </w:style>
  <w:style w:type="character" w:customStyle="1" w:styleId="EndnoteTextChar">
    <w:name w:val="Endnote Text Char"/>
    <w:basedOn w:val="DefaultParagraphFont"/>
    <w:link w:val="EndnoteText"/>
    <w:uiPriority w:val="99"/>
    <w:semiHidden/>
    <w:rsid w:val="00ED2FF8"/>
  </w:style>
  <w:style w:type="character" w:styleId="EndnoteReference">
    <w:name w:val="endnote reference"/>
    <w:basedOn w:val="DefaultParagraphFont"/>
    <w:uiPriority w:val="99"/>
    <w:semiHidden/>
    <w:unhideWhenUsed/>
    <w:rsid w:val="00ED2FF8"/>
    <w:rPr>
      <w:vertAlign w:val="superscript"/>
    </w:rPr>
  </w:style>
  <w:style w:type="paragraph" w:styleId="FootnoteText">
    <w:name w:val="footnote text"/>
    <w:basedOn w:val="Normal"/>
    <w:link w:val="FootnoteTextChar"/>
    <w:uiPriority w:val="99"/>
    <w:semiHidden/>
    <w:unhideWhenUsed/>
    <w:rsid w:val="00ED2FF8"/>
    <w:rPr>
      <w:sz w:val="20"/>
      <w:szCs w:val="20"/>
    </w:rPr>
  </w:style>
  <w:style w:type="character" w:customStyle="1" w:styleId="FootnoteTextChar">
    <w:name w:val="Footnote Text Char"/>
    <w:basedOn w:val="DefaultParagraphFont"/>
    <w:link w:val="FootnoteText"/>
    <w:uiPriority w:val="99"/>
    <w:semiHidden/>
    <w:rsid w:val="00ED2FF8"/>
  </w:style>
  <w:style w:type="character" w:styleId="FootnoteReference">
    <w:name w:val="footnote reference"/>
    <w:basedOn w:val="DefaultParagraphFont"/>
    <w:uiPriority w:val="99"/>
    <w:semiHidden/>
    <w:unhideWhenUsed/>
    <w:rsid w:val="00ED2FF8"/>
    <w:rPr>
      <w:vertAlign w:val="superscript"/>
    </w:rPr>
  </w:style>
  <w:style w:type="paragraph" w:styleId="ListParagraph">
    <w:name w:val="List Paragraph"/>
    <w:basedOn w:val="Normal"/>
    <w:uiPriority w:val="34"/>
    <w:qFormat/>
    <w:rsid w:val="00FF46DA"/>
    <w:pPr>
      <w:ind w:left="720"/>
    </w:pPr>
  </w:style>
  <w:style w:type="paragraph" w:styleId="BodyTextIndent2">
    <w:name w:val="Body Text Indent 2"/>
    <w:basedOn w:val="Normal"/>
    <w:link w:val="BodyTextIndent2Char"/>
    <w:uiPriority w:val="99"/>
    <w:unhideWhenUsed/>
    <w:rsid w:val="004F6812"/>
    <w:pPr>
      <w:spacing w:after="120" w:line="480" w:lineRule="auto"/>
      <w:ind w:left="360"/>
    </w:pPr>
  </w:style>
  <w:style w:type="character" w:customStyle="1" w:styleId="BodyTextIndent2Char">
    <w:name w:val="Body Text Indent 2 Char"/>
    <w:basedOn w:val="DefaultParagraphFont"/>
    <w:link w:val="BodyTextIndent2"/>
    <w:uiPriority w:val="99"/>
    <w:rsid w:val="004F6812"/>
    <w:rPr>
      <w:sz w:val="24"/>
      <w:szCs w:val="22"/>
    </w:rPr>
  </w:style>
  <w:style w:type="paragraph" w:styleId="NormalWeb">
    <w:name w:val="Normal (Web)"/>
    <w:basedOn w:val="Normal"/>
    <w:uiPriority w:val="99"/>
    <w:rsid w:val="004F6812"/>
    <w:pPr>
      <w:spacing w:before="100" w:beforeAutospacing="1" w:after="100" w:afterAutospacing="1" w:line="240" w:lineRule="auto"/>
    </w:pPr>
    <w:rPr>
      <w:rFonts w:eastAsia="Times New Roman"/>
      <w:szCs w:val="24"/>
    </w:rPr>
  </w:style>
  <w:style w:type="paragraph" w:styleId="Caption">
    <w:name w:val="caption"/>
    <w:basedOn w:val="Normal"/>
    <w:next w:val="Normal"/>
    <w:qFormat/>
    <w:rsid w:val="004F6812"/>
    <w:pPr>
      <w:spacing w:after="0" w:line="240" w:lineRule="auto"/>
    </w:pPr>
    <w:rPr>
      <w:rFonts w:eastAsia="Times New Roman"/>
      <w:b/>
      <w:bCs/>
      <w:sz w:val="20"/>
      <w:szCs w:val="20"/>
    </w:rPr>
  </w:style>
  <w:style w:type="paragraph" w:styleId="Subtitle">
    <w:name w:val="Subtitle"/>
    <w:basedOn w:val="Normal"/>
    <w:link w:val="SubtitleChar"/>
    <w:qFormat/>
    <w:rsid w:val="00D22EF8"/>
    <w:pPr>
      <w:overflowPunct w:val="0"/>
      <w:autoSpaceDE w:val="0"/>
      <w:autoSpaceDN w:val="0"/>
      <w:adjustRightInd w:val="0"/>
      <w:spacing w:after="0" w:line="240" w:lineRule="auto"/>
      <w:textAlignment w:val="baseline"/>
    </w:pPr>
    <w:rPr>
      <w:rFonts w:eastAsia="Times New Roman"/>
      <w:b/>
      <w:bCs/>
      <w:szCs w:val="20"/>
    </w:rPr>
  </w:style>
  <w:style w:type="character" w:customStyle="1" w:styleId="SubtitleChar">
    <w:name w:val="Subtitle Char"/>
    <w:basedOn w:val="DefaultParagraphFont"/>
    <w:link w:val="Subtitle"/>
    <w:rsid w:val="00D22EF8"/>
    <w:rPr>
      <w:rFonts w:eastAsia="Times New Roman"/>
      <w:b/>
      <w:bCs/>
      <w:sz w:val="24"/>
    </w:rPr>
  </w:style>
  <w:style w:type="paragraph" w:styleId="BodyText">
    <w:name w:val="Body Text"/>
    <w:basedOn w:val="Normal"/>
    <w:link w:val="BodyTextChar"/>
    <w:unhideWhenUsed/>
    <w:rsid w:val="004B6C86"/>
    <w:pPr>
      <w:spacing w:after="120"/>
    </w:pPr>
  </w:style>
  <w:style w:type="character" w:customStyle="1" w:styleId="BodyTextChar">
    <w:name w:val="Body Text Char"/>
    <w:basedOn w:val="DefaultParagraphFont"/>
    <w:link w:val="BodyText"/>
    <w:rsid w:val="004B6C86"/>
    <w:rPr>
      <w:sz w:val="24"/>
      <w:szCs w:val="22"/>
    </w:rPr>
  </w:style>
  <w:style w:type="paragraph" w:customStyle="1" w:styleId="Default">
    <w:name w:val="Default"/>
    <w:rsid w:val="004B6C86"/>
    <w:pPr>
      <w:autoSpaceDE w:val="0"/>
      <w:autoSpaceDN w:val="0"/>
      <w:adjustRightInd w:val="0"/>
    </w:pPr>
    <w:rPr>
      <w:rFonts w:eastAsia="MS Mincho"/>
      <w:color w:val="000000"/>
      <w:sz w:val="24"/>
      <w:szCs w:val="24"/>
      <w:lang w:eastAsia="ja-JP"/>
    </w:rPr>
  </w:style>
  <w:style w:type="paragraph" w:customStyle="1" w:styleId="NoSpacing1">
    <w:name w:val="No Spacing1"/>
    <w:uiPriority w:val="1"/>
    <w:qFormat/>
    <w:rsid w:val="001B58DD"/>
    <w:pPr>
      <w:autoSpaceDN w:val="0"/>
    </w:pPr>
    <w:rPr>
      <w:rFonts w:ascii="Calibri" w:hAnsi="Calibri"/>
      <w:sz w:val="22"/>
      <w:szCs w:val="22"/>
    </w:rPr>
  </w:style>
  <w:style w:type="paragraph" w:styleId="Revision">
    <w:name w:val="Revision"/>
    <w:hidden/>
    <w:uiPriority w:val="99"/>
    <w:semiHidden/>
    <w:rsid w:val="0044215F"/>
    <w:rPr>
      <w:sz w:val="24"/>
      <w:szCs w:val="22"/>
    </w:rPr>
  </w:style>
  <w:style w:type="table" w:styleId="TableGrid">
    <w:name w:val="Table Grid"/>
    <w:basedOn w:val="TableNormal"/>
    <w:uiPriority w:val="59"/>
    <w:rsid w:val="005A329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sertationtext">
    <w:name w:val="dissertation text"/>
    <w:basedOn w:val="Normal"/>
    <w:next w:val="Normal"/>
    <w:uiPriority w:val="99"/>
    <w:rsid w:val="005A3293"/>
    <w:pPr>
      <w:autoSpaceDE w:val="0"/>
      <w:autoSpaceDN w:val="0"/>
      <w:adjustRightInd w:val="0"/>
      <w:spacing w:after="0" w:line="240" w:lineRule="auto"/>
    </w:pPr>
    <w:rPr>
      <w:rFonts w:eastAsia="SimSun"/>
      <w:szCs w:val="24"/>
      <w:lang w:eastAsia="zh-CN"/>
    </w:rPr>
  </w:style>
  <w:style w:type="character" w:customStyle="1" w:styleId="Heading4DissertationChar">
    <w:name w:val="Heading 4: Dissertation Char"/>
    <w:uiPriority w:val="99"/>
    <w:rsid w:val="005A3293"/>
    <w:rPr>
      <w:b/>
      <w:bCs/>
      <w:i/>
      <w:iCs/>
      <w:color w:val="000000"/>
    </w:rPr>
  </w:style>
  <w:style w:type="paragraph" w:styleId="TOC1">
    <w:name w:val="toc 1"/>
    <w:basedOn w:val="Normal"/>
    <w:next w:val="Normal"/>
    <w:autoRedefine/>
    <w:uiPriority w:val="39"/>
    <w:rsid w:val="000D74D2"/>
    <w:pPr>
      <w:tabs>
        <w:tab w:val="right" w:leader="dot" w:pos="8630"/>
      </w:tabs>
      <w:spacing w:after="0" w:line="480" w:lineRule="auto"/>
      <w:jc w:val="center"/>
    </w:pPr>
    <w:rPr>
      <w:rFonts w:eastAsia="Times New Roman"/>
      <w:b/>
      <w:noProof/>
      <w:color w:val="000000" w:themeColor="text1"/>
      <w:szCs w:val="24"/>
    </w:rPr>
  </w:style>
  <w:style w:type="paragraph" w:styleId="TOC2">
    <w:name w:val="toc 2"/>
    <w:basedOn w:val="Normal"/>
    <w:next w:val="Normal"/>
    <w:autoRedefine/>
    <w:uiPriority w:val="39"/>
    <w:rsid w:val="000D74D2"/>
    <w:pPr>
      <w:tabs>
        <w:tab w:val="right" w:leader="dot" w:pos="9350"/>
      </w:tabs>
      <w:spacing w:after="0" w:line="480" w:lineRule="auto"/>
      <w:jc w:val="center"/>
    </w:pPr>
    <w:rPr>
      <w:rFonts w:eastAsia="Times New Roman"/>
      <w:b/>
      <w:noProof/>
      <w:color w:val="000000" w:themeColor="text1"/>
      <w:szCs w:val="24"/>
    </w:rPr>
  </w:style>
  <w:style w:type="paragraph" w:styleId="TOC3">
    <w:name w:val="toc 3"/>
    <w:basedOn w:val="Normal"/>
    <w:next w:val="Normal"/>
    <w:autoRedefine/>
    <w:uiPriority w:val="39"/>
    <w:rsid w:val="000D74D2"/>
    <w:pPr>
      <w:tabs>
        <w:tab w:val="left" w:pos="0"/>
        <w:tab w:val="right" w:leader="dot" w:pos="9350"/>
      </w:tabs>
      <w:spacing w:after="0" w:line="480" w:lineRule="auto"/>
      <w:ind w:left="720" w:hanging="720"/>
    </w:pPr>
    <w:rPr>
      <w:rFonts w:eastAsia="Times New Roman"/>
      <w:noProof/>
      <w:color w:val="000000" w:themeColor="text1"/>
      <w:szCs w:val="24"/>
    </w:rPr>
  </w:style>
  <w:style w:type="character" w:customStyle="1" w:styleId="Heading1Char">
    <w:name w:val="Heading 1 Char"/>
    <w:basedOn w:val="DefaultParagraphFont"/>
    <w:link w:val="Heading1"/>
    <w:uiPriority w:val="9"/>
    <w:rsid w:val="00BA7D0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A7D0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A7D00"/>
    <w:rPr>
      <w:rFonts w:asciiTheme="majorHAnsi" w:eastAsiaTheme="majorEastAsia" w:hAnsiTheme="majorHAnsi" w:cstheme="majorBidi"/>
      <w:b/>
      <w:bCs/>
      <w:color w:val="4F81BD" w:themeColor="accent1"/>
      <w:sz w:val="24"/>
      <w:szCs w:val="22"/>
    </w:rPr>
  </w:style>
</w:styles>
</file>

<file path=word/webSettings.xml><?xml version="1.0" encoding="utf-8"?>
<w:webSettings xmlns:r="http://schemas.openxmlformats.org/officeDocument/2006/relationships" xmlns:w="http://schemas.openxmlformats.org/wordprocessingml/2006/main">
  <w:divs>
    <w:div w:id="754518864">
      <w:bodyDiv w:val="1"/>
      <w:marLeft w:val="0"/>
      <w:marRight w:val="0"/>
      <w:marTop w:val="0"/>
      <w:marBottom w:val="0"/>
      <w:divBdr>
        <w:top w:val="none" w:sz="0" w:space="0" w:color="auto"/>
        <w:left w:val="none" w:sz="0" w:space="0" w:color="auto"/>
        <w:bottom w:val="none" w:sz="0" w:space="0" w:color="auto"/>
        <w:right w:val="none" w:sz="0" w:space="0" w:color="auto"/>
      </w:divBdr>
      <w:divsChild>
        <w:div w:id="279000630">
          <w:marLeft w:val="1008"/>
          <w:marRight w:val="0"/>
          <w:marTop w:val="110"/>
          <w:marBottom w:val="0"/>
          <w:divBdr>
            <w:top w:val="none" w:sz="0" w:space="0" w:color="auto"/>
            <w:left w:val="none" w:sz="0" w:space="0" w:color="auto"/>
            <w:bottom w:val="none" w:sz="0" w:space="0" w:color="auto"/>
            <w:right w:val="none" w:sz="0" w:space="0" w:color="auto"/>
          </w:divBdr>
        </w:div>
        <w:div w:id="948780367">
          <w:marLeft w:val="1008"/>
          <w:marRight w:val="0"/>
          <w:marTop w:val="110"/>
          <w:marBottom w:val="0"/>
          <w:divBdr>
            <w:top w:val="none" w:sz="0" w:space="0" w:color="auto"/>
            <w:left w:val="none" w:sz="0" w:space="0" w:color="auto"/>
            <w:bottom w:val="none" w:sz="0" w:space="0" w:color="auto"/>
            <w:right w:val="none" w:sz="0" w:space="0" w:color="auto"/>
          </w:divBdr>
        </w:div>
        <w:div w:id="1029571522">
          <w:marLeft w:val="1008"/>
          <w:marRight w:val="0"/>
          <w:marTop w:val="110"/>
          <w:marBottom w:val="0"/>
          <w:divBdr>
            <w:top w:val="none" w:sz="0" w:space="0" w:color="auto"/>
            <w:left w:val="none" w:sz="0" w:space="0" w:color="auto"/>
            <w:bottom w:val="none" w:sz="0" w:space="0" w:color="auto"/>
            <w:right w:val="none" w:sz="0" w:space="0" w:color="auto"/>
          </w:divBdr>
        </w:div>
        <w:div w:id="1986811554">
          <w:marLeft w:val="1008"/>
          <w:marRight w:val="0"/>
          <w:marTop w:val="110"/>
          <w:marBottom w:val="0"/>
          <w:divBdr>
            <w:top w:val="none" w:sz="0" w:space="0" w:color="auto"/>
            <w:left w:val="none" w:sz="0" w:space="0" w:color="auto"/>
            <w:bottom w:val="none" w:sz="0" w:space="0" w:color="auto"/>
            <w:right w:val="none" w:sz="0" w:space="0" w:color="auto"/>
          </w:divBdr>
        </w:div>
      </w:divsChild>
    </w:div>
    <w:div w:id="755320468">
      <w:bodyDiv w:val="1"/>
      <w:marLeft w:val="0"/>
      <w:marRight w:val="0"/>
      <w:marTop w:val="0"/>
      <w:marBottom w:val="0"/>
      <w:divBdr>
        <w:top w:val="none" w:sz="0" w:space="0" w:color="auto"/>
        <w:left w:val="none" w:sz="0" w:space="0" w:color="auto"/>
        <w:bottom w:val="none" w:sz="0" w:space="0" w:color="auto"/>
        <w:right w:val="none" w:sz="0" w:space="0" w:color="auto"/>
      </w:divBdr>
    </w:div>
    <w:div w:id="1666938800">
      <w:bodyDiv w:val="1"/>
      <w:marLeft w:val="0"/>
      <w:marRight w:val="0"/>
      <w:marTop w:val="0"/>
      <w:marBottom w:val="0"/>
      <w:divBdr>
        <w:top w:val="none" w:sz="0" w:space="0" w:color="auto"/>
        <w:left w:val="none" w:sz="0" w:space="0" w:color="auto"/>
        <w:bottom w:val="none" w:sz="0" w:space="0" w:color="auto"/>
        <w:right w:val="none" w:sz="0" w:space="0" w:color="auto"/>
      </w:divBdr>
    </w:div>
    <w:div w:id="1869414711">
      <w:bodyDiv w:val="1"/>
      <w:marLeft w:val="0"/>
      <w:marRight w:val="0"/>
      <w:marTop w:val="0"/>
      <w:marBottom w:val="0"/>
      <w:divBdr>
        <w:top w:val="none" w:sz="0" w:space="0" w:color="auto"/>
        <w:left w:val="none" w:sz="0" w:space="0" w:color="auto"/>
        <w:bottom w:val="none" w:sz="0" w:space="0" w:color="auto"/>
        <w:right w:val="none" w:sz="0" w:space="0" w:color="auto"/>
      </w:divBdr>
      <w:divsChild>
        <w:div w:id="434640195">
          <w:marLeft w:val="1224"/>
          <w:marRight w:val="0"/>
          <w:marTop w:val="140"/>
          <w:marBottom w:val="0"/>
          <w:divBdr>
            <w:top w:val="none" w:sz="0" w:space="0" w:color="auto"/>
            <w:left w:val="none" w:sz="0" w:space="0" w:color="auto"/>
            <w:bottom w:val="none" w:sz="0" w:space="0" w:color="auto"/>
            <w:right w:val="none" w:sz="0" w:space="0" w:color="auto"/>
          </w:divBdr>
        </w:div>
        <w:div w:id="832256457">
          <w:marLeft w:val="1224"/>
          <w:marRight w:val="0"/>
          <w:marTop w:val="140"/>
          <w:marBottom w:val="0"/>
          <w:divBdr>
            <w:top w:val="none" w:sz="0" w:space="0" w:color="auto"/>
            <w:left w:val="none" w:sz="0" w:space="0" w:color="auto"/>
            <w:bottom w:val="none" w:sz="0" w:space="0" w:color="auto"/>
            <w:right w:val="none" w:sz="0" w:space="0" w:color="auto"/>
          </w:divBdr>
        </w:div>
        <w:div w:id="1512715634">
          <w:marLeft w:val="1224"/>
          <w:marRight w:val="0"/>
          <w:marTop w:val="140"/>
          <w:marBottom w:val="0"/>
          <w:divBdr>
            <w:top w:val="none" w:sz="0" w:space="0" w:color="auto"/>
            <w:left w:val="none" w:sz="0" w:space="0" w:color="auto"/>
            <w:bottom w:val="none" w:sz="0" w:space="0" w:color="auto"/>
            <w:right w:val="none" w:sz="0" w:space="0" w:color="auto"/>
          </w:divBdr>
        </w:div>
        <w:div w:id="1552185712">
          <w:marLeft w:val="122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kia.com/NOKIA.../Environment_/.../nokia_ymparistoraportti_200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cmp.org"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410CF-57DF-47F9-AAF8-37103C5CF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152</Pages>
  <Words>92099</Words>
  <Characters>524967</Characters>
  <Application>Microsoft Office Word</Application>
  <DocSecurity>0</DocSecurity>
  <Lines>4374</Lines>
  <Paragraphs>1231</Paragraphs>
  <ScaleCrop>false</ScaleCrop>
  <HeadingPairs>
    <vt:vector size="2" baseType="variant">
      <vt:variant>
        <vt:lpstr>Title</vt:lpstr>
      </vt:variant>
      <vt:variant>
        <vt:i4>1</vt:i4>
      </vt:variant>
    </vt:vector>
  </HeadingPairs>
  <TitlesOfParts>
    <vt:vector size="1" baseType="lpstr">
      <vt:lpstr>GLOBAL SUPPLY CHAIN ENVIRONMENTAL RISK (working title only)</vt:lpstr>
    </vt:vector>
  </TitlesOfParts>
  <Company>Microsoft</Company>
  <LinksUpToDate>false</LinksUpToDate>
  <CharactersWithSpaces>615835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SUPPLY CHAIN ENVIRONMENTAL RISK (working title only)</dc:title>
  <dc:creator>Jon</dc:creator>
  <cp:lastModifiedBy>JonK</cp:lastModifiedBy>
  <cp:revision>46</cp:revision>
  <cp:lastPrinted>2011-08-03T20:42:00Z</cp:lastPrinted>
  <dcterms:created xsi:type="dcterms:W3CDTF">2011-08-02T17:30:00Z</dcterms:created>
  <dcterms:modified xsi:type="dcterms:W3CDTF">2011-08-03T21:21:00Z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171414463</vt:i4>
  </property>
  <property fmtid="{D5CDD505-2E9C-101B-9397-08002B2CF9AE}" pid="4" name="_EmailSubject">
    <vt:lpwstr>Dissertation Thoughts</vt:lpwstr>
  </property>
  <property fmtid="{D5CDD505-2E9C-101B-9397-08002B2CF9AE}" pid="5" name="_AuthorEmail">
    <vt:lpwstr>tcrook@utk.edu</vt:lpwstr>
  </property>
  <property fmtid="{D5CDD505-2E9C-101B-9397-08002B2CF9AE}" pid="6" name="_AuthorEmailDisplayName">
    <vt:lpwstr>Crook, T Russell (Russell)</vt:lpwstr>
  </property>
  <property fmtid="{D5CDD505-2E9C-101B-9397-08002B2CF9AE}" pid="7" name="_ReviewingToolsShownOnce">
    <vt:lpwstr/>
  </property>
</Properties>
</file>