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E5D85" w14:textId="085CA5A9" w:rsidR="009A42D7" w:rsidRPr="00FF1CDB" w:rsidRDefault="004C1127" w:rsidP="009A42D7">
      <w:pPr>
        <w:jc w:val="center"/>
        <w:rPr>
          <w:szCs w:val="24"/>
        </w:rPr>
      </w:pPr>
      <w:r w:rsidRPr="00FF1CDB">
        <w:rPr>
          <w:szCs w:val="24"/>
        </w:rPr>
        <w:t>Complex Planting Patterns for Increasing the Structural Diversity of Shortleaf Pine Restoration Plantings</w:t>
      </w:r>
    </w:p>
    <w:p w14:paraId="654C0940" w14:textId="310BD9AE" w:rsidR="009A42D7" w:rsidRPr="00FF1CDB" w:rsidRDefault="009A42D7" w:rsidP="009A42D7">
      <w:pPr>
        <w:jc w:val="center"/>
        <w:rPr>
          <w:szCs w:val="24"/>
        </w:rPr>
      </w:pPr>
    </w:p>
    <w:p w14:paraId="2EAAC499" w14:textId="4C6C8BDF" w:rsidR="009A42D7" w:rsidRPr="00FF1CDB" w:rsidRDefault="009A42D7" w:rsidP="009A42D7">
      <w:pPr>
        <w:jc w:val="center"/>
        <w:rPr>
          <w:szCs w:val="24"/>
        </w:rPr>
      </w:pPr>
    </w:p>
    <w:p w14:paraId="7B3EB84F" w14:textId="3031A7C9" w:rsidR="00226433" w:rsidRPr="00FF1CDB" w:rsidRDefault="00226433" w:rsidP="009A42D7">
      <w:pPr>
        <w:jc w:val="center"/>
        <w:rPr>
          <w:szCs w:val="24"/>
        </w:rPr>
      </w:pPr>
    </w:p>
    <w:p w14:paraId="7BFE91DF" w14:textId="702F1FA1" w:rsidR="00226433" w:rsidRPr="00FF1CDB" w:rsidRDefault="00226433" w:rsidP="009A42D7">
      <w:pPr>
        <w:jc w:val="center"/>
        <w:rPr>
          <w:szCs w:val="24"/>
        </w:rPr>
      </w:pPr>
    </w:p>
    <w:p w14:paraId="5ADD5AFF" w14:textId="78F8DE0C" w:rsidR="00226433" w:rsidRPr="00FF1CDB" w:rsidRDefault="00226433" w:rsidP="009A42D7">
      <w:pPr>
        <w:jc w:val="center"/>
        <w:rPr>
          <w:szCs w:val="24"/>
        </w:rPr>
      </w:pPr>
    </w:p>
    <w:p w14:paraId="7E6B6466" w14:textId="78F78893" w:rsidR="00226433" w:rsidRPr="00FF1CDB" w:rsidRDefault="00226433" w:rsidP="009A42D7">
      <w:pPr>
        <w:jc w:val="center"/>
        <w:rPr>
          <w:szCs w:val="24"/>
        </w:rPr>
      </w:pPr>
    </w:p>
    <w:p w14:paraId="4B3F626B" w14:textId="59AF75D1" w:rsidR="00226433" w:rsidRPr="00FF1CDB" w:rsidRDefault="00226433" w:rsidP="009A42D7">
      <w:pPr>
        <w:jc w:val="center"/>
        <w:rPr>
          <w:szCs w:val="24"/>
        </w:rPr>
      </w:pPr>
    </w:p>
    <w:p w14:paraId="66303780" w14:textId="77777777" w:rsidR="00226433" w:rsidRPr="00FF1CDB" w:rsidRDefault="00226433" w:rsidP="009A42D7">
      <w:pPr>
        <w:jc w:val="center"/>
        <w:rPr>
          <w:szCs w:val="24"/>
        </w:rPr>
      </w:pPr>
    </w:p>
    <w:p w14:paraId="529E0880" w14:textId="77777777" w:rsidR="00226433" w:rsidRPr="00FF1CDB" w:rsidRDefault="00226433" w:rsidP="009A42D7">
      <w:pPr>
        <w:jc w:val="center"/>
        <w:rPr>
          <w:szCs w:val="24"/>
        </w:rPr>
      </w:pPr>
    </w:p>
    <w:p w14:paraId="3937925D" w14:textId="19B79679" w:rsidR="009A42D7" w:rsidRPr="00FF1CDB" w:rsidRDefault="009A42D7" w:rsidP="009A42D7">
      <w:pPr>
        <w:jc w:val="center"/>
        <w:rPr>
          <w:szCs w:val="24"/>
        </w:rPr>
      </w:pPr>
      <w:r w:rsidRPr="00FF1CDB">
        <w:rPr>
          <w:szCs w:val="24"/>
        </w:rPr>
        <w:t>A Thesis Presented for the</w:t>
      </w:r>
    </w:p>
    <w:p w14:paraId="33146C03" w14:textId="43DB0E82" w:rsidR="009A42D7" w:rsidRPr="00FF1CDB" w:rsidRDefault="009A42D7" w:rsidP="009A42D7">
      <w:pPr>
        <w:jc w:val="center"/>
        <w:rPr>
          <w:szCs w:val="24"/>
        </w:rPr>
      </w:pPr>
      <w:r w:rsidRPr="00FF1CDB">
        <w:rPr>
          <w:szCs w:val="24"/>
        </w:rPr>
        <w:t>Master of Science</w:t>
      </w:r>
    </w:p>
    <w:p w14:paraId="45C86B5E" w14:textId="5A29E87E" w:rsidR="009A42D7" w:rsidRPr="00FF1CDB" w:rsidRDefault="009A42D7" w:rsidP="009A42D7">
      <w:pPr>
        <w:jc w:val="center"/>
        <w:rPr>
          <w:szCs w:val="24"/>
        </w:rPr>
      </w:pPr>
      <w:r w:rsidRPr="00FF1CDB">
        <w:rPr>
          <w:szCs w:val="24"/>
        </w:rPr>
        <w:t>Degree</w:t>
      </w:r>
    </w:p>
    <w:p w14:paraId="14C9094F" w14:textId="105D059B" w:rsidR="009A42D7" w:rsidRPr="00FF1CDB" w:rsidRDefault="009A42D7" w:rsidP="009A42D7">
      <w:pPr>
        <w:jc w:val="center"/>
        <w:rPr>
          <w:szCs w:val="24"/>
        </w:rPr>
      </w:pPr>
      <w:r w:rsidRPr="00FF1CDB">
        <w:rPr>
          <w:szCs w:val="24"/>
        </w:rPr>
        <w:t>The University of Tennessee, Knoxville</w:t>
      </w:r>
    </w:p>
    <w:p w14:paraId="5BACC11B" w14:textId="13B8F357" w:rsidR="009A42D7" w:rsidRPr="00FF1CDB" w:rsidRDefault="009A42D7" w:rsidP="009A42D7">
      <w:pPr>
        <w:jc w:val="center"/>
        <w:rPr>
          <w:szCs w:val="24"/>
        </w:rPr>
      </w:pPr>
    </w:p>
    <w:p w14:paraId="395C061B" w14:textId="62CE1818" w:rsidR="00226433" w:rsidRPr="00FF1CDB" w:rsidRDefault="00226433" w:rsidP="009A42D7">
      <w:pPr>
        <w:jc w:val="center"/>
        <w:rPr>
          <w:szCs w:val="24"/>
        </w:rPr>
      </w:pPr>
    </w:p>
    <w:p w14:paraId="642F6D68" w14:textId="0A852D7D" w:rsidR="00226433" w:rsidRPr="00FF1CDB" w:rsidRDefault="00226433" w:rsidP="009A42D7">
      <w:pPr>
        <w:jc w:val="center"/>
        <w:rPr>
          <w:szCs w:val="24"/>
        </w:rPr>
      </w:pPr>
    </w:p>
    <w:p w14:paraId="322ECDCE" w14:textId="489A36EB" w:rsidR="00226433" w:rsidRPr="00FF1CDB" w:rsidRDefault="00226433" w:rsidP="009A42D7">
      <w:pPr>
        <w:jc w:val="center"/>
        <w:rPr>
          <w:szCs w:val="24"/>
        </w:rPr>
      </w:pPr>
    </w:p>
    <w:p w14:paraId="5F39C277" w14:textId="45E63B0D" w:rsidR="00226433" w:rsidRPr="00FF1CDB" w:rsidRDefault="00226433" w:rsidP="009A42D7">
      <w:pPr>
        <w:jc w:val="center"/>
        <w:rPr>
          <w:szCs w:val="24"/>
        </w:rPr>
      </w:pPr>
    </w:p>
    <w:p w14:paraId="2C744A2D" w14:textId="044E5BC5" w:rsidR="00226433" w:rsidRPr="00FF1CDB" w:rsidRDefault="00226433" w:rsidP="009A42D7">
      <w:pPr>
        <w:jc w:val="center"/>
        <w:rPr>
          <w:szCs w:val="24"/>
        </w:rPr>
      </w:pPr>
    </w:p>
    <w:p w14:paraId="4D23499D" w14:textId="5DCBFCF3" w:rsidR="00226433" w:rsidRPr="00FF1CDB" w:rsidRDefault="00226433" w:rsidP="009A42D7">
      <w:pPr>
        <w:jc w:val="center"/>
        <w:rPr>
          <w:szCs w:val="24"/>
        </w:rPr>
      </w:pPr>
    </w:p>
    <w:p w14:paraId="75B3EC36" w14:textId="77777777" w:rsidR="00226433" w:rsidRPr="00FF1CDB" w:rsidRDefault="00226433" w:rsidP="009A42D7">
      <w:pPr>
        <w:jc w:val="center"/>
        <w:rPr>
          <w:szCs w:val="24"/>
        </w:rPr>
      </w:pPr>
    </w:p>
    <w:p w14:paraId="78CE904C" w14:textId="1D170C78" w:rsidR="009A42D7" w:rsidRPr="00FF1CDB" w:rsidRDefault="009A42D7" w:rsidP="009A42D7">
      <w:pPr>
        <w:jc w:val="center"/>
        <w:rPr>
          <w:szCs w:val="24"/>
        </w:rPr>
      </w:pPr>
    </w:p>
    <w:p w14:paraId="184612F1" w14:textId="535155A1" w:rsidR="00226433" w:rsidRPr="00FF1CDB" w:rsidRDefault="00226433" w:rsidP="009A42D7">
      <w:pPr>
        <w:jc w:val="center"/>
        <w:rPr>
          <w:szCs w:val="24"/>
        </w:rPr>
      </w:pPr>
    </w:p>
    <w:p w14:paraId="724EF686" w14:textId="77777777" w:rsidR="00226433" w:rsidRPr="00FF1CDB" w:rsidRDefault="00226433" w:rsidP="009A42D7">
      <w:pPr>
        <w:jc w:val="center"/>
        <w:rPr>
          <w:szCs w:val="24"/>
        </w:rPr>
      </w:pPr>
    </w:p>
    <w:p w14:paraId="5C39044F" w14:textId="55524CB9" w:rsidR="009A42D7" w:rsidRPr="00FF1CDB" w:rsidRDefault="009A42D7" w:rsidP="009A42D7">
      <w:pPr>
        <w:jc w:val="center"/>
        <w:rPr>
          <w:szCs w:val="24"/>
        </w:rPr>
      </w:pPr>
      <w:r w:rsidRPr="00FF1CDB">
        <w:rPr>
          <w:szCs w:val="24"/>
        </w:rPr>
        <w:t>Jacob</w:t>
      </w:r>
      <w:r w:rsidR="00E54E1E" w:rsidRPr="00FF1CDB">
        <w:rPr>
          <w:szCs w:val="24"/>
        </w:rPr>
        <w:t xml:space="preserve"> L.</w:t>
      </w:r>
      <w:r w:rsidRPr="00FF1CDB">
        <w:rPr>
          <w:szCs w:val="24"/>
        </w:rPr>
        <w:t xml:space="preserve"> Webster</w:t>
      </w:r>
    </w:p>
    <w:p w14:paraId="338DDB6F" w14:textId="5A08338B" w:rsidR="0018678F" w:rsidRPr="00FF1CDB" w:rsidRDefault="009A42D7" w:rsidP="0018678F">
      <w:pPr>
        <w:jc w:val="center"/>
        <w:rPr>
          <w:szCs w:val="24"/>
        </w:rPr>
        <w:sectPr w:rsidR="0018678F" w:rsidRPr="00FF1CDB" w:rsidSect="009C73D9">
          <w:headerReference w:type="default" r:id="rId8"/>
          <w:headerReference w:type="first" r:id="rId9"/>
          <w:pgSz w:w="12240" w:h="15840"/>
          <w:pgMar w:top="1440" w:right="1440" w:bottom="1440" w:left="1440" w:header="720" w:footer="720" w:gutter="0"/>
          <w:pgNumType w:fmt="lowerRoman" w:start="2"/>
          <w:cols w:space="720"/>
          <w:titlePg/>
          <w:docGrid w:linePitch="360"/>
        </w:sectPr>
      </w:pPr>
      <w:r w:rsidRPr="00FF1CDB">
        <w:rPr>
          <w:szCs w:val="24"/>
        </w:rPr>
        <w:t>August 2022</w:t>
      </w:r>
    </w:p>
    <w:p w14:paraId="6E32F190" w14:textId="7F32D208" w:rsidR="00C9486A" w:rsidRPr="00FF1CDB" w:rsidRDefault="00C9486A" w:rsidP="003E2474">
      <w:pPr>
        <w:spacing w:line="480" w:lineRule="auto"/>
        <w:jc w:val="center"/>
        <w:rPr>
          <w:b/>
          <w:bCs/>
          <w:szCs w:val="24"/>
        </w:rPr>
      </w:pPr>
      <w:r w:rsidRPr="00FF1CDB">
        <w:rPr>
          <w:b/>
          <w:bCs/>
          <w:szCs w:val="24"/>
        </w:rPr>
        <w:lastRenderedPageBreak/>
        <w:t>Acknowledgements</w:t>
      </w:r>
    </w:p>
    <w:p w14:paraId="100E0181" w14:textId="2A7E9DA9" w:rsidR="00C36320" w:rsidRPr="00FF1CDB" w:rsidRDefault="008933A0" w:rsidP="00C36320">
      <w:pPr>
        <w:spacing w:after="0" w:line="480" w:lineRule="auto"/>
        <w:rPr>
          <w:szCs w:val="24"/>
        </w:rPr>
      </w:pPr>
      <w:r w:rsidRPr="00FF1CDB">
        <w:rPr>
          <w:szCs w:val="24"/>
        </w:rPr>
        <w:tab/>
      </w:r>
      <w:r w:rsidR="00280F94" w:rsidRPr="00FF1CDB">
        <w:rPr>
          <w:szCs w:val="24"/>
        </w:rPr>
        <w:t xml:space="preserve">I would like to express my gratitude to my major professor and advisor, Dr. David Buckley, for reaching out to me when he heard </w:t>
      </w:r>
      <w:r w:rsidR="000D0EA8" w:rsidRPr="00FF1CDB">
        <w:rPr>
          <w:szCs w:val="24"/>
        </w:rPr>
        <w:t>of</w:t>
      </w:r>
      <w:r w:rsidR="00280F94" w:rsidRPr="00FF1CDB">
        <w:rPr>
          <w:szCs w:val="24"/>
        </w:rPr>
        <w:t xml:space="preserve"> an opportunity to work on this project</w:t>
      </w:r>
      <w:r w:rsidR="000D0EA8" w:rsidRPr="00FF1CDB">
        <w:rPr>
          <w:szCs w:val="24"/>
        </w:rPr>
        <w:t xml:space="preserve"> </w:t>
      </w:r>
      <w:r w:rsidR="00C36320" w:rsidRPr="00FF1CDB">
        <w:rPr>
          <w:szCs w:val="24"/>
        </w:rPr>
        <w:t xml:space="preserve">in cooperation </w:t>
      </w:r>
      <w:r w:rsidR="000D0EA8" w:rsidRPr="00FF1CDB">
        <w:rPr>
          <w:szCs w:val="24"/>
        </w:rPr>
        <w:t>with the Tennessee Nature Conservancy</w:t>
      </w:r>
      <w:r w:rsidR="00280F94" w:rsidRPr="00FF1CDB">
        <w:rPr>
          <w:szCs w:val="24"/>
        </w:rPr>
        <w:t>.</w:t>
      </w:r>
      <w:r w:rsidR="000D0EA8" w:rsidRPr="00FF1CDB">
        <w:rPr>
          <w:szCs w:val="24"/>
        </w:rPr>
        <w:t xml:space="preserve"> Dr. Buckley was</w:t>
      </w:r>
      <w:r w:rsidR="00C36320" w:rsidRPr="00FF1CDB">
        <w:rPr>
          <w:szCs w:val="24"/>
        </w:rPr>
        <w:t xml:space="preserve"> also</w:t>
      </w:r>
      <w:r w:rsidR="000D0EA8" w:rsidRPr="00FF1CDB">
        <w:rPr>
          <w:szCs w:val="24"/>
        </w:rPr>
        <w:t xml:space="preserve"> my undergraduate advisor and</w:t>
      </w:r>
      <w:r w:rsidR="00280F94" w:rsidRPr="00FF1CDB">
        <w:rPr>
          <w:szCs w:val="24"/>
        </w:rPr>
        <w:t xml:space="preserve"> I had told him during the final stages of </w:t>
      </w:r>
      <w:r w:rsidR="000D0EA8" w:rsidRPr="00FF1CDB">
        <w:rPr>
          <w:szCs w:val="24"/>
        </w:rPr>
        <w:t xml:space="preserve">completing </w:t>
      </w:r>
      <w:r w:rsidR="00280F94" w:rsidRPr="00FF1CDB">
        <w:rPr>
          <w:szCs w:val="24"/>
        </w:rPr>
        <w:t xml:space="preserve">my </w:t>
      </w:r>
      <w:r w:rsidR="00C36320" w:rsidRPr="00FF1CDB">
        <w:rPr>
          <w:szCs w:val="24"/>
        </w:rPr>
        <w:t>bachelor’s</w:t>
      </w:r>
      <w:r w:rsidR="00280F94" w:rsidRPr="00FF1CDB">
        <w:rPr>
          <w:szCs w:val="24"/>
        </w:rPr>
        <w:t xml:space="preserve"> degrees that I was interested in pursuing a graduate degree</w:t>
      </w:r>
      <w:r w:rsidR="00C92B19" w:rsidRPr="00FF1CDB">
        <w:rPr>
          <w:szCs w:val="24"/>
        </w:rPr>
        <w:t xml:space="preserve"> following graduation, and that I was especially interested in</w:t>
      </w:r>
      <w:r w:rsidR="000D0EA8" w:rsidRPr="00FF1CDB">
        <w:rPr>
          <w:szCs w:val="24"/>
        </w:rPr>
        <w:t xml:space="preserve"> continuing to work</w:t>
      </w:r>
      <w:r w:rsidR="00C92B19" w:rsidRPr="00FF1CDB">
        <w:rPr>
          <w:szCs w:val="24"/>
        </w:rPr>
        <w:t xml:space="preserve"> with him. </w:t>
      </w:r>
      <w:r w:rsidR="00C36320" w:rsidRPr="00FF1CDB">
        <w:rPr>
          <w:szCs w:val="24"/>
        </w:rPr>
        <w:t xml:space="preserve">I have greatly enjoyed the opportunity to continue working with him for the last two years. Working with Dr. Buckley also </w:t>
      </w:r>
      <w:r w:rsidR="00522E25" w:rsidRPr="00FF1CDB">
        <w:rPr>
          <w:szCs w:val="24"/>
        </w:rPr>
        <w:t xml:space="preserve">allowed me to </w:t>
      </w:r>
      <w:r w:rsidR="00C36320" w:rsidRPr="00FF1CDB">
        <w:rPr>
          <w:szCs w:val="24"/>
        </w:rPr>
        <w:t xml:space="preserve">assist in teaching undergraduate students, </w:t>
      </w:r>
      <w:r w:rsidR="00522E25" w:rsidRPr="00FF1CDB">
        <w:rPr>
          <w:szCs w:val="24"/>
        </w:rPr>
        <w:t>which led</w:t>
      </w:r>
      <w:r w:rsidR="00C36320" w:rsidRPr="00FF1CDB">
        <w:rPr>
          <w:szCs w:val="24"/>
        </w:rPr>
        <w:t xml:space="preserve"> me to </w:t>
      </w:r>
      <w:r w:rsidR="00522E25" w:rsidRPr="00FF1CDB">
        <w:rPr>
          <w:szCs w:val="24"/>
        </w:rPr>
        <w:t xml:space="preserve">the realization that I have a passion for </w:t>
      </w:r>
      <w:r w:rsidR="00C36320" w:rsidRPr="00FF1CDB">
        <w:rPr>
          <w:szCs w:val="24"/>
        </w:rPr>
        <w:t>teaching</w:t>
      </w:r>
      <w:r w:rsidR="00522E25" w:rsidRPr="00FF1CDB">
        <w:rPr>
          <w:szCs w:val="24"/>
        </w:rPr>
        <w:t>. I likely would not have had that realization for quite some time without this opportunity.</w:t>
      </w:r>
    </w:p>
    <w:p w14:paraId="45AD4426" w14:textId="59B579D4" w:rsidR="00D270EF" w:rsidRPr="00FF1CDB" w:rsidRDefault="00C92B19" w:rsidP="00D270EF">
      <w:pPr>
        <w:spacing w:after="0" w:line="480" w:lineRule="auto"/>
        <w:ind w:firstLine="720"/>
        <w:rPr>
          <w:szCs w:val="24"/>
        </w:rPr>
      </w:pPr>
      <w:r w:rsidRPr="00FF1CDB">
        <w:rPr>
          <w:szCs w:val="24"/>
        </w:rPr>
        <w:t xml:space="preserve">Throughout the process of completing this Master of Science degree there have been many other people that have </w:t>
      </w:r>
      <w:r w:rsidR="00522E25" w:rsidRPr="00FF1CDB">
        <w:rPr>
          <w:szCs w:val="24"/>
        </w:rPr>
        <w:t xml:space="preserve">also </w:t>
      </w:r>
      <w:r w:rsidRPr="00FF1CDB">
        <w:rPr>
          <w:szCs w:val="24"/>
        </w:rPr>
        <w:t xml:space="preserve">been </w:t>
      </w:r>
      <w:r w:rsidR="00416860" w:rsidRPr="00FF1CDB">
        <w:rPr>
          <w:szCs w:val="24"/>
        </w:rPr>
        <w:t>influential and pivotal</w:t>
      </w:r>
      <w:r w:rsidR="00522E25" w:rsidRPr="00FF1CDB">
        <w:rPr>
          <w:szCs w:val="24"/>
        </w:rPr>
        <w:t xml:space="preserve"> in reaching this point</w:t>
      </w:r>
      <w:r w:rsidR="00416860" w:rsidRPr="00FF1CDB">
        <w:rPr>
          <w:szCs w:val="24"/>
        </w:rPr>
        <w:t>.</w:t>
      </w:r>
      <w:r w:rsidRPr="00FF1CDB">
        <w:rPr>
          <w:szCs w:val="24"/>
        </w:rPr>
        <w:t xml:space="preserve"> My committee members Dr. Shang-I Yang and </w:t>
      </w:r>
      <w:r w:rsidR="00DC3DE5" w:rsidRPr="00FF1CDB">
        <w:rPr>
          <w:szCs w:val="24"/>
        </w:rPr>
        <w:t>Dr.</w:t>
      </w:r>
      <w:r w:rsidRPr="00FF1CDB">
        <w:rPr>
          <w:szCs w:val="24"/>
        </w:rPr>
        <w:t xml:space="preserve"> Joshua Granger have been a great help in</w:t>
      </w:r>
      <w:r w:rsidR="002E3B93" w:rsidRPr="00FF1CDB">
        <w:rPr>
          <w:szCs w:val="24"/>
        </w:rPr>
        <w:t xml:space="preserve"> getting this project lined out and headed in the right direction</w:t>
      </w:r>
      <w:r w:rsidRPr="00FF1CDB">
        <w:rPr>
          <w:szCs w:val="24"/>
        </w:rPr>
        <w:t>.</w:t>
      </w:r>
      <w:r w:rsidR="00DC3DE5" w:rsidRPr="00FF1CDB">
        <w:rPr>
          <w:szCs w:val="24"/>
        </w:rPr>
        <w:t xml:space="preserve"> Brittney Townsend and Trisha Johnson, on-site staff at the </w:t>
      </w:r>
      <w:r w:rsidR="002E3B93" w:rsidRPr="00FF1CDB">
        <w:rPr>
          <w:szCs w:val="24"/>
        </w:rPr>
        <w:t>Bridgestone</w:t>
      </w:r>
      <w:r w:rsidR="00DC3DE5" w:rsidRPr="00FF1CDB">
        <w:rPr>
          <w:szCs w:val="24"/>
        </w:rPr>
        <w:t xml:space="preserve"> Nature Reserve at Chestnut Mountain </w:t>
      </w:r>
      <w:r w:rsidR="00522E25" w:rsidRPr="00FF1CDB">
        <w:rPr>
          <w:szCs w:val="24"/>
        </w:rPr>
        <w:t>were</w:t>
      </w:r>
      <w:r w:rsidR="00DC3DE5" w:rsidRPr="00FF1CDB">
        <w:rPr>
          <w:szCs w:val="24"/>
        </w:rPr>
        <w:t xml:space="preserve"> instrumental in getting this project </w:t>
      </w:r>
      <w:r w:rsidR="00522E25" w:rsidRPr="00FF1CDB">
        <w:rPr>
          <w:szCs w:val="24"/>
        </w:rPr>
        <w:t>on its feet and were always willing to help in the field</w:t>
      </w:r>
      <w:r w:rsidR="00DC3DE5" w:rsidRPr="00FF1CDB">
        <w:rPr>
          <w:szCs w:val="24"/>
        </w:rPr>
        <w:t>.</w:t>
      </w:r>
    </w:p>
    <w:p w14:paraId="6663927D" w14:textId="0063C919" w:rsidR="00280F94" w:rsidRPr="00FF1CDB" w:rsidRDefault="00CF098B" w:rsidP="00C36320">
      <w:pPr>
        <w:spacing w:line="480" w:lineRule="auto"/>
        <w:ind w:firstLine="720"/>
        <w:rPr>
          <w:szCs w:val="24"/>
        </w:rPr>
      </w:pPr>
      <w:r w:rsidRPr="00FF1CDB">
        <w:rPr>
          <w:szCs w:val="24"/>
        </w:rPr>
        <w:t>There were</w:t>
      </w:r>
      <w:r w:rsidR="00E45847" w:rsidRPr="00FF1CDB">
        <w:rPr>
          <w:szCs w:val="24"/>
        </w:rPr>
        <w:t xml:space="preserve"> several</w:t>
      </w:r>
      <w:r w:rsidRPr="00FF1CDB">
        <w:rPr>
          <w:szCs w:val="24"/>
        </w:rPr>
        <w:t xml:space="preserve"> other</w:t>
      </w:r>
      <w:r w:rsidR="00E45847" w:rsidRPr="00FF1CDB">
        <w:rPr>
          <w:szCs w:val="24"/>
        </w:rPr>
        <w:t xml:space="preserve"> people</w:t>
      </w:r>
      <w:r w:rsidRPr="00FF1CDB">
        <w:rPr>
          <w:szCs w:val="24"/>
        </w:rPr>
        <w:t xml:space="preserve"> who came out and assisted in setup and data collection who I would like to thank for their contributions</w:t>
      </w:r>
      <w:r w:rsidR="00E45847" w:rsidRPr="00FF1CDB">
        <w:rPr>
          <w:szCs w:val="24"/>
        </w:rPr>
        <w:t xml:space="preserve">. Joshua </w:t>
      </w:r>
      <w:proofErr w:type="spellStart"/>
      <w:r w:rsidR="00E45847" w:rsidRPr="00FF1CDB">
        <w:rPr>
          <w:szCs w:val="24"/>
        </w:rPr>
        <w:t>Breitung</w:t>
      </w:r>
      <w:proofErr w:type="spellEnd"/>
      <w:r w:rsidR="00E45847" w:rsidRPr="00FF1CDB">
        <w:rPr>
          <w:szCs w:val="24"/>
        </w:rPr>
        <w:t xml:space="preserve">, Jack </w:t>
      </w:r>
      <w:proofErr w:type="spellStart"/>
      <w:r w:rsidR="00E45847" w:rsidRPr="00FF1CDB">
        <w:rPr>
          <w:szCs w:val="24"/>
        </w:rPr>
        <w:t>Gugino</w:t>
      </w:r>
      <w:proofErr w:type="spellEnd"/>
      <w:r w:rsidR="00E45847" w:rsidRPr="00FF1CDB">
        <w:rPr>
          <w:szCs w:val="24"/>
        </w:rPr>
        <w:t xml:space="preserve">, and Carson Parham </w:t>
      </w:r>
      <w:r w:rsidR="00E01ACD" w:rsidRPr="00FF1CDB">
        <w:rPr>
          <w:szCs w:val="24"/>
        </w:rPr>
        <w:t xml:space="preserve">were an immense help </w:t>
      </w:r>
      <w:r w:rsidRPr="00FF1CDB">
        <w:rPr>
          <w:szCs w:val="24"/>
        </w:rPr>
        <w:t>while</w:t>
      </w:r>
      <w:r w:rsidR="002E3B93" w:rsidRPr="00FF1CDB">
        <w:rPr>
          <w:szCs w:val="24"/>
        </w:rPr>
        <w:t xml:space="preserve"> in the field</w:t>
      </w:r>
      <w:r w:rsidR="00E45847" w:rsidRPr="00FF1CDB">
        <w:rPr>
          <w:szCs w:val="24"/>
        </w:rPr>
        <w:t>. We spent several hours and several days in pouring rain, blackberry thorns,</w:t>
      </w:r>
      <w:r w:rsidRPr="00FF1CDB">
        <w:rPr>
          <w:szCs w:val="24"/>
        </w:rPr>
        <w:t xml:space="preserve"> tents filled with water,</w:t>
      </w:r>
      <w:r w:rsidR="00E45847" w:rsidRPr="00FF1CDB">
        <w:rPr>
          <w:szCs w:val="24"/>
        </w:rPr>
        <w:t xml:space="preserve"> and </w:t>
      </w:r>
      <w:r w:rsidR="00416860" w:rsidRPr="00FF1CDB">
        <w:rPr>
          <w:szCs w:val="24"/>
        </w:rPr>
        <w:t>nights with cold food but I could not have gotten the plots set up and the data collected as easily or efficiently without your help.</w:t>
      </w:r>
      <w:r w:rsidR="006414F3" w:rsidRPr="00FF1CDB">
        <w:rPr>
          <w:szCs w:val="24"/>
        </w:rPr>
        <w:t xml:space="preserve"> </w:t>
      </w:r>
      <w:r w:rsidR="00416860" w:rsidRPr="00FF1CDB">
        <w:rPr>
          <w:szCs w:val="24"/>
        </w:rPr>
        <w:lastRenderedPageBreak/>
        <w:t>Lastly, I would like to thank my parents for their support and guidance, not only in earning a Master of Science degree but for encouraging me to pursue it from the beginning.</w:t>
      </w:r>
      <w:r w:rsidR="002E3B93" w:rsidRPr="00FF1CDB">
        <w:rPr>
          <w:szCs w:val="24"/>
        </w:rPr>
        <w:t xml:space="preserve"> </w:t>
      </w:r>
    </w:p>
    <w:p w14:paraId="6FAD9A48" w14:textId="14F7BE1F" w:rsidR="00D707D7" w:rsidRPr="00FF1CDB" w:rsidRDefault="00D707D7" w:rsidP="002C7838">
      <w:pPr>
        <w:spacing w:line="480" w:lineRule="auto"/>
        <w:rPr>
          <w:szCs w:val="24"/>
        </w:rPr>
      </w:pPr>
    </w:p>
    <w:p w14:paraId="083E8605" w14:textId="77777777" w:rsidR="00C9486A" w:rsidRPr="00FF1CDB" w:rsidRDefault="00C9486A">
      <w:pPr>
        <w:rPr>
          <w:b/>
          <w:bCs/>
          <w:szCs w:val="24"/>
        </w:rPr>
      </w:pPr>
      <w:r w:rsidRPr="00FF1CDB">
        <w:rPr>
          <w:b/>
          <w:bCs/>
          <w:szCs w:val="24"/>
        </w:rPr>
        <w:br w:type="page"/>
      </w:r>
    </w:p>
    <w:p w14:paraId="2B4D5F7D" w14:textId="336A1899" w:rsidR="00622888" w:rsidRPr="00FF1CDB" w:rsidRDefault="00622888" w:rsidP="00BE2150">
      <w:pPr>
        <w:spacing w:after="0" w:line="480" w:lineRule="auto"/>
        <w:jc w:val="center"/>
        <w:rPr>
          <w:szCs w:val="24"/>
        </w:rPr>
      </w:pPr>
      <w:r w:rsidRPr="00FF1CDB">
        <w:rPr>
          <w:b/>
          <w:bCs/>
          <w:szCs w:val="24"/>
        </w:rPr>
        <w:lastRenderedPageBreak/>
        <w:t>Abstract</w:t>
      </w:r>
    </w:p>
    <w:p w14:paraId="56E59488" w14:textId="669D8102" w:rsidR="001E11EE" w:rsidRPr="00FF1CDB" w:rsidRDefault="00C25A98" w:rsidP="00A6708A">
      <w:pPr>
        <w:spacing w:after="0" w:line="480" w:lineRule="auto"/>
        <w:ind w:firstLine="720"/>
        <w:rPr>
          <w:szCs w:val="24"/>
        </w:rPr>
      </w:pPr>
      <w:r w:rsidRPr="00FF1CDB">
        <w:rPr>
          <w:szCs w:val="24"/>
          <w:shd w:val="clear" w:color="auto" w:fill="FFFFFF"/>
        </w:rPr>
        <w:t xml:space="preserve">Structural complexity in natural ecosystems is vital for a variety of ecological benefits, ranging from carbon storage to enhanced wildlife habitat. Artificially regenerated pine plantations established for timber production and restoration of species such as shortleaf pine typically exhibit low levels of complexity. </w:t>
      </w:r>
      <w:r w:rsidRPr="00FF1CDB">
        <w:rPr>
          <w:szCs w:val="24"/>
        </w:rPr>
        <w:t xml:space="preserve">Due to the benefits of structural complexity, it can be hypothesized that implementation of more complex planting patterns in plantations established during restoration efforts may provide additional ecological benefits while maintaining the production of forest products and other important ecosystem services provided by pine plantations. The overarching objective of this research was to determine if the development of complex structure can be expedited within an artificially regenerated shortleaf pine stand by using complex planting patterns. Specific objectives were to: 1) Document any differences in the  variability of understory vegetation horizonal and vertical structure between the complex planting pattern treatment and control; 2) Analyze differences in the richness of understory vegetation between the treatment and control; 3) Establish any differences in the variability of soil temperature and photosynthetically active radiation between the treatment and control; and  4) Analyze differences in planted shortleaf pine performance between the treatment and control, and also across different understory patch types. Results for the first growing season did not definitively support significant effects of the complex planting treatment on structural complexity, plant richness, microclimate factors, and shortleaf pine performance. The lack of strong treatment effects can likely be attributed to the limitations of baseline data collected during the first growing season of the shortleaf pine seedlings. Pre-burn patterns in the distribution of slash and understory plants and fire behavior during the burns conducted just prior </w:t>
      </w:r>
      <w:r w:rsidRPr="00FF1CDB">
        <w:rPr>
          <w:szCs w:val="24"/>
        </w:rPr>
        <w:lastRenderedPageBreak/>
        <w:t>to planting may have had much stronger effects on the variables measured than the complex planting treatment.  Further data collection in subsequent years may provide more conclusive results regarding the effects of complex planting patterns on elements of structural complexity and shortleaf pine performance. Additional investigations of prescribed fire behavior and wildlife use will also be possible with continued development of the vegetation and soils on the study sites.</w:t>
      </w:r>
    </w:p>
    <w:p w14:paraId="3725385B" w14:textId="29EFD7F9" w:rsidR="00A6708A" w:rsidRPr="00FF1CDB" w:rsidRDefault="00A6708A" w:rsidP="00A6708A">
      <w:pPr>
        <w:spacing w:after="0" w:line="480" w:lineRule="auto"/>
        <w:rPr>
          <w:szCs w:val="24"/>
        </w:rPr>
      </w:pPr>
    </w:p>
    <w:p w14:paraId="713D27EC" w14:textId="523178FA" w:rsidR="00A6708A" w:rsidRPr="00FF1CDB" w:rsidRDefault="00A6708A" w:rsidP="00A6708A">
      <w:pPr>
        <w:spacing w:after="0" w:line="480" w:lineRule="auto"/>
        <w:rPr>
          <w:szCs w:val="24"/>
        </w:rPr>
      </w:pPr>
    </w:p>
    <w:p w14:paraId="4EFAEC8E" w14:textId="0B51E658" w:rsidR="00A6708A" w:rsidRPr="00FF1CDB" w:rsidRDefault="00A6708A" w:rsidP="00A6708A">
      <w:pPr>
        <w:spacing w:after="0" w:line="480" w:lineRule="auto"/>
        <w:rPr>
          <w:szCs w:val="24"/>
        </w:rPr>
      </w:pPr>
    </w:p>
    <w:p w14:paraId="5FFE80E1" w14:textId="41A31972" w:rsidR="00A6708A" w:rsidRPr="00FF1CDB" w:rsidRDefault="00A6708A" w:rsidP="00A6708A">
      <w:pPr>
        <w:spacing w:after="0" w:line="480" w:lineRule="auto"/>
        <w:rPr>
          <w:szCs w:val="24"/>
        </w:rPr>
      </w:pPr>
    </w:p>
    <w:p w14:paraId="2913FEDC" w14:textId="7F250C98" w:rsidR="00A6708A" w:rsidRPr="00FF1CDB" w:rsidRDefault="00A6708A" w:rsidP="00A6708A">
      <w:pPr>
        <w:spacing w:after="0" w:line="480" w:lineRule="auto"/>
        <w:rPr>
          <w:szCs w:val="24"/>
        </w:rPr>
      </w:pPr>
    </w:p>
    <w:p w14:paraId="4B6118C8" w14:textId="67008A58" w:rsidR="00A6708A" w:rsidRPr="00FF1CDB" w:rsidRDefault="00A6708A" w:rsidP="00A6708A">
      <w:pPr>
        <w:spacing w:after="0" w:line="480" w:lineRule="auto"/>
        <w:rPr>
          <w:szCs w:val="24"/>
        </w:rPr>
      </w:pPr>
    </w:p>
    <w:p w14:paraId="1AC83C12" w14:textId="0EB539D0" w:rsidR="00A6708A" w:rsidRPr="00FF1CDB" w:rsidRDefault="00A6708A" w:rsidP="00A6708A">
      <w:pPr>
        <w:spacing w:after="0" w:line="480" w:lineRule="auto"/>
        <w:rPr>
          <w:szCs w:val="24"/>
        </w:rPr>
      </w:pPr>
    </w:p>
    <w:p w14:paraId="597787AD" w14:textId="599CCAA4" w:rsidR="00A6708A" w:rsidRPr="00FF1CDB" w:rsidRDefault="00A6708A" w:rsidP="00A6708A">
      <w:pPr>
        <w:spacing w:after="0" w:line="480" w:lineRule="auto"/>
        <w:rPr>
          <w:szCs w:val="24"/>
        </w:rPr>
      </w:pPr>
    </w:p>
    <w:p w14:paraId="6F16EAC3" w14:textId="5D393E56" w:rsidR="00A6708A" w:rsidRPr="00FF1CDB" w:rsidRDefault="00A6708A" w:rsidP="00A6708A">
      <w:pPr>
        <w:spacing w:after="0" w:line="480" w:lineRule="auto"/>
        <w:rPr>
          <w:szCs w:val="24"/>
        </w:rPr>
      </w:pPr>
    </w:p>
    <w:p w14:paraId="7819610D" w14:textId="00AD1A93" w:rsidR="00A6708A" w:rsidRPr="00FF1CDB" w:rsidRDefault="00A6708A" w:rsidP="00A6708A">
      <w:pPr>
        <w:spacing w:after="0" w:line="480" w:lineRule="auto"/>
        <w:rPr>
          <w:szCs w:val="24"/>
        </w:rPr>
      </w:pPr>
    </w:p>
    <w:p w14:paraId="0BE12DC8" w14:textId="58A603DC" w:rsidR="00A6708A" w:rsidRPr="00FF1CDB" w:rsidRDefault="00A6708A" w:rsidP="00A6708A">
      <w:pPr>
        <w:spacing w:after="0" w:line="480" w:lineRule="auto"/>
        <w:rPr>
          <w:szCs w:val="24"/>
        </w:rPr>
      </w:pPr>
    </w:p>
    <w:p w14:paraId="73EEE8B8" w14:textId="2F62E29D" w:rsidR="00A6708A" w:rsidRPr="00FF1CDB" w:rsidRDefault="00A6708A" w:rsidP="00A6708A">
      <w:pPr>
        <w:spacing w:after="0" w:line="480" w:lineRule="auto"/>
        <w:rPr>
          <w:szCs w:val="24"/>
        </w:rPr>
      </w:pPr>
    </w:p>
    <w:p w14:paraId="7F9C7FF7" w14:textId="31E62C41" w:rsidR="00A6708A" w:rsidRPr="00FF1CDB" w:rsidRDefault="00A6708A" w:rsidP="00A6708A">
      <w:pPr>
        <w:spacing w:after="0" w:line="480" w:lineRule="auto"/>
        <w:rPr>
          <w:szCs w:val="24"/>
        </w:rPr>
      </w:pPr>
    </w:p>
    <w:p w14:paraId="663C8776" w14:textId="3B25AF81" w:rsidR="00A6708A" w:rsidRPr="00FF1CDB" w:rsidRDefault="00A6708A" w:rsidP="00A6708A">
      <w:pPr>
        <w:spacing w:after="0" w:line="480" w:lineRule="auto"/>
        <w:rPr>
          <w:szCs w:val="24"/>
        </w:rPr>
      </w:pPr>
    </w:p>
    <w:p w14:paraId="2FCAC872" w14:textId="11789C6D" w:rsidR="00A6708A" w:rsidRPr="00FF1CDB" w:rsidRDefault="00A6708A" w:rsidP="00A6708A">
      <w:pPr>
        <w:spacing w:after="0" w:line="480" w:lineRule="auto"/>
        <w:rPr>
          <w:szCs w:val="24"/>
        </w:rPr>
      </w:pPr>
    </w:p>
    <w:p w14:paraId="6BD4A0AB" w14:textId="77777777" w:rsidR="00A6708A" w:rsidRPr="00FF1CDB" w:rsidRDefault="00A6708A" w:rsidP="00A6708A">
      <w:pPr>
        <w:spacing w:after="0" w:line="480" w:lineRule="auto"/>
        <w:rPr>
          <w:szCs w:val="24"/>
        </w:rPr>
      </w:pPr>
    </w:p>
    <w:p w14:paraId="5ED3F61B" w14:textId="3D3BFBD7" w:rsidR="00595465" w:rsidRPr="00FF1CDB" w:rsidRDefault="009F7319" w:rsidP="003E2474">
      <w:pPr>
        <w:spacing w:after="0" w:line="480" w:lineRule="auto"/>
        <w:jc w:val="center"/>
        <w:rPr>
          <w:b/>
          <w:bCs/>
          <w:szCs w:val="24"/>
        </w:rPr>
      </w:pPr>
      <w:r w:rsidRPr="00FF1CDB">
        <w:rPr>
          <w:b/>
          <w:bCs/>
          <w:szCs w:val="24"/>
        </w:rPr>
        <w:lastRenderedPageBreak/>
        <w:t>Table of Contents</w:t>
      </w:r>
    </w:p>
    <w:p w14:paraId="1858BE9F" w14:textId="5FF77547" w:rsidR="00622888" w:rsidRPr="00FF1CDB" w:rsidRDefault="00622888" w:rsidP="009909B9">
      <w:pPr>
        <w:spacing w:after="0" w:line="480" w:lineRule="auto"/>
        <w:rPr>
          <w:szCs w:val="24"/>
        </w:rPr>
      </w:pPr>
      <w:r w:rsidRPr="00FF1CDB">
        <w:rPr>
          <w:b/>
          <w:bCs/>
          <w:szCs w:val="24"/>
        </w:rPr>
        <w:t>Introduction</w:t>
      </w:r>
      <w:r w:rsidR="00435692" w:rsidRPr="00FF1CDB">
        <w:rPr>
          <w:b/>
          <w:bCs/>
          <w:szCs w:val="24"/>
        </w:rPr>
        <w:t xml:space="preserve"> </w:t>
      </w:r>
      <w:r w:rsidR="00017474" w:rsidRPr="00FF1CDB">
        <w:rPr>
          <w:b/>
          <w:bCs/>
          <w:szCs w:val="24"/>
        </w:rPr>
        <w:t>----------------------------------------------------------------------------------</w:t>
      </w:r>
      <w:r w:rsidR="00D010C8" w:rsidRPr="00FF1CDB">
        <w:rPr>
          <w:b/>
          <w:bCs/>
          <w:szCs w:val="24"/>
        </w:rPr>
        <w:t>--</w:t>
      </w:r>
      <w:r w:rsidR="00975C2E" w:rsidRPr="00FF1CDB">
        <w:rPr>
          <w:b/>
          <w:bCs/>
          <w:szCs w:val="24"/>
        </w:rPr>
        <w:t>---</w:t>
      </w:r>
      <w:r w:rsidR="00A53E65" w:rsidRPr="00FF1CDB">
        <w:rPr>
          <w:b/>
          <w:bCs/>
          <w:szCs w:val="24"/>
        </w:rPr>
        <w:t>-</w:t>
      </w:r>
      <w:r w:rsidR="00975C2E" w:rsidRPr="00FF1CDB">
        <w:rPr>
          <w:b/>
          <w:bCs/>
          <w:szCs w:val="24"/>
        </w:rPr>
        <w:t>---------</w:t>
      </w:r>
      <w:r w:rsidR="00435692" w:rsidRPr="00FF1CDB">
        <w:rPr>
          <w:b/>
          <w:bCs/>
          <w:szCs w:val="24"/>
        </w:rPr>
        <w:t xml:space="preserve"> 1</w:t>
      </w:r>
    </w:p>
    <w:p w14:paraId="7B5E1581" w14:textId="47782905" w:rsidR="00622888" w:rsidRPr="00FF1CDB" w:rsidRDefault="0097028C" w:rsidP="009909B9">
      <w:pPr>
        <w:spacing w:after="0" w:line="480" w:lineRule="auto"/>
        <w:rPr>
          <w:szCs w:val="24"/>
        </w:rPr>
      </w:pPr>
      <w:r w:rsidRPr="00FF1CDB">
        <w:rPr>
          <w:b/>
          <w:bCs/>
          <w:szCs w:val="24"/>
        </w:rPr>
        <w:t xml:space="preserve">Materials and </w:t>
      </w:r>
      <w:r w:rsidR="00622888" w:rsidRPr="00FF1CDB">
        <w:rPr>
          <w:b/>
          <w:bCs/>
          <w:szCs w:val="24"/>
        </w:rPr>
        <w:t>Methods</w:t>
      </w:r>
      <w:r w:rsidR="00435692" w:rsidRPr="00FF1CDB">
        <w:rPr>
          <w:b/>
          <w:bCs/>
          <w:szCs w:val="24"/>
        </w:rPr>
        <w:t xml:space="preserve"> </w:t>
      </w:r>
      <w:r w:rsidR="00017474" w:rsidRPr="00FF1CDB">
        <w:rPr>
          <w:b/>
          <w:bCs/>
          <w:szCs w:val="24"/>
        </w:rPr>
        <w:t>--------------------------------------------------------------------</w:t>
      </w:r>
      <w:r w:rsidR="00D010C8" w:rsidRPr="00FF1CDB">
        <w:rPr>
          <w:b/>
          <w:bCs/>
          <w:szCs w:val="24"/>
        </w:rPr>
        <w:t>--</w:t>
      </w:r>
      <w:r w:rsidR="00975C2E" w:rsidRPr="00FF1CDB">
        <w:rPr>
          <w:b/>
          <w:bCs/>
          <w:szCs w:val="24"/>
        </w:rPr>
        <w:t>-------------</w:t>
      </w:r>
      <w:r w:rsidR="00435692" w:rsidRPr="00FF1CDB">
        <w:rPr>
          <w:b/>
          <w:bCs/>
          <w:szCs w:val="24"/>
        </w:rPr>
        <w:t xml:space="preserve"> </w:t>
      </w:r>
      <w:r w:rsidR="007C0117" w:rsidRPr="00FF1CDB">
        <w:rPr>
          <w:b/>
          <w:bCs/>
          <w:szCs w:val="24"/>
        </w:rPr>
        <w:t>7</w:t>
      </w:r>
    </w:p>
    <w:p w14:paraId="6F42DA63" w14:textId="612CE4E3" w:rsidR="00E447E2" w:rsidRPr="00FF1CDB" w:rsidRDefault="00E447E2" w:rsidP="009909B9">
      <w:pPr>
        <w:spacing w:after="0" w:line="480" w:lineRule="auto"/>
        <w:ind w:firstLine="720"/>
        <w:rPr>
          <w:szCs w:val="24"/>
        </w:rPr>
      </w:pPr>
      <w:r w:rsidRPr="00FF1CDB">
        <w:rPr>
          <w:b/>
          <w:bCs/>
          <w:szCs w:val="24"/>
        </w:rPr>
        <w:t>Study Site</w:t>
      </w:r>
      <w:r w:rsidR="007464F0" w:rsidRPr="00FF1CDB">
        <w:rPr>
          <w:b/>
          <w:bCs/>
          <w:szCs w:val="24"/>
        </w:rPr>
        <w:t xml:space="preserve"> Description</w:t>
      </w:r>
      <w:r w:rsidR="00435692" w:rsidRPr="00FF1CDB">
        <w:rPr>
          <w:b/>
          <w:bCs/>
          <w:szCs w:val="24"/>
        </w:rPr>
        <w:t xml:space="preserve"> </w:t>
      </w:r>
      <w:r w:rsidR="00017474" w:rsidRPr="00FF1CDB">
        <w:rPr>
          <w:b/>
          <w:bCs/>
          <w:szCs w:val="24"/>
        </w:rPr>
        <w:t>-----------------------------------------------------------------</w:t>
      </w:r>
      <w:r w:rsidR="00D010C8" w:rsidRPr="00FF1CDB">
        <w:rPr>
          <w:b/>
          <w:bCs/>
          <w:szCs w:val="24"/>
        </w:rPr>
        <w:t>--</w:t>
      </w:r>
      <w:r w:rsidR="00975C2E" w:rsidRPr="00FF1CDB">
        <w:rPr>
          <w:b/>
          <w:bCs/>
          <w:szCs w:val="24"/>
        </w:rPr>
        <w:t>--------</w:t>
      </w:r>
      <w:r w:rsidR="00017474" w:rsidRPr="00FF1CDB">
        <w:rPr>
          <w:b/>
          <w:bCs/>
          <w:szCs w:val="24"/>
        </w:rPr>
        <w:t xml:space="preserve"> </w:t>
      </w:r>
      <w:r w:rsidR="007C0117" w:rsidRPr="00FF1CDB">
        <w:rPr>
          <w:b/>
          <w:bCs/>
          <w:szCs w:val="24"/>
        </w:rPr>
        <w:t>7</w:t>
      </w:r>
    </w:p>
    <w:p w14:paraId="1D829963" w14:textId="4CB134B0" w:rsidR="00E447E2" w:rsidRPr="00FF1CDB" w:rsidRDefault="00E447E2" w:rsidP="009909B9">
      <w:pPr>
        <w:spacing w:after="0" w:line="480" w:lineRule="auto"/>
        <w:ind w:firstLine="720"/>
        <w:rPr>
          <w:szCs w:val="24"/>
        </w:rPr>
      </w:pPr>
      <w:r w:rsidRPr="00FF1CDB">
        <w:rPr>
          <w:b/>
          <w:bCs/>
          <w:szCs w:val="24"/>
        </w:rPr>
        <w:t>Plot Layout</w:t>
      </w:r>
      <w:r w:rsidR="002144C5" w:rsidRPr="00FF1CDB">
        <w:rPr>
          <w:b/>
          <w:bCs/>
          <w:szCs w:val="24"/>
        </w:rPr>
        <w:t xml:space="preserve"> </w:t>
      </w:r>
      <w:r w:rsidR="00017474" w:rsidRPr="00FF1CDB">
        <w:rPr>
          <w:b/>
          <w:bCs/>
          <w:szCs w:val="24"/>
        </w:rPr>
        <w:t>------------------------------------------------------------------------------</w:t>
      </w:r>
      <w:r w:rsidR="004602C5" w:rsidRPr="00FF1CDB">
        <w:rPr>
          <w:b/>
          <w:bCs/>
          <w:szCs w:val="24"/>
        </w:rPr>
        <w:t>--</w:t>
      </w:r>
      <w:r w:rsidR="00975C2E" w:rsidRPr="00FF1CDB">
        <w:rPr>
          <w:b/>
          <w:bCs/>
          <w:szCs w:val="24"/>
        </w:rPr>
        <w:t>--------</w:t>
      </w:r>
      <w:r w:rsidR="004602C5" w:rsidRPr="00FF1CDB">
        <w:rPr>
          <w:b/>
          <w:bCs/>
          <w:szCs w:val="24"/>
        </w:rPr>
        <w:t xml:space="preserve"> </w:t>
      </w:r>
      <w:r w:rsidR="007C0117" w:rsidRPr="00FF1CDB">
        <w:rPr>
          <w:b/>
          <w:bCs/>
          <w:szCs w:val="24"/>
        </w:rPr>
        <w:t>1</w:t>
      </w:r>
      <w:r w:rsidR="00F84914" w:rsidRPr="00FF1CDB">
        <w:rPr>
          <w:b/>
          <w:bCs/>
          <w:szCs w:val="24"/>
        </w:rPr>
        <w:t>0</w:t>
      </w:r>
    </w:p>
    <w:p w14:paraId="573087C2" w14:textId="493AD509" w:rsidR="007464F0" w:rsidRPr="00FF1CDB" w:rsidRDefault="007464F0" w:rsidP="009909B9">
      <w:pPr>
        <w:spacing w:after="0" w:line="480" w:lineRule="auto"/>
        <w:ind w:firstLine="720"/>
        <w:rPr>
          <w:szCs w:val="24"/>
        </w:rPr>
      </w:pPr>
      <w:r w:rsidRPr="00FF1CDB">
        <w:rPr>
          <w:b/>
          <w:bCs/>
          <w:szCs w:val="24"/>
        </w:rPr>
        <w:t>Structural Variability Measurements</w:t>
      </w:r>
      <w:r w:rsidR="002144C5" w:rsidRPr="00FF1CDB">
        <w:rPr>
          <w:b/>
          <w:bCs/>
          <w:szCs w:val="24"/>
        </w:rPr>
        <w:t xml:space="preserve"> ----------------------------------------------</w:t>
      </w:r>
      <w:r w:rsidR="00D010C8" w:rsidRPr="00FF1CDB">
        <w:rPr>
          <w:b/>
          <w:bCs/>
          <w:szCs w:val="24"/>
        </w:rPr>
        <w:t>--</w:t>
      </w:r>
      <w:r w:rsidR="00975C2E" w:rsidRPr="00FF1CDB">
        <w:rPr>
          <w:b/>
          <w:bCs/>
          <w:szCs w:val="24"/>
        </w:rPr>
        <w:t>-------</w:t>
      </w:r>
      <w:r w:rsidR="002144C5" w:rsidRPr="00FF1CDB">
        <w:rPr>
          <w:b/>
          <w:bCs/>
          <w:szCs w:val="24"/>
        </w:rPr>
        <w:t xml:space="preserve"> </w:t>
      </w:r>
      <w:r w:rsidR="007C0117" w:rsidRPr="00FF1CDB">
        <w:rPr>
          <w:b/>
          <w:bCs/>
          <w:szCs w:val="24"/>
        </w:rPr>
        <w:t>1</w:t>
      </w:r>
      <w:r w:rsidR="00C167B0" w:rsidRPr="00FF1CDB">
        <w:rPr>
          <w:b/>
          <w:bCs/>
          <w:szCs w:val="24"/>
        </w:rPr>
        <w:t>2</w:t>
      </w:r>
    </w:p>
    <w:p w14:paraId="07CC4A6D" w14:textId="6715071F" w:rsidR="00E447E2" w:rsidRPr="00FF1CDB" w:rsidRDefault="00E447E2" w:rsidP="009909B9">
      <w:pPr>
        <w:spacing w:after="0" w:line="480" w:lineRule="auto"/>
        <w:ind w:firstLine="720"/>
        <w:rPr>
          <w:szCs w:val="24"/>
        </w:rPr>
      </w:pPr>
      <w:r w:rsidRPr="00FF1CDB">
        <w:rPr>
          <w:b/>
          <w:bCs/>
          <w:szCs w:val="24"/>
        </w:rPr>
        <w:t>Microclimate Measurement</w:t>
      </w:r>
      <w:r w:rsidR="007464F0" w:rsidRPr="00FF1CDB">
        <w:rPr>
          <w:b/>
          <w:bCs/>
          <w:szCs w:val="24"/>
        </w:rPr>
        <w:t>s</w:t>
      </w:r>
      <w:r w:rsidR="002144C5" w:rsidRPr="00FF1CDB">
        <w:rPr>
          <w:b/>
          <w:bCs/>
          <w:szCs w:val="24"/>
        </w:rPr>
        <w:t xml:space="preserve"> --------------------------------------------------------</w:t>
      </w:r>
      <w:r w:rsidR="00D010C8" w:rsidRPr="00FF1CDB">
        <w:rPr>
          <w:b/>
          <w:bCs/>
          <w:szCs w:val="24"/>
        </w:rPr>
        <w:t>---</w:t>
      </w:r>
      <w:r w:rsidR="00975C2E" w:rsidRPr="00FF1CDB">
        <w:rPr>
          <w:b/>
          <w:bCs/>
          <w:szCs w:val="24"/>
        </w:rPr>
        <w:t>-------</w:t>
      </w:r>
      <w:r w:rsidR="002144C5" w:rsidRPr="00FF1CDB">
        <w:rPr>
          <w:b/>
          <w:bCs/>
          <w:szCs w:val="24"/>
        </w:rPr>
        <w:t xml:space="preserve"> </w:t>
      </w:r>
      <w:r w:rsidR="007C0117" w:rsidRPr="00FF1CDB">
        <w:rPr>
          <w:b/>
          <w:bCs/>
          <w:szCs w:val="24"/>
        </w:rPr>
        <w:t>1</w:t>
      </w:r>
      <w:r w:rsidR="00C167B0" w:rsidRPr="00FF1CDB">
        <w:rPr>
          <w:b/>
          <w:bCs/>
          <w:szCs w:val="24"/>
        </w:rPr>
        <w:t>8</w:t>
      </w:r>
    </w:p>
    <w:p w14:paraId="7D93F9F3" w14:textId="3C9F2351" w:rsidR="00E447E2" w:rsidRPr="00FF1CDB" w:rsidRDefault="007464F0" w:rsidP="009909B9">
      <w:pPr>
        <w:spacing w:after="0" w:line="480" w:lineRule="auto"/>
        <w:ind w:firstLine="720"/>
        <w:rPr>
          <w:szCs w:val="24"/>
        </w:rPr>
      </w:pPr>
      <w:r w:rsidRPr="00FF1CDB">
        <w:rPr>
          <w:b/>
          <w:bCs/>
          <w:szCs w:val="24"/>
        </w:rPr>
        <w:t xml:space="preserve">Shortleaf Pine </w:t>
      </w:r>
      <w:r w:rsidR="00E447E2" w:rsidRPr="00FF1CDB">
        <w:rPr>
          <w:b/>
          <w:bCs/>
          <w:szCs w:val="24"/>
        </w:rPr>
        <w:t>Seedling Measurement</w:t>
      </w:r>
      <w:r w:rsidRPr="00FF1CDB">
        <w:rPr>
          <w:b/>
          <w:bCs/>
          <w:szCs w:val="24"/>
        </w:rPr>
        <w:t>s</w:t>
      </w:r>
      <w:r w:rsidR="002144C5" w:rsidRPr="00FF1CDB">
        <w:rPr>
          <w:b/>
          <w:bCs/>
          <w:szCs w:val="24"/>
        </w:rPr>
        <w:t xml:space="preserve"> -------------------------------------------</w:t>
      </w:r>
      <w:r w:rsidR="00D010C8" w:rsidRPr="00FF1CDB">
        <w:rPr>
          <w:b/>
          <w:bCs/>
          <w:szCs w:val="24"/>
        </w:rPr>
        <w:t>---</w:t>
      </w:r>
      <w:r w:rsidR="00975C2E" w:rsidRPr="00FF1CDB">
        <w:rPr>
          <w:b/>
          <w:bCs/>
          <w:szCs w:val="24"/>
        </w:rPr>
        <w:t>----</w:t>
      </w:r>
      <w:r w:rsidR="007C0117" w:rsidRPr="00FF1CDB">
        <w:rPr>
          <w:b/>
          <w:bCs/>
          <w:szCs w:val="24"/>
        </w:rPr>
        <w:t>-</w:t>
      </w:r>
      <w:r w:rsidR="00975C2E" w:rsidRPr="00FF1CDB">
        <w:rPr>
          <w:b/>
          <w:bCs/>
          <w:szCs w:val="24"/>
        </w:rPr>
        <w:t>--</w:t>
      </w:r>
      <w:r w:rsidR="00747F90" w:rsidRPr="00FF1CDB">
        <w:rPr>
          <w:b/>
          <w:bCs/>
          <w:szCs w:val="24"/>
        </w:rPr>
        <w:t>-</w:t>
      </w:r>
      <w:r w:rsidR="002144C5" w:rsidRPr="00FF1CDB">
        <w:rPr>
          <w:b/>
          <w:bCs/>
          <w:szCs w:val="24"/>
        </w:rPr>
        <w:t xml:space="preserve"> </w:t>
      </w:r>
      <w:r w:rsidR="007C0117" w:rsidRPr="00FF1CDB">
        <w:rPr>
          <w:b/>
          <w:bCs/>
          <w:szCs w:val="24"/>
        </w:rPr>
        <w:t>1</w:t>
      </w:r>
      <w:r w:rsidR="00C167B0" w:rsidRPr="00FF1CDB">
        <w:rPr>
          <w:b/>
          <w:bCs/>
          <w:szCs w:val="24"/>
        </w:rPr>
        <w:t>9</w:t>
      </w:r>
    </w:p>
    <w:p w14:paraId="6EC6F361" w14:textId="0795E9AC" w:rsidR="00E447E2" w:rsidRPr="00FF1CDB" w:rsidRDefault="00E447E2" w:rsidP="009909B9">
      <w:pPr>
        <w:spacing w:after="0" w:line="480" w:lineRule="auto"/>
        <w:ind w:firstLine="720"/>
        <w:rPr>
          <w:szCs w:val="24"/>
        </w:rPr>
      </w:pPr>
      <w:r w:rsidRPr="00FF1CDB">
        <w:rPr>
          <w:b/>
          <w:bCs/>
          <w:szCs w:val="24"/>
        </w:rPr>
        <w:t>Statistical Analysis</w:t>
      </w:r>
      <w:r w:rsidR="002144C5" w:rsidRPr="00FF1CDB">
        <w:rPr>
          <w:b/>
          <w:bCs/>
          <w:szCs w:val="24"/>
        </w:rPr>
        <w:t xml:space="preserve"> --------------------------------------------------------------------</w:t>
      </w:r>
      <w:r w:rsidR="00D010C8" w:rsidRPr="00FF1CDB">
        <w:rPr>
          <w:b/>
          <w:bCs/>
          <w:szCs w:val="24"/>
        </w:rPr>
        <w:t>---</w:t>
      </w:r>
      <w:r w:rsidR="00975C2E" w:rsidRPr="00FF1CDB">
        <w:rPr>
          <w:b/>
          <w:bCs/>
          <w:szCs w:val="24"/>
        </w:rPr>
        <w:t>---</w:t>
      </w:r>
      <w:r w:rsidR="007C0117" w:rsidRPr="00FF1CDB">
        <w:rPr>
          <w:b/>
          <w:bCs/>
          <w:szCs w:val="24"/>
        </w:rPr>
        <w:t>-</w:t>
      </w:r>
      <w:r w:rsidR="00975C2E" w:rsidRPr="00FF1CDB">
        <w:rPr>
          <w:b/>
          <w:bCs/>
          <w:szCs w:val="24"/>
        </w:rPr>
        <w:t>----</w:t>
      </w:r>
      <w:r w:rsidR="00FB33F0" w:rsidRPr="00FF1CDB">
        <w:rPr>
          <w:b/>
          <w:bCs/>
          <w:szCs w:val="24"/>
        </w:rPr>
        <w:t xml:space="preserve"> </w:t>
      </w:r>
      <w:r w:rsidR="00F84914" w:rsidRPr="00FF1CDB">
        <w:rPr>
          <w:b/>
          <w:bCs/>
          <w:szCs w:val="24"/>
        </w:rPr>
        <w:t>20</w:t>
      </w:r>
    </w:p>
    <w:p w14:paraId="34801D01" w14:textId="5D3D1275" w:rsidR="00622888" w:rsidRPr="00FF1CDB" w:rsidRDefault="00622888" w:rsidP="009909B9">
      <w:pPr>
        <w:spacing w:after="0" w:line="480" w:lineRule="auto"/>
        <w:rPr>
          <w:szCs w:val="24"/>
        </w:rPr>
      </w:pPr>
      <w:r w:rsidRPr="00FF1CDB">
        <w:rPr>
          <w:b/>
          <w:bCs/>
          <w:szCs w:val="24"/>
        </w:rPr>
        <w:t>Results</w:t>
      </w:r>
      <w:r w:rsidR="002144C5" w:rsidRPr="00FF1CDB">
        <w:rPr>
          <w:b/>
          <w:bCs/>
          <w:szCs w:val="24"/>
        </w:rPr>
        <w:t xml:space="preserve"> ----------------------------------------------------------------------------------------</w:t>
      </w:r>
      <w:r w:rsidR="00D010C8" w:rsidRPr="00FF1CDB">
        <w:rPr>
          <w:b/>
          <w:bCs/>
          <w:szCs w:val="24"/>
        </w:rPr>
        <w:t>---</w:t>
      </w:r>
      <w:r w:rsidR="00975C2E" w:rsidRPr="00FF1CDB">
        <w:rPr>
          <w:b/>
          <w:bCs/>
          <w:szCs w:val="24"/>
        </w:rPr>
        <w:t>------</w:t>
      </w:r>
      <w:r w:rsidR="007C0117" w:rsidRPr="00FF1CDB">
        <w:rPr>
          <w:b/>
          <w:bCs/>
          <w:szCs w:val="24"/>
        </w:rPr>
        <w:t>-</w:t>
      </w:r>
      <w:r w:rsidR="00975C2E" w:rsidRPr="00FF1CDB">
        <w:rPr>
          <w:b/>
          <w:bCs/>
          <w:szCs w:val="24"/>
        </w:rPr>
        <w:t>-----</w:t>
      </w:r>
      <w:r w:rsidR="002144C5" w:rsidRPr="00FF1CDB">
        <w:rPr>
          <w:b/>
          <w:bCs/>
          <w:szCs w:val="24"/>
        </w:rPr>
        <w:t xml:space="preserve"> </w:t>
      </w:r>
      <w:r w:rsidR="007C0117" w:rsidRPr="00FF1CDB">
        <w:rPr>
          <w:b/>
          <w:bCs/>
          <w:szCs w:val="24"/>
        </w:rPr>
        <w:t>2</w:t>
      </w:r>
      <w:r w:rsidR="00C167B0" w:rsidRPr="00FF1CDB">
        <w:rPr>
          <w:b/>
          <w:bCs/>
          <w:szCs w:val="24"/>
        </w:rPr>
        <w:t>2</w:t>
      </w:r>
    </w:p>
    <w:p w14:paraId="6D706F47" w14:textId="337C2028" w:rsidR="007464F0" w:rsidRPr="00FF1CDB" w:rsidRDefault="007464F0" w:rsidP="009909B9">
      <w:pPr>
        <w:spacing w:after="0" w:line="480" w:lineRule="auto"/>
        <w:ind w:firstLine="720"/>
        <w:rPr>
          <w:szCs w:val="24"/>
        </w:rPr>
      </w:pPr>
      <w:r w:rsidRPr="00FF1CDB">
        <w:rPr>
          <w:b/>
          <w:bCs/>
          <w:szCs w:val="24"/>
        </w:rPr>
        <w:t>Structural Variability</w:t>
      </w:r>
      <w:r w:rsidR="002144C5" w:rsidRPr="00FF1CDB">
        <w:rPr>
          <w:b/>
          <w:bCs/>
          <w:szCs w:val="24"/>
        </w:rPr>
        <w:t xml:space="preserve"> -----------------------------------------------------------------</w:t>
      </w:r>
      <w:r w:rsidR="00D010C8" w:rsidRPr="00FF1CDB">
        <w:rPr>
          <w:b/>
          <w:bCs/>
          <w:szCs w:val="24"/>
        </w:rPr>
        <w:t>--</w:t>
      </w:r>
      <w:r w:rsidR="00975C2E" w:rsidRPr="00FF1CDB">
        <w:rPr>
          <w:b/>
          <w:bCs/>
          <w:szCs w:val="24"/>
        </w:rPr>
        <w:t>--------</w:t>
      </w:r>
      <w:r w:rsidR="002144C5" w:rsidRPr="00FF1CDB">
        <w:rPr>
          <w:b/>
          <w:bCs/>
          <w:szCs w:val="24"/>
        </w:rPr>
        <w:t xml:space="preserve"> </w:t>
      </w:r>
      <w:r w:rsidR="007C0117" w:rsidRPr="00FF1CDB">
        <w:rPr>
          <w:b/>
          <w:bCs/>
          <w:szCs w:val="24"/>
        </w:rPr>
        <w:t>2</w:t>
      </w:r>
      <w:r w:rsidR="00C167B0" w:rsidRPr="00FF1CDB">
        <w:rPr>
          <w:b/>
          <w:bCs/>
          <w:szCs w:val="24"/>
        </w:rPr>
        <w:t>2</w:t>
      </w:r>
    </w:p>
    <w:p w14:paraId="0131062E" w14:textId="347A2BF9" w:rsidR="00B96036" w:rsidRPr="00FF1CDB" w:rsidRDefault="00B96036" w:rsidP="009909B9">
      <w:pPr>
        <w:spacing w:after="0" w:line="480" w:lineRule="auto"/>
        <w:ind w:firstLine="720"/>
        <w:rPr>
          <w:szCs w:val="24"/>
        </w:rPr>
      </w:pPr>
      <w:r w:rsidRPr="00FF1CDB">
        <w:rPr>
          <w:b/>
          <w:bCs/>
          <w:szCs w:val="24"/>
        </w:rPr>
        <w:t>Microclimate</w:t>
      </w:r>
      <w:r w:rsidR="002144C5" w:rsidRPr="00FF1CDB">
        <w:rPr>
          <w:b/>
          <w:bCs/>
          <w:szCs w:val="24"/>
        </w:rPr>
        <w:t xml:space="preserve"> ----------------------------------------------------------------------------</w:t>
      </w:r>
      <w:r w:rsidR="00D010C8" w:rsidRPr="00FF1CDB">
        <w:rPr>
          <w:b/>
          <w:bCs/>
          <w:szCs w:val="24"/>
        </w:rPr>
        <w:t>-</w:t>
      </w:r>
      <w:r w:rsidR="00975C2E" w:rsidRPr="00FF1CDB">
        <w:rPr>
          <w:b/>
          <w:bCs/>
          <w:szCs w:val="24"/>
        </w:rPr>
        <w:t>---------</w:t>
      </w:r>
      <w:r w:rsidR="002144C5" w:rsidRPr="00FF1CDB">
        <w:rPr>
          <w:b/>
          <w:bCs/>
          <w:szCs w:val="24"/>
        </w:rPr>
        <w:t xml:space="preserve"> </w:t>
      </w:r>
      <w:r w:rsidR="00C167B0" w:rsidRPr="00FF1CDB">
        <w:rPr>
          <w:b/>
          <w:bCs/>
          <w:szCs w:val="24"/>
        </w:rPr>
        <w:t>2</w:t>
      </w:r>
      <w:r w:rsidR="00A90F6E" w:rsidRPr="00FF1CDB">
        <w:rPr>
          <w:b/>
          <w:bCs/>
          <w:szCs w:val="24"/>
        </w:rPr>
        <w:t>4</w:t>
      </w:r>
    </w:p>
    <w:p w14:paraId="0512A15C" w14:textId="688BC20A" w:rsidR="00F72E0B" w:rsidRPr="00FF1CDB" w:rsidRDefault="007464F0" w:rsidP="009909B9">
      <w:pPr>
        <w:spacing w:after="0" w:line="480" w:lineRule="auto"/>
        <w:ind w:firstLine="720"/>
        <w:rPr>
          <w:szCs w:val="24"/>
        </w:rPr>
      </w:pPr>
      <w:r w:rsidRPr="00FF1CDB">
        <w:rPr>
          <w:b/>
          <w:bCs/>
          <w:szCs w:val="24"/>
        </w:rPr>
        <w:t xml:space="preserve">Shortleaf Pine </w:t>
      </w:r>
      <w:r w:rsidR="00864C42" w:rsidRPr="00FF1CDB">
        <w:rPr>
          <w:b/>
          <w:bCs/>
          <w:szCs w:val="24"/>
        </w:rPr>
        <w:t>Performance</w:t>
      </w:r>
      <w:r w:rsidR="002144C5" w:rsidRPr="00FF1CDB">
        <w:rPr>
          <w:b/>
          <w:bCs/>
          <w:szCs w:val="24"/>
        </w:rPr>
        <w:t xml:space="preserve"> ---------------------------------------------------------</w:t>
      </w:r>
      <w:r w:rsidR="00D010C8" w:rsidRPr="00FF1CDB">
        <w:rPr>
          <w:b/>
          <w:bCs/>
          <w:szCs w:val="24"/>
        </w:rPr>
        <w:t>-</w:t>
      </w:r>
      <w:r w:rsidR="00975C2E" w:rsidRPr="00FF1CDB">
        <w:rPr>
          <w:b/>
          <w:bCs/>
          <w:szCs w:val="24"/>
        </w:rPr>
        <w:t>---------</w:t>
      </w:r>
      <w:r w:rsidR="00D010C8" w:rsidRPr="00FF1CDB">
        <w:rPr>
          <w:b/>
          <w:bCs/>
          <w:szCs w:val="24"/>
        </w:rPr>
        <w:t xml:space="preserve"> </w:t>
      </w:r>
      <w:r w:rsidR="00E25441" w:rsidRPr="00FF1CDB">
        <w:rPr>
          <w:b/>
          <w:bCs/>
          <w:szCs w:val="24"/>
        </w:rPr>
        <w:t>3</w:t>
      </w:r>
      <w:r w:rsidR="00A90F6E" w:rsidRPr="00FF1CDB">
        <w:rPr>
          <w:b/>
          <w:bCs/>
          <w:szCs w:val="24"/>
        </w:rPr>
        <w:t>2</w:t>
      </w:r>
    </w:p>
    <w:p w14:paraId="31E579B1" w14:textId="40E4E26D" w:rsidR="00622888" w:rsidRPr="00FF1CDB" w:rsidRDefault="00622888" w:rsidP="009909B9">
      <w:pPr>
        <w:spacing w:line="480" w:lineRule="auto"/>
        <w:rPr>
          <w:b/>
          <w:bCs/>
          <w:szCs w:val="24"/>
        </w:rPr>
      </w:pPr>
      <w:r w:rsidRPr="00FF1CDB">
        <w:rPr>
          <w:b/>
          <w:bCs/>
          <w:szCs w:val="24"/>
        </w:rPr>
        <w:t>Discussion</w:t>
      </w:r>
      <w:r w:rsidR="002144C5" w:rsidRPr="00FF1CDB">
        <w:rPr>
          <w:b/>
          <w:bCs/>
          <w:szCs w:val="24"/>
        </w:rPr>
        <w:t xml:space="preserve"> ------------------------------------------------------------------------------------</w:t>
      </w:r>
      <w:r w:rsidR="00D010C8" w:rsidRPr="00FF1CDB">
        <w:rPr>
          <w:b/>
          <w:bCs/>
          <w:szCs w:val="24"/>
        </w:rPr>
        <w:t>-</w:t>
      </w:r>
      <w:r w:rsidR="00975C2E" w:rsidRPr="00FF1CDB">
        <w:rPr>
          <w:b/>
          <w:bCs/>
          <w:szCs w:val="24"/>
        </w:rPr>
        <w:t>-------------</w:t>
      </w:r>
      <w:r w:rsidR="002144C5" w:rsidRPr="00FF1CDB">
        <w:rPr>
          <w:b/>
          <w:bCs/>
          <w:szCs w:val="24"/>
        </w:rPr>
        <w:t xml:space="preserve"> </w:t>
      </w:r>
      <w:r w:rsidR="00E25441" w:rsidRPr="00FF1CDB">
        <w:rPr>
          <w:b/>
          <w:bCs/>
          <w:szCs w:val="24"/>
        </w:rPr>
        <w:t>4</w:t>
      </w:r>
      <w:r w:rsidR="00D9255A" w:rsidRPr="00FF1CDB">
        <w:rPr>
          <w:b/>
          <w:bCs/>
          <w:szCs w:val="24"/>
        </w:rPr>
        <w:t>1</w:t>
      </w:r>
    </w:p>
    <w:p w14:paraId="1A363668" w14:textId="54109894" w:rsidR="002B1F5E" w:rsidRPr="00FF1CDB" w:rsidRDefault="00B96036" w:rsidP="009909B9">
      <w:pPr>
        <w:spacing w:line="480" w:lineRule="auto"/>
        <w:rPr>
          <w:b/>
          <w:bCs/>
          <w:szCs w:val="24"/>
        </w:rPr>
      </w:pPr>
      <w:r w:rsidRPr="00FF1CDB">
        <w:rPr>
          <w:b/>
          <w:bCs/>
          <w:szCs w:val="24"/>
        </w:rPr>
        <w:t>Conclusion</w:t>
      </w:r>
      <w:r w:rsidR="002144C5" w:rsidRPr="00FF1CDB">
        <w:rPr>
          <w:b/>
          <w:bCs/>
          <w:szCs w:val="24"/>
        </w:rPr>
        <w:t xml:space="preserve"> ------------------------------------------------------------------------------------</w:t>
      </w:r>
      <w:r w:rsidR="00975C2E" w:rsidRPr="00FF1CDB">
        <w:rPr>
          <w:b/>
          <w:bCs/>
          <w:szCs w:val="24"/>
        </w:rPr>
        <w:t>-------------</w:t>
      </w:r>
      <w:r w:rsidR="002144C5" w:rsidRPr="00FF1CDB">
        <w:rPr>
          <w:b/>
          <w:bCs/>
          <w:szCs w:val="24"/>
        </w:rPr>
        <w:t xml:space="preserve"> </w:t>
      </w:r>
      <w:r w:rsidR="00747F90" w:rsidRPr="00FF1CDB">
        <w:rPr>
          <w:b/>
          <w:bCs/>
          <w:szCs w:val="24"/>
        </w:rPr>
        <w:t>4</w:t>
      </w:r>
      <w:r w:rsidR="00D9255A" w:rsidRPr="00FF1CDB">
        <w:rPr>
          <w:b/>
          <w:bCs/>
          <w:szCs w:val="24"/>
        </w:rPr>
        <w:t>9</w:t>
      </w:r>
    </w:p>
    <w:p w14:paraId="30350B56" w14:textId="52C8133F" w:rsidR="00622888" w:rsidRPr="00FF1CDB" w:rsidRDefault="00622888" w:rsidP="009909B9">
      <w:pPr>
        <w:spacing w:line="480" w:lineRule="auto"/>
        <w:rPr>
          <w:b/>
          <w:bCs/>
          <w:szCs w:val="24"/>
        </w:rPr>
      </w:pPr>
      <w:r w:rsidRPr="00FF1CDB">
        <w:rPr>
          <w:b/>
          <w:bCs/>
          <w:szCs w:val="24"/>
        </w:rPr>
        <w:t>References</w:t>
      </w:r>
      <w:r w:rsidR="002144C5" w:rsidRPr="00FF1CDB">
        <w:rPr>
          <w:b/>
          <w:bCs/>
          <w:szCs w:val="24"/>
        </w:rPr>
        <w:t xml:space="preserve"> -----------------------------------------------------------------------------------</w:t>
      </w:r>
      <w:r w:rsidR="00975C2E" w:rsidRPr="00FF1CDB">
        <w:rPr>
          <w:b/>
          <w:bCs/>
          <w:szCs w:val="24"/>
        </w:rPr>
        <w:t>------------</w:t>
      </w:r>
      <w:r w:rsidR="002144C5" w:rsidRPr="00FF1CDB">
        <w:rPr>
          <w:b/>
          <w:bCs/>
          <w:szCs w:val="24"/>
        </w:rPr>
        <w:t>-</w:t>
      </w:r>
      <w:r w:rsidR="00D010C8" w:rsidRPr="00FF1CDB">
        <w:rPr>
          <w:b/>
          <w:bCs/>
          <w:szCs w:val="24"/>
        </w:rPr>
        <w:t>-</w:t>
      </w:r>
      <w:r w:rsidR="002144C5" w:rsidRPr="00FF1CDB">
        <w:rPr>
          <w:b/>
          <w:bCs/>
          <w:szCs w:val="24"/>
        </w:rPr>
        <w:t xml:space="preserve"> </w:t>
      </w:r>
      <w:r w:rsidR="00A90F6E" w:rsidRPr="00FF1CDB">
        <w:rPr>
          <w:b/>
          <w:bCs/>
          <w:szCs w:val="24"/>
        </w:rPr>
        <w:t>5</w:t>
      </w:r>
      <w:r w:rsidR="00D9255A" w:rsidRPr="00FF1CDB">
        <w:rPr>
          <w:b/>
          <w:bCs/>
          <w:szCs w:val="24"/>
        </w:rPr>
        <w:t>1</w:t>
      </w:r>
    </w:p>
    <w:p w14:paraId="1720222F" w14:textId="10AA0B97" w:rsidR="009909B9" w:rsidRPr="00FF1CDB" w:rsidRDefault="00E54E1E" w:rsidP="00A51146">
      <w:pPr>
        <w:spacing w:line="480" w:lineRule="auto"/>
        <w:rPr>
          <w:szCs w:val="24"/>
        </w:rPr>
      </w:pPr>
      <w:r w:rsidRPr="00FF1CDB">
        <w:rPr>
          <w:b/>
          <w:bCs/>
          <w:szCs w:val="24"/>
        </w:rPr>
        <w:t xml:space="preserve">Vita --------------------------------------------------------------------------------------------------------- </w:t>
      </w:r>
      <w:r w:rsidR="00D9255A" w:rsidRPr="00FF1CDB">
        <w:rPr>
          <w:b/>
          <w:bCs/>
          <w:szCs w:val="24"/>
        </w:rPr>
        <w:t>60</w:t>
      </w:r>
    </w:p>
    <w:p w14:paraId="0DAB94CE" w14:textId="77777777" w:rsidR="001E11EE" w:rsidRPr="00FF1CDB" w:rsidRDefault="001E11EE" w:rsidP="00E84608">
      <w:pPr>
        <w:spacing w:after="0" w:line="480" w:lineRule="auto"/>
        <w:jc w:val="center"/>
        <w:rPr>
          <w:b/>
          <w:bCs/>
          <w:szCs w:val="24"/>
        </w:rPr>
      </w:pPr>
    </w:p>
    <w:p w14:paraId="64CD1674" w14:textId="5724B203" w:rsidR="001E11EE" w:rsidRPr="00FF1CDB" w:rsidRDefault="001E11EE" w:rsidP="00404E14">
      <w:pPr>
        <w:spacing w:after="0" w:line="480" w:lineRule="auto"/>
        <w:rPr>
          <w:b/>
          <w:bCs/>
          <w:szCs w:val="24"/>
        </w:rPr>
      </w:pPr>
    </w:p>
    <w:p w14:paraId="35CDFA87" w14:textId="3A10D3ED" w:rsidR="00A6708A" w:rsidRPr="00FF1CDB" w:rsidRDefault="00A6708A" w:rsidP="00404E14">
      <w:pPr>
        <w:spacing w:after="0" w:line="480" w:lineRule="auto"/>
        <w:rPr>
          <w:b/>
          <w:bCs/>
          <w:szCs w:val="24"/>
        </w:rPr>
      </w:pPr>
    </w:p>
    <w:p w14:paraId="329EFE7E" w14:textId="77777777" w:rsidR="00A6708A" w:rsidRPr="00FF1CDB" w:rsidRDefault="00A6708A" w:rsidP="00404E14">
      <w:pPr>
        <w:spacing w:after="0" w:line="480" w:lineRule="auto"/>
        <w:rPr>
          <w:b/>
          <w:bCs/>
          <w:szCs w:val="24"/>
        </w:rPr>
      </w:pPr>
    </w:p>
    <w:p w14:paraId="6C547808" w14:textId="09001FB5" w:rsidR="008D620B" w:rsidRPr="00FF1CDB" w:rsidRDefault="00974E71" w:rsidP="00E84608">
      <w:pPr>
        <w:spacing w:after="0" w:line="480" w:lineRule="auto"/>
        <w:jc w:val="center"/>
        <w:rPr>
          <w:b/>
          <w:bCs/>
          <w:szCs w:val="24"/>
        </w:rPr>
      </w:pPr>
      <w:r w:rsidRPr="00FF1CDB">
        <w:rPr>
          <w:b/>
          <w:bCs/>
          <w:szCs w:val="24"/>
        </w:rPr>
        <w:lastRenderedPageBreak/>
        <w:t>List of Figures</w:t>
      </w:r>
    </w:p>
    <w:p w14:paraId="6E498E63" w14:textId="63F123B3" w:rsidR="00747F90" w:rsidRPr="00FF1CDB" w:rsidRDefault="00E770B4" w:rsidP="00104D1C">
      <w:pPr>
        <w:spacing w:after="0" w:line="480" w:lineRule="auto"/>
        <w:ind w:left="360"/>
        <w:rPr>
          <w:szCs w:val="24"/>
        </w:rPr>
      </w:pPr>
      <w:r w:rsidRPr="00FF1CDB">
        <w:rPr>
          <w:b/>
          <w:bCs/>
          <w:szCs w:val="24"/>
        </w:rPr>
        <w:t>Figure 1.</w:t>
      </w:r>
      <w:r w:rsidRPr="00FF1CDB">
        <w:rPr>
          <w:szCs w:val="24"/>
        </w:rPr>
        <w:t xml:space="preserve"> Map of Tennessee showing the location of White County (red star) within the state and the location of Tennessee in relation to surrounding states. </w:t>
      </w:r>
      <w:r w:rsidRPr="00FF1CDB">
        <w:rPr>
          <w:i/>
          <w:iCs/>
          <w:szCs w:val="24"/>
        </w:rPr>
        <w:t>Source</w:t>
      </w:r>
      <w:r w:rsidRPr="00FF1CDB">
        <w:rPr>
          <w:szCs w:val="24"/>
        </w:rPr>
        <w:t>: National Atlas of the United States “Tennessee State County Map”.</w:t>
      </w:r>
      <w:r w:rsidR="00747F90" w:rsidRPr="00FF1CDB">
        <w:rPr>
          <w:szCs w:val="24"/>
        </w:rPr>
        <w:t xml:space="preserve"> -------</w:t>
      </w:r>
      <w:r w:rsidR="00543EAD" w:rsidRPr="00FF1CDB">
        <w:rPr>
          <w:szCs w:val="24"/>
        </w:rPr>
        <w:t>----------------------------------------</w:t>
      </w:r>
      <w:r w:rsidR="00747F90" w:rsidRPr="00FF1CDB">
        <w:rPr>
          <w:szCs w:val="24"/>
        </w:rPr>
        <w:t>------</w:t>
      </w:r>
      <w:r w:rsidR="00597415" w:rsidRPr="00FF1CDB">
        <w:rPr>
          <w:szCs w:val="24"/>
        </w:rPr>
        <w:t>-</w:t>
      </w:r>
      <w:r w:rsidR="00447B1B" w:rsidRPr="00FF1CDB">
        <w:rPr>
          <w:szCs w:val="24"/>
        </w:rPr>
        <w:t xml:space="preserve"> </w:t>
      </w:r>
      <w:r w:rsidR="0054795E" w:rsidRPr="00FF1CDB">
        <w:rPr>
          <w:b/>
          <w:bCs/>
          <w:szCs w:val="24"/>
        </w:rPr>
        <w:t>8</w:t>
      </w:r>
    </w:p>
    <w:p w14:paraId="03DE7132" w14:textId="59F30FA3" w:rsidR="00747F90" w:rsidRPr="00FF1CDB" w:rsidRDefault="00E770B4" w:rsidP="00104D1C">
      <w:pPr>
        <w:spacing w:after="0" w:line="480" w:lineRule="auto"/>
        <w:ind w:left="360"/>
        <w:rPr>
          <w:b/>
          <w:bCs/>
          <w:szCs w:val="24"/>
        </w:rPr>
      </w:pPr>
      <w:r w:rsidRPr="00FF1CDB">
        <w:rPr>
          <w:b/>
          <w:bCs/>
          <w:szCs w:val="24"/>
        </w:rPr>
        <w:t>Figure 2.</w:t>
      </w:r>
      <w:r w:rsidRPr="00FF1CDB">
        <w:rPr>
          <w:szCs w:val="24"/>
        </w:rPr>
        <w:t xml:space="preserve"> Soil map of stands A, B, and C (from north to south, respectively) along Scotts Gulf Road. Red stars denote stand locations. Soil type abbreviations: </w:t>
      </w:r>
      <w:proofErr w:type="spellStart"/>
      <w:r w:rsidRPr="00FF1CDB">
        <w:rPr>
          <w:szCs w:val="24"/>
        </w:rPr>
        <w:t>LdC</w:t>
      </w:r>
      <w:proofErr w:type="spellEnd"/>
      <w:r w:rsidRPr="00FF1CDB">
        <w:rPr>
          <w:szCs w:val="24"/>
        </w:rPr>
        <w:t xml:space="preserve"> – </w:t>
      </w:r>
      <w:proofErr w:type="spellStart"/>
      <w:r w:rsidRPr="00FF1CDB">
        <w:rPr>
          <w:szCs w:val="24"/>
        </w:rPr>
        <w:t>Lonewood</w:t>
      </w:r>
      <w:proofErr w:type="spellEnd"/>
      <w:r w:rsidRPr="00FF1CDB">
        <w:rPr>
          <w:szCs w:val="24"/>
        </w:rPr>
        <w:t xml:space="preserve"> loam, </w:t>
      </w:r>
      <w:proofErr w:type="spellStart"/>
      <w:r w:rsidRPr="00FF1CDB">
        <w:rPr>
          <w:szCs w:val="24"/>
        </w:rPr>
        <w:t>RfD</w:t>
      </w:r>
      <w:proofErr w:type="spellEnd"/>
      <w:r w:rsidRPr="00FF1CDB">
        <w:rPr>
          <w:szCs w:val="24"/>
        </w:rPr>
        <w:t xml:space="preserve"> – Ramsey-Lilly complex, </w:t>
      </w:r>
      <w:proofErr w:type="spellStart"/>
      <w:r w:rsidRPr="00FF1CDB">
        <w:rPr>
          <w:szCs w:val="24"/>
        </w:rPr>
        <w:t>RmE</w:t>
      </w:r>
      <w:proofErr w:type="spellEnd"/>
      <w:r w:rsidRPr="00FF1CDB">
        <w:rPr>
          <w:szCs w:val="24"/>
        </w:rPr>
        <w:t xml:space="preserve"> – Ramsey-Lily-Rock outcrop complex. </w:t>
      </w:r>
      <w:r w:rsidRPr="00FF1CDB">
        <w:rPr>
          <w:i/>
          <w:iCs/>
          <w:szCs w:val="24"/>
        </w:rPr>
        <w:t>Source</w:t>
      </w:r>
      <w:r w:rsidRPr="00FF1CDB">
        <w:rPr>
          <w:szCs w:val="24"/>
        </w:rPr>
        <w:t>: NRCS Web Soil Survey (WSS).</w:t>
      </w:r>
      <w:r w:rsidR="00447B1B" w:rsidRPr="00FF1CDB">
        <w:rPr>
          <w:szCs w:val="24"/>
        </w:rPr>
        <w:t xml:space="preserve"> ----------------------</w:t>
      </w:r>
      <w:r w:rsidR="00543EAD" w:rsidRPr="00FF1CDB">
        <w:rPr>
          <w:szCs w:val="24"/>
        </w:rPr>
        <w:t>-------------------------------------------------------</w:t>
      </w:r>
      <w:r w:rsidR="00447B1B" w:rsidRPr="00FF1CDB">
        <w:rPr>
          <w:szCs w:val="24"/>
        </w:rPr>
        <w:t xml:space="preserve"> </w:t>
      </w:r>
      <w:r w:rsidR="00447B1B" w:rsidRPr="00FF1CDB">
        <w:rPr>
          <w:b/>
          <w:bCs/>
          <w:szCs w:val="24"/>
        </w:rPr>
        <w:t>1</w:t>
      </w:r>
      <w:r w:rsidR="00543EAD" w:rsidRPr="00FF1CDB">
        <w:rPr>
          <w:b/>
          <w:bCs/>
          <w:szCs w:val="24"/>
        </w:rPr>
        <w:t>1</w:t>
      </w:r>
    </w:p>
    <w:p w14:paraId="12B33F28" w14:textId="0EAD3FEC" w:rsidR="00447B1B" w:rsidRPr="00FF1CDB" w:rsidRDefault="00E770B4" w:rsidP="00104D1C">
      <w:pPr>
        <w:spacing w:after="0" w:line="480" w:lineRule="auto"/>
        <w:ind w:left="360"/>
        <w:rPr>
          <w:b/>
          <w:bCs/>
          <w:szCs w:val="24"/>
        </w:rPr>
      </w:pPr>
      <w:r w:rsidRPr="00FF1CDB">
        <w:rPr>
          <w:b/>
          <w:bCs/>
          <w:szCs w:val="24"/>
        </w:rPr>
        <w:t>Figure 3.</w:t>
      </w:r>
      <w:r w:rsidRPr="00FF1CDB">
        <w:rPr>
          <w:szCs w:val="24"/>
        </w:rPr>
        <w:t xml:space="preserve"> Satellite image showing the location of each plot within each stand. Latitude and longitude readings were collected at each plot center. The red pins accurately denote each of those locations. </w:t>
      </w:r>
      <w:r w:rsidRPr="00FF1CDB">
        <w:rPr>
          <w:i/>
          <w:iCs/>
          <w:szCs w:val="24"/>
        </w:rPr>
        <w:t>Source</w:t>
      </w:r>
      <w:r w:rsidRPr="00FF1CDB">
        <w:rPr>
          <w:szCs w:val="24"/>
        </w:rPr>
        <w:t xml:space="preserve">: 35.869110°, -85.289236° </w:t>
      </w:r>
      <w:r w:rsidRPr="00FF1CDB">
        <w:rPr>
          <w:b/>
          <w:bCs/>
          <w:szCs w:val="24"/>
        </w:rPr>
        <w:t>Google Earth</w:t>
      </w:r>
      <w:r w:rsidRPr="00FF1CDB">
        <w:rPr>
          <w:szCs w:val="24"/>
        </w:rPr>
        <w:t>, June 16, 2021. December 13, 2015.</w:t>
      </w:r>
      <w:r w:rsidR="00597415" w:rsidRPr="00FF1CDB">
        <w:rPr>
          <w:szCs w:val="24"/>
        </w:rPr>
        <w:t xml:space="preserve"> -----------------------------------------------------------------------------------------</w:t>
      </w:r>
      <w:r w:rsidR="00543EAD" w:rsidRPr="00FF1CDB">
        <w:rPr>
          <w:szCs w:val="24"/>
        </w:rPr>
        <w:t>-------</w:t>
      </w:r>
      <w:r w:rsidR="00597415" w:rsidRPr="00FF1CDB">
        <w:rPr>
          <w:szCs w:val="24"/>
        </w:rPr>
        <w:t xml:space="preserve"> </w:t>
      </w:r>
      <w:r w:rsidR="00597415" w:rsidRPr="00FF1CDB">
        <w:rPr>
          <w:b/>
          <w:bCs/>
          <w:szCs w:val="24"/>
        </w:rPr>
        <w:t>1</w:t>
      </w:r>
      <w:r w:rsidR="00BE75C2" w:rsidRPr="00FF1CDB">
        <w:rPr>
          <w:b/>
          <w:bCs/>
          <w:szCs w:val="24"/>
        </w:rPr>
        <w:t>3</w:t>
      </w:r>
    </w:p>
    <w:p w14:paraId="769787EF" w14:textId="487C3899" w:rsidR="00447B1B" w:rsidRPr="00FF1CDB" w:rsidRDefault="00E770B4" w:rsidP="00104D1C">
      <w:pPr>
        <w:spacing w:after="0" w:line="480" w:lineRule="auto"/>
        <w:ind w:left="360"/>
        <w:rPr>
          <w:b/>
          <w:bCs/>
          <w:szCs w:val="24"/>
        </w:rPr>
      </w:pPr>
      <w:r w:rsidRPr="00FF1CDB">
        <w:rPr>
          <w:b/>
          <w:bCs/>
          <w:szCs w:val="24"/>
        </w:rPr>
        <w:t>Figure 4.</w:t>
      </w:r>
      <w:r w:rsidRPr="00FF1CDB">
        <w:rPr>
          <w:szCs w:val="24"/>
        </w:rPr>
        <w:t xml:space="preserve"> Plot layout diagram for complex planting pattern in treatment plots. Numbers are in feet and indicate seedling locations. Diagram originally created and plot originally laid out utilizing 5-foot increments and so is denoted as such for true accuracy. X-axis and Y-axis are both 30.5 meters.</w:t>
      </w:r>
      <w:r w:rsidR="00597415" w:rsidRPr="00FF1CDB">
        <w:rPr>
          <w:szCs w:val="24"/>
        </w:rPr>
        <w:t xml:space="preserve"> --------------------------------------------------------------------------------------- </w:t>
      </w:r>
      <w:r w:rsidR="00597415" w:rsidRPr="00FF1CDB">
        <w:rPr>
          <w:b/>
          <w:bCs/>
          <w:szCs w:val="24"/>
        </w:rPr>
        <w:t>1</w:t>
      </w:r>
      <w:r w:rsidR="00543EAD" w:rsidRPr="00FF1CDB">
        <w:rPr>
          <w:b/>
          <w:bCs/>
          <w:szCs w:val="24"/>
        </w:rPr>
        <w:t>4</w:t>
      </w:r>
    </w:p>
    <w:p w14:paraId="25F4F6F1" w14:textId="2DBFFE26" w:rsidR="00447B1B" w:rsidRPr="00FF1CDB" w:rsidRDefault="00E770B4" w:rsidP="00104D1C">
      <w:pPr>
        <w:spacing w:after="0" w:line="480" w:lineRule="auto"/>
        <w:ind w:left="360"/>
        <w:rPr>
          <w:b/>
          <w:bCs/>
          <w:szCs w:val="24"/>
        </w:rPr>
      </w:pPr>
      <w:r w:rsidRPr="00FF1CDB">
        <w:rPr>
          <w:b/>
          <w:bCs/>
          <w:szCs w:val="24"/>
        </w:rPr>
        <w:t>Figure 5.</w:t>
      </w:r>
      <w:r w:rsidRPr="00FF1CDB">
        <w:rPr>
          <w:szCs w:val="24"/>
        </w:rPr>
        <w:t xml:space="preserve"> Plot layout diagram for standard planting pattern in control plots. Dots indicate seedling locations. Line through star represents line transect through plot center.</w:t>
      </w:r>
      <w:r w:rsidR="00597415" w:rsidRPr="00FF1CDB">
        <w:rPr>
          <w:szCs w:val="24"/>
        </w:rPr>
        <w:t xml:space="preserve"> ----------- </w:t>
      </w:r>
      <w:r w:rsidR="00597415" w:rsidRPr="00FF1CDB">
        <w:rPr>
          <w:b/>
          <w:bCs/>
          <w:szCs w:val="24"/>
        </w:rPr>
        <w:t>1</w:t>
      </w:r>
      <w:r w:rsidR="007035ED" w:rsidRPr="00FF1CDB">
        <w:rPr>
          <w:b/>
          <w:bCs/>
          <w:szCs w:val="24"/>
        </w:rPr>
        <w:t>5</w:t>
      </w:r>
    </w:p>
    <w:p w14:paraId="3017AC28" w14:textId="0E5DD8FD" w:rsidR="00447B1B" w:rsidRPr="00FF1CDB" w:rsidRDefault="00E770B4" w:rsidP="00104D1C">
      <w:pPr>
        <w:spacing w:after="0" w:line="480" w:lineRule="auto"/>
        <w:ind w:left="360"/>
        <w:rPr>
          <w:b/>
          <w:bCs/>
          <w:szCs w:val="24"/>
        </w:rPr>
      </w:pPr>
      <w:r w:rsidRPr="00FF1CDB">
        <w:rPr>
          <w:b/>
          <w:bCs/>
          <w:szCs w:val="24"/>
        </w:rPr>
        <w:t>Figure 6.</w:t>
      </w:r>
      <w:r w:rsidRPr="00FF1CDB">
        <w:rPr>
          <w:szCs w:val="24"/>
        </w:rPr>
        <w:t xml:space="preserve"> Photo illustrating how the transect tape was laid out when determining the width of an individual patch of vegetation, bare ground, or woody debris.</w:t>
      </w:r>
      <w:r w:rsidR="00597415" w:rsidRPr="00FF1CDB">
        <w:rPr>
          <w:szCs w:val="24"/>
        </w:rPr>
        <w:t xml:space="preserve"> ------------------------------ </w:t>
      </w:r>
      <w:r w:rsidR="00597415" w:rsidRPr="00FF1CDB">
        <w:rPr>
          <w:b/>
          <w:bCs/>
          <w:szCs w:val="24"/>
        </w:rPr>
        <w:t>1</w:t>
      </w:r>
      <w:r w:rsidR="00BE75C2" w:rsidRPr="00FF1CDB">
        <w:rPr>
          <w:b/>
          <w:bCs/>
          <w:szCs w:val="24"/>
        </w:rPr>
        <w:t>7</w:t>
      </w:r>
    </w:p>
    <w:p w14:paraId="659C47B1" w14:textId="1205BB50" w:rsidR="00447B1B" w:rsidRPr="00FF1CDB" w:rsidRDefault="00E770B4" w:rsidP="00104D1C">
      <w:pPr>
        <w:spacing w:after="0" w:line="480" w:lineRule="auto"/>
        <w:ind w:left="360"/>
        <w:rPr>
          <w:b/>
          <w:bCs/>
          <w:szCs w:val="24"/>
        </w:rPr>
      </w:pPr>
      <w:r w:rsidRPr="00FF1CDB">
        <w:rPr>
          <w:b/>
          <w:bCs/>
          <w:szCs w:val="24"/>
        </w:rPr>
        <w:lastRenderedPageBreak/>
        <w:t>Figure 7.</w:t>
      </w:r>
      <w:r w:rsidRPr="00FF1CDB">
        <w:rPr>
          <w:szCs w:val="24"/>
        </w:rPr>
        <w:t xml:space="preserve"> Ground cover means across all plots. Mean ground cover patch width for bare ground, woody debris, and vegetation is indicated by different colored bars. Measurements are in tenths of meters.</w:t>
      </w:r>
      <w:r w:rsidR="00AA1581" w:rsidRPr="00FF1CDB">
        <w:rPr>
          <w:szCs w:val="24"/>
        </w:rPr>
        <w:t xml:space="preserve"> ------------------------------------------------------------------------</w:t>
      </w:r>
      <w:r w:rsidR="007035ED" w:rsidRPr="00FF1CDB">
        <w:rPr>
          <w:szCs w:val="24"/>
        </w:rPr>
        <w:t>-------</w:t>
      </w:r>
      <w:r w:rsidR="00AA1581" w:rsidRPr="00FF1CDB">
        <w:rPr>
          <w:szCs w:val="24"/>
        </w:rPr>
        <w:t xml:space="preserve">- </w:t>
      </w:r>
      <w:r w:rsidR="00AA1581" w:rsidRPr="00FF1CDB">
        <w:rPr>
          <w:b/>
          <w:bCs/>
          <w:szCs w:val="24"/>
        </w:rPr>
        <w:t>2</w:t>
      </w:r>
      <w:r w:rsidR="00BE75C2" w:rsidRPr="00FF1CDB">
        <w:rPr>
          <w:b/>
          <w:bCs/>
          <w:szCs w:val="24"/>
        </w:rPr>
        <w:t>3</w:t>
      </w:r>
    </w:p>
    <w:p w14:paraId="44C89C2C" w14:textId="3EC3A8AA" w:rsidR="00447B1B" w:rsidRPr="00FF1CDB" w:rsidRDefault="00E770B4" w:rsidP="00104D1C">
      <w:pPr>
        <w:spacing w:after="0" w:line="480" w:lineRule="auto"/>
        <w:ind w:left="360"/>
        <w:rPr>
          <w:b/>
          <w:bCs/>
          <w:szCs w:val="24"/>
        </w:rPr>
      </w:pPr>
      <w:r w:rsidRPr="00FF1CDB">
        <w:rPr>
          <w:b/>
          <w:bCs/>
          <w:szCs w:val="24"/>
        </w:rPr>
        <w:t>Figure 8.</w:t>
      </w:r>
      <w:r w:rsidRPr="00FF1CDB">
        <w:rPr>
          <w:szCs w:val="24"/>
        </w:rPr>
        <w:t xml:space="preserve"> </w:t>
      </w:r>
      <w:r w:rsidR="00616068" w:rsidRPr="00FF1CDB">
        <w:rPr>
          <w:szCs w:val="24"/>
        </w:rPr>
        <w:t>Ground cover sample standard deviation in patch width for all plots. The different bar colors illustrate mean ground cover patch width for each ground cover type.</w:t>
      </w:r>
      <w:r w:rsidR="00AA1581" w:rsidRPr="00FF1CDB">
        <w:rPr>
          <w:szCs w:val="24"/>
        </w:rPr>
        <w:t xml:space="preserve"> ----------</w:t>
      </w:r>
      <w:r w:rsidR="00A304B6" w:rsidRPr="00FF1CDB">
        <w:rPr>
          <w:szCs w:val="24"/>
        </w:rPr>
        <w:t>--</w:t>
      </w:r>
      <w:r w:rsidR="00AA1581" w:rsidRPr="00FF1CDB">
        <w:rPr>
          <w:szCs w:val="24"/>
        </w:rPr>
        <w:t xml:space="preserve"> </w:t>
      </w:r>
      <w:r w:rsidR="00AA1581" w:rsidRPr="00FF1CDB">
        <w:rPr>
          <w:b/>
          <w:bCs/>
          <w:szCs w:val="24"/>
        </w:rPr>
        <w:t>2</w:t>
      </w:r>
      <w:r w:rsidR="00BE75C2" w:rsidRPr="00FF1CDB">
        <w:rPr>
          <w:b/>
          <w:bCs/>
          <w:szCs w:val="24"/>
        </w:rPr>
        <w:t>3</w:t>
      </w:r>
    </w:p>
    <w:p w14:paraId="0196CF0B" w14:textId="06A72306" w:rsidR="00447B1B" w:rsidRPr="00FF1CDB" w:rsidRDefault="00E770B4" w:rsidP="00104D1C">
      <w:pPr>
        <w:spacing w:after="0" w:line="480" w:lineRule="auto"/>
        <w:ind w:left="360"/>
        <w:rPr>
          <w:b/>
          <w:bCs/>
          <w:szCs w:val="24"/>
        </w:rPr>
      </w:pPr>
      <w:r w:rsidRPr="00FF1CDB">
        <w:rPr>
          <w:b/>
          <w:bCs/>
          <w:szCs w:val="24"/>
        </w:rPr>
        <w:t>Figure 9.</w:t>
      </w:r>
      <w:r w:rsidRPr="00FF1CDB">
        <w:rPr>
          <w:szCs w:val="24"/>
        </w:rPr>
        <w:t xml:space="preserve"> Richness of genera within transects. Bars illustrate the number of genera found within specific transects.</w:t>
      </w:r>
      <w:r w:rsidR="00AA1581" w:rsidRPr="00FF1CDB">
        <w:rPr>
          <w:szCs w:val="24"/>
        </w:rPr>
        <w:t xml:space="preserve"> ------------------------------------------------------------------------------ </w:t>
      </w:r>
      <w:r w:rsidR="00AA1581" w:rsidRPr="00FF1CDB">
        <w:rPr>
          <w:b/>
          <w:bCs/>
          <w:szCs w:val="24"/>
        </w:rPr>
        <w:t>2</w:t>
      </w:r>
      <w:r w:rsidR="00A90F6E" w:rsidRPr="00FF1CDB">
        <w:rPr>
          <w:b/>
          <w:bCs/>
          <w:szCs w:val="24"/>
        </w:rPr>
        <w:t>5</w:t>
      </w:r>
    </w:p>
    <w:p w14:paraId="459DA029" w14:textId="29893E00" w:rsidR="00447B1B" w:rsidRPr="00FF1CDB" w:rsidRDefault="00E770B4" w:rsidP="00104D1C">
      <w:pPr>
        <w:spacing w:after="0" w:line="480" w:lineRule="auto"/>
        <w:ind w:left="360"/>
        <w:rPr>
          <w:b/>
          <w:bCs/>
          <w:szCs w:val="24"/>
        </w:rPr>
      </w:pPr>
      <w:r w:rsidRPr="00FF1CDB">
        <w:rPr>
          <w:b/>
          <w:bCs/>
          <w:szCs w:val="24"/>
        </w:rPr>
        <w:t>Figure 10.</w:t>
      </w:r>
      <w:r w:rsidRPr="00FF1CDB">
        <w:rPr>
          <w:szCs w:val="24"/>
        </w:rPr>
        <w:t xml:space="preserve"> </w:t>
      </w:r>
      <w:proofErr w:type="spellStart"/>
      <w:r w:rsidRPr="00FF1CDB">
        <w:rPr>
          <w:szCs w:val="24"/>
        </w:rPr>
        <w:t>Nudds</w:t>
      </w:r>
      <w:proofErr w:type="spellEnd"/>
      <w:r w:rsidRPr="00FF1CDB">
        <w:rPr>
          <w:szCs w:val="24"/>
        </w:rPr>
        <w:t xml:space="preserve"> board mean coverage for all plots at all heights. Bars illustrate the means for all four cardinal directions (N, E, S, and W) and all heights (0.5, 1.0, 1.5, and 2.0 meters) within a single plot.</w:t>
      </w:r>
      <w:r w:rsidR="00AA1581" w:rsidRPr="00FF1CDB">
        <w:rPr>
          <w:szCs w:val="24"/>
        </w:rPr>
        <w:t xml:space="preserve"> ------------------------------------------</w:t>
      </w:r>
      <w:r w:rsidR="007035ED" w:rsidRPr="00FF1CDB">
        <w:rPr>
          <w:szCs w:val="24"/>
        </w:rPr>
        <w:t>-----------------------------------------</w:t>
      </w:r>
      <w:r w:rsidR="00AA1581" w:rsidRPr="00FF1CDB">
        <w:rPr>
          <w:szCs w:val="24"/>
        </w:rPr>
        <w:t xml:space="preserve">- </w:t>
      </w:r>
      <w:r w:rsidR="00AA1581" w:rsidRPr="00FF1CDB">
        <w:rPr>
          <w:b/>
          <w:bCs/>
          <w:szCs w:val="24"/>
        </w:rPr>
        <w:t>2</w:t>
      </w:r>
      <w:r w:rsidR="00A90F6E" w:rsidRPr="00FF1CDB">
        <w:rPr>
          <w:b/>
          <w:bCs/>
          <w:szCs w:val="24"/>
        </w:rPr>
        <w:t>6</w:t>
      </w:r>
    </w:p>
    <w:p w14:paraId="1A1888EB" w14:textId="318A2FED" w:rsidR="00447B1B" w:rsidRPr="00FF1CDB" w:rsidRDefault="00E770B4" w:rsidP="00104D1C">
      <w:pPr>
        <w:spacing w:after="0" w:line="480" w:lineRule="auto"/>
        <w:ind w:left="360"/>
        <w:rPr>
          <w:b/>
          <w:bCs/>
          <w:szCs w:val="24"/>
        </w:rPr>
      </w:pPr>
      <w:r w:rsidRPr="00FF1CDB">
        <w:rPr>
          <w:b/>
          <w:bCs/>
          <w:szCs w:val="24"/>
        </w:rPr>
        <w:t>Figure 11.</w:t>
      </w:r>
      <w:r w:rsidRPr="00FF1CDB">
        <w:rPr>
          <w:szCs w:val="24"/>
        </w:rPr>
        <w:t xml:space="preserve"> </w:t>
      </w:r>
      <w:proofErr w:type="spellStart"/>
      <w:r w:rsidR="00616068" w:rsidRPr="00FF1CDB">
        <w:rPr>
          <w:szCs w:val="24"/>
        </w:rPr>
        <w:t>Nudds</w:t>
      </w:r>
      <w:proofErr w:type="spellEnd"/>
      <w:r w:rsidR="00616068" w:rsidRPr="00FF1CDB">
        <w:rPr>
          <w:szCs w:val="24"/>
        </w:rPr>
        <w:t xml:space="preserve"> board coverage sample standard deviation for all plots calculated across all heights.</w:t>
      </w:r>
      <w:r w:rsidR="00AA1581" w:rsidRPr="00FF1CDB">
        <w:rPr>
          <w:szCs w:val="24"/>
        </w:rPr>
        <w:t xml:space="preserve"> --</w:t>
      </w:r>
      <w:r w:rsidR="00BE75C2" w:rsidRPr="00FF1CDB">
        <w:rPr>
          <w:szCs w:val="24"/>
        </w:rPr>
        <w:t>-----------------------------------------------------------------------------------------------</w:t>
      </w:r>
      <w:r w:rsidR="00A304B6" w:rsidRPr="00FF1CDB">
        <w:rPr>
          <w:szCs w:val="24"/>
        </w:rPr>
        <w:t>-</w:t>
      </w:r>
      <w:r w:rsidR="00AA1581" w:rsidRPr="00FF1CDB">
        <w:rPr>
          <w:szCs w:val="24"/>
        </w:rPr>
        <w:t xml:space="preserve"> </w:t>
      </w:r>
      <w:r w:rsidR="00AA1581" w:rsidRPr="00FF1CDB">
        <w:rPr>
          <w:b/>
          <w:bCs/>
          <w:szCs w:val="24"/>
        </w:rPr>
        <w:t>2</w:t>
      </w:r>
      <w:r w:rsidR="00A90F6E" w:rsidRPr="00FF1CDB">
        <w:rPr>
          <w:b/>
          <w:bCs/>
          <w:szCs w:val="24"/>
        </w:rPr>
        <w:t>6</w:t>
      </w:r>
    </w:p>
    <w:p w14:paraId="23B34D81" w14:textId="216F9F24" w:rsidR="00447B1B" w:rsidRPr="00FF1CDB" w:rsidRDefault="00E770B4" w:rsidP="00104D1C">
      <w:pPr>
        <w:spacing w:after="0" w:line="480" w:lineRule="auto"/>
        <w:ind w:left="360"/>
        <w:rPr>
          <w:b/>
          <w:bCs/>
          <w:szCs w:val="24"/>
        </w:rPr>
      </w:pPr>
      <w:r w:rsidRPr="00FF1CDB">
        <w:rPr>
          <w:b/>
          <w:bCs/>
          <w:szCs w:val="24"/>
        </w:rPr>
        <w:t>Figure 12.</w:t>
      </w:r>
      <w:r w:rsidRPr="00FF1CDB">
        <w:rPr>
          <w:szCs w:val="24"/>
        </w:rPr>
        <w:t xml:space="preserve"> </w:t>
      </w:r>
      <w:proofErr w:type="spellStart"/>
      <w:r w:rsidRPr="00FF1CDB">
        <w:rPr>
          <w:szCs w:val="24"/>
        </w:rPr>
        <w:t>Nudds</w:t>
      </w:r>
      <w:proofErr w:type="spellEnd"/>
      <w:r w:rsidRPr="00FF1CDB">
        <w:rPr>
          <w:szCs w:val="24"/>
        </w:rPr>
        <w:t xml:space="preserve"> board mean coverage for all plots at 0.5 meters. The bars show the amount of coverage in ten percent increments.</w:t>
      </w:r>
      <w:r w:rsidR="00AA1581" w:rsidRPr="00FF1CDB">
        <w:rPr>
          <w:szCs w:val="24"/>
        </w:rPr>
        <w:t xml:space="preserve"> ----------</w:t>
      </w:r>
      <w:r w:rsidR="00A304B6" w:rsidRPr="00FF1CDB">
        <w:rPr>
          <w:szCs w:val="24"/>
        </w:rPr>
        <w:t>----</w:t>
      </w:r>
      <w:r w:rsidR="007035ED" w:rsidRPr="00FF1CDB">
        <w:rPr>
          <w:szCs w:val="24"/>
        </w:rPr>
        <w:t>----------------------------------------------</w:t>
      </w:r>
      <w:r w:rsidR="00A304B6" w:rsidRPr="00FF1CDB">
        <w:rPr>
          <w:szCs w:val="24"/>
        </w:rPr>
        <w:t>-</w:t>
      </w:r>
      <w:r w:rsidR="00AA1581" w:rsidRPr="00FF1CDB">
        <w:rPr>
          <w:szCs w:val="24"/>
        </w:rPr>
        <w:t xml:space="preserve"> </w:t>
      </w:r>
      <w:r w:rsidR="00AA1581" w:rsidRPr="00FF1CDB">
        <w:rPr>
          <w:b/>
          <w:bCs/>
          <w:szCs w:val="24"/>
        </w:rPr>
        <w:t>2</w:t>
      </w:r>
      <w:r w:rsidR="00A90F6E" w:rsidRPr="00FF1CDB">
        <w:rPr>
          <w:b/>
          <w:bCs/>
          <w:szCs w:val="24"/>
        </w:rPr>
        <w:t>7</w:t>
      </w:r>
    </w:p>
    <w:p w14:paraId="57A629FF" w14:textId="67F0B65B" w:rsidR="00447B1B" w:rsidRPr="00FF1CDB" w:rsidRDefault="00E770B4" w:rsidP="00104D1C">
      <w:pPr>
        <w:spacing w:after="0" w:line="480" w:lineRule="auto"/>
        <w:ind w:left="360"/>
        <w:rPr>
          <w:b/>
          <w:bCs/>
          <w:szCs w:val="24"/>
        </w:rPr>
      </w:pPr>
      <w:r w:rsidRPr="00FF1CDB">
        <w:rPr>
          <w:b/>
          <w:bCs/>
          <w:szCs w:val="24"/>
        </w:rPr>
        <w:t>Figure 13.</w:t>
      </w:r>
      <w:r w:rsidRPr="00FF1CDB">
        <w:rPr>
          <w:szCs w:val="24"/>
        </w:rPr>
        <w:t xml:space="preserve"> </w:t>
      </w:r>
      <w:proofErr w:type="spellStart"/>
      <w:r w:rsidR="00616068" w:rsidRPr="00FF1CDB">
        <w:rPr>
          <w:szCs w:val="24"/>
        </w:rPr>
        <w:t>Nudds</w:t>
      </w:r>
      <w:proofErr w:type="spellEnd"/>
      <w:r w:rsidR="00616068" w:rsidRPr="00FF1CDB">
        <w:rPr>
          <w:szCs w:val="24"/>
        </w:rPr>
        <w:t xml:space="preserve"> board coverage sample standard deviation for all plots at 0.5 meters calculated across directions.</w:t>
      </w:r>
      <w:r w:rsidR="00AA1581" w:rsidRPr="00FF1CDB">
        <w:rPr>
          <w:szCs w:val="24"/>
        </w:rPr>
        <w:t xml:space="preserve"> -</w:t>
      </w:r>
      <w:r w:rsidR="00BE75C2" w:rsidRPr="00FF1CDB">
        <w:rPr>
          <w:szCs w:val="24"/>
        </w:rPr>
        <w:t>-----------------------------------------------------------------------</w:t>
      </w:r>
      <w:r w:rsidR="00AA1581" w:rsidRPr="00FF1CDB">
        <w:rPr>
          <w:szCs w:val="24"/>
        </w:rPr>
        <w:t>-</w:t>
      </w:r>
      <w:r w:rsidR="00A304B6" w:rsidRPr="00FF1CDB">
        <w:rPr>
          <w:szCs w:val="24"/>
        </w:rPr>
        <w:t>-</w:t>
      </w:r>
      <w:r w:rsidR="00AA1581" w:rsidRPr="00FF1CDB">
        <w:rPr>
          <w:szCs w:val="24"/>
        </w:rPr>
        <w:t xml:space="preserve"> </w:t>
      </w:r>
      <w:r w:rsidR="00AA1581" w:rsidRPr="00FF1CDB">
        <w:rPr>
          <w:b/>
          <w:bCs/>
          <w:szCs w:val="24"/>
        </w:rPr>
        <w:t>2</w:t>
      </w:r>
      <w:r w:rsidR="00BE75C2" w:rsidRPr="00FF1CDB">
        <w:rPr>
          <w:b/>
          <w:bCs/>
          <w:szCs w:val="24"/>
        </w:rPr>
        <w:t>7</w:t>
      </w:r>
    </w:p>
    <w:p w14:paraId="0FC667AD" w14:textId="00774965" w:rsidR="00447B1B" w:rsidRPr="00FF1CDB" w:rsidRDefault="00E770B4" w:rsidP="00104D1C">
      <w:pPr>
        <w:spacing w:after="0" w:line="480" w:lineRule="auto"/>
        <w:ind w:left="360"/>
        <w:rPr>
          <w:b/>
          <w:bCs/>
          <w:szCs w:val="24"/>
        </w:rPr>
      </w:pPr>
      <w:r w:rsidRPr="00FF1CDB">
        <w:rPr>
          <w:b/>
          <w:bCs/>
          <w:szCs w:val="24"/>
        </w:rPr>
        <w:t>Figure 14.</w:t>
      </w:r>
      <w:r w:rsidRPr="00FF1CDB">
        <w:rPr>
          <w:szCs w:val="24"/>
        </w:rPr>
        <w:t xml:space="preserve"> </w:t>
      </w:r>
      <w:proofErr w:type="spellStart"/>
      <w:r w:rsidRPr="00FF1CDB">
        <w:rPr>
          <w:szCs w:val="24"/>
        </w:rPr>
        <w:t>Nudds</w:t>
      </w:r>
      <w:proofErr w:type="spellEnd"/>
      <w:r w:rsidRPr="00FF1CDB">
        <w:rPr>
          <w:szCs w:val="24"/>
        </w:rPr>
        <w:t xml:space="preserve"> board mean coverage for all plots at 1.0 meters. The bars show the amount of coverage in ten percent increments.</w:t>
      </w:r>
      <w:r w:rsidR="00AA1581" w:rsidRPr="00FF1CDB">
        <w:rPr>
          <w:szCs w:val="24"/>
        </w:rPr>
        <w:t xml:space="preserve"> -----------</w:t>
      </w:r>
      <w:r w:rsidR="00A304B6" w:rsidRPr="00FF1CDB">
        <w:rPr>
          <w:szCs w:val="24"/>
        </w:rPr>
        <w:t>-</w:t>
      </w:r>
      <w:r w:rsidR="007035ED" w:rsidRPr="00FF1CDB">
        <w:rPr>
          <w:szCs w:val="24"/>
        </w:rPr>
        <w:t>-------------------------------------------</w:t>
      </w:r>
      <w:r w:rsidR="004D659E" w:rsidRPr="00FF1CDB">
        <w:rPr>
          <w:szCs w:val="24"/>
        </w:rPr>
        <w:t>-</w:t>
      </w:r>
      <w:r w:rsidR="007035ED" w:rsidRPr="00FF1CDB">
        <w:rPr>
          <w:szCs w:val="24"/>
        </w:rPr>
        <w:t>---</w:t>
      </w:r>
      <w:r w:rsidR="00A304B6" w:rsidRPr="00FF1CDB">
        <w:rPr>
          <w:szCs w:val="24"/>
        </w:rPr>
        <w:t>---</w:t>
      </w:r>
      <w:r w:rsidR="00AA1581" w:rsidRPr="00FF1CDB">
        <w:rPr>
          <w:szCs w:val="24"/>
        </w:rPr>
        <w:t xml:space="preserve"> </w:t>
      </w:r>
      <w:r w:rsidR="00AA1581" w:rsidRPr="00FF1CDB">
        <w:rPr>
          <w:b/>
          <w:bCs/>
          <w:szCs w:val="24"/>
        </w:rPr>
        <w:t>2</w:t>
      </w:r>
      <w:r w:rsidR="00BE75C2" w:rsidRPr="00FF1CDB">
        <w:rPr>
          <w:b/>
          <w:bCs/>
          <w:szCs w:val="24"/>
        </w:rPr>
        <w:t>8</w:t>
      </w:r>
    </w:p>
    <w:p w14:paraId="75509E62" w14:textId="3B76802D" w:rsidR="00447B1B" w:rsidRPr="00FF1CDB" w:rsidRDefault="00E770B4" w:rsidP="00104D1C">
      <w:pPr>
        <w:spacing w:after="0" w:line="480" w:lineRule="auto"/>
        <w:ind w:left="360"/>
        <w:rPr>
          <w:b/>
          <w:bCs/>
          <w:szCs w:val="24"/>
        </w:rPr>
      </w:pPr>
      <w:r w:rsidRPr="00FF1CDB">
        <w:rPr>
          <w:b/>
          <w:bCs/>
          <w:szCs w:val="24"/>
        </w:rPr>
        <w:t>Figure 15.</w:t>
      </w:r>
      <w:r w:rsidRPr="00FF1CDB">
        <w:rPr>
          <w:szCs w:val="24"/>
        </w:rPr>
        <w:t xml:space="preserve"> </w:t>
      </w:r>
      <w:proofErr w:type="spellStart"/>
      <w:r w:rsidRPr="00FF1CDB">
        <w:rPr>
          <w:szCs w:val="24"/>
        </w:rPr>
        <w:t>Nudds</w:t>
      </w:r>
      <w:proofErr w:type="spellEnd"/>
      <w:r w:rsidRPr="00FF1CDB">
        <w:rPr>
          <w:szCs w:val="24"/>
        </w:rPr>
        <w:t xml:space="preserve"> board coverage sample standard deviation for all plots at 1.0 meters</w:t>
      </w:r>
      <w:r w:rsidR="00616068" w:rsidRPr="00FF1CDB">
        <w:rPr>
          <w:szCs w:val="24"/>
        </w:rPr>
        <w:t xml:space="preserve"> calculated across directions</w:t>
      </w:r>
      <w:r w:rsidRPr="00FF1CDB">
        <w:rPr>
          <w:szCs w:val="24"/>
        </w:rPr>
        <w:t>.</w:t>
      </w:r>
      <w:r w:rsidR="006F4143" w:rsidRPr="00FF1CDB">
        <w:rPr>
          <w:szCs w:val="24"/>
        </w:rPr>
        <w:t xml:space="preserve"> --</w:t>
      </w:r>
      <w:r w:rsidR="00BE75C2" w:rsidRPr="00FF1CDB">
        <w:rPr>
          <w:szCs w:val="24"/>
        </w:rPr>
        <w:t>-----------------------------------------------------------------------</w:t>
      </w:r>
      <w:r w:rsidR="006F4143" w:rsidRPr="00FF1CDB">
        <w:rPr>
          <w:szCs w:val="24"/>
        </w:rPr>
        <w:t xml:space="preserve">- </w:t>
      </w:r>
      <w:r w:rsidR="006F4143" w:rsidRPr="00FF1CDB">
        <w:rPr>
          <w:b/>
          <w:bCs/>
          <w:szCs w:val="24"/>
        </w:rPr>
        <w:t>2</w:t>
      </w:r>
      <w:r w:rsidR="00BE75C2" w:rsidRPr="00FF1CDB">
        <w:rPr>
          <w:b/>
          <w:bCs/>
          <w:szCs w:val="24"/>
        </w:rPr>
        <w:t>8</w:t>
      </w:r>
    </w:p>
    <w:p w14:paraId="595C0F88" w14:textId="37628155" w:rsidR="00447B1B" w:rsidRPr="00FF1CDB" w:rsidRDefault="00E770B4" w:rsidP="00104D1C">
      <w:pPr>
        <w:spacing w:after="0" w:line="480" w:lineRule="auto"/>
        <w:ind w:left="360"/>
        <w:rPr>
          <w:b/>
          <w:bCs/>
          <w:szCs w:val="24"/>
        </w:rPr>
      </w:pPr>
      <w:r w:rsidRPr="00FF1CDB">
        <w:rPr>
          <w:b/>
          <w:bCs/>
          <w:szCs w:val="24"/>
        </w:rPr>
        <w:t>Figure 16.</w:t>
      </w:r>
      <w:r w:rsidRPr="00FF1CDB">
        <w:rPr>
          <w:szCs w:val="24"/>
        </w:rPr>
        <w:t xml:space="preserve"> </w:t>
      </w:r>
      <w:proofErr w:type="spellStart"/>
      <w:r w:rsidRPr="00FF1CDB">
        <w:rPr>
          <w:szCs w:val="24"/>
        </w:rPr>
        <w:t>Nudds</w:t>
      </w:r>
      <w:proofErr w:type="spellEnd"/>
      <w:r w:rsidRPr="00FF1CDB">
        <w:rPr>
          <w:szCs w:val="24"/>
        </w:rPr>
        <w:t xml:space="preserve"> board mean coverage for all plots at 1.5 meters. The bars show the amount of coverage in ten percent increments.</w:t>
      </w:r>
      <w:r w:rsidR="006F4143" w:rsidRPr="00FF1CDB">
        <w:rPr>
          <w:szCs w:val="24"/>
        </w:rPr>
        <w:t xml:space="preserve"> -------------</w:t>
      </w:r>
      <w:r w:rsidR="00A304B6" w:rsidRPr="00FF1CDB">
        <w:rPr>
          <w:szCs w:val="24"/>
        </w:rPr>
        <w:t>-</w:t>
      </w:r>
      <w:r w:rsidR="007035ED" w:rsidRPr="00FF1CDB">
        <w:rPr>
          <w:szCs w:val="24"/>
        </w:rPr>
        <w:t>------------------------------------------</w:t>
      </w:r>
      <w:r w:rsidR="004D659E" w:rsidRPr="00FF1CDB">
        <w:rPr>
          <w:szCs w:val="24"/>
        </w:rPr>
        <w:t>-</w:t>
      </w:r>
      <w:r w:rsidR="007035ED" w:rsidRPr="00FF1CDB">
        <w:rPr>
          <w:szCs w:val="24"/>
        </w:rPr>
        <w:t>----</w:t>
      </w:r>
      <w:r w:rsidR="00A304B6" w:rsidRPr="00FF1CDB">
        <w:rPr>
          <w:szCs w:val="24"/>
        </w:rPr>
        <w:t xml:space="preserve">- </w:t>
      </w:r>
      <w:r w:rsidR="006F4143" w:rsidRPr="00FF1CDB">
        <w:rPr>
          <w:b/>
          <w:bCs/>
          <w:szCs w:val="24"/>
        </w:rPr>
        <w:t>2</w:t>
      </w:r>
      <w:r w:rsidR="00BE75C2" w:rsidRPr="00FF1CDB">
        <w:rPr>
          <w:b/>
          <w:bCs/>
          <w:szCs w:val="24"/>
        </w:rPr>
        <w:t>9</w:t>
      </w:r>
    </w:p>
    <w:p w14:paraId="66F840F0" w14:textId="4648E89C" w:rsidR="00447B1B" w:rsidRPr="00FF1CDB" w:rsidRDefault="00E770B4" w:rsidP="00104D1C">
      <w:pPr>
        <w:spacing w:after="0" w:line="480" w:lineRule="auto"/>
        <w:ind w:left="360"/>
        <w:rPr>
          <w:b/>
          <w:bCs/>
          <w:szCs w:val="24"/>
        </w:rPr>
      </w:pPr>
      <w:r w:rsidRPr="00FF1CDB">
        <w:rPr>
          <w:b/>
          <w:bCs/>
          <w:szCs w:val="24"/>
        </w:rPr>
        <w:lastRenderedPageBreak/>
        <w:t>Figure 17.</w:t>
      </w:r>
      <w:r w:rsidRPr="00FF1CDB">
        <w:rPr>
          <w:szCs w:val="24"/>
        </w:rPr>
        <w:t xml:space="preserve"> </w:t>
      </w:r>
      <w:proofErr w:type="spellStart"/>
      <w:r w:rsidRPr="00FF1CDB">
        <w:rPr>
          <w:szCs w:val="24"/>
        </w:rPr>
        <w:t>Nudds</w:t>
      </w:r>
      <w:proofErr w:type="spellEnd"/>
      <w:r w:rsidRPr="00FF1CDB">
        <w:rPr>
          <w:szCs w:val="24"/>
        </w:rPr>
        <w:t xml:space="preserve"> board coverage sample standard deviation for all plots at 1.5 meters</w:t>
      </w:r>
      <w:r w:rsidR="00616068" w:rsidRPr="00FF1CDB">
        <w:rPr>
          <w:szCs w:val="24"/>
        </w:rPr>
        <w:t xml:space="preserve"> calculated across directions</w:t>
      </w:r>
      <w:r w:rsidRPr="00FF1CDB">
        <w:rPr>
          <w:szCs w:val="24"/>
        </w:rPr>
        <w:t>.</w:t>
      </w:r>
      <w:r w:rsidR="006F4143" w:rsidRPr="00FF1CDB">
        <w:rPr>
          <w:szCs w:val="24"/>
        </w:rPr>
        <w:t xml:space="preserve"> -</w:t>
      </w:r>
      <w:r w:rsidR="00BE75C2" w:rsidRPr="00FF1CDB">
        <w:rPr>
          <w:szCs w:val="24"/>
        </w:rPr>
        <w:t>-----------------------------------------------------------------------</w:t>
      </w:r>
      <w:r w:rsidR="006F4143" w:rsidRPr="00FF1CDB">
        <w:rPr>
          <w:szCs w:val="24"/>
        </w:rPr>
        <w:t xml:space="preserve">-- </w:t>
      </w:r>
      <w:r w:rsidR="006F4143" w:rsidRPr="00FF1CDB">
        <w:rPr>
          <w:b/>
          <w:bCs/>
          <w:szCs w:val="24"/>
        </w:rPr>
        <w:t>2</w:t>
      </w:r>
      <w:r w:rsidR="00BE75C2" w:rsidRPr="00FF1CDB">
        <w:rPr>
          <w:b/>
          <w:bCs/>
          <w:szCs w:val="24"/>
        </w:rPr>
        <w:t>9</w:t>
      </w:r>
    </w:p>
    <w:p w14:paraId="49873CF4" w14:textId="238770D8" w:rsidR="00447B1B" w:rsidRPr="00FF1CDB" w:rsidRDefault="00E770B4" w:rsidP="00104D1C">
      <w:pPr>
        <w:spacing w:after="0" w:line="480" w:lineRule="auto"/>
        <w:ind w:left="360"/>
        <w:rPr>
          <w:b/>
          <w:bCs/>
          <w:szCs w:val="24"/>
        </w:rPr>
      </w:pPr>
      <w:r w:rsidRPr="00FF1CDB">
        <w:rPr>
          <w:b/>
          <w:bCs/>
          <w:szCs w:val="24"/>
        </w:rPr>
        <w:t>Figure 18.</w:t>
      </w:r>
      <w:r w:rsidRPr="00FF1CDB">
        <w:rPr>
          <w:szCs w:val="24"/>
        </w:rPr>
        <w:t xml:space="preserve"> </w:t>
      </w:r>
      <w:proofErr w:type="spellStart"/>
      <w:r w:rsidRPr="00FF1CDB">
        <w:rPr>
          <w:szCs w:val="24"/>
        </w:rPr>
        <w:t>Nudds</w:t>
      </w:r>
      <w:proofErr w:type="spellEnd"/>
      <w:r w:rsidRPr="00FF1CDB">
        <w:rPr>
          <w:szCs w:val="24"/>
        </w:rPr>
        <w:t xml:space="preserve"> board mean coverage for all plots at 2.0 meters. The bars show the amount of coverage in ten percent increments.</w:t>
      </w:r>
      <w:r w:rsidR="006F4143" w:rsidRPr="00FF1CDB">
        <w:rPr>
          <w:szCs w:val="24"/>
        </w:rPr>
        <w:t xml:space="preserve"> -------------</w:t>
      </w:r>
      <w:r w:rsidR="00A304B6" w:rsidRPr="00FF1CDB">
        <w:rPr>
          <w:szCs w:val="24"/>
        </w:rPr>
        <w:t>--</w:t>
      </w:r>
      <w:r w:rsidR="007035ED" w:rsidRPr="00FF1CDB">
        <w:rPr>
          <w:szCs w:val="24"/>
        </w:rPr>
        <w:t>-----------------------------------------------</w:t>
      </w:r>
      <w:r w:rsidR="006F4143" w:rsidRPr="00FF1CDB">
        <w:rPr>
          <w:szCs w:val="24"/>
        </w:rPr>
        <w:t xml:space="preserve"> </w:t>
      </w:r>
      <w:r w:rsidR="00BE75C2" w:rsidRPr="00FF1CDB">
        <w:rPr>
          <w:b/>
          <w:bCs/>
          <w:szCs w:val="24"/>
        </w:rPr>
        <w:t>30</w:t>
      </w:r>
    </w:p>
    <w:p w14:paraId="028E1CBE" w14:textId="4648166F" w:rsidR="00447B1B" w:rsidRPr="00FF1CDB" w:rsidRDefault="00E770B4" w:rsidP="00104D1C">
      <w:pPr>
        <w:spacing w:after="0" w:line="480" w:lineRule="auto"/>
        <w:ind w:left="360"/>
        <w:rPr>
          <w:b/>
          <w:bCs/>
          <w:szCs w:val="24"/>
        </w:rPr>
      </w:pPr>
      <w:r w:rsidRPr="00FF1CDB">
        <w:rPr>
          <w:b/>
          <w:bCs/>
          <w:szCs w:val="24"/>
        </w:rPr>
        <w:t>Figure 19.</w:t>
      </w:r>
      <w:r w:rsidRPr="00FF1CDB">
        <w:rPr>
          <w:szCs w:val="24"/>
        </w:rPr>
        <w:t xml:space="preserve"> </w:t>
      </w:r>
      <w:proofErr w:type="spellStart"/>
      <w:r w:rsidRPr="00FF1CDB">
        <w:rPr>
          <w:szCs w:val="24"/>
        </w:rPr>
        <w:t>Nudds</w:t>
      </w:r>
      <w:proofErr w:type="spellEnd"/>
      <w:r w:rsidRPr="00FF1CDB">
        <w:rPr>
          <w:szCs w:val="24"/>
        </w:rPr>
        <w:t xml:space="preserve"> board coverage sample standard deviation for all plots at 2.0 meters</w:t>
      </w:r>
      <w:r w:rsidR="00616068" w:rsidRPr="00FF1CDB">
        <w:rPr>
          <w:szCs w:val="24"/>
        </w:rPr>
        <w:t xml:space="preserve"> calculated across directions</w:t>
      </w:r>
      <w:r w:rsidRPr="00FF1CDB">
        <w:rPr>
          <w:szCs w:val="24"/>
        </w:rPr>
        <w:t>.</w:t>
      </w:r>
      <w:r w:rsidR="006F4143" w:rsidRPr="00FF1CDB">
        <w:rPr>
          <w:szCs w:val="24"/>
        </w:rPr>
        <w:t xml:space="preserve"> --</w:t>
      </w:r>
      <w:r w:rsidR="00BE75C2" w:rsidRPr="00FF1CDB">
        <w:rPr>
          <w:szCs w:val="24"/>
        </w:rPr>
        <w:t>-----------------------------------------------------------------------</w:t>
      </w:r>
      <w:r w:rsidR="007035ED" w:rsidRPr="00FF1CDB">
        <w:rPr>
          <w:szCs w:val="24"/>
        </w:rPr>
        <w:t>-</w:t>
      </w:r>
      <w:r w:rsidR="006F4143" w:rsidRPr="00FF1CDB">
        <w:rPr>
          <w:szCs w:val="24"/>
        </w:rPr>
        <w:t xml:space="preserve"> </w:t>
      </w:r>
      <w:r w:rsidR="00BE75C2" w:rsidRPr="00FF1CDB">
        <w:rPr>
          <w:b/>
          <w:bCs/>
          <w:szCs w:val="24"/>
        </w:rPr>
        <w:t>30</w:t>
      </w:r>
    </w:p>
    <w:p w14:paraId="168E00D8" w14:textId="7DF59745" w:rsidR="00447B1B" w:rsidRPr="00FF1CDB" w:rsidRDefault="00543EAD" w:rsidP="00104D1C">
      <w:pPr>
        <w:spacing w:after="0" w:line="480" w:lineRule="auto"/>
        <w:ind w:left="360"/>
        <w:rPr>
          <w:b/>
          <w:bCs/>
          <w:szCs w:val="24"/>
        </w:rPr>
      </w:pPr>
      <w:r w:rsidRPr="00FF1CDB">
        <w:rPr>
          <w:b/>
          <w:bCs/>
          <w:szCs w:val="24"/>
        </w:rPr>
        <w:t>Figure 20.</w:t>
      </w:r>
      <w:r w:rsidRPr="00FF1CDB">
        <w:rPr>
          <w:szCs w:val="24"/>
        </w:rPr>
        <w:t xml:space="preserve"> </w:t>
      </w:r>
      <w:r w:rsidR="008B1389" w:rsidRPr="00FF1CDB">
        <w:rPr>
          <w:szCs w:val="24"/>
        </w:rPr>
        <w:t>S</w:t>
      </w:r>
      <w:r w:rsidRPr="00FF1CDB">
        <w:rPr>
          <w:szCs w:val="24"/>
        </w:rPr>
        <w:t>oil temperature means for all plots. Bars illustrate temperature in degrees Celsius (°C), in one-half degree increments.</w:t>
      </w:r>
      <w:r w:rsidR="006F4143" w:rsidRPr="00FF1CDB">
        <w:rPr>
          <w:szCs w:val="24"/>
        </w:rPr>
        <w:t xml:space="preserve"> -------------------</w:t>
      </w:r>
      <w:r w:rsidR="00353A30" w:rsidRPr="00FF1CDB">
        <w:rPr>
          <w:szCs w:val="24"/>
        </w:rPr>
        <w:t>-</w:t>
      </w:r>
      <w:r w:rsidR="006F4143" w:rsidRPr="00FF1CDB">
        <w:rPr>
          <w:szCs w:val="24"/>
        </w:rPr>
        <w:t>-----</w:t>
      </w:r>
      <w:r w:rsidR="007035ED" w:rsidRPr="00FF1CDB">
        <w:rPr>
          <w:szCs w:val="24"/>
        </w:rPr>
        <w:t>----------------</w:t>
      </w:r>
      <w:r w:rsidR="004D659E" w:rsidRPr="00FF1CDB">
        <w:rPr>
          <w:szCs w:val="24"/>
        </w:rPr>
        <w:t>-</w:t>
      </w:r>
      <w:r w:rsidR="007035ED" w:rsidRPr="00FF1CDB">
        <w:rPr>
          <w:szCs w:val="24"/>
        </w:rPr>
        <w:t>------------</w:t>
      </w:r>
      <w:r w:rsidR="00A304B6" w:rsidRPr="00FF1CDB">
        <w:rPr>
          <w:szCs w:val="24"/>
        </w:rPr>
        <w:t>-</w:t>
      </w:r>
      <w:r w:rsidR="006F4143" w:rsidRPr="00FF1CDB">
        <w:rPr>
          <w:szCs w:val="24"/>
        </w:rPr>
        <w:t xml:space="preserve"> </w:t>
      </w:r>
      <w:r w:rsidR="006F4143" w:rsidRPr="00FF1CDB">
        <w:rPr>
          <w:b/>
          <w:bCs/>
          <w:szCs w:val="24"/>
        </w:rPr>
        <w:t>3</w:t>
      </w:r>
      <w:r w:rsidR="007035ED" w:rsidRPr="00FF1CDB">
        <w:rPr>
          <w:b/>
          <w:bCs/>
          <w:szCs w:val="24"/>
        </w:rPr>
        <w:t>1</w:t>
      </w:r>
    </w:p>
    <w:p w14:paraId="7D124D36" w14:textId="6ECF3444" w:rsidR="00447B1B" w:rsidRPr="00FF1CDB" w:rsidRDefault="00543EAD" w:rsidP="00104D1C">
      <w:pPr>
        <w:spacing w:after="0" w:line="480" w:lineRule="auto"/>
        <w:ind w:left="360"/>
        <w:rPr>
          <w:b/>
          <w:bCs/>
          <w:szCs w:val="24"/>
        </w:rPr>
      </w:pPr>
      <w:r w:rsidRPr="00FF1CDB">
        <w:rPr>
          <w:b/>
          <w:bCs/>
          <w:szCs w:val="24"/>
        </w:rPr>
        <w:t>Figure 21.</w:t>
      </w:r>
      <w:r w:rsidRPr="00FF1CDB">
        <w:rPr>
          <w:szCs w:val="24"/>
        </w:rPr>
        <w:t xml:space="preserve"> Soil temperature sample standard deviations for all plots.</w:t>
      </w:r>
      <w:r w:rsidR="006F4143" w:rsidRPr="00FF1CDB">
        <w:rPr>
          <w:szCs w:val="24"/>
        </w:rPr>
        <w:t xml:space="preserve"> --------------------</w:t>
      </w:r>
      <w:r w:rsidR="007035ED" w:rsidRPr="00FF1CDB">
        <w:rPr>
          <w:szCs w:val="24"/>
        </w:rPr>
        <w:t>-----</w:t>
      </w:r>
      <w:r w:rsidR="006F4143" w:rsidRPr="00FF1CDB">
        <w:rPr>
          <w:szCs w:val="24"/>
        </w:rPr>
        <w:t xml:space="preserve"> </w:t>
      </w:r>
      <w:r w:rsidR="006F4143" w:rsidRPr="00FF1CDB">
        <w:rPr>
          <w:b/>
          <w:bCs/>
          <w:szCs w:val="24"/>
        </w:rPr>
        <w:t>3</w:t>
      </w:r>
      <w:r w:rsidR="00A90F6E" w:rsidRPr="00FF1CDB">
        <w:rPr>
          <w:b/>
          <w:bCs/>
          <w:szCs w:val="24"/>
        </w:rPr>
        <w:t>3</w:t>
      </w:r>
    </w:p>
    <w:p w14:paraId="2B050CD9" w14:textId="28B066F6" w:rsidR="00447B1B" w:rsidRPr="00FF1CDB" w:rsidRDefault="00543EAD" w:rsidP="00104D1C">
      <w:pPr>
        <w:spacing w:after="0" w:line="480" w:lineRule="auto"/>
        <w:ind w:left="360"/>
        <w:rPr>
          <w:b/>
          <w:bCs/>
          <w:szCs w:val="24"/>
        </w:rPr>
      </w:pPr>
      <w:r w:rsidRPr="00FF1CDB">
        <w:rPr>
          <w:b/>
          <w:bCs/>
          <w:szCs w:val="24"/>
        </w:rPr>
        <w:t>Figure 22.</w:t>
      </w:r>
      <w:r w:rsidRPr="00FF1CDB">
        <w:rPr>
          <w:szCs w:val="24"/>
        </w:rPr>
        <w:t xml:space="preserve"> Photosynthetically active radiation (PAR) means for all plots. Bars illustrate the means in increments of 200.00 micromoles per meter squared per second (micromoles/m</w:t>
      </w:r>
      <w:r w:rsidRPr="00FF1CDB">
        <w:rPr>
          <w:szCs w:val="24"/>
          <w:vertAlign w:val="superscript"/>
        </w:rPr>
        <w:t>2</w:t>
      </w:r>
      <w:r w:rsidRPr="00FF1CDB">
        <w:rPr>
          <w:szCs w:val="24"/>
        </w:rPr>
        <w:t>/s).</w:t>
      </w:r>
      <w:r w:rsidR="006F4143" w:rsidRPr="00FF1CDB">
        <w:rPr>
          <w:szCs w:val="24"/>
        </w:rPr>
        <w:t xml:space="preserve"> -</w:t>
      </w:r>
      <w:r w:rsidR="00353A30" w:rsidRPr="00FF1CDB">
        <w:rPr>
          <w:szCs w:val="24"/>
        </w:rPr>
        <w:t>-</w:t>
      </w:r>
      <w:r w:rsidR="006F4143" w:rsidRPr="00FF1CDB">
        <w:rPr>
          <w:szCs w:val="24"/>
        </w:rPr>
        <w:t>-</w:t>
      </w:r>
      <w:r w:rsidR="007035ED" w:rsidRPr="00FF1CDB">
        <w:rPr>
          <w:szCs w:val="24"/>
        </w:rPr>
        <w:t>---------------------------------------------------------------------------------------------</w:t>
      </w:r>
      <w:r w:rsidR="004D659E" w:rsidRPr="00FF1CDB">
        <w:rPr>
          <w:szCs w:val="24"/>
        </w:rPr>
        <w:t>-</w:t>
      </w:r>
      <w:r w:rsidR="007035ED" w:rsidRPr="00FF1CDB">
        <w:rPr>
          <w:szCs w:val="24"/>
        </w:rPr>
        <w:t>-----------</w:t>
      </w:r>
      <w:r w:rsidR="006F4143" w:rsidRPr="00FF1CDB">
        <w:rPr>
          <w:szCs w:val="24"/>
        </w:rPr>
        <w:t xml:space="preserve"> </w:t>
      </w:r>
      <w:r w:rsidR="006F4143" w:rsidRPr="00FF1CDB">
        <w:rPr>
          <w:b/>
          <w:bCs/>
          <w:szCs w:val="24"/>
        </w:rPr>
        <w:t>3</w:t>
      </w:r>
      <w:r w:rsidR="00A90F6E" w:rsidRPr="00FF1CDB">
        <w:rPr>
          <w:b/>
          <w:bCs/>
          <w:szCs w:val="24"/>
        </w:rPr>
        <w:t>3</w:t>
      </w:r>
    </w:p>
    <w:p w14:paraId="3923FFB5" w14:textId="249AF9BF" w:rsidR="00447B1B" w:rsidRPr="00FF1CDB" w:rsidRDefault="00543EAD" w:rsidP="00104D1C">
      <w:pPr>
        <w:spacing w:after="0" w:line="480" w:lineRule="auto"/>
        <w:ind w:left="360"/>
        <w:rPr>
          <w:b/>
          <w:bCs/>
          <w:szCs w:val="24"/>
        </w:rPr>
      </w:pPr>
      <w:r w:rsidRPr="00FF1CDB">
        <w:rPr>
          <w:b/>
          <w:bCs/>
          <w:szCs w:val="24"/>
        </w:rPr>
        <w:t>Figure 23.</w:t>
      </w:r>
      <w:r w:rsidRPr="00FF1CDB">
        <w:rPr>
          <w:szCs w:val="24"/>
        </w:rPr>
        <w:t xml:space="preserve"> Photosynthetically active radiation (PAR) sample standard deviation for all plots.</w:t>
      </w:r>
      <w:r w:rsidR="006F4143" w:rsidRPr="00FF1CDB">
        <w:rPr>
          <w:szCs w:val="24"/>
        </w:rPr>
        <w:t xml:space="preserve"> ----------------------------------------------------------</w:t>
      </w:r>
      <w:r w:rsidR="00353A30" w:rsidRPr="00FF1CDB">
        <w:rPr>
          <w:szCs w:val="24"/>
        </w:rPr>
        <w:t>-</w:t>
      </w:r>
      <w:r w:rsidR="006F4143" w:rsidRPr="00FF1CDB">
        <w:rPr>
          <w:szCs w:val="24"/>
        </w:rPr>
        <w:t>------</w:t>
      </w:r>
      <w:r w:rsidR="007035ED" w:rsidRPr="00FF1CDB">
        <w:rPr>
          <w:szCs w:val="24"/>
        </w:rPr>
        <w:t>-------------------------------------------</w:t>
      </w:r>
      <w:r w:rsidR="006F4143" w:rsidRPr="00FF1CDB">
        <w:rPr>
          <w:szCs w:val="24"/>
        </w:rPr>
        <w:t xml:space="preserve"> </w:t>
      </w:r>
      <w:r w:rsidR="006F4143" w:rsidRPr="00FF1CDB">
        <w:rPr>
          <w:b/>
          <w:bCs/>
          <w:szCs w:val="24"/>
        </w:rPr>
        <w:t>3</w:t>
      </w:r>
      <w:r w:rsidR="00A90F6E" w:rsidRPr="00FF1CDB">
        <w:rPr>
          <w:b/>
          <w:bCs/>
          <w:szCs w:val="24"/>
        </w:rPr>
        <w:t>4</w:t>
      </w:r>
    </w:p>
    <w:p w14:paraId="3BEB2CC6" w14:textId="0E996484" w:rsidR="00447B1B" w:rsidRPr="00FF1CDB" w:rsidRDefault="00543EAD" w:rsidP="00104D1C">
      <w:pPr>
        <w:spacing w:after="0" w:line="480" w:lineRule="auto"/>
        <w:ind w:left="360"/>
        <w:rPr>
          <w:b/>
          <w:bCs/>
          <w:szCs w:val="24"/>
        </w:rPr>
      </w:pPr>
      <w:r w:rsidRPr="00FF1CDB">
        <w:rPr>
          <w:b/>
          <w:bCs/>
          <w:szCs w:val="24"/>
        </w:rPr>
        <w:t>Figure 24.</w:t>
      </w:r>
      <w:r w:rsidRPr="00FF1CDB">
        <w:rPr>
          <w:szCs w:val="24"/>
        </w:rPr>
        <w:t xml:space="preserve"> Shortleaf pine seedling height means for all plots. The bars illustrate mean heights in centimeters.</w:t>
      </w:r>
      <w:r w:rsidR="006F4143" w:rsidRPr="00FF1CDB">
        <w:rPr>
          <w:szCs w:val="24"/>
        </w:rPr>
        <w:t xml:space="preserve"> -------------------------------------------------------</w:t>
      </w:r>
      <w:r w:rsidR="00353A30" w:rsidRPr="00FF1CDB">
        <w:rPr>
          <w:szCs w:val="24"/>
        </w:rPr>
        <w:t>-</w:t>
      </w:r>
      <w:r w:rsidR="006F4143" w:rsidRPr="00FF1CDB">
        <w:rPr>
          <w:szCs w:val="24"/>
        </w:rPr>
        <w:t>----</w:t>
      </w:r>
      <w:r w:rsidR="007035ED" w:rsidRPr="00FF1CDB">
        <w:rPr>
          <w:szCs w:val="24"/>
        </w:rPr>
        <w:t>-------------------</w:t>
      </w:r>
      <w:r w:rsidR="004D659E" w:rsidRPr="00FF1CDB">
        <w:rPr>
          <w:szCs w:val="24"/>
        </w:rPr>
        <w:t>-</w:t>
      </w:r>
      <w:r w:rsidR="007035ED" w:rsidRPr="00FF1CDB">
        <w:rPr>
          <w:szCs w:val="24"/>
        </w:rPr>
        <w:t>------</w:t>
      </w:r>
      <w:r w:rsidR="006F4143" w:rsidRPr="00FF1CDB">
        <w:rPr>
          <w:szCs w:val="24"/>
        </w:rPr>
        <w:t xml:space="preserve">---- </w:t>
      </w:r>
      <w:r w:rsidR="006F4143" w:rsidRPr="00FF1CDB">
        <w:rPr>
          <w:b/>
          <w:bCs/>
          <w:szCs w:val="24"/>
        </w:rPr>
        <w:t>3</w:t>
      </w:r>
      <w:r w:rsidR="00A90F6E" w:rsidRPr="00FF1CDB">
        <w:rPr>
          <w:b/>
          <w:bCs/>
          <w:szCs w:val="24"/>
        </w:rPr>
        <w:t>4</w:t>
      </w:r>
    </w:p>
    <w:p w14:paraId="08D74FF3" w14:textId="1813B049" w:rsidR="00447B1B" w:rsidRPr="00FF1CDB" w:rsidRDefault="00543EAD" w:rsidP="00104D1C">
      <w:pPr>
        <w:spacing w:after="0" w:line="480" w:lineRule="auto"/>
        <w:ind w:left="360"/>
        <w:rPr>
          <w:b/>
          <w:bCs/>
          <w:szCs w:val="24"/>
        </w:rPr>
      </w:pPr>
      <w:r w:rsidRPr="00FF1CDB">
        <w:rPr>
          <w:b/>
          <w:bCs/>
          <w:szCs w:val="24"/>
        </w:rPr>
        <w:t>Figure 25.</w:t>
      </w:r>
      <w:r w:rsidRPr="00FF1CDB">
        <w:rPr>
          <w:szCs w:val="24"/>
        </w:rPr>
        <w:t xml:space="preserve"> Shortleaf pine seedling height sample standard deviation for all plots.</w:t>
      </w:r>
      <w:r w:rsidR="009470B1" w:rsidRPr="00FF1CDB">
        <w:rPr>
          <w:szCs w:val="24"/>
        </w:rPr>
        <w:t xml:space="preserve"> ---------</w:t>
      </w:r>
      <w:r w:rsidR="007035ED" w:rsidRPr="00FF1CDB">
        <w:rPr>
          <w:szCs w:val="24"/>
        </w:rPr>
        <w:t>-</w:t>
      </w:r>
      <w:r w:rsidR="009470B1" w:rsidRPr="00FF1CDB">
        <w:rPr>
          <w:szCs w:val="24"/>
        </w:rPr>
        <w:t xml:space="preserve"> </w:t>
      </w:r>
      <w:r w:rsidR="009470B1" w:rsidRPr="00FF1CDB">
        <w:rPr>
          <w:b/>
          <w:bCs/>
          <w:szCs w:val="24"/>
        </w:rPr>
        <w:t>3</w:t>
      </w:r>
      <w:r w:rsidR="00A90F6E" w:rsidRPr="00FF1CDB">
        <w:rPr>
          <w:b/>
          <w:bCs/>
          <w:szCs w:val="24"/>
        </w:rPr>
        <w:t>5</w:t>
      </w:r>
    </w:p>
    <w:p w14:paraId="7FED3C1E" w14:textId="3930B9C7" w:rsidR="00447B1B" w:rsidRPr="00FF1CDB" w:rsidRDefault="00543EAD" w:rsidP="00104D1C">
      <w:pPr>
        <w:spacing w:after="0" w:line="480" w:lineRule="auto"/>
        <w:ind w:left="360"/>
        <w:rPr>
          <w:b/>
          <w:bCs/>
          <w:szCs w:val="24"/>
        </w:rPr>
      </w:pPr>
      <w:r w:rsidRPr="00FF1CDB">
        <w:rPr>
          <w:b/>
          <w:bCs/>
          <w:szCs w:val="24"/>
        </w:rPr>
        <w:t>Figure 26.</w:t>
      </w:r>
      <w:r w:rsidRPr="00FF1CDB">
        <w:rPr>
          <w:szCs w:val="24"/>
        </w:rPr>
        <w:t xml:space="preserve"> Shortleaf pine seedling diameter means for all plots. The bars illustrate mean diameters in millimeters.</w:t>
      </w:r>
      <w:r w:rsidR="009470B1" w:rsidRPr="00FF1CDB">
        <w:rPr>
          <w:szCs w:val="24"/>
        </w:rPr>
        <w:t xml:space="preserve"> ----------------------------------------------</w:t>
      </w:r>
      <w:r w:rsidR="00353A30" w:rsidRPr="00FF1CDB">
        <w:rPr>
          <w:szCs w:val="24"/>
        </w:rPr>
        <w:t>--</w:t>
      </w:r>
      <w:r w:rsidR="009470B1" w:rsidRPr="00FF1CDB">
        <w:rPr>
          <w:szCs w:val="24"/>
        </w:rPr>
        <w:t>--------</w:t>
      </w:r>
      <w:r w:rsidR="007035ED" w:rsidRPr="00FF1CDB">
        <w:rPr>
          <w:szCs w:val="24"/>
        </w:rPr>
        <w:t>---------------------</w:t>
      </w:r>
      <w:r w:rsidR="009470B1" w:rsidRPr="00FF1CDB">
        <w:rPr>
          <w:szCs w:val="24"/>
        </w:rPr>
        <w:t xml:space="preserve"> </w:t>
      </w:r>
      <w:r w:rsidR="009470B1" w:rsidRPr="00FF1CDB">
        <w:rPr>
          <w:b/>
          <w:bCs/>
          <w:szCs w:val="24"/>
        </w:rPr>
        <w:t>3</w:t>
      </w:r>
      <w:r w:rsidR="007035ED" w:rsidRPr="00FF1CDB">
        <w:rPr>
          <w:b/>
          <w:bCs/>
          <w:szCs w:val="24"/>
        </w:rPr>
        <w:t>5</w:t>
      </w:r>
    </w:p>
    <w:p w14:paraId="63D32792" w14:textId="354C5037" w:rsidR="00447B1B" w:rsidRPr="00FF1CDB" w:rsidRDefault="00543EAD" w:rsidP="00104D1C">
      <w:pPr>
        <w:spacing w:after="0" w:line="480" w:lineRule="auto"/>
        <w:ind w:left="360"/>
        <w:rPr>
          <w:b/>
          <w:bCs/>
          <w:szCs w:val="24"/>
        </w:rPr>
      </w:pPr>
      <w:r w:rsidRPr="00FF1CDB">
        <w:rPr>
          <w:b/>
          <w:bCs/>
          <w:szCs w:val="24"/>
        </w:rPr>
        <w:t>Figure 27.</w:t>
      </w:r>
      <w:r w:rsidRPr="00FF1CDB">
        <w:rPr>
          <w:szCs w:val="24"/>
        </w:rPr>
        <w:t xml:space="preserve"> Shortleaf pine seedling diameter sample standard deviation for all plots.</w:t>
      </w:r>
      <w:r w:rsidR="009470B1" w:rsidRPr="00FF1CDB">
        <w:rPr>
          <w:szCs w:val="24"/>
        </w:rPr>
        <w:t xml:space="preserve"> ------- </w:t>
      </w:r>
      <w:r w:rsidR="009470B1" w:rsidRPr="00FF1CDB">
        <w:rPr>
          <w:b/>
          <w:bCs/>
          <w:szCs w:val="24"/>
        </w:rPr>
        <w:t>3</w:t>
      </w:r>
      <w:r w:rsidR="00A90F6E" w:rsidRPr="00FF1CDB">
        <w:rPr>
          <w:b/>
          <w:bCs/>
          <w:szCs w:val="24"/>
        </w:rPr>
        <w:t>6</w:t>
      </w:r>
    </w:p>
    <w:p w14:paraId="7AFAAAEC" w14:textId="48CD329C" w:rsidR="00616068" w:rsidRPr="00FF1CDB" w:rsidRDefault="00616068" w:rsidP="00104D1C">
      <w:pPr>
        <w:spacing w:after="0" w:line="480" w:lineRule="auto"/>
        <w:ind w:left="360"/>
        <w:rPr>
          <w:b/>
          <w:bCs/>
          <w:szCs w:val="24"/>
        </w:rPr>
      </w:pPr>
      <w:r w:rsidRPr="00FF1CDB">
        <w:rPr>
          <w:b/>
          <w:bCs/>
          <w:szCs w:val="24"/>
        </w:rPr>
        <w:t>Figure 28.</w:t>
      </w:r>
      <w:r w:rsidRPr="00FF1CDB">
        <w:rPr>
          <w:szCs w:val="24"/>
        </w:rPr>
        <w:t xml:space="preserve"> Shortleaf pine seedling mortality percentages for all plots. The bars illustrate mortality in five percent increments. ----------------------------------------------------------------</w:t>
      </w:r>
      <w:r w:rsidR="00BE75C2" w:rsidRPr="00FF1CDB">
        <w:rPr>
          <w:szCs w:val="24"/>
        </w:rPr>
        <w:t xml:space="preserve"> </w:t>
      </w:r>
      <w:r w:rsidR="00BE75C2" w:rsidRPr="00FF1CDB">
        <w:rPr>
          <w:b/>
          <w:bCs/>
          <w:szCs w:val="24"/>
        </w:rPr>
        <w:t>3</w:t>
      </w:r>
      <w:r w:rsidR="008B1389" w:rsidRPr="00FF1CDB">
        <w:rPr>
          <w:b/>
          <w:bCs/>
          <w:szCs w:val="24"/>
        </w:rPr>
        <w:t>8</w:t>
      </w:r>
    </w:p>
    <w:p w14:paraId="02FBA4FC" w14:textId="532067BC" w:rsidR="00447B1B" w:rsidRPr="00FF1CDB" w:rsidRDefault="00543EAD" w:rsidP="00104D1C">
      <w:pPr>
        <w:spacing w:after="0" w:line="480" w:lineRule="auto"/>
        <w:ind w:left="360"/>
        <w:rPr>
          <w:b/>
          <w:bCs/>
          <w:szCs w:val="24"/>
        </w:rPr>
      </w:pPr>
      <w:r w:rsidRPr="00FF1CDB">
        <w:rPr>
          <w:b/>
          <w:bCs/>
          <w:szCs w:val="24"/>
        </w:rPr>
        <w:lastRenderedPageBreak/>
        <w:t>Figure 2</w:t>
      </w:r>
      <w:r w:rsidR="00616068" w:rsidRPr="00FF1CDB">
        <w:rPr>
          <w:b/>
          <w:bCs/>
          <w:szCs w:val="24"/>
        </w:rPr>
        <w:t>9</w:t>
      </w:r>
      <w:r w:rsidRPr="00FF1CDB">
        <w:rPr>
          <w:b/>
          <w:bCs/>
          <w:szCs w:val="24"/>
        </w:rPr>
        <w:t>.</w:t>
      </w:r>
      <w:r w:rsidRPr="00FF1CDB">
        <w:rPr>
          <w:szCs w:val="24"/>
        </w:rPr>
        <w:t xml:space="preserve"> Shortleaf pine seedling mean height in relation to vegetation patch type. Bar colors denote different plots.</w:t>
      </w:r>
      <w:r w:rsidR="009470B1" w:rsidRPr="00FF1CDB">
        <w:rPr>
          <w:szCs w:val="24"/>
        </w:rPr>
        <w:t xml:space="preserve"> ------------------------------</w:t>
      </w:r>
      <w:r w:rsidR="00353A30" w:rsidRPr="00FF1CDB">
        <w:rPr>
          <w:szCs w:val="24"/>
        </w:rPr>
        <w:t>--</w:t>
      </w:r>
      <w:r w:rsidR="009470B1" w:rsidRPr="00FF1CDB">
        <w:rPr>
          <w:szCs w:val="24"/>
        </w:rPr>
        <w:t>------</w:t>
      </w:r>
      <w:r w:rsidR="007035ED" w:rsidRPr="00FF1CDB">
        <w:rPr>
          <w:szCs w:val="24"/>
        </w:rPr>
        <w:t>--------------------------</w:t>
      </w:r>
      <w:r w:rsidR="004D659E" w:rsidRPr="00FF1CDB">
        <w:rPr>
          <w:szCs w:val="24"/>
        </w:rPr>
        <w:t>-</w:t>
      </w:r>
      <w:r w:rsidR="007035ED" w:rsidRPr="00FF1CDB">
        <w:rPr>
          <w:szCs w:val="24"/>
        </w:rPr>
        <w:t>-----</w:t>
      </w:r>
      <w:r w:rsidR="009470B1" w:rsidRPr="00FF1CDB">
        <w:rPr>
          <w:szCs w:val="24"/>
        </w:rPr>
        <w:t xml:space="preserve">--- </w:t>
      </w:r>
      <w:r w:rsidR="009470B1" w:rsidRPr="00FF1CDB">
        <w:rPr>
          <w:b/>
          <w:bCs/>
          <w:szCs w:val="24"/>
        </w:rPr>
        <w:t>3</w:t>
      </w:r>
      <w:r w:rsidR="00A90F6E" w:rsidRPr="00FF1CDB">
        <w:rPr>
          <w:b/>
          <w:bCs/>
          <w:szCs w:val="24"/>
        </w:rPr>
        <w:t>8</w:t>
      </w:r>
    </w:p>
    <w:p w14:paraId="2B33EC40" w14:textId="4C3C6F26" w:rsidR="00447B1B" w:rsidRPr="00FF1CDB" w:rsidRDefault="00543EAD" w:rsidP="00104D1C">
      <w:pPr>
        <w:spacing w:after="0" w:line="480" w:lineRule="auto"/>
        <w:ind w:left="360"/>
        <w:rPr>
          <w:b/>
          <w:bCs/>
          <w:szCs w:val="24"/>
        </w:rPr>
      </w:pPr>
      <w:r w:rsidRPr="00FF1CDB">
        <w:rPr>
          <w:b/>
          <w:bCs/>
          <w:szCs w:val="24"/>
        </w:rPr>
        <w:t xml:space="preserve">Figure </w:t>
      </w:r>
      <w:r w:rsidR="00616068" w:rsidRPr="00FF1CDB">
        <w:rPr>
          <w:b/>
          <w:bCs/>
          <w:szCs w:val="24"/>
        </w:rPr>
        <w:t>30</w:t>
      </w:r>
      <w:r w:rsidRPr="00FF1CDB">
        <w:rPr>
          <w:b/>
          <w:bCs/>
          <w:szCs w:val="24"/>
        </w:rPr>
        <w:t>.</w:t>
      </w:r>
      <w:r w:rsidRPr="00FF1CDB">
        <w:rPr>
          <w:szCs w:val="24"/>
        </w:rPr>
        <w:t xml:space="preserve"> Shortleaf pine seedling height sample standard deviation in relation to vegetation patch type. Bar colors denote different plots.</w:t>
      </w:r>
      <w:r w:rsidR="009470B1" w:rsidRPr="00FF1CDB">
        <w:rPr>
          <w:szCs w:val="24"/>
        </w:rPr>
        <w:t xml:space="preserve"> --------------</w:t>
      </w:r>
      <w:r w:rsidR="00353A30" w:rsidRPr="00FF1CDB">
        <w:rPr>
          <w:szCs w:val="24"/>
        </w:rPr>
        <w:t>--</w:t>
      </w:r>
      <w:r w:rsidR="009470B1" w:rsidRPr="00FF1CDB">
        <w:rPr>
          <w:szCs w:val="24"/>
        </w:rPr>
        <w:t>-----</w:t>
      </w:r>
      <w:r w:rsidR="00A304B6" w:rsidRPr="00FF1CDB">
        <w:rPr>
          <w:szCs w:val="24"/>
        </w:rPr>
        <w:t>-</w:t>
      </w:r>
      <w:r w:rsidR="009470B1" w:rsidRPr="00FF1CDB">
        <w:rPr>
          <w:szCs w:val="24"/>
        </w:rPr>
        <w:t>--</w:t>
      </w:r>
      <w:r w:rsidR="007035ED" w:rsidRPr="00FF1CDB">
        <w:rPr>
          <w:szCs w:val="24"/>
        </w:rPr>
        <w:t>-----------------</w:t>
      </w:r>
      <w:r w:rsidR="004D659E" w:rsidRPr="00FF1CDB">
        <w:rPr>
          <w:szCs w:val="24"/>
        </w:rPr>
        <w:t>-</w:t>
      </w:r>
      <w:r w:rsidR="007035ED" w:rsidRPr="00FF1CDB">
        <w:rPr>
          <w:szCs w:val="24"/>
        </w:rPr>
        <w:t>-----------</w:t>
      </w:r>
      <w:r w:rsidR="009470B1" w:rsidRPr="00FF1CDB">
        <w:rPr>
          <w:szCs w:val="24"/>
        </w:rPr>
        <w:t xml:space="preserve">- </w:t>
      </w:r>
      <w:r w:rsidR="009470B1" w:rsidRPr="00FF1CDB">
        <w:rPr>
          <w:b/>
          <w:bCs/>
          <w:szCs w:val="24"/>
        </w:rPr>
        <w:t>3</w:t>
      </w:r>
      <w:r w:rsidR="008B1389" w:rsidRPr="00FF1CDB">
        <w:rPr>
          <w:b/>
          <w:bCs/>
          <w:szCs w:val="24"/>
        </w:rPr>
        <w:t>9</w:t>
      </w:r>
    </w:p>
    <w:p w14:paraId="17241BAA" w14:textId="187047DD" w:rsidR="00447B1B" w:rsidRPr="00FF1CDB" w:rsidRDefault="00543EAD" w:rsidP="00104D1C">
      <w:pPr>
        <w:spacing w:after="0" w:line="480" w:lineRule="auto"/>
        <w:ind w:left="360"/>
        <w:rPr>
          <w:szCs w:val="24"/>
        </w:rPr>
      </w:pPr>
      <w:r w:rsidRPr="00FF1CDB">
        <w:rPr>
          <w:b/>
          <w:bCs/>
          <w:szCs w:val="24"/>
        </w:rPr>
        <w:t>Figure 3</w:t>
      </w:r>
      <w:r w:rsidR="00616068" w:rsidRPr="00FF1CDB">
        <w:rPr>
          <w:b/>
          <w:bCs/>
          <w:szCs w:val="24"/>
        </w:rPr>
        <w:t>1</w:t>
      </w:r>
      <w:r w:rsidRPr="00FF1CDB">
        <w:rPr>
          <w:b/>
          <w:bCs/>
          <w:szCs w:val="24"/>
        </w:rPr>
        <w:t>.</w:t>
      </w:r>
      <w:r w:rsidRPr="00FF1CDB">
        <w:rPr>
          <w:szCs w:val="24"/>
        </w:rPr>
        <w:t xml:space="preserve"> Shortleaf pine seedling mean diameter in relation to vegetation patch type. Bar colors denote different plots.</w:t>
      </w:r>
      <w:r w:rsidR="009470B1" w:rsidRPr="00FF1CDB">
        <w:rPr>
          <w:szCs w:val="24"/>
        </w:rPr>
        <w:t xml:space="preserve"> ------------------------------</w:t>
      </w:r>
      <w:r w:rsidR="00353A30" w:rsidRPr="00FF1CDB">
        <w:rPr>
          <w:szCs w:val="24"/>
        </w:rPr>
        <w:t>--</w:t>
      </w:r>
      <w:r w:rsidR="009470B1" w:rsidRPr="00FF1CDB">
        <w:rPr>
          <w:szCs w:val="24"/>
        </w:rPr>
        <w:t>----</w:t>
      </w:r>
      <w:r w:rsidR="007035ED" w:rsidRPr="00FF1CDB">
        <w:rPr>
          <w:szCs w:val="24"/>
        </w:rPr>
        <w:t>---------------------------</w:t>
      </w:r>
      <w:r w:rsidR="004D659E" w:rsidRPr="00FF1CDB">
        <w:rPr>
          <w:szCs w:val="24"/>
        </w:rPr>
        <w:t>-</w:t>
      </w:r>
      <w:r w:rsidR="007035ED" w:rsidRPr="00FF1CDB">
        <w:rPr>
          <w:szCs w:val="24"/>
        </w:rPr>
        <w:t>----</w:t>
      </w:r>
      <w:r w:rsidR="009470B1" w:rsidRPr="00FF1CDB">
        <w:rPr>
          <w:szCs w:val="24"/>
        </w:rPr>
        <w:t xml:space="preserve">----- </w:t>
      </w:r>
      <w:r w:rsidR="009470B1" w:rsidRPr="00FF1CDB">
        <w:rPr>
          <w:b/>
          <w:bCs/>
          <w:szCs w:val="24"/>
        </w:rPr>
        <w:t>3</w:t>
      </w:r>
      <w:r w:rsidR="00A90F6E" w:rsidRPr="00FF1CDB">
        <w:rPr>
          <w:b/>
          <w:bCs/>
          <w:szCs w:val="24"/>
        </w:rPr>
        <w:t>9</w:t>
      </w:r>
    </w:p>
    <w:p w14:paraId="78373322" w14:textId="6DA5417F" w:rsidR="009470B1" w:rsidRPr="00FF1CDB" w:rsidRDefault="00543EAD" w:rsidP="00104D1C">
      <w:pPr>
        <w:spacing w:after="0" w:line="480" w:lineRule="auto"/>
        <w:ind w:left="360"/>
        <w:rPr>
          <w:b/>
          <w:bCs/>
          <w:szCs w:val="24"/>
        </w:rPr>
      </w:pPr>
      <w:r w:rsidRPr="00FF1CDB">
        <w:rPr>
          <w:b/>
          <w:bCs/>
          <w:szCs w:val="24"/>
        </w:rPr>
        <w:t>Figure 3</w:t>
      </w:r>
      <w:r w:rsidR="00616068" w:rsidRPr="00FF1CDB">
        <w:rPr>
          <w:b/>
          <w:bCs/>
          <w:szCs w:val="24"/>
        </w:rPr>
        <w:t>2</w:t>
      </w:r>
      <w:r w:rsidRPr="00FF1CDB">
        <w:rPr>
          <w:b/>
          <w:bCs/>
          <w:szCs w:val="24"/>
        </w:rPr>
        <w:t>.</w:t>
      </w:r>
      <w:r w:rsidRPr="00FF1CDB">
        <w:rPr>
          <w:szCs w:val="24"/>
        </w:rPr>
        <w:t xml:space="preserve"> Shortleaf pine seedling diameter sample standard deviations in relation to vegetation patch type. Bar colors denote different plots.</w:t>
      </w:r>
      <w:r w:rsidR="009470B1" w:rsidRPr="00FF1CDB">
        <w:rPr>
          <w:szCs w:val="24"/>
        </w:rPr>
        <w:t xml:space="preserve"> ------</w:t>
      </w:r>
      <w:r w:rsidR="00A304B6" w:rsidRPr="00FF1CDB">
        <w:rPr>
          <w:szCs w:val="24"/>
        </w:rPr>
        <w:t>-------</w:t>
      </w:r>
      <w:r w:rsidR="007035ED" w:rsidRPr="00FF1CDB">
        <w:rPr>
          <w:szCs w:val="24"/>
        </w:rPr>
        <w:t>----------------------------</w:t>
      </w:r>
      <w:r w:rsidR="009470B1" w:rsidRPr="00FF1CDB">
        <w:rPr>
          <w:szCs w:val="24"/>
        </w:rPr>
        <w:t xml:space="preserve"> </w:t>
      </w:r>
      <w:r w:rsidR="008B1389" w:rsidRPr="00FF1CDB">
        <w:rPr>
          <w:b/>
          <w:bCs/>
          <w:szCs w:val="24"/>
        </w:rPr>
        <w:t>40</w:t>
      </w:r>
    </w:p>
    <w:p w14:paraId="62FEB992" w14:textId="1610C5E6" w:rsidR="009470B1" w:rsidRPr="00FF1CDB" w:rsidRDefault="00543EAD" w:rsidP="00104D1C">
      <w:pPr>
        <w:spacing w:after="0" w:line="480" w:lineRule="auto"/>
        <w:ind w:left="360"/>
        <w:rPr>
          <w:b/>
          <w:bCs/>
          <w:szCs w:val="24"/>
        </w:rPr>
      </w:pPr>
      <w:r w:rsidRPr="00FF1CDB">
        <w:rPr>
          <w:b/>
          <w:bCs/>
          <w:szCs w:val="24"/>
        </w:rPr>
        <w:t>Figure 3</w:t>
      </w:r>
      <w:r w:rsidR="00616068" w:rsidRPr="00FF1CDB">
        <w:rPr>
          <w:b/>
          <w:bCs/>
          <w:szCs w:val="24"/>
        </w:rPr>
        <w:t>3</w:t>
      </w:r>
      <w:r w:rsidRPr="00FF1CDB">
        <w:rPr>
          <w:b/>
          <w:bCs/>
          <w:szCs w:val="24"/>
        </w:rPr>
        <w:t>.</w:t>
      </w:r>
      <w:r w:rsidRPr="00FF1CDB">
        <w:rPr>
          <w:szCs w:val="24"/>
        </w:rPr>
        <w:t xml:space="preserve"> Shortleaf pine seedling mortality percentages </w:t>
      </w:r>
      <w:r w:rsidR="008B1389" w:rsidRPr="00FF1CDB">
        <w:rPr>
          <w:szCs w:val="24"/>
        </w:rPr>
        <w:t>by</w:t>
      </w:r>
      <w:r w:rsidRPr="00FF1CDB">
        <w:rPr>
          <w:szCs w:val="24"/>
        </w:rPr>
        <w:t xml:space="preserve"> to vegetation patch type. Bar colors denote different vegetation patch types.</w:t>
      </w:r>
      <w:r w:rsidR="009470B1" w:rsidRPr="00FF1CDB">
        <w:rPr>
          <w:szCs w:val="24"/>
        </w:rPr>
        <w:t xml:space="preserve"> ----------------------</w:t>
      </w:r>
      <w:r w:rsidR="008B1389" w:rsidRPr="00FF1CDB">
        <w:rPr>
          <w:szCs w:val="24"/>
        </w:rPr>
        <w:t>-----</w:t>
      </w:r>
      <w:r w:rsidR="009470B1" w:rsidRPr="00FF1CDB">
        <w:rPr>
          <w:szCs w:val="24"/>
        </w:rPr>
        <w:t>---------</w:t>
      </w:r>
      <w:r w:rsidR="00A304B6" w:rsidRPr="00FF1CDB">
        <w:rPr>
          <w:szCs w:val="24"/>
        </w:rPr>
        <w:t>--------</w:t>
      </w:r>
      <w:r w:rsidR="007035ED" w:rsidRPr="00FF1CDB">
        <w:rPr>
          <w:szCs w:val="24"/>
        </w:rPr>
        <w:t>-------</w:t>
      </w:r>
      <w:r w:rsidR="009470B1" w:rsidRPr="00FF1CDB">
        <w:rPr>
          <w:szCs w:val="24"/>
        </w:rPr>
        <w:t xml:space="preserve">- </w:t>
      </w:r>
      <w:r w:rsidR="00A90F6E" w:rsidRPr="00FF1CDB">
        <w:rPr>
          <w:b/>
          <w:bCs/>
          <w:szCs w:val="24"/>
        </w:rPr>
        <w:t>4</w:t>
      </w:r>
      <w:r w:rsidR="008B1389" w:rsidRPr="00FF1CDB">
        <w:rPr>
          <w:b/>
          <w:bCs/>
          <w:szCs w:val="24"/>
        </w:rPr>
        <w:t>2</w:t>
      </w:r>
    </w:p>
    <w:p w14:paraId="15DA79EA" w14:textId="695C1F4A" w:rsidR="009470B1" w:rsidRPr="00FF1CDB" w:rsidRDefault="009470B1" w:rsidP="00A304B6">
      <w:pPr>
        <w:spacing w:line="240" w:lineRule="auto"/>
        <w:rPr>
          <w:b/>
          <w:bCs/>
          <w:szCs w:val="24"/>
        </w:rPr>
      </w:pPr>
    </w:p>
    <w:p w14:paraId="09BBB30D" w14:textId="77777777" w:rsidR="00447B1B" w:rsidRPr="00FF1CDB" w:rsidRDefault="00447B1B" w:rsidP="00447B1B">
      <w:pPr>
        <w:spacing w:after="0" w:line="480" w:lineRule="auto"/>
        <w:ind w:left="360"/>
        <w:rPr>
          <w:b/>
          <w:bCs/>
          <w:szCs w:val="24"/>
        </w:rPr>
      </w:pPr>
    </w:p>
    <w:p w14:paraId="6D75C53F" w14:textId="59507CDB" w:rsidR="00974E71" w:rsidRPr="00FF1CDB" w:rsidRDefault="00974E71" w:rsidP="009909B9">
      <w:pPr>
        <w:rPr>
          <w:b/>
          <w:bCs/>
          <w:szCs w:val="24"/>
        </w:rPr>
        <w:sectPr w:rsidR="00974E71" w:rsidRPr="00FF1CDB" w:rsidSect="00E30D67">
          <w:headerReference w:type="first" r:id="rId10"/>
          <w:pgSz w:w="12240" w:h="15840"/>
          <w:pgMar w:top="1440" w:right="1440" w:bottom="1440" w:left="1440" w:header="1440" w:footer="720" w:gutter="0"/>
          <w:pgNumType w:fmt="lowerRoman" w:start="2"/>
          <w:cols w:space="720"/>
          <w:docGrid w:linePitch="360"/>
        </w:sectPr>
      </w:pPr>
    </w:p>
    <w:p w14:paraId="381DBB9E" w14:textId="501DE60C" w:rsidR="00E30724" w:rsidRPr="00FF1CDB" w:rsidRDefault="00D7410D" w:rsidP="00E84608">
      <w:pPr>
        <w:spacing w:after="0" w:line="480" w:lineRule="auto"/>
        <w:jc w:val="center"/>
        <w:rPr>
          <w:szCs w:val="24"/>
        </w:rPr>
      </w:pPr>
      <w:r w:rsidRPr="00FF1CDB">
        <w:rPr>
          <w:b/>
          <w:bCs/>
          <w:szCs w:val="24"/>
        </w:rPr>
        <w:lastRenderedPageBreak/>
        <w:t>Introduction</w:t>
      </w:r>
    </w:p>
    <w:p w14:paraId="164CCC43" w14:textId="7E6D12E2" w:rsidR="00CD6059" w:rsidRPr="00FF1CDB" w:rsidRDefault="002F5132" w:rsidP="00CD6059">
      <w:pPr>
        <w:spacing w:after="0" w:line="480" w:lineRule="auto"/>
        <w:ind w:firstLine="720"/>
        <w:rPr>
          <w:szCs w:val="24"/>
        </w:rPr>
      </w:pPr>
      <w:r w:rsidRPr="00FF1CDB">
        <w:rPr>
          <w:szCs w:val="24"/>
        </w:rPr>
        <w:t>Structural complexity</w:t>
      </w:r>
      <w:r w:rsidR="00B55F59" w:rsidRPr="00FF1CDB">
        <w:rPr>
          <w:szCs w:val="24"/>
        </w:rPr>
        <w:t xml:space="preserve"> of natural ecosystems is vital for the abundance of ecological benefits it provide</w:t>
      </w:r>
      <w:r w:rsidR="0058574D" w:rsidRPr="00FF1CDB">
        <w:rPr>
          <w:szCs w:val="24"/>
        </w:rPr>
        <w:t>s</w:t>
      </w:r>
      <w:r w:rsidR="007A0310" w:rsidRPr="00FF1CDB">
        <w:rPr>
          <w:szCs w:val="24"/>
        </w:rPr>
        <w:t xml:space="preserve"> in a wide range of ecosystem types</w:t>
      </w:r>
      <w:r w:rsidR="00B55F59" w:rsidRPr="00FF1CDB">
        <w:rPr>
          <w:szCs w:val="24"/>
        </w:rPr>
        <w:t>, from broad-scale ecosystem services to</w:t>
      </w:r>
      <w:r w:rsidR="00655EDB" w:rsidRPr="00FF1CDB">
        <w:rPr>
          <w:szCs w:val="24"/>
        </w:rPr>
        <w:t xml:space="preserve"> </w:t>
      </w:r>
      <w:r w:rsidR="008C1193" w:rsidRPr="00FF1CDB">
        <w:rPr>
          <w:szCs w:val="24"/>
        </w:rPr>
        <w:t>smaller-scale</w:t>
      </w:r>
      <w:r w:rsidR="00D95341" w:rsidRPr="00FF1CDB">
        <w:rPr>
          <w:szCs w:val="24"/>
        </w:rPr>
        <w:t xml:space="preserve"> effects on microclimate and wildlife habitat</w:t>
      </w:r>
      <w:r w:rsidR="00655EDB" w:rsidRPr="00FF1CDB">
        <w:rPr>
          <w:szCs w:val="24"/>
        </w:rPr>
        <w:t>.</w:t>
      </w:r>
      <w:r w:rsidR="0058574D" w:rsidRPr="00FF1CDB">
        <w:rPr>
          <w:szCs w:val="24"/>
        </w:rPr>
        <w:t xml:space="preserve"> Complexity is often considered when examining early successional ecosystems, yet structural complexity </w:t>
      </w:r>
      <w:r w:rsidR="00F46274" w:rsidRPr="00FF1CDB">
        <w:rPr>
          <w:szCs w:val="24"/>
        </w:rPr>
        <w:t>remains high</w:t>
      </w:r>
      <w:r w:rsidR="0058574D" w:rsidRPr="00FF1CDB">
        <w:rPr>
          <w:szCs w:val="24"/>
        </w:rPr>
        <w:t xml:space="preserve"> </w:t>
      </w:r>
      <w:r w:rsidR="007A0310" w:rsidRPr="00FF1CDB">
        <w:rPr>
          <w:szCs w:val="24"/>
        </w:rPr>
        <w:t>over</w:t>
      </w:r>
      <w:r w:rsidR="0058574D" w:rsidRPr="00FF1CDB">
        <w:rPr>
          <w:szCs w:val="24"/>
        </w:rPr>
        <w:t xml:space="preserve"> the continuum from early succession</w:t>
      </w:r>
      <w:r w:rsidR="007A0310" w:rsidRPr="00FF1CDB">
        <w:rPr>
          <w:szCs w:val="24"/>
        </w:rPr>
        <w:t>al openings</w:t>
      </w:r>
      <w:r w:rsidR="0058574D" w:rsidRPr="00FF1CDB">
        <w:rPr>
          <w:szCs w:val="24"/>
        </w:rPr>
        <w:t xml:space="preserve"> to </w:t>
      </w:r>
      <w:r w:rsidR="00F46274" w:rsidRPr="00FF1CDB">
        <w:rPr>
          <w:szCs w:val="24"/>
        </w:rPr>
        <w:t>closed canopy</w:t>
      </w:r>
      <w:r w:rsidR="0058574D" w:rsidRPr="00FF1CDB">
        <w:rPr>
          <w:szCs w:val="24"/>
        </w:rPr>
        <w:t xml:space="preserve"> forests.</w:t>
      </w:r>
      <w:r w:rsidR="00655EDB" w:rsidRPr="00FF1CDB">
        <w:rPr>
          <w:szCs w:val="24"/>
        </w:rPr>
        <w:t xml:space="preserve"> Early successional ecosystems</w:t>
      </w:r>
      <w:r w:rsidR="0058574D" w:rsidRPr="00FF1CDB">
        <w:rPr>
          <w:szCs w:val="24"/>
        </w:rPr>
        <w:t xml:space="preserve"> contain extremely high levels of complexity</w:t>
      </w:r>
      <w:r w:rsidR="00696340" w:rsidRPr="00FF1CDB">
        <w:rPr>
          <w:szCs w:val="24"/>
        </w:rPr>
        <w:t>, along with remarkable levels of</w:t>
      </w:r>
      <w:r w:rsidR="0058574D" w:rsidRPr="00FF1CDB">
        <w:rPr>
          <w:szCs w:val="24"/>
        </w:rPr>
        <w:t xml:space="preserve"> species </w:t>
      </w:r>
      <w:r w:rsidR="00E850FE" w:rsidRPr="00FF1CDB">
        <w:rPr>
          <w:szCs w:val="24"/>
        </w:rPr>
        <w:t>richness</w:t>
      </w:r>
      <w:r w:rsidR="0058574D" w:rsidRPr="00FF1CDB">
        <w:rPr>
          <w:szCs w:val="24"/>
        </w:rPr>
        <w:t xml:space="preserve"> and productivity among herbaceous and shrub species</w:t>
      </w:r>
      <w:r w:rsidR="00E850FE" w:rsidRPr="00FF1CDB">
        <w:rPr>
          <w:szCs w:val="24"/>
        </w:rPr>
        <w:t xml:space="preserve"> (Swanson, et al., 2011)</w:t>
      </w:r>
      <w:r w:rsidR="0058574D" w:rsidRPr="00FF1CDB">
        <w:rPr>
          <w:szCs w:val="24"/>
        </w:rPr>
        <w:t>. Later successional stages dominated by canopy cover maintain high levels of structural complexity, often influenced by</w:t>
      </w:r>
      <w:r w:rsidR="00696340" w:rsidRPr="00FF1CDB">
        <w:rPr>
          <w:szCs w:val="24"/>
        </w:rPr>
        <w:t xml:space="preserve"> individual</w:t>
      </w:r>
      <w:r w:rsidR="0058574D" w:rsidRPr="00FF1CDB">
        <w:rPr>
          <w:szCs w:val="24"/>
        </w:rPr>
        <w:t xml:space="preserve"> tree-level complexity</w:t>
      </w:r>
      <w:r w:rsidR="00696340" w:rsidRPr="00FF1CDB">
        <w:rPr>
          <w:szCs w:val="24"/>
        </w:rPr>
        <w:t xml:space="preserve">, that </w:t>
      </w:r>
      <w:r w:rsidR="00F46274" w:rsidRPr="00FF1CDB">
        <w:rPr>
          <w:szCs w:val="24"/>
        </w:rPr>
        <w:t>continues</w:t>
      </w:r>
      <w:r w:rsidR="00696340" w:rsidRPr="00FF1CDB">
        <w:rPr>
          <w:szCs w:val="24"/>
        </w:rPr>
        <w:t xml:space="preserve"> into the overstory canopy</w:t>
      </w:r>
      <w:r w:rsidR="0058574D" w:rsidRPr="00FF1CDB">
        <w:rPr>
          <w:szCs w:val="24"/>
        </w:rPr>
        <w:t xml:space="preserve"> (Seidel, et al., 2019).</w:t>
      </w:r>
      <w:r w:rsidR="00696340" w:rsidRPr="00FF1CDB">
        <w:rPr>
          <w:szCs w:val="24"/>
        </w:rPr>
        <w:t xml:space="preserve"> Structural complexity is</w:t>
      </w:r>
      <w:r w:rsidR="004136B1" w:rsidRPr="00FF1CDB">
        <w:rPr>
          <w:szCs w:val="24"/>
        </w:rPr>
        <w:t xml:space="preserve"> also a vital factor in carbon sequestration and storage</w:t>
      </w:r>
      <w:r w:rsidR="00F46274" w:rsidRPr="00FF1CDB">
        <w:rPr>
          <w:szCs w:val="24"/>
        </w:rPr>
        <w:t>, often regardless of successional stage</w:t>
      </w:r>
      <w:r w:rsidR="004136B1" w:rsidRPr="00FF1CDB">
        <w:rPr>
          <w:szCs w:val="24"/>
        </w:rPr>
        <w:t xml:space="preserve">. </w:t>
      </w:r>
      <w:r w:rsidR="004F4990" w:rsidRPr="00FF1CDB">
        <w:rPr>
          <w:szCs w:val="24"/>
        </w:rPr>
        <w:t>Tallgrass and shortgrass prairies</w:t>
      </w:r>
      <w:r w:rsidR="004136B1" w:rsidRPr="00FF1CDB">
        <w:rPr>
          <w:szCs w:val="24"/>
        </w:rPr>
        <w:t xml:space="preserve">, </w:t>
      </w:r>
      <w:r w:rsidR="004F4990" w:rsidRPr="00FF1CDB">
        <w:rPr>
          <w:szCs w:val="24"/>
        </w:rPr>
        <w:t>often</w:t>
      </w:r>
      <w:r w:rsidR="004136B1" w:rsidRPr="00FF1CDB">
        <w:rPr>
          <w:szCs w:val="24"/>
        </w:rPr>
        <w:t xml:space="preserve"> </w:t>
      </w:r>
      <w:r w:rsidR="004F4990" w:rsidRPr="00FF1CDB">
        <w:rPr>
          <w:szCs w:val="24"/>
        </w:rPr>
        <w:t>considered complex ecosystems</w:t>
      </w:r>
      <w:r w:rsidR="004136B1" w:rsidRPr="00FF1CDB">
        <w:rPr>
          <w:szCs w:val="24"/>
        </w:rPr>
        <w:t xml:space="preserve">, </w:t>
      </w:r>
      <w:proofErr w:type="gramStart"/>
      <w:r w:rsidR="004136B1" w:rsidRPr="00FF1CDB">
        <w:rPr>
          <w:szCs w:val="24"/>
        </w:rPr>
        <w:t>are able to</w:t>
      </w:r>
      <w:proofErr w:type="gramEnd"/>
      <w:r w:rsidR="004136B1" w:rsidRPr="00FF1CDB">
        <w:rPr>
          <w:szCs w:val="24"/>
        </w:rPr>
        <w:t xml:space="preserve"> sequester and store similar levels of carbon compared to forest ecosystems (Wohl and Pfeiffer, 2018).</w:t>
      </w:r>
      <w:r w:rsidR="004F4990" w:rsidRPr="00FF1CDB">
        <w:rPr>
          <w:szCs w:val="24"/>
        </w:rPr>
        <w:t xml:space="preserve"> In temperate mixed forests, s</w:t>
      </w:r>
      <w:r w:rsidR="00AD1E8B" w:rsidRPr="00FF1CDB">
        <w:rPr>
          <w:szCs w:val="24"/>
        </w:rPr>
        <w:t xml:space="preserve">tructural complexity </w:t>
      </w:r>
      <w:r w:rsidR="004F4990" w:rsidRPr="00FF1CDB">
        <w:rPr>
          <w:szCs w:val="24"/>
        </w:rPr>
        <w:t xml:space="preserve">maintains its role in driving </w:t>
      </w:r>
      <w:r w:rsidR="00AD1E8B" w:rsidRPr="00FF1CDB">
        <w:rPr>
          <w:szCs w:val="24"/>
        </w:rPr>
        <w:t>aboveground carbon storage</w:t>
      </w:r>
      <w:r w:rsidR="004F4990" w:rsidRPr="00FF1CDB">
        <w:rPr>
          <w:szCs w:val="24"/>
        </w:rPr>
        <w:t xml:space="preserve"> </w:t>
      </w:r>
      <w:r w:rsidR="00AD1E8B" w:rsidRPr="00FF1CDB">
        <w:rPr>
          <w:szCs w:val="24"/>
        </w:rPr>
        <w:t>(Yuan, et al., 2018</w:t>
      </w:r>
      <w:r w:rsidR="00655EDB" w:rsidRPr="00FF1CDB">
        <w:rPr>
          <w:szCs w:val="24"/>
        </w:rPr>
        <w:t xml:space="preserve"> and Aponte, et al., 2020</w:t>
      </w:r>
      <w:r w:rsidR="00AD1E8B" w:rsidRPr="00FF1CDB">
        <w:rPr>
          <w:szCs w:val="24"/>
        </w:rPr>
        <w:t>)</w:t>
      </w:r>
      <w:r w:rsidR="004136B1" w:rsidRPr="00FF1CDB">
        <w:rPr>
          <w:szCs w:val="24"/>
        </w:rPr>
        <w:t>.</w:t>
      </w:r>
      <w:r w:rsidR="004F4990" w:rsidRPr="00FF1CDB">
        <w:rPr>
          <w:szCs w:val="24"/>
        </w:rPr>
        <w:t xml:space="preserve"> Structural complexity</w:t>
      </w:r>
      <w:r w:rsidR="0021767B" w:rsidRPr="00FF1CDB">
        <w:rPr>
          <w:szCs w:val="24"/>
        </w:rPr>
        <w:t xml:space="preserve"> and carbon storage generally continues to increase with the age (time since disturbance) of a site, but carbon sequestration will begin decreasing as time continues </w:t>
      </w:r>
      <w:r w:rsidR="00207E71" w:rsidRPr="00FF1CDB">
        <w:rPr>
          <w:szCs w:val="24"/>
        </w:rPr>
        <w:t xml:space="preserve">(Bradford and </w:t>
      </w:r>
      <w:proofErr w:type="spellStart"/>
      <w:r w:rsidR="00207E71" w:rsidRPr="00FF1CDB">
        <w:rPr>
          <w:szCs w:val="24"/>
        </w:rPr>
        <w:t>Kastendick</w:t>
      </w:r>
      <w:proofErr w:type="spellEnd"/>
      <w:r w:rsidR="00207E71" w:rsidRPr="00FF1CDB">
        <w:rPr>
          <w:szCs w:val="24"/>
        </w:rPr>
        <w:t>, 2010)</w:t>
      </w:r>
      <w:r w:rsidR="004136B1" w:rsidRPr="00FF1CDB">
        <w:rPr>
          <w:szCs w:val="24"/>
        </w:rPr>
        <w:t>.</w:t>
      </w:r>
      <w:r w:rsidR="00CD6059" w:rsidRPr="00FF1CDB">
        <w:rPr>
          <w:szCs w:val="24"/>
        </w:rPr>
        <w:t xml:space="preserve"> </w:t>
      </w:r>
    </w:p>
    <w:p w14:paraId="6D6B6A12" w14:textId="01945508" w:rsidR="004701C9" w:rsidRPr="00FF1CDB" w:rsidRDefault="0021767B" w:rsidP="00CD6059">
      <w:pPr>
        <w:spacing w:after="0" w:line="480" w:lineRule="auto"/>
        <w:ind w:firstLine="720"/>
        <w:rPr>
          <w:szCs w:val="24"/>
        </w:rPr>
      </w:pPr>
      <w:r w:rsidRPr="00FF1CDB">
        <w:rPr>
          <w:szCs w:val="24"/>
        </w:rPr>
        <w:t>Aside from broad-scale ecosystem benefits, c</w:t>
      </w:r>
      <w:r w:rsidR="005C2400" w:rsidRPr="00FF1CDB">
        <w:rPr>
          <w:szCs w:val="24"/>
        </w:rPr>
        <w:t>omplex vegetative structure can</w:t>
      </w:r>
      <w:r w:rsidRPr="00FF1CDB">
        <w:rPr>
          <w:szCs w:val="24"/>
        </w:rPr>
        <w:t xml:space="preserve"> also</w:t>
      </w:r>
      <w:r w:rsidR="005C2400" w:rsidRPr="00FF1CDB">
        <w:rPr>
          <w:szCs w:val="24"/>
        </w:rPr>
        <w:t xml:space="preserve"> provide suitable habitat for a wide variety of</w:t>
      </w:r>
      <w:r w:rsidR="00C72FA1" w:rsidRPr="00FF1CDB">
        <w:rPr>
          <w:szCs w:val="24"/>
        </w:rPr>
        <w:t xml:space="preserve"> </w:t>
      </w:r>
      <w:r w:rsidRPr="00FF1CDB">
        <w:rPr>
          <w:szCs w:val="24"/>
        </w:rPr>
        <w:t>wildlife</w:t>
      </w:r>
      <w:r w:rsidR="005C2400" w:rsidRPr="00FF1CDB">
        <w:rPr>
          <w:szCs w:val="24"/>
        </w:rPr>
        <w:t xml:space="preserve"> species.</w:t>
      </w:r>
      <w:r w:rsidR="00975A93" w:rsidRPr="00FF1CDB">
        <w:rPr>
          <w:szCs w:val="24"/>
        </w:rPr>
        <w:t xml:space="preserve"> </w:t>
      </w:r>
      <w:r w:rsidR="00305BDD" w:rsidRPr="00FF1CDB">
        <w:rPr>
          <w:szCs w:val="24"/>
        </w:rPr>
        <w:t>Vertical and h</w:t>
      </w:r>
      <w:r w:rsidR="002F5132" w:rsidRPr="00FF1CDB">
        <w:rPr>
          <w:szCs w:val="24"/>
        </w:rPr>
        <w:t>orizontal structur</w:t>
      </w:r>
      <w:r w:rsidR="005C2400" w:rsidRPr="00FF1CDB">
        <w:rPr>
          <w:szCs w:val="24"/>
        </w:rPr>
        <w:t>al</w:t>
      </w:r>
      <w:r w:rsidR="00975A93" w:rsidRPr="00FF1CDB">
        <w:rPr>
          <w:szCs w:val="24"/>
        </w:rPr>
        <w:t xml:space="preserve"> complexity provides varying amounts of vegetative cover, </w:t>
      </w:r>
      <w:r w:rsidR="003279AE" w:rsidRPr="00FF1CDB">
        <w:rPr>
          <w:szCs w:val="24"/>
        </w:rPr>
        <w:t>creating</w:t>
      </w:r>
      <w:r w:rsidR="00975A93" w:rsidRPr="00FF1CDB">
        <w:rPr>
          <w:szCs w:val="24"/>
        </w:rPr>
        <w:t xml:space="preserve"> </w:t>
      </w:r>
      <w:r w:rsidR="005C2400" w:rsidRPr="00FF1CDB">
        <w:rPr>
          <w:szCs w:val="24"/>
        </w:rPr>
        <w:t>a spectrum from high to low</w:t>
      </w:r>
      <w:r w:rsidR="003279AE" w:rsidRPr="00FF1CDB">
        <w:rPr>
          <w:szCs w:val="24"/>
        </w:rPr>
        <w:t xml:space="preserve"> vegetation density</w:t>
      </w:r>
      <w:r w:rsidR="00975A93" w:rsidRPr="00FF1CDB">
        <w:rPr>
          <w:szCs w:val="24"/>
        </w:rPr>
        <w:t xml:space="preserve">. </w:t>
      </w:r>
      <w:r w:rsidR="00625A16" w:rsidRPr="00FF1CDB">
        <w:rPr>
          <w:szCs w:val="24"/>
        </w:rPr>
        <w:t xml:space="preserve">Vegetation structured in this way is often utilized by ground nesting birds, </w:t>
      </w:r>
      <w:r w:rsidR="00625A16" w:rsidRPr="00FF1CDB">
        <w:rPr>
          <w:szCs w:val="24"/>
        </w:rPr>
        <w:lastRenderedPageBreak/>
        <w:t>such as northern bobwhite</w:t>
      </w:r>
      <w:r w:rsidR="00C72FA1" w:rsidRPr="00FF1CDB">
        <w:rPr>
          <w:szCs w:val="24"/>
        </w:rPr>
        <w:t xml:space="preserve"> quail</w:t>
      </w:r>
      <w:r w:rsidR="00625A16" w:rsidRPr="00FF1CDB">
        <w:rPr>
          <w:szCs w:val="24"/>
        </w:rPr>
        <w:t xml:space="preserve"> (</w:t>
      </w:r>
      <w:proofErr w:type="spellStart"/>
      <w:r w:rsidR="00091398" w:rsidRPr="00FF1CDB">
        <w:rPr>
          <w:i/>
          <w:iCs/>
          <w:szCs w:val="24"/>
        </w:rPr>
        <w:t>Colinus</w:t>
      </w:r>
      <w:proofErr w:type="spellEnd"/>
      <w:r w:rsidR="00091398" w:rsidRPr="00FF1CDB">
        <w:rPr>
          <w:i/>
          <w:iCs/>
          <w:szCs w:val="24"/>
        </w:rPr>
        <w:t xml:space="preserve"> virginianus</w:t>
      </w:r>
      <w:r w:rsidR="00625A16" w:rsidRPr="00FF1CDB">
        <w:rPr>
          <w:szCs w:val="24"/>
        </w:rPr>
        <w:t>), to provide nesting</w:t>
      </w:r>
      <w:r w:rsidR="003279AE" w:rsidRPr="00FF1CDB">
        <w:rPr>
          <w:szCs w:val="24"/>
        </w:rPr>
        <w:t xml:space="preserve"> and brooding</w:t>
      </w:r>
      <w:r w:rsidR="00625A16" w:rsidRPr="00FF1CDB">
        <w:rPr>
          <w:szCs w:val="24"/>
        </w:rPr>
        <w:t xml:space="preserve"> cover</w:t>
      </w:r>
      <w:r w:rsidR="003279AE" w:rsidRPr="00FF1CDB">
        <w:rPr>
          <w:szCs w:val="24"/>
        </w:rPr>
        <w:t xml:space="preserve"> (Doggett and </w:t>
      </w:r>
      <w:proofErr w:type="spellStart"/>
      <w:r w:rsidR="003279AE" w:rsidRPr="00FF1CDB">
        <w:rPr>
          <w:szCs w:val="24"/>
        </w:rPr>
        <w:t>Locher</w:t>
      </w:r>
      <w:proofErr w:type="spellEnd"/>
      <w:r w:rsidR="003279AE" w:rsidRPr="00FF1CDB">
        <w:rPr>
          <w:szCs w:val="24"/>
        </w:rPr>
        <w:t>, 2018)</w:t>
      </w:r>
      <w:r w:rsidR="00625A16" w:rsidRPr="00FF1CDB">
        <w:rPr>
          <w:szCs w:val="24"/>
        </w:rPr>
        <w:t xml:space="preserve">. </w:t>
      </w:r>
      <w:r w:rsidR="00ED11E2" w:rsidRPr="00FF1CDB">
        <w:rPr>
          <w:szCs w:val="24"/>
        </w:rPr>
        <w:t>This same effect occurs similarly with many small mammals</w:t>
      </w:r>
      <w:r w:rsidR="00D21BDA" w:rsidRPr="00FF1CDB">
        <w:rPr>
          <w:szCs w:val="24"/>
        </w:rPr>
        <w:t>. Hispid cotton rats (</w:t>
      </w:r>
      <w:proofErr w:type="spellStart"/>
      <w:r w:rsidR="00D21BDA" w:rsidRPr="00FF1CDB">
        <w:rPr>
          <w:i/>
          <w:iCs/>
          <w:szCs w:val="24"/>
        </w:rPr>
        <w:t>Sigmodon</w:t>
      </w:r>
      <w:proofErr w:type="spellEnd"/>
      <w:r w:rsidR="00D21BDA" w:rsidRPr="00FF1CDB">
        <w:rPr>
          <w:i/>
          <w:iCs/>
          <w:szCs w:val="24"/>
        </w:rPr>
        <w:t xml:space="preserve"> </w:t>
      </w:r>
      <w:proofErr w:type="spellStart"/>
      <w:r w:rsidR="00D21BDA" w:rsidRPr="00FF1CDB">
        <w:rPr>
          <w:i/>
          <w:iCs/>
          <w:szCs w:val="24"/>
        </w:rPr>
        <w:t>hispidus</w:t>
      </w:r>
      <w:proofErr w:type="spellEnd"/>
      <w:r w:rsidR="00D21BDA" w:rsidRPr="00FF1CDB">
        <w:rPr>
          <w:szCs w:val="24"/>
        </w:rPr>
        <w:t xml:space="preserve">) </w:t>
      </w:r>
      <w:r w:rsidR="002B69FF" w:rsidRPr="00FF1CDB">
        <w:rPr>
          <w:szCs w:val="24"/>
        </w:rPr>
        <w:t>prefer</w:t>
      </w:r>
      <w:r w:rsidR="00D21BDA" w:rsidRPr="00FF1CDB">
        <w:rPr>
          <w:szCs w:val="24"/>
        </w:rPr>
        <w:t xml:space="preserve"> heavy cover </w:t>
      </w:r>
      <w:r w:rsidR="002B69FF" w:rsidRPr="00FF1CDB">
        <w:rPr>
          <w:szCs w:val="24"/>
        </w:rPr>
        <w:t>in movement corridors and slightly lighter cover in forested areas</w:t>
      </w:r>
      <w:r w:rsidR="00ED11E2" w:rsidRPr="00FF1CDB">
        <w:rPr>
          <w:szCs w:val="24"/>
        </w:rPr>
        <w:t xml:space="preserve"> </w:t>
      </w:r>
      <w:r w:rsidR="00D21BDA" w:rsidRPr="00FF1CDB">
        <w:rPr>
          <w:szCs w:val="24"/>
        </w:rPr>
        <w:t>(Bowne, et al., 1999)</w:t>
      </w:r>
      <w:r w:rsidR="00ED11E2" w:rsidRPr="00FF1CDB">
        <w:rPr>
          <w:szCs w:val="24"/>
        </w:rPr>
        <w:t>.</w:t>
      </w:r>
      <w:r w:rsidR="0035221A" w:rsidRPr="00FF1CDB">
        <w:rPr>
          <w:szCs w:val="24"/>
        </w:rPr>
        <w:t xml:space="preserve"> </w:t>
      </w:r>
      <w:r w:rsidR="004701C9" w:rsidRPr="00FF1CDB">
        <w:rPr>
          <w:szCs w:val="24"/>
        </w:rPr>
        <w:t>While birds and mammals are often the wildlife of consideration when examining habitat usage,</w:t>
      </w:r>
      <w:r w:rsidR="007A0310" w:rsidRPr="00FF1CDB">
        <w:rPr>
          <w:szCs w:val="24"/>
        </w:rPr>
        <w:t xml:space="preserve"> different habitats are also very important to insects</w:t>
      </w:r>
      <w:r w:rsidR="004701C9" w:rsidRPr="00FF1CDB">
        <w:rPr>
          <w:szCs w:val="24"/>
        </w:rPr>
        <w:t xml:space="preserve">. Structural complexity is equally important to this broad group of fauna and is vital to their survival. Low levels of structural complexity increase the risk of predation among insects due to lack of suitable cover (Norbury and </w:t>
      </w:r>
      <w:proofErr w:type="spellStart"/>
      <w:r w:rsidR="004701C9" w:rsidRPr="00FF1CDB">
        <w:rPr>
          <w:szCs w:val="24"/>
        </w:rPr>
        <w:t>Overmeire</w:t>
      </w:r>
      <w:proofErr w:type="spellEnd"/>
      <w:r w:rsidR="004701C9" w:rsidRPr="00FF1CDB">
        <w:rPr>
          <w:szCs w:val="24"/>
        </w:rPr>
        <w:t>, 2019).</w:t>
      </w:r>
      <w:r w:rsidR="00CF622E" w:rsidRPr="00FF1CDB">
        <w:rPr>
          <w:szCs w:val="24"/>
        </w:rPr>
        <w:t xml:space="preserve"> Complex vegetative structure is also vital for herbaceous plant richness and distribution. </w:t>
      </w:r>
      <w:r w:rsidR="008114DE" w:rsidRPr="00FF1CDB">
        <w:rPr>
          <w:szCs w:val="24"/>
        </w:rPr>
        <w:t>D</w:t>
      </w:r>
      <w:r w:rsidR="00CF622E" w:rsidRPr="00FF1CDB">
        <w:rPr>
          <w:szCs w:val="24"/>
        </w:rPr>
        <w:t>istribution and complexity</w:t>
      </w:r>
      <w:r w:rsidR="008114DE" w:rsidRPr="00FF1CDB">
        <w:rPr>
          <w:szCs w:val="24"/>
        </w:rPr>
        <w:t xml:space="preserve"> of vegetation</w:t>
      </w:r>
      <w:r w:rsidR="00CF622E" w:rsidRPr="00FF1CDB">
        <w:rPr>
          <w:szCs w:val="24"/>
        </w:rPr>
        <w:t xml:space="preserve"> can substantially increase the plant richness of a site (</w:t>
      </w:r>
      <w:proofErr w:type="spellStart"/>
      <w:r w:rsidR="00CF622E" w:rsidRPr="00FF1CDB">
        <w:rPr>
          <w:szCs w:val="24"/>
          <w:shd w:val="clear" w:color="auto" w:fill="FFFFFF"/>
        </w:rPr>
        <w:t>Dazé</w:t>
      </w:r>
      <w:proofErr w:type="spellEnd"/>
      <w:r w:rsidR="00CF622E" w:rsidRPr="00FF1CDB">
        <w:rPr>
          <w:szCs w:val="24"/>
          <w:shd w:val="clear" w:color="auto" w:fill="FFFFFF"/>
        </w:rPr>
        <w:t xml:space="preserve"> </w:t>
      </w:r>
      <w:proofErr w:type="spellStart"/>
      <w:r w:rsidR="00CF622E" w:rsidRPr="00FF1CDB">
        <w:rPr>
          <w:szCs w:val="24"/>
          <w:shd w:val="clear" w:color="auto" w:fill="FFFFFF"/>
        </w:rPr>
        <w:t>Querry</w:t>
      </w:r>
      <w:proofErr w:type="spellEnd"/>
      <w:r w:rsidR="00CF622E" w:rsidRPr="00FF1CDB">
        <w:rPr>
          <w:szCs w:val="24"/>
          <w:shd w:val="clear" w:color="auto" w:fill="FFFFFF"/>
        </w:rPr>
        <w:t xml:space="preserve"> and Harper, 2017). Spatial complexity and variation </w:t>
      </w:r>
      <w:r w:rsidR="008114DE" w:rsidRPr="00FF1CDB">
        <w:rPr>
          <w:szCs w:val="24"/>
          <w:shd w:val="clear" w:color="auto" w:fill="FFFFFF"/>
        </w:rPr>
        <w:t>are</w:t>
      </w:r>
      <w:r w:rsidR="00CF622E" w:rsidRPr="00FF1CDB">
        <w:rPr>
          <w:szCs w:val="24"/>
          <w:shd w:val="clear" w:color="auto" w:fill="FFFFFF"/>
        </w:rPr>
        <w:t xml:space="preserve"> also important factor</w:t>
      </w:r>
      <w:r w:rsidR="008114DE" w:rsidRPr="00FF1CDB">
        <w:rPr>
          <w:szCs w:val="24"/>
          <w:shd w:val="clear" w:color="auto" w:fill="FFFFFF"/>
        </w:rPr>
        <w:t>s</w:t>
      </w:r>
      <w:r w:rsidR="00CF622E" w:rsidRPr="00FF1CDB">
        <w:rPr>
          <w:szCs w:val="24"/>
          <w:shd w:val="clear" w:color="auto" w:fill="FFFFFF"/>
        </w:rPr>
        <w:t xml:space="preserve"> in determining the probability of invasion by non-native plants (</w:t>
      </w:r>
      <w:proofErr w:type="spellStart"/>
      <w:r w:rsidR="00CF622E" w:rsidRPr="00FF1CDB">
        <w:rPr>
          <w:szCs w:val="24"/>
          <w:shd w:val="clear" w:color="auto" w:fill="FFFFFF"/>
        </w:rPr>
        <w:t>Dodonov</w:t>
      </w:r>
      <w:proofErr w:type="spellEnd"/>
      <w:r w:rsidR="00CF622E" w:rsidRPr="00FF1CDB">
        <w:rPr>
          <w:szCs w:val="24"/>
          <w:shd w:val="clear" w:color="auto" w:fill="FFFFFF"/>
        </w:rPr>
        <w:t>, et al</w:t>
      </w:r>
      <w:r w:rsidR="008114DE" w:rsidRPr="00FF1CDB">
        <w:rPr>
          <w:szCs w:val="24"/>
          <w:shd w:val="clear" w:color="auto" w:fill="FFFFFF"/>
        </w:rPr>
        <w:t>., 2019).</w:t>
      </w:r>
    </w:p>
    <w:p w14:paraId="560CF704" w14:textId="376D778E" w:rsidR="000A701C" w:rsidRPr="00FF1CDB" w:rsidRDefault="00D6457C" w:rsidP="00C305A3">
      <w:pPr>
        <w:spacing w:after="0" w:line="480" w:lineRule="auto"/>
        <w:ind w:firstLine="720"/>
        <w:rPr>
          <w:szCs w:val="24"/>
        </w:rPr>
      </w:pPr>
      <w:r w:rsidRPr="00FF1CDB">
        <w:rPr>
          <w:szCs w:val="24"/>
        </w:rPr>
        <w:t>Structural complexity in natural systems can be attributed to many factors.</w:t>
      </w:r>
      <w:r w:rsidR="007A0310" w:rsidRPr="00FF1CDB">
        <w:rPr>
          <w:szCs w:val="24"/>
        </w:rPr>
        <w:t xml:space="preserve"> Factors with the greatest impact on complexity can</w:t>
      </w:r>
      <w:r w:rsidRPr="00FF1CDB">
        <w:rPr>
          <w:szCs w:val="24"/>
        </w:rPr>
        <w:t xml:space="preserve"> depend on the age, or successional stage, of the </w:t>
      </w:r>
      <w:r w:rsidR="007D25E5" w:rsidRPr="00FF1CDB">
        <w:rPr>
          <w:szCs w:val="24"/>
        </w:rPr>
        <w:t>system</w:t>
      </w:r>
      <w:r w:rsidRPr="00FF1CDB">
        <w:rPr>
          <w:szCs w:val="24"/>
        </w:rPr>
        <w:t xml:space="preserve">. </w:t>
      </w:r>
      <w:r w:rsidR="007D25E5" w:rsidRPr="00FF1CDB">
        <w:rPr>
          <w:szCs w:val="24"/>
        </w:rPr>
        <w:t>For example, o</w:t>
      </w:r>
      <w:r w:rsidRPr="00FF1CDB">
        <w:rPr>
          <w:szCs w:val="24"/>
        </w:rPr>
        <w:t>ld-growth forests are</w:t>
      </w:r>
      <w:r w:rsidR="003E36B3" w:rsidRPr="00FF1CDB">
        <w:rPr>
          <w:szCs w:val="24"/>
        </w:rPr>
        <w:t xml:space="preserve"> well</w:t>
      </w:r>
      <w:r w:rsidRPr="00FF1CDB">
        <w:rPr>
          <w:szCs w:val="24"/>
        </w:rPr>
        <w:t xml:space="preserve"> known for the complexity that they possess</w:t>
      </w:r>
      <w:r w:rsidR="00160DEE" w:rsidRPr="00FF1CDB">
        <w:rPr>
          <w:szCs w:val="24"/>
        </w:rPr>
        <w:t>,</w:t>
      </w:r>
      <w:r w:rsidR="003E36B3" w:rsidRPr="00FF1CDB">
        <w:rPr>
          <w:szCs w:val="24"/>
        </w:rPr>
        <w:t xml:space="preserve"> namely large openings in the canopy and varying levels of vegetation</w:t>
      </w:r>
      <w:r w:rsidR="007A0310" w:rsidRPr="00FF1CDB">
        <w:rPr>
          <w:szCs w:val="24"/>
        </w:rPr>
        <w:t xml:space="preserve"> cover</w:t>
      </w:r>
      <w:r w:rsidR="003E36B3" w:rsidRPr="00FF1CDB">
        <w:rPr>
          <w:szCs w:val="24"/>
        </w:rPr>
        <w:t xml:space="preserve"> on the forest floor</w:t>
      </w:r>
      <w:r w:rsidR="007D25E5" w:rsidRPr="00FF1CDB">
        <w:rPr>
          <w:szCs w:val="24"/>
        </w:rPr>
        <w:t>. This complexity o</w:t>
      </w:r>
      <w:r w:rsidR="00160DEE" w:rsidRPr="00FF1CDB">
        <w:rPr>
          <w:szCs w:val="24"/>
        </w:rPr>
        <w:t xml:space="preserve">ccurs largely from natural mortality. The cause of mortality shifts from competition-based mortality at younger stages to “agent-based” mortality at older stages as the forest approaches old-growth stature. The agents </w:t>
      </w:r>
      <w:r w:rsidR="00B33967" w:rsidRPr="00FF1CDB">
        <w:rPr>
          <w:szCs w:val="24"/>
        </w:rPr>
        <w:t>associated with</w:t>
      </w:r>
      <w:r w:rsidR="00160DEE" w:rsidRPr="00FF1CDB">
        <w:rPr>
          <w:szCs w:val="24"/>
        </w:rPr>
        <w:t xml:space="preserve"> mortality include fire, insect </w:t>
      </w:r>
      <w:r w:rsidR="00F82978" w:rsidRPr="00FF1CDB">
        <w:rPr>
          <w:szCs w:val="24"/>
        </w:rPr>
        <w:t>attacks</w:t>
      </w:r>
      <w:r w:rsidR="00160DEE" w:rsidRPr="00FF1CDB">
        <w:rPr>
          <w:szCs w:val="24"/>
        </w:rPr>
        <w:t>, and disease (Franklin and Van Pelt, 2004).</w:t>
      </w:r>
      <w:r w:rsidR="00E2060B" w:rsidRPr="00FF1CDB">
        <w:rPr>
          <w:szCs w:val="24"/>
        </w:rPr>
        <w:t xml:space="preserve"> </w:t>
      </w:r>
    </w:p>
    <w:p w14:paraId="6BD6D83F" w14:textId="397A5772" w:rsidR="00D8579C" w:rsidRPr="00FF1CDB" w:rsidRDefault="00E2060B" w:rsidP="00D8579C">
      <w:pPr>
        <w:spacing w:after="0" w:line="480" w:lineRule="auto"/>
        <w:ind w:firstLine="720"/>
        <w:rPr>
          <w:szCs w:val="24"/>
        </w:rPr>
      </w:pPr>
      <w:r w:rsidRPr="00FF1CDB">
        <w:rPr>
          <w:szCs w:val="24"/>
        </w:rPr>
        <w:t xml:space="preserve">While old growth forests are considered by many to be a good indicator of </w:t>
      </w:r>
      <w:r w:rsidR="00197E9F" w:rsidRPr="00FF1CDB">
        <w:rPr>
          <w:szCs w:val="24"/>
        </w:rPr>
        <w:t>natural complexity, structural variation</w:t>
      </w:r>
      <w:r w:rsidR="00717D05" w:rsidRPr="00FF1CDB">
        <w:rPr>
          <w:szCs w:val="24"/>
        </w:rPr>
        <w:t xml:space="preserve"> can</w:t>
      </w:r>
      <w:r w:rsidR="00197E9F" w:rsidRPr="00FF1CDB">
        <w:rPr>
          <w:szCs w:val="24"/>
        </w:rPr>
        <w:t xml:space="preserve"> occur </w:t>
      </w:r>
      <w:r w:rsidR="00717D05" w:rsidRPr="00FF1CDB">
        <w:rPr>
          <w:szCs w:val="24"/>
        </w:rPr>
        <w:t>in every ecosystem type</w:t>
      </w:r>
      <w:r w:rsidR="007D25E5" w:rsidRPr="00FF1CDB">
        <w:rPr>
          <w:szCs w:val="24"/>
        </w:rPr>
        <w:t xml:space="preserve"> and at every successional </w:t>
      </w:r>
      <w:r w:rsidR="007D25E5" w:rsidRPr="00FF1CDB">
        <w:rPr>
          <w:szCs w:val="24"/>
        </w:rPr>
        <w:lastRenderedPageBreak/>
        <w:t>stage</w:t>
      </w:r>
      <w:r w:rsidR="000A701C" w:rsidRPr="00FF1CDB">
        <w:rPr>
          <w:szCs w:val="24"/>
        </w:rPr>
        <w:t xml:space="preserve">. Many of the causes of natural complexity are constant across </w:t>
      </w:r>
      <w:r w:rsidR="00717D05" w:rsidRPr="00FF1CDB">
        <w:rPr>
          <w:szCs w:val="24"/>
        </w:rPr>
        <w:t>different ecosystem types</w:t>
      </w:r>
      <w:r w:rsidR="007D25E5" w:rsidRPr="00FF1CDB">
        <w:rPr>
          <w:szCs w:val="24"/>
        </w:rPr>
        <w:t xml:space="preserve"> and successional stages</w:t>
      </w:r>
      <w:r w:rsidR="00C7671A" w:rsidRPr="00FF1CDB">
        <w:rPr>
          <w:szCs w:val="24"/>
        </w:rPr>
        <w:t xml:space="preserve">. Fire events can </w:t>
      </w:r>
      <w:r w:rsidR="00B94D3B" w:rsidRPr="00FF1CDB">
        <w:rPr>
          <w:szCs w:val="24"/>
        </w:rPr>
        <w:t>degrade and deteriorate soil structure</w:t>
      </w:r>
      <w:r w:rsidR="00040570" w:rsidRPr="00FF1CDB">
        <w:rPr>
          <w:szCs w:val="24"/>
        </w:rPr>
        <w:t>, even at low intensity</w:t>
      </w:r>
      <w:r w:rsidR="00B94D3B" w:rsidRPr="00FF1CDB">
        <w:rPr>
          <w:szCs w:val="24"/>
        </w:rPr>
        <w:t xml:space="preserve"> (Jian, et al., 2018).</w:t>
      </w:r>
      <w:r w:rsidR="00040570" w:rsidRPr="00FF1CDB">
        <w:rPr>
          <w:szCs w:val="24"/>
        </w:rPr>
        <w:t xml:space="preserve"> Fire events can also result in water repellent soil (Chen, et al., 2020). The combination of these two post-fire effects may provide influence on plant germination and growth, resulting in patchy or complex plant growth and structure. </w:t>
      </w:r>
      <w:r w:rsidR="00C7671A" w:rsidRPr="00FF1CDB">
        <w:rPr>
          <w:szCs w:val="24"/>
        </w:rPr>
        <w:t>Strong storms can result in blowdowns creating large openings in the forest</w:t>
      </w:r>
      <w:r w:rsidR="00A7779A" w:rsidRPr="00FF1CDB">
        <w:rPr>
          <w:szCs w:val="24"/>
        </w:rPr>
        <w:t xml:space="preserve"> canopy</w:t>
      </w:r>
      <w:r w:rsidR="00C7671A" w:rsidRPr="00FF1CDB">
        <w:rPr>
          <w:szCs w:val="24"/>
        </w:rPr>
        <w:t>.</w:t>
      </w:r>
      <w:r w:rsidR="00A7779A" w:rsidRPr="00FF1CDB">
        <w:rPr>
          <w:szCs w:val="24"/>
        </w:rPr>
        <w:t xml:space="preserve"> Greater</w:t>
      </w:r>
      <w:r w:rsidR="00717D05" w:rsidRPr="00FF1CDB">
        <w:rPr>
          <w:szCs w:val="24"/>
        </w:rPr>
        <w:t xml:space="preserve"> vegetation</w:t>
      </w:r>
      <w:r w:rsidR="00A7779A" w:rsidRPr="00FF1CDB">
        <w:rPr>
          <w:szCs w:val="24"/>
        </w:rPr>
        <w:t xml:space="preserve"> growth</w:t>
      </w:r>
      <w:r w:rsidR="00717D05" w:rsidRPr="00FF1CDB">
        <w:rPr>
          <w:szCs w:val="24"/>
        </w:rPr>
        <w:t>, especially height growth,</w:t>
      </w:r>
      <w:r w:rsidR="00A7779A" w:rsidRPr="00FF1CDB">
        <w:rPr>
          <w:szCs w:val="24"/>
        </w:rPr>
        <w:t xml:space="preserve"> often occurs within gap area</w:t>
      </w:r>
      <w:r w:rsidR="00717D05" w:rsidRPr="00FF1CDB">
        <w:rPr>
          <w:szCs w:val="24"/>
        </w:rPr>
        <w:t>s</w:t>
      </w:r>
      <w:r w:rsidR="00A7779A" w:rsidRPr="00FF1CDB">
        <w:rPr>
          <w:szCs w:val="24"/>
        </w:rPr>
        <w:t xml:space="preserve"> than in surrounding closed canopy areas (Wang, et al., 2017).</w:t>
      </w:r>
      <w:r w:rsidR="00C7671A" w:rsidRPr="00FF1CDB">
        <w:rPr>
          <w:szCs w:val="24"/>
        </w:rPr>
        <w:t xml:space="preserve"> Windthrow, one form of blowdown, also causes variations in </w:t>
      </w:r>
      <w:r w:rsidR="00717D05" w:rsidRPr="00FF1CDB">
        <w:rPr>
          <w:szCs w:val="24"/>
        </w:rPr>
        <w:t>micro</w:t>
      </w:r>
      <w:r w:rsidR="00B959F5" w:rsidRPr="00FF1CDB">
        <w:rPr>
          <w:szCs w:val="24"/>
        </w:rPr>
        <w:t>topography</w:t>
      </w:r>
      <w:r w:rsidR="00C7671A" w:rsidRPr="00FF1CDB">
        <w:rPr>
          <w:szCs w:val="24"/>
        </w:rPr>
        <w:t xml:space="preserve"> due to</w:t>
      </w:r>
      <w:r w:rsidR="00B959F5" w:rsidRPr="00FF1CDB">
        <w:rPr>
          <w:szCs w:val="24"/>
        </w:rPr>
        <w:t xml:space="preserve"> the</w:t>
      </w:r>
      <w:r w:rsidR="00C7671A" w:rsidRPr="00FF1CDB">
        <w:rPr>
          <w:szCs w:val="24"/>
        </w:rPr>
        <w:t xml:space="preserve"> pit and mound </w:t>
      </w:r>
      <w:r w:rsidR="00B959F5" w:rsidRPr="00FF1CDB">
        <w:rPr>
          <w:szCs w:val="24"/>
        </w:rPr>
        <w:t>effect</w:t>
      </w:r>
      <w:r w:rsidR="00717D05" w:rsidRPr="00FF1CDB">
        <w:rPr>
          <w:szCs w:val="24"/>
        </w:rPr>
        <w:t xml:space="preserve"> that occurs</w:t>
      </w:r>
      <w:r w:rsidR="00B959F5" w:rsidRPr="00FF1CDB">
        <w:rPr>
          <w:szCs w:val="24"/>
        </w:rPr>
        <w:t xml:space="preserve"> when the tree roots are removed from the ground</w:t>
      </w:r>
      <w:r w:rsidR="00C7671A" w:rsidRPr="00FF1CDB">
        <w:rPr>
          <w:szCs w:val="24"/>
        </w:rPr>
        <w:t>.</w:t>
      </w:r>
      <w:r w:rsidR="00B959F5" w:rsidRPr="00FF1CDB">
        <w:rPr>
          <w:szCs w:val="24"/>
        </w:rPr>
        <w:t xml:space="preserve"> </w:t>
      </w:r>
      <w:r w:rsidR="005733AD" w:rsidRPr="00FF1CDB">
        <w:rPr>
          <w:szCs w:val="24"/>
        </w:rPr>
        <w:t>Pit and mound topography results in variations in many soil attributes, including texture, nitrogen content and available nutrients, and earthworm population</w:t>
      </w:r>
      <w:r w:rsidR="008C1193" w:rsidRPr="00FF1CDB">
        <w:rPr>
          <w:szCs w:val="24"/>
        </w:rPr>
        <w:t>s</w:t>
      </w:r>
      <w:r w:rsidR="005733AD" w:rsidRPr="00FF1CDB">
        <w:rPr>
          <w:szCs w:val="24"/>
        </w:rPr>
        <w:t xml:space="preserve">, that are distinct from </w:t>
      </w:r>
      <w:r w:rsidR="00717D05" w:rsidRPr="00FF1CDB">
        <w:rPr>
          <w:szCs w:val="24"/>
        </w:rPr>
        <w:t>surrounding forest soils</w:t>
      </w:r>
      <w:r w:rsidR="005733AD" w:rsidRPr="00FF1CDB">
        <w:rPr>
          <w:szCs w:val="24"/>
        </w:rPr>
        <w:t xml:space="preserve"> (</w:t>
      </w:r>
      <w:proofErr w:type="spellStart"/>
      <w:proofErr w:type="gramStart"/>
      <w:r w:rsidR="005733AD" w:rsidRPr="00FF1CDB">
        <w:rPr>
          <w:szCs w:val="24"/>
        </w:rPr>
        <w:t>Kooch</w:t>
      </w:r>
      <w:proofErr w:type="spellEnd"/>
      <w:proofErr w:type="gramEnd"/>
      <w:r w:rsidR="005733AD" w:rsidRPr="00FF1CDB">
        <w:rPr>
          <w:szCs w:val="24"/>
        </w:rPr>
        <w:t>, et al., 2013).</w:t>
      </w:r>
      <w:r w:rsidR="00717D05" w:rsidRPr="00FF1CDB">
        <w:rPr>
          <w:szCs w:val="24"/>
        </w:rPr>
        <w:t xml:space="preserve"> These natural disturbances</w:t>
      </w:r>
      <w:r w:rsidR="007A0310" w:rsidRPr="00FF1CDB">
        <w:rPr>
          <w:szCs w:val="24"/>
        </w:rPr>
        <w:t xml:space="preserve"> and several others</w:t>
      </w:r>
      <w:r w:rsidR="00717D05" w:rsidRPr="00FF1CDB">
        <w:rPr>
          <w:szCs w:val="24"/>
        </w:rPr>
        <w:t xml:space="preserve"> can all result in variation of growth patterns, </w:t>
      </w:r>
      <w:r w:rsidR="007D25E5" w:rsidRPr="00FF1CDB">
        <w:rPr>
          <w:szCs w:val="24"/>
        </w:rPr>
        <w:t>causing complex vegetative structure.</w:t>
      </w:r>
      <w:r w:rsidR="00D8579C" w:rsidRPr="00FF1CDB">
        <w:rPr>
          <w:szCs w:val="24"/>
        </w:rPr>
        <w:t xml:space="preserve"> </w:t>
      </w:r>
    </w:p>
    <w:p w14:paraId="590ED5E3" w14:textId="50A93F58" w:rsidR="000D0F3E" w:rsidRPr="00FF1CDB" w:rsidRDefault="006D021F" w:rsidP="008114DE">
      <w:pPr>
        <w:spacing w:after="0" w:line="480" w:lineRule="auto"/>
        <w:ind w:firstLine="720"/>
        <w:rPr>
          <w:szCs w:val="24"/>
        </w:rPr>
      </w:pPr>
      <w:r w:rsidRPr="00FF1CDB">
        <w:rPr>
          <w:szCs w:val="24"/>
        </w:rPr>
        <w:t>Native forest systems are generally highly complex</w:t>
      </w:r>
      <w:r w:rsidR="007A0310" w:rsidRPr="00FF1CDB">
        <w:rPr>
          <w:szCs w:val="24"/>
        </w:rPr>
        <w:t xml:space="preserve"> and exhibit</w:t>
      </w:r>
      <w:r w:rsidRPr="00FF1CDB">
        <w:rPr>
          <w:szCs w:val="24"/>
        </w:rPr>
        <w:t xml:space="preserve"> high levels of faunal biodiversity. Artificial</w:t>
      </w:r>
      <w:r w:rsidR="007A0310" w:rsidRPr="00FF1CDB">
        <w:rPr>
          <w:szCs w:val="24"/>
        </w:rPr>
        <w:t>ly regenerated</w:t>
      </w:r>
      <w:r w:rsidRPr="00FF1CDB">
        <w:rPr>
          <w:szCs w:val="24"/>
        </w:rPr>
        <w:t xml:space="preserve"> forest</w:t>
      </w:r>
      <w:r w:rsidR="00264428" w:rsidRPr="00FF1CDB">
        <w:rPr>
          <w:szCs w:val="24"/>
        </w:rPr>
        <w:t>s</w:t>
      </w:r>
      <w:r w:rsidRPr="00FF1CDB">
        <w:rPr>
          <w:szCs w:val="24"/>
        </w:rPr>
        <w:t xml:space="preserve"> do not </w:t>
      </w:r>
      <w:r w:rsidR="00264428" w:rsidRPr="00FF1CDB">
        <w:rPr>
          <w:szCs w:val="24"/>
        </w:rPr>
        <w:t>typically</w:t>
      </w:r>
      <w:r w:rsidRPr="00FF1CDB">
        <w:rPr>
          <w:szCs w:val="24"/>
        </w:rPr>
        <w:t xml:space="preserve"> exhibit similar levels of complexity or biodiversity. </w:t>
      </w:r>
      <w:r w:rsidR="001C742F" w:rsidRPr="00FF1CDB">
        <w:rPr>
          <w:szCs w:val="24"/>
        </w:rPr>
        <w:t>Plantations</w:t>
      </w:r>
      <w:r w:rsidR="007A0310" w:rsidRPr="00FF1CDB">
        <w:rPr>
          <w:szCs w:val="24"/>
        </w:rPr>
        <w:t xml:space="preserve"> of a single tree species with simplified and uniform planting patterns </w:t>
      </w:r>
      <w:r w:rsidR="001C742F" w:rsidRPr="00FF1CDB">
        <w:rPr>
          <w:szCs w:val="24"/>
        </w:rPr>
        <w:t>are common throughout many regions of the United States.</w:t>
      </w:r>
      <w:r w:rsidR="000D0F3E" w:rsidRPr="00FF1CDB">
        <w:rPr>
          <w:szCs w:val="24"/>
        </w:rPr>
        <w:t xml:space="preserve"> </w:t>
      </w:r>
      <w:r w:rsidR="00074CB4" w:rsidRPr="00FF1CDB">
        <w:rPr>
          <w:szCs w:val="24"/>
        </w:rPr>
        <w:t>Loblolly pine (</w:t>
      </w:r>
      <w:r w:rsidR="00074CB4" w:rsidRPr="00FF1CDB">
        <w:rPr>
          <w:i/>
          <w:iCs/>
          <w:szCs w:val="24"/>
        </w:rPr>
        <w:t xml:space="preserve">Pinus </w:t>
      </w:r>
      <w:proofErr w:type="spellStart"/>
      <w:r w:rsidR="00074CB4" w:rsidRPr="00FF1CDB">
        <w:rPr>
          <w:i/>
          <w:iCs/>
          <w:szCs w:val="24"/>
        </w:rPr>
        <w:t>taeda</w:t>
      </w:r>
      <w:proofErr w:type="spellEnd"/>
      <w:r w:rsidR="00074CB4" w:rsidRPr="00FF1CDB">
        <w:rPr>
          <w:szCs w:val="24"/>
        </w:rPr>
        <w:t>)</w:t>
      </w:r>
      <w:r w:rsidR="000D0F3E" w:rsidRPr="00FF1CDB">
        <w:rPr>
          <w:szCs w:val="24"/>
        </w:rPr>
        <w:t xml:space="preserve"> is</w:t>
      </w:r>
      <w:r w:rsidR="001C742F" w:rsidRPr="00FF1CDB">
        <w:rPr>
          <w:szCs w:val="24"/>
        </w:rPr>
        <w:t xml:space="preserve"> the most common </w:t>
      </w:r>
      <w:r w:rsidR="000D0F3E" w:rsidRPr="00FF1CDB">
        <w:rPr>
          <w:szCs w:val="24"/>
        </w:rPr>
        <w:t xml:space="preserve">plantation </w:t>
      </w:r>
      <w:r w:rsidR="001C742F" w:rsidRPr="00FF1CDB">
        <w:rPr>
          <w:szCs w:val="24"/>
        </w:rPr>
        <w:t xml:space="preserve">type in the southern United States. </w:t>
      </w:r>
      <w:r w:rsidRPr="00FF1CDB">
        <w:rPr>
          <w:szCs w:val="24"/>
        </w:rPr>
        <w:t>This species</w:t>
      </w:r>
      <w:r w:rsidR="001C742F" w:rsidRPr="00FF1CDB">
        <w:rPr>
          <w:szCs w:val="24"/>
        </w:rPr>
        <w:t xml:space="preserve"> has been greatly improved genetically over time to produce superior seed stock and is the most utilized species in lumber and pulp production</w:t>
      </w:r>
      <w:r w:rsidR="007A0310" w:rsidRPr="00FF1CDB">
        <w:rPr>
          <w:szCs w:val="24"/>
        </w:rPr>
        <w:t xml:space="preserve"> in the southern United States</w:t>
      </w:r>
      <w:r w:rsidR="00D74AF9" w:rsidRPr="00FF1CDB">
        <w:rPr>
          <w:szCs w:val="24"/>
        </w:rPr>
        <w:t xml:space="preserve"> </w:t>
      </w:r>
      <w:r w:rsidR="00941A3D" w:rsidRPr="00FF1CDB">
        <w:rPr>
          <w:szCs w:val="24"/>
        </w:rPr>
        <w:t>(Self and Ezell, 2019</w:t>
      </w:r>
      <w:r w:rsidR="001C742F" w:rsidRPr="00FF1CDB">
        <w:rPr>
          <w:szCs w:val="24"/>
        </w:rPr>
        <w:t>, PB1466</w:t>
      </w:r>
      <w:r w:rsidR="00074CB4" w:rsidRPr="00FF1CDB">
        <w:rPr>
          <w:szCs w:val="24"/>
        </w:rPr>
        <w:t>).</w:t>
      </w:r>
      <w:r w:rsidR="007A0310" w:rsidRPr="00FF1CDB">
        <w:rPr>
          <w:szCs w:val="24"/>
        </w:rPr>
        <w:t xml:space="preserve"> </w:t>
      </w:r>
      <w:r w:rsidR="001F2361" w:rsidRPr="00FF1CDB">
        <w:rPr>
          <w:szCs w:val="24"/>
        </w:rPr>
        <w:t>Despite their prominence,</w:t>
      </w:r>
      <w:r w:rsidR="007A0310" w:rsidRPr="00FF1CDB">
        <w:rPr>
          <w:szCs w:val="24"/>
        </w:rPr>
        <w:t xml:space="preserve"> pine plantations have been found to be less diverse in terms of </w:t>
      </w:r>
      <w:r w:rsidR="007A0310" w:rsidRPr="00FF1CDB">
        <w:rPr>
          <w:szCs w:val="24"/>
        </w:rPr>
        <w:lastRenderedPageBreak/>
        <w:t>structural complexity</w:t>
      </w:r>
      <w:r w:rsidR="00223106" w:rsidRPr="00FF1CDB">
        <w:rPr>
          <w:szCs w:val="24"/>
        </w:rPr>
        <w:t xml:space="preserve"> (</w:t>
      </w:r>
      <w:r w:rsidR="00734940" w:rsidRPr="00FF1CDB">
        <w:rPr>
          <w:szCs w:val="24"/>
        </w:rPr>
        <w:t>Hickey, et al., 2019</w:t>
      </w:r>
      <w:r w:rsidR="00223106" w:rsidRPr="00FF1CDB">
        <w:rPr>
          <w:szCs w:val="24"/>
        </w:rPr>
        <w:t>)</w:t>
      </w:r>
      <w:r w:rsidR="007A0310" w:rsidRPr="00FF1CDB">
        <w:rPr>
          <w:szCs w:val="24"/>
        </w:rPr>
        <w:t>.</w:t>
      </w:r>
      <w:r w:rsidR="00223106" w:rsidRPr="00FF1CDB">
        <w:rPr>
          <w:szCs w:val="24"/>
        </w:rPr>
        <w:t xml:space="preserve"> Incorporating fine-scale complexity into artificial regeneration and restoration is vital for wildlife habitat (McCallum, et al., 2018).</w:t>
      </w:r>
    </w:p>
    <w:p w14:paraId="42BE7A4F" w14:textId="7F870EA5" w:rsidR="00D6457C" w:rsidRPr="00FF1CDB" w:rsidRDefault="00AF5F48" w:rsidP="00AF5F48">
      <w:pPr>
        <w:spacing w:after="0" w:line="480" w:lineRule="auto"/>
        <w:ind w:firstLine="720"/>
        <w:rPr>
          <w:szCs w:val="24"/>
        </w:rPr>
      </w:pPr>
      <w:r w:rsidRPr="00FF1CDB">
        <w:rPr>
          <w:szCs w:val="24"/>
        </w:rPr>
        <w:t>S</w:t>
      </w:r>
      <w:r w:rsidR="005D0F43" w:rsidRPr="00FF1CDB">
        <w:rPr>
          <w:szCs w:val="24"/>
        </w:rPr>
        <w:t>imple and uniform planting patterns are heavily implemented in plantations because they have several beneficial effects in terms of timber production goals</w:t>
      </w:r>
      <w:r w:rsidR="001F2361" w:rsidRPr="00FF1CDB">
        <w:rPr>
          <w:szCs w:val="24"/>
        </w:rPr>
        <w:t>.</w:t>
      </w:r>
      <w:r w:rsidR="005D0F43" w:rsidRPr="00FF1CDB">
        <w:rPr>
          <w:szCs w:val="24"/>
        </w:rPr>
        <w:t xml:space="preserve"> </w:t>
      </w:r>
      <w:r w:rsidR="001F2361" w:rsidRPr="00FF1CDB">
        <w:rPr>
          <w:szCs w:val="24"/>
        </w:rPr>
        <w:t>These goals can include</w:t>
      </w:r>
      <w:r w:rsidR="005D0F43" w:rsidRPr="00FF1CDB">
        <w:rPr>
          <w:szCs w:val="24"/>
        </w:rPr>
        <w:t xml:space="preserve"> rapid and efficient production of forest products</w:t>
      </w:r>
      <w:r w:rsidR="001F2361" w:rsidRPr="00FF1CDB">
        <w:rPr>
          <w:szCs w:val="24"/>
        </w:rPr>
        <w:t xml:space="preserve"> and the ability to implement exact spacings and densities for specific goals</w:t>
      </w:r>
      <w:r w:rsidR="005D0F43" w:rsidRPr="00FF1CDB">
        <w:rPr>
          <w:szCs w:val="24"/>
        </w:rPr>
        <w:t xml:space="preserve"> </w:t>
      </w:r>
      <w:r w:rsidR="007C0FA2" w:rsidRPr="00FF1CDB">
        <w:rPr>
          <w:szCs w:val="24"/>
        </w:rPr>
        <w:t>(Smith, 1997)</w:t>
      </w:r>
      <w:r w:rsidR="005D0F43" w:rsidRPr="00FF1CDB">
        <w:rPr>
          <w:szCs w:val="24"/>
        </w:rPr>
        <w:t xml:space="preserve">. Although they are low in structural complexity, plantations </w:t>
      </w:r>
      <w:r w:rsidR="00074CB4" w:rsidRPr="00FF1CDB">
        <w:rPr>
          <w:szCs w:val="24"/>
        </w:rPr>
        <w:t xml:space="preserve">provide </w:t>
      </w:r>
      <w:r w:rsidR="00F96BEF" w:rsidRPr="00FF1CDB">
        <w:rPr>
          <w:szCs w:val="24"/>
        </w:rPr>
        <w:t>wildlife and ecological benefits to varying degrees</w:t>
      </w:r>
      <w:r w:rsidR="00074CB4" w:rsidRPr="00FF1CDB">
        <w:rPr>
          <w:szCs w:val="24"/>
        </w:rPr>
        <w:t>. Intensively managed pine plantations can support white-tailed deer (</w:t>
      </w:r>
      <w:r w:rsidR="00074CB4" w:rsidRPr="00FF1CDB">
        <w:rPr>
          <w:i/>
          <w:iCs/>
          <w:szCs w:val="24"/>
        </w:rPr>
        <w:t>Odocoileus virginianus</w:t>
      </w:r>
      <w:r w:rsidR="00074CB4" w:rsidRPr="00FF1CDB">
        <w:rPr>
          <w:szCs w:val="24"/>
        </w:rPr>
        <w:t>)</w:t>
      </w:r>
      <w:r w:rsidR="00A32062" w:rsidRPr="00FF1CDB">
        <w:rPr>
          <w:szCs w:val="24"/>
        </w:rPr>
        <w:t xml:space="preserve"> populations at </w:t>
      </w:r>
      <w:r w:rsidR="006D021F" w:rsidRPr="00FF1CDB">
        <w:rPr>
          <w:szCs w:val="24"/>
        </w:rPr>
        <w:t xml:space="preserve">relatively </w:t>
      </w:r>
      <w:r w:rsidR="00A32062" w:rsidRPr="00FF1CDB">
        <w:rPr>
          <w:szCs w:val="24"/>
        </w:rPr>
        <w:t>high carrying capacit</w:t>
      </w:r>
      <w:r w:rsidR="006D021F" w:rsidRPr="00FF1CDB">
        <w:rPr>
          <w:szCs w:val="24"/>
        </w:rPr>
        <w:t>ies</w:t>
      </w:r>
      <w:r w:rsidR="00A32062" w:rsidRPr="00FF1CDB">
        <w:rPr>
          <w:szCs w:val="24"/>
        </w:rPr>
        <w:t>, depending on the type of management used within the plantation</w:t>
      </w:r>
      <w:r w:rsidR="00074CB4" w:rsidRPr="00FF1CDB">
        <w:rPr>
          <w:szCs w:val="24"/>
        </w:rPr>
        <w:t xml:space="preserve"> (</w:t>
      </w:r>
      <w:proofErr w:type="spellStart"/>
      <w:r w:rsidR="00074CB4" w:rsidRPr="00FF1CDB">
        <w:rPr>
          <w:szCs w:val="24"/>
        </w:rPr>
        <w:t>Iglay</w:t>
      </w:r>
      <w:proofErr w:type="spellEnd"/>
      <w:r w:rsidR="00074CB4" w:rsidRPr="00FF1CDB">
        <w:rPr>
          <w:szCs w:val="24"/>
        </w:rPr>
        <w:t>, et al., 2010). Edges and interiors of young and mature pine stands are important foraging areas for insectivorous species of bats (Pedro and Simonetti, 2013).</w:t>
      </w:r>
      <w:r w:rsidR="006F3902" w:rsidRPr="00FF1CDB">
        <w:rPr>
          <w:szCs w:val="24"/>
        </w:rPr>
        <w:t xml:space="preserve"> Young pine plantations, especially those receiving fertilizer treatments, are effective carbon storage sinks (Maier, et al., 2004).</w:t>
      </w:r>
    </w:p>
    <w:p w14:paraId="0235E95C" w14:textId="7EE875CE" w:rsidR="0022056E" w:rsidRPr="00FF1CDB" w:rsidRDefault="005F159E" w:rsidP="00B26BCD">
      <w:pPr>
        <w:spacing w:after="0" w:line="480" w:lineRule="auto"/>
        <w:ind w:firstLine="720"/>
        <w:rPr>
          <w:szCs w:val="24"/>
        </w:rPr>
      </w:pPr>
      <w:r w:rsidRPr="00FF1CDB">
        <w:rPr>
          <w:szCs w:val="24"/>
        </w:rPr>
        <w:t>Recognition of the importance of complexity has resulted in research on silvicultural practic</w:t>
      </w:r>
      <w:r w:rsidR="00FE1525" w:rsidRPr="00FF1CDB">
        <w:rPr>
          <w:szCs w:val="24"/>
        </w:rPr>
        <w:t>e</w:t>
      </w:r>
      <w:r w:rsidRPr="00FF1CDB">
        <w:rPr>
          <w:szCs w:val="24"/>
        </w:rPr>
        <w:t>s</w:t>
      </w:r>
      <w:r w:rsidR="008700F7" w:rsidRPr="00FF1CDB">
        <w:rPr>
          <w:szCs w:val="24"/>
        </w:rPr>
        <w:t xml:space="preserve"> that can create or optimize structural complexity in forest stands. </w:t>
      </w:r>
      <w:r w:rsidR="00F86D7D" w:rsidRPr="00FF1CDB">
        <w:rPr>
          <w:szCs w:val="24"/>
        </w:rPr>
        <w:t xml:space="preserve">Variable retention harvesting (VRH) is a technique </w:t>
      </w:r>
      <w:r w:rsidRPr="00FF1CDB">
        <w:rPr>
          <w:szCs w:val="24"/>
        </w:rPr>
        <w:t>that can be used</w:t>
      </w:r>
      <w:r w:rsidR="00F86D7D" w:rsidRPr="00FF1CDB">
        <w:rPr>
          <w:szCs w:val="24"/>
        </w:rPr>
        <w:t xml:space="preserve"> to create structural complexity. This technique is based on </w:t>
      </w:r>
      <w:r w:rsidRPr="00FF1CDB">
        <w:rPr>
          <w:szCs w:val="24"/>
        </w:rPr>
        <w:t>structural components created by</w:t>
      </w:r>
      <w:r w:rsidR="00F86D7D" w:rsidRPr="00FF1CDB">
        <w:rPr>
          <w:szCs w:val="24"/>
        </w:rPr>
        <w:t xml:space="preserve"> natural disturbances. </w:t>
      </w:r>
      <w:r w:rsidR="00D671D0" w:rsidRPr="00FF1CDB">
        <w:rPr>
          <w:szCs w:val="24"/>
        </w:rPr>
        <w:t xml:space="preserve">VRH has been applied </w:t>
      </w:r>
      <w:r w:rsidR="00A32062" w:rsidRPr="00FF1CDB">
        <w:rPr>
          <w:szCs w:val="24"/>
        </w:rPr>
        <w:t>in</w:t>
      </w:r>
      <w:r w:rsidR="00D671D0" w:rsidRPr="00FF1CDB">
        <w:rPr>
          <w:szCs w:val="24"/>
        </w:rPr>
        <w:t xml:space="preserve"> native</w:t>
      </w:r>
      <w:r w:rsidR="00F86D7D" w:rsidRPr="00FF1CDB">
        <w:rPr>
          <w:szCs w:val="24"/>
        </w:rPr>
        <w:t xml:space="preserve"> stands of Douglas-fir</w:t>
      </w:r>
      <w:r w:rsidR="008700F7" w:rsidRPr="00FF1CDB">
        <w:rPr>
          <w:szCs w:val="24"/>
        </w:rPr>
        <w:t xml:space="preserve"> (</w:t>
      </w:r>
      <w:proofErr w:type="spellStart"/>
      <w:r w:rsidR="008700F7" w:rsidRPr="00FF1CDB">
        <w:rPr>
          <w:i/>
          <w:iCs/>
          <w:szCs w:val="24"/>
        </w:rPr>
        <w:t>Pseudotsuga</w:t>
      </w:r>
      <w:proofErr w:type="spellEnd"/>
      <w:r w:rsidR="008700F7" w:rsidRPr="00FF1CDB">
        <w:rPr>
          <w:i/>
          <w:iCs/>
          <w:szCs w:val="24"/>
        </w:rPr>
        <w:t xml:space="preserve"> </w:t>
      </w:r>
      <w:proofErr w:type="spellStart"/>
      <w:r w:rsidR="008700F7" w:rsidRPr="00FF1CDB">
        <w:rPr>
          <w:i/>
          <w:iCs/>
          <w:szCs w:val="24"/>
        </w:rPr>
        <w:t>menziesii</w:t>
      </w:r>
      <w:proofErr w:type="spellEnd"/>
      <w:r w:rsidR="008700F7" w:rsidRPr="00FF1CDB">
        <w:rPr>
          <w:szCs w:val="24"/>
        </w:rPr>
        <w:t>)</w:t>
      </w:r>
      <w:r w:rsidR="00D671D0" w:rsidRPr="00FF1CDB">
        <w:rPr>
          <w:szCs w:val="24"/>
        </w:rPr>
        <w:t xml:space="preserve"> in the Pacific Northwest to</w:t>
      </w:r>
      <w:r w:rsidR="00A32062" w:rsidRPr="00FF1CDB">
        <w:rPr>
          <w:szCs w:val="24"/>
        </w:rPr>
        <w:t xml:space="preserve"> effectively link structure, function, and composition among different forest generations</w:t>
      </w:r>
      <w:r w:rsidR="00D671D0" w:rsidRPr="00FF1CDB">
        <w:rPr>
          <w:szCs w:val="24"/>
          <w:shd w:val="clear" w:color="auto" w:fill="FFFFFF"/>
        </w:rPr>
        <w:t xml:space="preserve"> (Franklin and Donato, 2020). VRH has also been used in red pine</w:t>
      </w:r>
      <w:r w:rsidR="008700F7" w:rsidRPr="00FF1CDB">
        <w:rPr>
          <w:szCs w:val="24"/>
          <w:shd w:val="clear" w:color="auto" w:fill="FFFFFF"/>
        </w:rPr>
        <w:t xml:space="preserve"> (</w:t>
      </w:r>
      <w:r w:rsidR="008700F7" w:rsidRPr="00FF1CDB">
        <w:rPr>
          <w:i/>
          <w:iCs/>
          <w:szCs w:val="24"/>
          <w:shd w:val="clear" w:color="auto" w:fill="FFFFFF"/>
        </w:rPr>
        <w:t xml:space="preserve">Pinus </w:t>
      </w:r>
      <w:proofErr w:type="spellStart"/>
      <w:r w:rsidR="008700F7" w:rsidRPr="00FF1CDB">
        <w:rPr>
          <w:i/>
          <w:iCs/>
          <w:szCs w:val="24"/>
          <w:shd w:val="clear" w:color="auto" w:fill="FFFFFF"/>
        </w:rPr>
        <w:t>resinosa</w:t>
      </w:r>
      <w:proofErr w:type="spellEnd"/>
      <w:r w:rsidR="008700F7" w:rsidRPr="00FF1CDB">
        <w:rPr>
          <w:szCs w:val="24"/>
          <w:shd w:val="clear" w:color="auto" w:fill="FFFFFF"/>
        </w:rPr>
        <w:t>)</w:t>
      </w:r>
      <w:r w:rsidR="00D671D0" w:rsidRPr="00FF1CDB">
        <w:rPr>
          <w:szCs w:val="24"/>
          <w:shd w:val="clear" w:color="auto" w:fill="FFFFFF"/>
        </w:rPr>
        <w:t xml:space="preserve"> stands in northern Minnesota and has been found to </w:t>
      </w:r>
      <w:r w:rsidR="00D671D0" w:rsidRPr="00FF1CDB">
        <w:rPr>
          <w:szCs w:val="24"/>
        </w:rPr>
        <w:t xml:space="preserve">improve wildlife habitat and species richness among birds (Atwell, et al., 2008). Long term effects of this silvicultural practice have shown that species diversity among early-succession and late-succession obligate bird species increases in response to increasing the </w:t>
      </w:r>
      <w:r w:rsidR="00D671D0" w:rsidRPr="00FF1CDB">
        <w:rPr>
          <w:szCs w:val="24"/>
        </w:rPr>
        <w:lastRenderedPageBreak/>
        <w:t>complexity of overstory canopy by removing trees to create varying sizes of gaps. Understory complexity manipulation also plays a role, but on a species level basis (Shea, et al., 2017).</w:t>
      </w:r>
      <w:r w:rsidR="008700F7" w:rsidRPr="00FF1CDB">
        <w:rPr>
          <w:szCs w:val="24"/>
        </w:rPr>
        <w:t xml:space="preserve"> </w:t>
      </w:r>
      <w:r w:rsidR="00B7387B" w:rsidRPr="00FF1CDB">
        <w:rPr>
          <w:szCs w:val="24"/>
        </w:rPr>
        <w:t xml:space="preserve">However, harvest methods are not the only silvicultural techniques </w:t>
      </w:r>
      <w:r w:rsidR="005B1C34" w:rsidRPr="00FF1CDB">
        <w:rPr>
          <w:szCs w:val="24"/>
        </w:rPr>
        <w:t>garnering</w:t>
      </w:r>
      <w:r w:rsidR="00B7387B" w:rsidRPr="00FF1CDB">
        <w:rPr>
          <w:szCs w:val="24"/>
        </w:rPr>
        <w:t xml:space="preserve"> research into ways </w:t>
      </w:r>
      <w:r w:rsidR="005B1C34" w:rsidRPr="00FF1CDB">
        <w:rPr>
          <w:szCs w:val="24"/>
        </w:rPr>
        <w:t>of</w:t>
      </w:r>
      <w:r w:rsidR="00C35CB6" w:rsidRPr="00FF1CDB">
        <w:rPr>
          <w:szCs w:val="24"/>
        </w:rPr>
        <w:t xml:space="preserve"> increasing the benefits of</w:t>
      </w:r>
      <w:r w:rsidR="005B1C34" w:rsidRPr="00FF1CDB">
        <w:rPr>
          <w:szCs w:val="24"/>
        </w:rPr>
        <w:t xml:space="preserve"> </w:t>
      </w:r>
      <w:r w:rsidR="00B7387B" w:rsidRPr="00FF1CDB">
        <w:rPr>
          <w:szCs w:val="24"/>
        </w:rPr>
        <w:t>plantation forestry.</w:t>
      </w:r>
      <w:r w:rsidR="00BE2150" w:rsidRPr="00FF1CDB">
        <w:rPr>
          <w:szCs w:val="24"/>
        </w:rPr>
        <w:t xml:space="preserve"> </w:t>
      </w:r>
      <w:r w:rsidR="0022056E" w:rsidRPr="00FF1CDB">
        <w:rPr>
          <w:szCs w:val="24"/>
        </w:rPr>
        <w:t xml:space="preserve">Utilizing mixed-species plantings in place of </w:t>
      </w:r>
      <w:r w:rsidR="005D104B" w:rsidRPr="00FF1CDB">
        <w:rPr>
          <w:szCs w:val="24"/>
        </w:rPr>
        <w:t xml:space="preserve">plantation monocultures </w:t>
      </w:r>
      <w:r w:rsidR="0022056E" w:rsidRPr="00FF1CDB">
        <w:rPr>
          <w:szCs w:val="24"/>
        </w:rPr>
        <w:t xml:space="preserve">can increase production efficiency </w:t>
      </w:r>
      <w:r w:rsidR="00FE1525" w:rsidRPr="00FF1CDB">
        <w:rPr>
          <w:szCs w:val="24"/>
        </w:rPr>
        <w:t>and economic gain (</w:t>
      </w:r>
      <w:proofErr w:type="spellStart"/>
      <w:r w:rsidR="00FE1525" w:rsidRPr="00FF1CDB">
        <w:rPr>
          <w:szCs w:val="24"/>
        </w:rPr>
        <w:t>Kelty</w:t>
      </w:r>
      <w:proofErr w:type="spellEnd"/>
      <w:r w:rsidR="00FE1525" w:rsidRPr="00FF1CDB">
        <w:rPr>
          <w:szCs w:val="24"/>
        </w:rPr>
        <w:t>, 2006).</w:t>
      </w:r>
      <w:r w:rsidR="005B1C34" w:rsidRPr="00FF1CDB">
        <w:rPr>
          <w:szCs w:val="24"/>
        </w:rPr>
        <w:t xml:space="preserve"> </w:t>
      </w:r>
      <w:r w:rsidR="009101D4" w:rsidRPr="00FF1CDB">
        <w:rPr>
          <w:szCs w:val="24"/>
        </w:rPr>
        <w:t>Utilizing c</w:t>
      </w:r>
      <w:r w:rsidR="005B1C34" w:rsidRPr="00FF1CDB">
        <w:rPr>
          <w:szCs w:val="24"/>
        </w:rPr>
        <w:t>lumped planting patterns</w:t>
      </w:r>
      <w:r w:rsidR="009101D4" w:rsidRPr="00FF1CDB">
        <w:rPr>
          <w:szCs w:val="24"/>
        </w:rPr>
        <w:t xml:space="preserve"> to artificially incorporate spatial complexity in</w:t>
      </w:r>
      <w:r w:rsidR="00C228AF" w:rsidRPr="00FF1CDB">
        <w:rPr>
          <w:szCs w:val="24"/>
        </w:rPr>
        <w:t xml:space="preserve"> restored</w:t>
      </w:r>
      <w:r w:rsidR="009101D4" w:rsidRPr="00FF1CDB">
        <w:rPr>
          <w:szCs w:val="24"/>
        </w:rPr>
        <w:t xml:space="preserve"> forest</w:t>
      </w:r>
      <w:r w:rsidR="00C228AF" w:rsidRPr="00FF1CDB">
        <w:rPr>
          <w:szCs w:val="24"/>
        </w:rPr>
        <w:t xml:space="preserve"> stands has been</w:t>
      </w:r>
      <w:r w:rsidR="009101D4" w:rsidRPr="00FF1CDB">
        <w:rPr>
          <w:szCs w:val="24"/>
        </w:rPr>
        <w:t xml:space="preserve"> found to </w:t>
      </w:r>
      <w:r w:rsidR="00C228AF" w:rsidRPr="00FF1CDB">
        <w:rPr>
          <w:szCs w:val="24"/>
        </w:rPr>
        <w:t xml:space="preserve">improve several factors </w:t>
      </w:r>
      <w:r w:rsidR="005D104B" w:rsidRPr="00FF1CDB">
        <w:rPr>
          <w:szCs w:val="24"/>
        </w:rPr>
        <w:t>affecting</w:t>
      </w:r>
      <w:r w:rsidR="00C228AF" w:rsidRPr="00FF1CDB">
        <w:rPr>
          <w:szCs w:val="24"/>
        </w:rPr>
        <w:t xml:space="preserve"> productivity, including</w:t>
      </w:r>
      <w:r w:rsidR="009101D4" w:rsidRPr="00FF1CDB">
        <w:rPr>
          <w:szCs w:val="24"/>
        </w:rPr>
        <w:t xml:space="preserve"> </w:t>
      </w:r>
      <w:r w:rsidR="005B1C34" w:rsidRPr="00FF1CDB">
        <w:rPr>
          <w:szCs w:val="24"/>
        </w:rPr>
        <w:t>pollination</w:t>
      </w:r>
      <w:r w:rsidR="00C228AF" w:rsidRPr="00FF1CDB">
        <w:rPr>
          <w:szCs w:val="24"/>
        </w:rPr>
        <w:t xml:space="preserve"> and facilitation</w:t>
      </w:r>
      <w:r w:rsidR="003028C2" w:rsidRPr="00FF1CDB">
        <w:rPr>
          <w:szCs w:val="24"/>
        </w:rPr>
        <w:t xml:space="preserve"> among neighboring plants</w:t>
      </w:r>
      <w:r w:rsidR="00E9571F" w:rsidRPr="00FF1CDB">
        <w:rPr>
          <w:szCs w:val="24"/>
        </w:rPr>
        <w:t xml:space="preserve"> </w:t>
      </w:r>
      <w:r w:rsidR="00FE1525" w:rsidRPr="00FF1CDB">
        <w:rPr>
          <w:szCs w:val="24"/>
        </w:rPr>
        <w:t xml:space="preserve">(McCallum, 2018). </w:t>
      </w:r>
    </w:p>
    <w:p w14:paraId="163384A3" w14:textId="4383A2DC" w:rsidR="00312208" w:rsidRPr="00FF1CDB" w:rsidRDefault="00D7410D" w:rsidP="00C305A3">
      <w:pPr>
        <w:spacing w:after="0" w:line="480" w:lineRule="auto"/>
        <w:ind w:firstLine="720"/>
        <w:rPr>
          <w:b/>
          <w:bCs/>
          <w:i/>
          <w:iCs/>
          <w:szCs w:val="24"/>
          <w:u w:val="single"/>
        </w:rPr>
      </w:pPr>
      <w:r w:rsidRPr="00FF1CDB">
        <w:rPr>
          <w:szCs w:val="24"/>
        </w:rPr>
        <w:t>Shortleaf pine</w:t>
      </w:r>
      <w:r w:rsidR="005031A4" w:rsidRPr="00FF1CDB">
        <w:rPr>
          <w:szCs w:val="24"/>
        </w:rPr>
        <w:t xml:space="preserve"> (</w:t>
      </w:r>
      <w:r w:rsidR="005031A4" w:rsidRPr="00FF1CDB">
        <w:rPr>
          <w:i/>
          <w:iCs/>
          <w:szCs w:val="24"/>
        </w:rPr>
        <w:t xml:space="preserve">Pinus </w:t>
      </w:r>
      <w:proofErr w:type="spellStart"/>
      <w:r w:rsidR="005031A4" w:rsidRPr="00FF1CDB">
        <w:rPr>
          <w:i/>
          <w:iCs/>
          <w:szCs w:val="24"/>
        </w:rPr>
        <w:t>echinata</w:t>
      </w:r>
      <w:proofErr w:type="spellEnd"/>
      <w:r w:rsidR="005031A4" w:rsidRPr="00FF1CDB">
        <w:rPr>
          <w:szCs w:val="24"/>
        </w:rPr>
        <w:t>)</w:t>
      </w:r>
      <w:r w:rsidRPr="00FF1CDB">
        <w:rPr>
          <w:szCs w:val="24"/>
        </w:rPr>
        <w:t xml:space="preserve"> ecosystems are</w:t>
      </w:r>
      <w:r w:rsidR="0044588C" w:rsidRPr="00FF1CDB">
        <w:rPr>
          <w:szCs w:val="24"/>
        </w:rPr>
        <w:t xml:space="preserve"> </w:t>
      </w:r>
      <w:r w:rsidR="005F159E" w:rsidRPr="00FF1CDB">
        <w:rPr>
          <w:szCs w:val="24"/>
        </w:rPr>
        <w:t xml:space="preserve">now much </w:t>
      </w:r>
      <w:r w:rsidR="0044588C" w:rsidRPr="00FF1CDB">
        <w:rPr>
          <w:szCs w:val="24"/>
        </w:rPr>
        <w:t>less common than</w:t>
      </w:r>
      <w:r w:rsidR="005F159E" w:rsidRPr="00FF1CDB">
        <w:rPr>
          <w:szCs w:val="24"/>
        </w:rPr>
        <w:t xml:space="preserve"> natural and planted</w:t>
      </w:r>
      <w:r w:rsidR="0044588C" w:rsidRPr="00FF1CDB">
        <w:rPr>
          <w:szCs w:val="24"/>
        </w:rPr>
        <w:t xml:space="preserve"> loblolly pine, yet they </w:t>
      </w:r>
      <w:r w:rsidR="005F159E" w:rsidRPr="00FF1CDB">
        <w:rPr>
          <w:szCs w:val="24"/>
        </w:rPr>
        <w:t>we</w:t>
      </w:r>
      <w:r w:rsidR="0044588C" w:rsidRPr="00FF1CDB">
        <w:rPr>
          <w:szCs w:val="24"/>
        </w:rPr>
        <w:t>re</w:t>
      </w:r>
      <w:r w:rsidRPr="00FF1CDB">
        <w:rPr>
          <w:szCs w:val="24"/>
        </w:rPr>
        <w:t xml:space="preserve"> important</w:t>
      </w:r>
      <w:r w:rsidR="005F159E" w:rsidRPr="00FF1CDB">
        <w:rPr>
          <w:szCs w:val="24"/>
        </w:rPr>
        <w:t xml:space="preserve"> as sources of myriad anthropogenic and ecological benefits</w:t>
      </w:r>
      <w:r w:rsidR="00B00ADE" w:rsidRPr="00FF1CDB">
        <w:rPr>
          <w:szCs w:val="24"/>
        </w:rPr>
        <w:t xml:space="preserve"> </w:t>
      </w:r>
      <w:r w:rsidR="009961F4" w:rsidRPr="00FF1CDB">
        <w:rPr>
          <w:szCs w:val="24"/>
        </w:rPr>
        <w:t>(Sutter, 2019)</w:t>
      </w:r>
      <w:r w:rsidR="00E9423C" w:rsidRPr="00FF1CDB">
        <w:rPr>
          <w:szCs w:val="24"/>
        </w:rPr>
        <w:t>.</w:t>
      </w:r>
      <w:r w:rsidR="006F631F" w:rsidRPr="00FF1CDB">
        <w:rPr>
          <w:szCs w:val="24"/>
        </w:rPr>
        <w:t xml:space="preserve"> </w:t>
      </w:r>
      <w:r w:rsidR="005031A4" w:rsidRPr="00FF1CDB">
        <w:rPr>
          <w:szCs w:val="24"/>
        </w:rPr>
        <w:t>Ecosystems with a significant shortleaf pine component</w:t>
      </w:r>
      <w:r w:rsidR="00BE7EB3" w:rsidRPr="00FF1CDB">
        <w:rPr>
          <w:szCs w:val="24"/>
        </w:rPr>
        <w:t xml:space="preserve"> can</w:t>
      </w:r>
      <w:r w:rsidR="005031A4" w:rsidRPr="00FF1CDB">
        <w:rPr>
          <w:szCs w:val="24"/>
        </w:rPr>
        <w:t xml:space="preserve"> provide thermal cover, food, and nesting sites for many species of mammals and</w:t>
      </w:r>
      <w:r w:rsidR="00FD59AC" w:rsidRPr="00FF1CDB">
        <w:rPr>
          <w:szCs w:val="24"/>
        </w:rPr>
        <w:t xml:space="preserve"> birds (</w:t>
      </w:r>
      <w:proofErr w:type="spellStart"/>
      <w:r w:rsidR="00FD59AC" w:rsidRPr="00FF1CDB">
        <w:rPr>
          <w:szCs w:val="24"/>
        </w:rPr>
        <w:t>S</w:t>
      </w:r>
      <w:r w:rsidR="00FD59AC" w:rsidRPr="00FF1CDB">
        <w:rPr>
          <w:szCs w:val="24"/>
          <w:shd w:val="clear" w:color="auto" w:fill="FFFFFF"/>
        </w:rPr>
        <w:t>ukma</w:t>
      </w:r>
      <w:proofErr w:type="spellEnd"/>
      <w:r w:rsidR="00FD59AC" w:rsidRPr="00FF1CDB">
        <w:rPr>
          <w:szCs w:val="24"/>
          <w:shd w:val="clear" w:color="auto" w:fill="FFFFFF"/>
        </w:rPr>
        <w:t>, et al., 2019)</w:t>
      </w:r>
      <w:r w:rsidR="00FD59AC" w:rsidRPr="00FF1CDB">
        <w:rPr>
          <w:szCs w:val="24"/>
        </w:rPr>
        <w:t>.</w:t>
      </w:r>
      <w:r w:rsidR="00312208" w:rsidRPr="00FF1CDB">
        <w:rPr>
          <w:szCs w:val="24"/>
        </w:rPr>
        <w:t xml:space="preserve"> Shortleaf pine is also a source of </w:t>
      </w:r>
      <w:r w:rsidR="005D2300" w:rsidRPr="00FF1CDB">
        <w:rPr>
          <w:szCs w:val="24"/>
        </w:rPr>
        <w:t>lumber</w:t>
      </w:r>
      <w:r w:rsidR="00312208" w:rsidRPr="00FF1CDB">
        <w:rPr>
          <w:szCs w:val="24"/>
        </w:rPr>
        <w:t xml:space="preserve"> and other </w:t>
      </w:r>
      <w:r w:rsidR="005D2300" w:rsidRPr="00FF1CDB">
        <w:rPr>
          <w:szCs w:val="24"/>
        </w:rPr>
        <w:t xml:space="preserve">forest </w:t>
      </w:r>
      <w:r w:rsidR="00312208" w:rsidRPr="00FF1CDB">
        <w:rPr>
          <w:szCs w:val="24"/>
        </w:rPr>
        <w:t>products.</w:t>
      </w:r>
      <w:r w:rsidR="004F6FAB" w:rsidRPr="00FF1CDB">
        <w:rPr>
          <w:szCs w:val="24"/>
        </w:rPr>
        <w:t xml:space="preserve"> </w:t>
      </w:r>
      <w:r w:rsidR="00635E65" w:rsidRPr="00FF1CDB">
        <w:rPr>
          <w:szCs w:val="24"/>
        </w:rPr>
        <w:t>S</w:t>
      </w:r>
      <w:r w:rsidR="009B42E4" w:rsidRPr="00FF1CDB">
        <w:rPr>
          <w:szCs w:val="24"/>
        </w:rPr>
        <w:t>hortleaf pine populations</w:t>
      </w:r>
      <w:r w:rsidR="00635E65" w:rsidRPr="00FF1CDB">
        <w:rPr>
          <w:szCs w:val="24"/>
        </w:rPr>
        <w:t xml:space="preserve"> and ecosystems</w:t>
      </w:r>
      <w:r w:rsidR="009B42E4" w:rsidRPr="00FF1CDB">
        <w:rPr>
          <w:szCs w:val="24"/>
        </w:rPr>
        <w:t xml:space="preserve"> </w:t>
      </w:r>
      <w:r w:rsidR="009C009C" w:rsidRPr="00FF1CDB">
        <w:rPr>
          <w:szCs w:val="24"/>
        </w:rPr>
        <w:t>are</w:t>
      </w:r>
      <w:r w:rsidR="009B42E4" w:rsidRPr="00FF1CDB">
        <w:rPr>
          <w:szCs w:val="24"/>
        </w:rPr>
        <w:t xml:space="preserve"> experienc</w:t>
      </w:r>
      <w:r w:rsidR="009C009C" w:rsidRPr="00FF1CDB">
        <w:rPr>
          <w:szCs w:val="24"/>
        </w:rPr>
        <w:t>ing</w:t>
      </w:r>
      <w:r w:rsidR="009B42E4" w:rsidRPr="00FF1CDB">
        <w:rPr>
          <w:szCs w:val="24"/>
        </w:rPr>
        <w:t xml:space="preserve"> significant declines, primarily due to fire exclusion and conversion</w:t>
      </w:r>
      <w:r w:rsidR="00635E65" w:rsidRPr="00FF1CDB">
        <w:rPr>
          <w:szCs w:val="24"/>
        </w:rPr>
        <w:t xml:space="preserve"> of naturally regenerated shortleaf pine systems</w:t>
      </w:r>
      <w:r w:rsidR="009B42E4" w:rsidRPr="00FF1CDB">
        <w:rPr>
          <w:szCs w:val="24"/>
        </w:rPr>
        <w:t xml:space="preserve"> to loblolly pine plantations</w:t>
      </w:r>
      <w:r w:rsidR="00CA6905" w:rsidRPr="00FF1CDB">
        <w:rPr>
          <w:szCs w:val="24"/>
        </w:rPr>
        <w:t xml:space="preserve"> (Elliot, et al., 2012)</w:t>
      </w:r>
      <w:r w:rsidR="00E30724" w:rsidRPr="00FF1CDB">
        <w:rPr>
          <w:szCs w:val="24"/>
        </w:rPr>
        <w:t>.</w:t>
      </w:r>
      <w:r w:rsidR="00075B2A" w:rsidRPr="00FF1CDB">
        <w:rPr>
          <w:szCs w:val="24"/>
        </w:rPr>
        <w:t xml:space="preserve"> Biological disturbances, such as southern pine beetle and fusiform rust, have also been </w:t>
      </w:r>
      <w:r w:rsidR="00EE0756" w:rsidRPr="00FF1CDB">
        <w:rPr>
          <w:szCs w:val="24"/>
        </w:rPr>
        <w:t>detrimental to native shortleaf pine populations</w:t>
      </w:r>
      <w:r w:rsidR="00075B2A" w:rsidRPr="00FF1CDB">
        <w:rPr>
          <w:szCs w:val="24"/>
        </w:rPr>
        <w:t xml:space="preserve"> (Wear and Greis, 2002).</w:t>
      </w:r>
    </w:p>
    <w:p w14:paraId="1B65C112" w14:textId="1A79893A" w:rsidR="00BE46DB" w:rsidRPr="00FF1CDB" w:rsidRDefault="00BE46DB" w:rsidP="00BE46DB">
      <w:pPr>
        <w:spacing w:after="0" w:line="480" w:lineRule="auto"/>
        <w:ind w:firstLine="720"/>
        <w:rPr>
          <w:szCs w:val="24"/>
        </w:rPr>
      </w:pPr>
      <w:r w:rsidRPr="00FF1CDB">
        <w:rPr>
          <w:szCs w:val="24"/>
        </w:rPr>
        <w:t xml:space="preserve">Shortleaf pine is a major component in three forest cover types recognized by the Society of American Foresters, including Shortleaf Pine (Type 75), Shortleaf Pine-Oak (Type 76), and Loblolly Pine-Shortleaf Pine (Type 80), and a minor component in many others (Lawson, 1990). Many of the natural forests that contain a significant shortleaf pine component are relatively open forests and contain many niche areas for various wildlife species. Species found in these </w:t>
      </w:r>
      <w:r w:rsidRPr="00FF1CDB">
        <w:rPr>
          <w:szCs w:val="24"/>
        </w:rPr>
        <w:lastRenderedPageBreak/>
        <w:t>systems include Ruffed grouse (</w:t>
      </w:r>
      <w:r w:rsidRPr="00FF1CDB">
        <w:rPr>
          <w:i/>
          <w:iCs/>
          <w:szCs w:val="24"/>
        </w:rPr>
        <w:t xml:space="preserve">Bonasa </w:t>
      </w:r>
      <w:proofErr w:type="spellStart"/>
      <w:r w:rsidRPr="00FF1CDB">
        <w:rPr>
          <w:i/>
          <w:iCs/>
          <w:szCs w:val="24"/>
        </w:rPr>
        <w:t>unbellus</w:t>
      </w:r>
      <w:proofErr w:type="spellEnd"/>
      <w:r w:rsidRPr="00FF1CDB">
        <w:rPr>
          <w:szCs w:val="24"/>
        </w:rPr>
        <w:t>), black bear (</w:t>
      </w:r>
      <w:r w:rsidRPr="00FF1CDB">
        <w:rPr>
          <w:i/>
          <w:iCs/>
          <w:szCs w:val="24"/>
        </w:rPr>
        <w:t>Ursus americanus</w:t>
      </w:r>
      <w:r w:rsidRPr="00FF1CDB">
        <w:rPr>
          <w:szCs w:val="24"/>
        </w:rPr>
        <w:t>), and timber rattlesnake (</w:t>
      </w:r>
      <w:r w:rsidRPr="00FF1CDB">
        <w:rPr>
          <w:i/>
          <w:iCs/>
          <w:szCs w:val="24"/>
        </w:rPr>
        <w:t xml:space="preserve">Crotalus </w:t>
      </w:r>
      <w:proofErr w:type="spellStart"/>
      <w:r w:rsidRPr="00FF1CDB">
        <w:rPr>
          <w:i/>
          <w:iCs/>
          <w:szCs w:val="24"/>
        </w:rPr>
        <w:t>horridus</w:t>
      </w:r>
      <w:proofErr w:type="spellEnd"/>
      <w:r w:rsidRPr="00FF1CDB">
        <w:rPr>
          <w:szCs w:val="24"/>
        </w:rPr>
        <w:t>). Shortleaf pine systems also support many species of concern, including Bachman’s sparrow (</w:t>
      </w:r>
      <w:proofErr w:type="spellStart"/>
      <w:r w:rsidRPr="00FF1CDB">
        <w:rPr>
          <w:i/>
          <w:iCs/>
          <w:szCs w:val="24"/>
        </w:rPr>
        <w:t>Peucaea</w:t>
      </w:r>
      <w:proofErr w:type="spellEnd"/>
      <w:r w:rsidRPr="00FF1CDB">
        <w:rPr>
          <w:i/>
          <w:iCs/>
          <w:szCs w:val="24"/>
        </w:rPr>
        <w:t xml:space="preserve"> </w:t>
      </w:r>
      <w:proofErr w:type="spellStart"/>
      <w:r w:rsidRPr="00FF1CDB">
        <w:rPr>
          <w:i/>
          <w:iCs/>
          <w:szCs w:val="24"/>
        </w:rPr>
        <w:t>aestivalis</w:t>
      </w:r>
      <w:proofErr w:type="spellEnd"/>
      <w:r w:rsidRPr="00FF1CDB">
        <w:rPr>
          <w:szCs w:val="24"/>
        </w:rPr>
        <w:t>) and Alleghany woodrat (</w:t>
      </w:r>
      <w:r w:rsidRPr="00FF1CDB">
        <w:rPr>
          <w:i/>
          <w:iCs/>
          <w:szCs w:val="24"/>
        </w:rPr>
        <w:t>Neotoma magister</w:t>
      </w:r>
      <w:r w:rsidRPr="00FF1CDB">
        <w:rPr>
          <w:szCs w:val="24"/>
        </w:rPr>
        <w:t>) (</w:t>
      </w:r>
      <w:proofErr w:type="spellStart"/>
      <w:r w:rsidRPr="00FF1CDB">
        <w:rPr>
          <w:szCs w:val="24"/>
        </w:rPr>
        <w:t>Nordman</w:t>
      </w:r>
      <w:proofErr w:type="spellEnd"/>
      <w:r w:rsidRPr="00FF1CDB">
        <w:rPr>
          <w:szCs w:val="24"/>
        </w:rPr>
        <w:t xml:space="preserve">, et al., 2021). </w:t>
      </w:r>
    </w:p>
    <w:p w14:paraId="3C942BEC" w14:textId="187F446A" w:rsidR="00BE46DB" w:rsidRPr="00FF1CDB" w:rsidRDefault="00BE46DB" w:rsidP="00BE46DB">
      <w:pPr>
        <w:spacing w:after="0" w:line="480" w:lineRule="auto"/>
        <w:ind w:firstLine="720"/>
        <w:rPr>
          <w:szCs w:val="24"/>
        </w:rPr>
      </w:pPr>
      <w:r w:rsidRPr="00FF1CDB">
        <w:rPr>
          <w:szCs w:val="24"/>
        </w:rPr>
        <w:t xml:space="preserve">Some of the </w:t>
      </w:r>
      <w:proofErr w:type="gramStart"/>
      <w:r w:rsidRPr="00FF1CDB">
        <w:rPr>
          <w:szCs w:val="24"/>
        </w:rPr>
        <w:t>aforementioned species</w:t>
      </w:r>
      <w:proofErr w:type="gramEnd"/>
      <w:r w:rsidRPr="00FF1CDB">
        <w:rPr>
          <w:szCs w:val="24"/>
        </w:rPr>
        <w:t xml:space="preserve"> that are associated with shortleaf pine ecosystems are in decline. An important species of concern that is associated with shortleaf pine ecosystems, and is experiencing population declines, is the Red-cockaded </w:t>
      </w:r>
      <w:r w:rsidR="00D65884" w:rsidRPr="00FF1CDB">
        <w:rPr>
          <w:szCs w:val="24"/>
        </w:rPr>
        <w:t>w</w:t>
      </w:r>
      <w:r w:rsidRPr="00FF1CDB">
        <w:rPr>
          <w:szCs w:val="24"/>
        </w:rPr>
        <w:t>oodpecker (</w:t>
      </w:r>
      <w:proofErr w:type="spellStart"/>
      <w:r w:rsidRPr="00FF1CDB">
        <w:rPr>
          <w:i/>
          <w:iCs/>
          <w:szCs w:val="24"/>
        </w:rPr>
        <w:t>Picoides</w:t>
      </w:r>
      <w:proofErr w:type="spellEnd"/>
      <w:r w:rsidRPr="00FF1CDB">
        <w:rPr>
          <w:i/>
          <w:iCs/>
          <w:szCs w:val="24"/>
        </w:rPr>
        <w:t xml:space="preserve"> borealis</w:t>
      </w:r>
      <w:r w:rsidRPr="00FF1CDB">
        <w:rPr>
          <w:szCs w:val="24"/>
        </w:rPr>
        <w:t>) (Santos, et al., 2010). Mature longleaf pine (</w:t>
      </w:r>
      <w:r w:rsidRPr="00FF1CDB">
        <w:rPr>
          <w:i/>
          <w:iCs/>
          <w:szCs w:val="24"/>
        </w:rPr>
        <w:t>Pinus palustris</w:t>
      </w:r>
      <w:r w:rsidRPr="00FF1CDB">
        <w:rPr>
          <w:szCs w:val="24"/>
        </w:rPr>
        <w:t xml:space="preserve">) is the most preferred species for nest cavity </w:t>
      </w:r>
      <w:proofErr w:type="gramStart"/>
      <w:r w:rsidRPr="00FF1CDB">
        <w:rPr>
          <w:szCs w:val="24"/>
        </w:rPr>
        <w:t>construction,</w:t>
      </w:r>
      <w:proofErr w:type="gramEnd"/>
      <w:r w:rsidRPr="00FF1CDB">
        <w:rPr>
          <w:szCs w:val="24"/>
        </w:rPr>
        <w:t xml:space="preserve"> however, shortleaf pine is commonly utilized (</w:t>
      </w:r>
      <w:proofErr w:type="spellStart"/>
      <w:r w:rsidRPr="00FF1CDB">
        <w:rPr>
          <w:i/>
          <w:iCs/>
          <w:szCs w:val="24"/>
        </w:rPr>
        <w:t>Picoides</w:t>
      </w:r>
      <w:proofErr w:type="spellEnd"/>
      <w:r w:rsidRPr="00FF1CDB">
        <w:rPr>
          <w:i/>
          <w:iCs/>
          <w:szCs w:val="24"/>
        </w:rPr>
        <w:t xml:space="preserve"> borealis</w:t>
      </w:r>
      <w:r w:rsidRPr="00FF1CDB">
        <w:rPr>
          <w:szCs w:val="24"/>
        </w:rPr>
        <w:t xml:space="preserve">, FWS.gov). Conservation efforts to increase Red-cockaded woodpecker populations are also increasing the populations of other species that depend on similar systems, such as northern bobwhite quail (Doggett and </w:t>
      </w:r>
      <w:proofErr w:type="spellStart"/>
      <w:r w:rsidRPr="00FF1CDB">
        <w:rPr>
          <w:szCs w:val="24"/>
        </w:rPr>
        <w:t>Locher</w:t>
      </w:r>
      <w:proofErr w:type="spellEnd"/>
      <w:r w:rsidRPr="00FF1CDB">
        <w:rPr>
          <w:szCs w:val="24"/>
        </w:rPr>
        <w:t>, 2018). Restoring shortleaf pine systems to a more natural state may allow for more effective restoration efforts for other species as many mammals and birds require complex vegetative structure for foraging and browsing (</w:t>
      </w:r>
      <w:proofErr w:type="spellStart"/>
      <w:r w:rsidRPr="00FF1CDB">
        <w:rPr>
          <w:szCs w:val="24"/>
        </w:rPr>
        <w:t>Sukma</w:t>
      </w:r>
      <w:proofErr w:type="spellEnd"/>
      <w:r w:rsidRPr="00FF1CDB">
        <w:rPr>
          <w:szCs w:val="24"/>
        </w:rPr>
        <w:t>, et al., 2019).</w:t>
      </w:r>
    </w:p>
    <w:p w14:paraId="64DCB287" w14:textId="2B61EED1" w:rsidR="0002113E" w:rsidRPr="00FF1CDB" w:rsidRDefault="009B42E4" w:rsidP="00BE46DB">
      <w:pPr>
        <w:spacing w:after="0" w:line="480" w:lineRule="auto"/>
        <w:ind w:firstLine="720"/>
        <w:rPr>
          <w:szCs w:val="24"/>
        </w:rPr>
      </w:pPr>
      <w:r w:rsidRPr="00FF1CDB">
        <w:rPr>
          <w:szCs w:val="24"/>
        </w:rPr>
        <w:t>Shortleaf pine is a</w:t>
      </w:r>
      <w:r w:rsidR="00635E65" w:rsidRPr="00FF1CDB">
        <w:rPr>
          <w:szCs w:val="24"/>
        </w:rPr>
        <w:t xml:space="preserve"> shade intolerant</w:t>
      </w:r>
      <w:r w:rsidR="00A15EC0" w:rsidRPr="00FF1CDB">
        <w:rPr>
          <w:szCs w:val="24"/>
        </w:rPr>
        <w:t xml:space="preserve"> </w:t>
      </w:r>
      <w:r w:rsidRPr="00FF1CDB">
        <w:rPr>
          <w:szCs w:val="24"/>
        </w:rPr>
        <w:t>species which requires fire to effectively</w:t>
      </w:r>
      <w:r w:rsidR="00E8001D" w:rsidRPr="00FF1CDB">
        <w:rPr>
          <w:szCs w:val="24"/>
        </w:rPr>
        <w:t xml:space="preserve"> </w:t>
      </w:r>
      <w:r w:rsidRPr="00FF1CDB">
        <w:rPr>
          <w:szCs w:val="24"/>
        </w:rPr>
        <w:t>regenera</w:t>
      </w:r>
      <w:r w:rsidR="00312208" w:rsidRPr="00FF1CDB">
        <w:rPr>
          <w:szCs w:val="24"/>
        </w:rPr>
        <w:t>te naturally</w:t>
      </w:r>
      <w:r w:rsidR="0044588C" w:rsidRPr="00FF1CDB">
        <w:rPr>
          <w:szCs w:val="24"/>
        </w:rPr>
        <w:t xml:space="preserve">. One reason for effective regeneration following fire is its ability to resprout. </w:t>
      </w:r>
      <w:r w:rsidR="00150B1D" w:rsidRPr="00FF1CDB">
        <w:rPr>
          <w:szCs w:val="24"/>
        </w:rPr>
        <w:t>The b</w:t>
      </w:r>
      <w:r w:rsidR="0044588C" w:rsidRPr="00FF1CDB">
        <w:rPr>
          <w:szCs w:val="24"/>
        </w:rPr>
        <w:t>asal crook</w:t>
      </w:r>
      <w:r w:rsidR="00150B1D" w:rsidRPr="00FF1CDB">
        <w:rPr>
          <w:szCs w:val="24"/>
        </w:rPr>
        <w:t xml:space="preserve"> (J-hook root) found on shortleaf pine seedlings contains semi-dormant buds that will resprout following fire (</w:t>
      </w:r>
      <w:r w:rsidR="00CF6EB6" w:rsidRPr="00FF1CDB">
        <w:rPr>
          <w:szCs w:val="24"/>
        </w:rPr>
        <w:t>Lawson</w:t>
      </w:r>
      <w:r w:rsidR="00150B1D" w:rsidRPr="00FF1CDB">
        <w:rPr>
          <w:szCs w:val="24"/>
        </w:rPr>
        <w:t>,</w:t>
      </w:r>
      <w:r w:rsidR="00CF6EB6" w:rsidRPr="00FF1CDB">
        <w:rPr>
          <w:szCs w:val="24"/>
        </w:rPr>
        <w:t xml:space="preserve"> </w:t>
      </w:r>
      <w:r w:rsidR="00150B1D" w:rsidRPr="00FF1CDB">
        <w:rPr>
          <w:szCs w:val="24"/>
        </w:rPr>
        <w:t>1990</w:t>
      </w:r>
      <w:r w:rsidR="00091398" w:rsidRPr="00FF1CDB">
        <w:rPr>
          <w:szCs w:val="24"/>
        </w:rPr>
        <w:t>)</w:t>
      </w:r>
      <w:r w:rsidR="00312208" w:rsidRPr="00FF1CDB">
        <w:rPr>
          <w:szCs w:val="24"/>
        </w:rPr>
        <w:t>. However, d</w:t>
      </w:r>
      <w:r w:rsidR="00CB79F8" w:rsidRPr="00FF1CDB">
        <w:rPr>
          <w:szCs w:val="24"/>
        </w:rPr>
        <w:t xml:space="preserve">ue to </w:t>
      </w:r>
      <w:r w:rsidR="005F159E" w:rsidRPr="00FF1CDB">
        <w:rPr>
          <w:szCs w:val="24"/>
        </w:rPr>
        <w:t>reduced natural regeneration resulting from lack of fire</w:t>
      </w:r>
      <w:r w:rsidR="00CB79F8" w:rsidRPr="00FF1CDB">
        <w:rPr>
          <w:szCs w:val="24"/>
        </w:rPr>
        <w:t xml:space="preserve">, shortleaf pine is </w:t>
      </w:r>
      <w:proofErr w:type="gramStart"/>
      <w:r w:rsidR="00635E65" w:rsidRPr="00FF1CDB">
        <w:rPr>
          <w:szCs w:val="24"/>
        </w:rPr>
        <w:t>most commonly</w:t>
      </w:r>
      <w:r w:rsidR="00CB79F8" w:rsidRPr="00FF1CDB">
        <w:rPr>
          <w:szCs w:val="24"/>
        </w:rPr>
        <w:t xml:space="preserve"> </w:t>
      </w:r>
      <w:r w:rsidR="005F159E" w:rsidRPr="00FF1CDB">
        <w:rPr>
          <w:szCs w:val="24"/>
        </w:rPr>
        <w:t>restored</w:t>
      </w:r>
      <w:proofErr w:type="gramEnd"/>
      <w:r w:rsidR="005F159E" w:rsidRPr="00FF1CDB">
        <w:rPr>
          <w:szCs w:val="24"/>
        </w:rPr>
        <w:t xml:space="preserve"> </w:t>
      </w:r>
      <w:r w:rsidR="00CB79F8" w:rsidRPr="00FF1CDB">
        <w:rPr>
          <w:szCs w:val="24"/>
        </w:rPr>
        <w:t>through planting.</w:t>
      </w:r>
      <w:r w:rsidR="005F159E" w:rsidRPr="00FF1CDB">
        <w:rPr>
          <w:szCs w:val="24"/>
        </w:rPr>
        <w:t xml:space="preserve"> As in most plantations of loblolly pine and other conifers, t</w:t>
      </w:r>
      <w:r w:rsidR="00D40AFA" w:rsidRPr="00FF1CDB">
        <w:rPr>
          <w:szCs w:val="24"/>
        </w:rPr>
        <w:t xml:space="preserve">he most </w:t>
      </w:r>
      <w:r w:rsidR="00635E65" w:rsidRPr="00FF1CDB">
        <w:rPr>
          <w:szCs w:val="24"/>
        </w:rPr>
        <w:t>frequent</w:t>
      </w:r>
      <w:r w:rsidR="00D40AFA" w:rsidRPr="00FF1CDB">
        <w:rPr>
          <w:szCs w:val="24"/>
        </w:rPr>
        <w:t xml:space="preserve"> artificial regeneration method is planting seedlings at specific distances on a</w:t>
      </w:r>
      <w:r w:rsidR="00635E65" w:rsidRPr="00FF1CDB">
        <w:rPr>
          <w:szCs w:val="24"/>
        </w:rPr>
        <w:t xml:space="preserve"> uniform,</w:t>
      </w:r>
      <w:r w:rsidR="00D40AFA" w:rsidRPr="00FF1CDB">
        <w:rPr>
          <w:szCs w:val="24"/>
        </w:rPr>
        <w:t xml:space="preserve"> predetermined grid</w:t>
      </w:r>
      <w:r w:rsidR="00CB79F8" w:rsidRPr="00FF1CDB">
        <w:rPr>
          <w:szCs w:val="24"/>
        </w:rPr>
        <w:t>.</w:t>
      </w:r>
      <w:r w:rsidR="00BE46DB" w:rsidRPr="00FF1CDB">
        <w:rPr>
          <w:szCs w:val="24"/>
        </w:rPr>
        <w:t xml:space="preserve"> Altering the standard practice of planting seedlings on a set, evenly spaced grid (for example, 3 meters by 3 meters) </w:t>
      </w:r>
      <w:r w:rsidR="00BE46DB" w:rsidRPr="00FF1CDB">
        <w:rPr>
          <w:szCs w:val="24"/>
        </w:rPr>
        <w:lastRenderedPageBreak/>
        <w:t>may allow for heightened structural diversity by simulating patchy regeneration that occurs naturally. Novel planting patterns may allow for the management of forest products while theoretically increasing the structural diversity of shortleaf pine stands by varying the distances between seedlings and the degree of canopy development. Changes in planting patterns may change competitive interactions between planted seedlings and other vegetation, so an increased understanding of how shortleaf pine will perform in different understory patches is also important.</w:t>
      </w:r>
      <w:r w:rsidR="00CB79F8" w:rsidRPr="00FF1CDB">
        <w:rPr>
          <w:szCs w:val="24"/>
        </w:rPr>
        <w:t xml:space="preserve"> </w:t>
      </w:r>
    </w:p>
    <w:p w14:paraId="48FD653B" w14:textId="6B74BF3E" w:rsidR="00B26BCD" w:rsidRPr="00FF1CDB" w:rsidRDefault="00E45905" w:rsidP="008114DE">
      <w:pPr>
        <w:spacing w:after="0" w:line="480" w:lineRule="auto"/>
        <w:ind w:firstLine="720"/>
        <w:rPr>
          <w:szCs w:val="24"/>
        </w:rPr>
      </w:pPr>
      <w:r w:rsidRPr="00FF1CDB">
        <w:rPr>
          <w:szCs w:val="24"/>
        </w:rPr>
        <w:t xml:space="preserve">The </w:t>
      </w:r>
      <w:r w:rsidR="00863782" w:rsidRPr="00FF1CDB">
        <w:rPr>
          <w:szCs w:val="24"/>
        </w:rPr>
        <w:t>overarching</w:t>
      </w:r>
      <w:r w:rsidRPr="00FF1CDB">
        <w:rPr>
          <w:szCs w:val="24"/>
        </w:rPr>
        <w:t xml:space="preserve"> objective of this research </w:t>
      </w:r>
      <w:r w:rsidR="00863782" w:rsidRPr="00FF1CDB">
        <w:rPr>
          <w:szCs w:val="24"/>
        </w:rPr>
        <w:t>wa</w:t>
      </w:r>
      <w:r w:rsidRPr="00FF1CDB">
        <w:rPr>
          <w:szCs w:val="24"/>
        </w:rPr>
        <w:t>s to determine if the</w:t>
      </w:r>
      <w:r w:rsidR="0017680B" w:rsidRPr="00FF1CDB">
        <w:rPr>
          <w:szCs w:val="24"/>
        </w:rPr>
        <w:t xml:space="preserve"> development of complex structure can be expedited within</w:t>
      </w:r>
      <w:r w:rsidRPr="00FF1CDB">
        <w:rPr>
          <w:szCs w:val="24"/>
        </w:rPr>
        <w:t xml:space="preserve"> an artificially regenerated shortleaf pine stand</w:t>
      </w:r>
      <w:r w:rsidR="00FF4EBD" w:rsidRPr="00FF1CDB">
        <w:rPr>
          <w:szCs w:val="24"/>
        </w:rPr>
        <w:t xml:space="preserve"> by using complex planting patterns.</w:t>
      </w:r>
      <w:r w:rsidR="003B510A" w:rsidRPr="00FF1CDB">
        <w:rPr>
          <w:szCs w:val="24"/>
        </w:rPr>
        <w:t xml:space="preserve"> </w:t>
      </w:r>
      <w:r w:rsidR="0017680B" w:rsidRPr="00FF1CDB">
        <w:rPr>
          <w:szCs w:val="24"/>
        </w:rPr>
        <w:t>Specific objectives were to: 1) Document any differences in the  variability of understory vegetation horizonal and vertical structure between the complex planting pattern treatment and control; 2) Analyze differences in the richness of understory vegetation between the treatment and control; 3) Establish any differences in the variability of soil temperature and photosynthetically active radiation between the treatment and control; and  4) Analyze differences in planted shortleaf pine performance between the treatment and control, and also across different understory patch types.</w:t>
      </w:r>
    </w:p>
    <w:p w14:paraId="79702A84" w14:textId="77777777" w:rsidR="003F0285" w:rsidRPr="00FF1CDB" w:rsidRDefault="003F0285" w:rsidP="00E84608">
      <w:pPr>
        <w:spacing w:after="0" w:line="480" w:lineRule="auto"/>
        <w:jc w:val="center"/>
        <w:rPr>
          <w:szCs w:val="24"/>
        </w:rPr>
      </w:pPr>
      <w:r w:rsidRPr="00FF1CDB">
        <w:rPr>
          <w:b/>
          <w:bCs/>
          <w:szCs w:val="24"/>
        </w:rPr>
        <w:t>Materials and Methods</w:t>
      </w:r>
    </w:p>
    <w:p w14:paraId="5F1C0C8D" w14:textId="77777777" w:rsidR="003F0285" w:rsidRPr="00FF1CDB" w:rsidRDefault="003F0285" w:rsidP="00E84608">
      <w:pPr>
        <w:spacing w:after="0" w:line="480" w:lineRule="auto"/>
        <w:jc w:val="center"/>
        <w:rPr>
          <w:b/>
          <w:bCs/>
          <w:szCs w:val="24"/>
        </w:rPr>
      </w:pPr>
      <w:r w:rsidRPr="00FF1CDB">
        <w:rPr>
          <w:b/>
          <w:bCs/>
          <w:szCs w:val="24"/>
        </w:rPr>
        <w:t>Study Site Description</w:t>
      </w:r>
    </w:p>
    <w:p w14:paraId="5BDEA2D5" w14:textId="7C1EF05F" w:rsidR="00C550AB" w:rsidRPr="00FF1CDB" w:rsidRDefault="003F0285" w:rsidP="00C550AB">
      <w:pPr>
        <w:pStyle w:val="ListParagraph"/>
        <w:spacing w:after="0" w:line="480" w:lineRule="auto"/>
        <w:ind w:left="0" w:firstLine="720"/>
        <w:rPr>
          <w:szCs w:val="24"/>
        </w:rPr>
      </w:pPr>
      <w:r w:rsidRPr="00FF1CDB">
        <w:rPr>
          <w:szCs w:val="24"/>
        </w:rPr>
        <w:t xml:space="preserve">The study site is located at the </w:t>
      </w:r>
      <w:r w:rsidR="00A9008C" w:rsidRPr="00FF1CDB">
        <w:rPr>
          <w:szCs w:val="24"/>
        </w:rPr>
        <w:t>Bridgestone</w:t>
      </w:r>
      <w:r w:rsidRPr="00FF1CDB">
        <w:rPr>
          <w:szCs w:val="24"/>
        </w:rPr>
        <w:t xml:space="preserve"> Nature Reserve at Chestnut Mountain. Located in White County, Tennessee, USA, this area is a large preserve dedicated to the preservation and conservation of important species native to Tennessee (Fig</w:t>
      </w:r>
      <w:r w:rsidR="00184A2E" w:rsidRPr="00FF1CDB">
        <w:rPr>
          <w:szCs w:val="24"/>
        </w:rPr>
        <w:t>ure</w:t>
      </w:r>
      <w:r w:rsidRPr="00FF1CDB">
        <w:rPr>
          <w:szCs w:val="24"/>
        </w:rPr>
        <w:t xml:space="preserve"> 1).</w:t>
      </w:r>
      <w:r w:rsidRPr="00FF1CDB">
        <w:rPr>
          <w:szCs w:val="24"/>
          <w:vertAlign w:val="superscript"/>
        </w:rPr>
        <w:t xml:space="preserve"> </w:t>
      </w:r>
      <w:r w:rsidRPr="00FF1CDB">
        <w:rPr>
          <w:szCs w:val="24"/>
        </w:rPr>
        <w:t>The</w:t>
      </w:r>
      <w:r w:rsidR="00A9008C" w:rsidRPr="00FF1CDB">
        <w:rPr>
          <w:szCs w:val="24"/>
        </w:rPr>
        <w:t xml:space="preserve"> Bridgestone</w:t>
      </w:r>
      <w:r w:rsidRPr="00FF1CDB">
        <w:rPr>
          <w:szCs w:val="24"/>
        </w:rPr>
        <w:t xml:space="preserve"> Nature Reserve at Chestnut Mountain, specifically, is comprised of approximately </w:t>
      </w:r>
    </w:p>
    <w:p w14:paraId="06829D71" w14:textId="0719BAB8" w:rsidR="00C550AB" w:rsidRPr="00FF1CDB" w:rsidRDefault="00C550AB" w:rsidP="00C550AB">
      <w:pPr>
        <w:pStyle w:val="ListParagraph"/>
        <w:spacing w:after="0" w:line="240" w:lineRule="auto"/>
        <w:ind w:left="0"/>
        <w:rPr>
          <w:szCs w:val="24"/>
        </w:rPr>
      </w:pPr>
      <w:r w:rsidRPr="00FF1CDB">
        <w:rPr>
          <w:noProof/>
          <w:szCs w:val="24"/>
        </w:rPr>
        <w:lastRenderedPageBreak/>
        <w:drawing>
          <wp:anchor distT="0" distB="0" distL="114300" distR="114300" simplePos="0" relativeHeight="251810816" behindDoc="0" locked="0" layoutInCell="1" allowOverlap="1" wp14:anchorId="011CE98F" wp14:editId="27637B28">
            <wp:simplePos x="0" y="0"/>
            <wp:positionH relativeFrom="margin">
              <wp:align>center</wp:align>
            </wp:positionH>
            <wp:positionV relativeFrom="paragraph">
              <wp:posOffset>19050</wp:posOffset>
            </wp:positionV>
            <wp:extent cx="5486400" cy="4618810"/>
            <wp:effectExtent l="19050" t="19050" r="19050" b="10795"/>
            <wp:wrapTopAndBottom/>
            <wp:docPr id="16" name="Picture 16"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Diagram, map&#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4618810"/>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r w:rsidRPr="00FF1CDB">
        <w:rPr>
          <w:noProof/>
          <w:szCs w:val="24"/>
        </w:rPr>
        <mc:AlternateContent>
          <mc:Choice Requires="wps">
            <w:drawing>
              <wp:anchor distT="0" distB="0" distL="114300" distR="114300" simplePos="0" relativeHeight="251811840" behindDoc="0" locked="0" layoutInCell="1" allowOverlap="1" wp14:anchorId="13A0121D" wp14:editId="7EE39F4C">
                <wp:simplePos x="0" y="0"/>
                <wp:positionH relativeFrom="column">
                  <wp:posOffset>3193415</wp:posOffset>
                </wp:positionH>
                <wp:positionV relativeFrom="paragraph">
                  <wp:posOffset>2138045</wp:posOffset>
                </wp:positionV>
                <wp:extent cx="261620" cy="206163"/>
                <wp:effectExtent l="38100" t="19050" r="43180" b="41910"/>
                <wp:wrapNone/>
                <wp:docPr id="9" name="Star: 5 Points 9"/>
                <wp:cNvGraphicFramePr/>
                <a:graphic xmlns:a="http://schemas.openxmlformats.org/drawingml/2006/main">
                  <a:graphicData uri="http://schemas.microsoft.com/office/word/2010/wordprocessingShape">
                    <wps:wsp>
                      <wps:cNvSpPr/>
                      <wps:spPr>
                        <a:xfrm>
                          <a:off x="0" y="0"/>
                          <a:ext cx="261620" cy="206163"/>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B61B1" id="Star: 5 Points 9" o:spid="_x0000_s1026" style="position:absolute;margin-left:251.45pt;margin-top:168.35pt;width:20.6pt;height:16.2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1620,206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" path="m,78747r99930,1l130810,r30880,78748l261620,78747r-80846,48668l211655,206162,130810,157493,49965,206162,80846,127415,,78747xe" fillcolor="red" strokecolor="red" strokeweight="1pt">
                <v:stroke joinstyle="miter"/>
                <v:path arrowok="t" o:connecttype="custom" o:connectlocs="0,78747;99930,78748;130810,0;161690,78748;261620,78747;180774,127415;211655,206162;130810,157493;49965,206162;80846,127415;0,78747" o:connectangles="0,0,0,0,0,0,0,0,0,0,0"/>
              </v:shape>
            </w:pict>
          </mc:Fallback>
        </mc:AlternateContent>
      </w:r>
      <w:bookmarkStart w:id="0" w:name="_Hlk108341799"/>
      <w:r w:rsidRPr="00FF1CDB">
        <w:rPr>
          <w:szCs w:val="24"/>
        </w:rPr>
        <w:t xml:space="preserve">Figure 1. Map of Tennessee showing the location of White County (red star) within the state and the location of Tennessee in relation to surrounding states. </w:t>
      </w:r>
      <w:r w:rsidRPr="00FF1CDB">
        <w:rPr>
          <w:i/>
          <w:iCs/>
          <w:szCs w:val="24"/>
        </w:rPr>
        <w:t>Source</w:t>
      </w:r>
      <w:r w:rsidRPr="00FF1CDB">
        <w:rPr>
          <w:szCs w:val="24"/>
        </w:rPr>
        <w:t>: National Atlas of the United States “Tennessee State County Map”.</w:t>
      </w:r>
      <w:bookmarkEnd w:id="0"/>
    </w:p>
    <w:p w14:paraId="57F156F0" w14:textId="77777777" w:rsidR="00C550AB" w:rsidRPr="00FF1CDB" w:rsidRDefault="00C550AB" w:rsidP="00C550AB">
      <w:pPr>
        <w:pStyle w:val="ListParagraph"/>
        <w:spacing w:after="0" w:line="480" w:lineRule="auto"/>
        <w:ind w:left="0"/>
        <w:rPr>
          <w:szCs w:val="24"/>
        </w:rPr>
      </w:pPr>
    </w:p>
    <w:p w14:paraId="1DE4300E" w14:textId="77777777" w:rsidR="00C550AB" w:rsidRPr="00FF1CDB" w:rsidRDefault="00C550AB" w:rsidP="00C550AB">
      <w:pPr>
        <w:pStyle w:val="ListParagraph"/>
        <w:spacing w:after="0" w:line="480" w:lineRule="auto"/>
        <w:ind w:left="0"/>
        <w:rPr>
          <w:szCs w:val="24"/>
        </w:rPr>
      </w:pPr>
    </w:p>
    <w:p w14:paraId="6183D08F" w14:textId="77777777" w:rsidR="00C550AB" w:rsidRPr="00FF1CDB" w:rsidRDefault="00C550AB" w:rsidP="00C550AB">
      <w:pPr>
        <w:pStyle w:val="ListParagraph"/>
        <w:spacing w:after="0" w:line="480" w:lineRule="auto"/>
        <w:ind w:left="0"/>
        <w:rPr>
          <w:szCs w:val="24"/>
        </w:rPr>
      </w:pPr>
    </w:p>
    <w:p w14:paraId="22DA5CA5" w14:textId="77777777" w:rsidR="00C550AB" w:rsidRPr="00FF1CDB" w:rsidRDefault="00C550AB" w:rsidP="00C550AB">
      <w:pPr>
        <w:pStyle w:val="ListParagraph"/>
        <w:spacing w:after="0" w:line="480" w:lineRule="auto"/>
        <w:ind w:left="0"/>
        <w:rPr>
          <w:szCs w:val="24"/>
        </w:rPr>
      </w:pPr>
    </w:p>
    <w:p w14:paraId="40D6A64A" w14:textId="274FB4B2" w:rsidR="00C550AB" w:rsidRPr="00FF1CDB" w:rsidRDefault="00C550AB" w:rsidP="00C550AB">
      <w:pPr>
        <w:pStyle w:val="ListParagraph"/>
        <w:spacing w:after="0" w:line="480" w:lineRule="auto"/>
        <w:ind w:left="0"/>
        <w:rPr>
          <w:szCs w:val="24"/>
        </w:rPr>
      </w:pPr>
    </w:p>
    <w:p w14:paraId="37D3C93C" w14:textId="52DBE1F4" w:rsidR="00C550AB" w:rsidRPr="00FF1CDB" w:rsidRDefault="00C550AB" w:rsidP="00C550AB">
      <w:pPr>
        <w:pStyle w:val="ListParagraph"/>
        <w:spacing w:after="0" w:line="480" w:lineRule="auto"/>
        <w:ind w:left="0"/>
        <w:rPr>
          <w:szCs w:val="24"/>
        </w:rPr>
      </w:pPr>
    </w:p>
    <w:p w14:paraId="587841B4" w14:textId="77777777" w:rsidR="00C550AB" w:rsidRPr="00FF1CDB" w:rsidRDefault="00C550AB" w:rsidP="00C550AB">
      <w:pPr>
        <w:pStyle w:val="ListParagraph"/>
        <w:spacing w:after="0" w:line="480" w:lineRule="auto"/>
        <w:ind w:left="0"/>
        <w:rPr>
          <w:szCs w:val="24"/>
        </w:rPr>
      </w:pPr>
    </w:p>
    <w:p w14:paraId="5B002AA7" w14:textId="2E20F152" w:rsidR="003F0285" w:rsidRPr="00FF1CDB" w:rsidRDefault="003F0285" w:rsidP="00C550AB">
      <w:pPr>
        <w:pStyle w:val="ListParagraph"/>
        <w:spacing w:after="0" w:line="480" w:lineRule="auto"/>
        <w:ind w:left="0"/>
        <w:rPr>
          <w:szCs w:val="24"/>
        </w:rPr>
      </w:pPr>
      <w:r w:rsidRPr="00FF1CDB">
        <w:rPr>
          <w:szCs w:val="24"/>
        </w:rPr>
        <w:lastRenderedPageBreak/>
        <w:t xml:space="preserve">2,306 hectares (ha) of protected land within an approximately 24, 281-ha parcel of land owned by the Tennessee Nature Conservancy. This property was previously owned by the Firestone Tire and Rubber Company, later known as Bridgestone Americas, Inc. The Tennessee Nature Conservancy acquired the property as a donation in 2018 (Bridgestone Nature Reserve at Chestnut Mountain, 2022). </w:t>
      </w:r>
    </w:p>
    <w:p w14:paraId="30174F8A" w14:textId="77777777" w:rsidR="00983E02" w:rsidRPr="00FF1CDB" w:rsidRDefault="00EB3884" w:rsidP="00BA331E">
      <w:pPr>
        <w:pStyle w:val="ListParagraph"/>
        <w:spacing w:after="0" w:line="480" w:lineRule="auto"/>
        <w:ind w:left="0" w:firstLine="720"/>
        <w:rPr>
          <w:szCs w:val="24"/>
        </w:rPr>
      </w:pPr>
      <w:r w:rsidRPr="00FF1CDB">
        <w:rPr>
          <w:szCs w:val="24"/>
        </w:rPr>
        <w:t>The area utilized for this study borders Bridgestone-Firestone Centennial Wilderness and Wildlife Management Area on Scotts Gulf Road. The stands chosen for plot locations were previously harvested</w:t>
      </w:r>
      <w:r w:rsidR="00095926" w:rsidRPr="00FF1CDB">
        <w:rPr>
          <w:szCs w:val="24"/>
        </w:rPr>
        <w:t xml:space="preserve"> between early-fall 2017 and late-spring 2018</w:t>
      </w:r>
      <w:r w:rsidRPr="00FF1CDB">
        <w:rPr>
          <w:szCs w:val="24"/>
        </w:rPr>
        <w:t>, leaving large open sections within the forest. The stands contained a few residual red and white oaks and shortleaf pines</w:t>
      </w:r>
      <w:r w:rsidR="005625E2" w:rsidRPr="00FF1CDB">
        <w:rPr>
          <w:szCs w:val="24"/>
        </w:rPr>
        <w:t>,</w:t>
      </w:r>
      <w:r w:rsidRPr="00FF1CDB">
        <w:rPr>
          <w:szCs w:val="24"/>
        </w:rPr>
        <w:t xml:space="preserve"> </w:t>
      </w:r>
      <w:r w:rsidR="005625E2" w:rsidRPr="00FF1CDB">
        <w:rPr>
          <w:szCs w:val="24"/>
        </w:rPr>
        <w:t>averaging</w:t>
      </w:r>
      <w:r w:rsidRPr="00FF1CDB">
        <w:rPr>
          <w:szCs w:val="24"/>
        </w:rPr>
        <w:t xml:space="preserve"> approximately 5-10 trees-per-acre (TPA). The residual TPA within the stands resulted in a grassland, approaching the lower limit of a savanna in certain areas.</w:t>
      </w:r>
      <w:r w:rsidR="00095926" w:rsidRPr="00FF1CDB">
        <w:rPr>
          <w:szCs w:val="24"/>
        </w:rPr>
        <w:t xml:space="preserve"> </w:t>
      </w:r>
      <w:r w:rsidRPr="00FF1CDB">
        <w:rPr>
          <w:szCs w:val="24"/>
        </w:rPr>
        <w:t>The plots were laid out so that there were no residual trees toward the center to reduce the possibility of shading. The plots are located relatively near the road for ease of access, particularly in the future if the sites are used for educational purposes. Plots A-1 and A-2 are approximately 21 meters from the road. Plots B-1 and B-2 are approximately 91.5 meters from the road. Plots C-1 and C-2 are approximately 30.5 meters from the road</w:t>
      </w:r>
      <w:r w:rsidR="008114DE" w:rsidRPr="00FF1CDB">
        <w:rPr>
          <w:szCs w:val="24"/>
        </w:rPr>
        <w:t>.</w:t>
      </w:r>
      <w:r w:rsidR="00120954" w:rsidRPr="00FF1CDB">
        <w:rPr>
          <w:szCs w:val="24"/>
        </w:rPr>
        <w:t xml:space="preserve"> </w:t>
      </w:r>
    </w:p>
    <w:p w14:paraId="53341484" w14:textId="2D3B1166" w:rsidR="008114DE" w:rsidRPr="00FF1CDB" w:rsidRDefault="00120954" w:rsidP="00BA331E">
      <w:pPr>
        <w:pStyle w:val="ListParagraph"/>
        <w:spacing w:after="0" w:line="480" w:lineRule="auto"/>
        <w:ind w:left="0" w:firstLine="720"/>
        <w:rPr>
          <w:szCs w:val="24"/>
        </w:rPr>
      </w:pPr>
      <w:r w:rsidRPr="00FF1CDB">
        <w:rPr>
          <w:szCs w:val="24"/>
        </w:rPr>
        <w:t xml:space="preserve">An herbicide treatment was applied to the sites between September and </w:t>
      </w:r>
      <w:proofErr w:type="gramStart"/>
      <w:r w:rsidRPr="00FF1CDB">
        <w:rPr>
          <w:szCs w:val="24"/>
        </w:rPr>
        <w:t>October,</w:t>
      </w:r>
      <w:proofErr w:type="gramEnd"/>
      <w:r w:rsidRPr="00FF1CDB">
        <w:rPr>
          <w:szCs w:val="24"/>
        </w:rPr>
        <w:t xml:space="preserve"> 2020, to reduce woody plant growth. The mixture and per-acre application rate (</w:t>
      </w:r>
      <w:r w:rsidR="00591DFC" w:rsidRPr="00FF1CDB">
        <w:rPr>
          <w:szCs w:val="24"/>
        </w:rPr>
        <w:t>rates</w:t>
      </w:r>
      <w:r w:rsidRPr="00FF1CDB">
        <w:rPr>
          <w:szCs w:val="24"/>
        </w:rPr>
        <w:t xml:space="preserve"> in parentheses) consisted of Glyphosate (5%), </w:t>
      </w:r>
      <w:proofErr w:type="spellStart"/>
      <w:r w:rsidRPr="00FF1CDB">
        <w:rPr>
          <w:szCs w:val="24"/>
        </w:rPr>
        <w:t>Garlon</w:t>
      </w:r>
      <w:proofErr w:type="spellEnd"/>
      <w:r w:rsidRPr="00FF1CDB">
        <w:rPr>
          <w:szCs w:val="24"/>
        </w:rPr>
        <w:t xml:space="preserve"> 3A (1.5%), MSO surfactant (0.25%), </w:t>
      </w:r>
      <w:proofErr w:type="gramStart"/>
      <w:r w:rsidRPr="00FF1CDB">
        <w:rPr>
          <w:szCs w:val="24"/>
        </w:rPr>
        <w:t>and</w:t>
      </w:r>
      <w:r w:rsidR="00591DFC" w:rsidRPr="00FF1CDB">
        <w:rPr>
          <w:szCs w:val="24"/>
        </w:rPr>
        <w:t xml:space="preserve"> </w:t>
      </w:r>
      <w:r w:rsidRPr="00FF1CDB">
        <w:rPr>
          <w:szCs w:val="24"/>
        </w:rPr>
        <w:t xml:space="preserve"> Escort</w:t>
      </w:r>
      <w:proofErr w:type="gramEnd"/>
      <w:r w:rsidR="00591DFC" w:rsidRPr="00FF1CDB">
        <w:rPr>
          <w:szCs w:val="24"/>
        </w:rPr>
        <w:t xml:space="preserve"> (1 ounce)</w:t>
      </w:r>
      <w:r w:rsidRPr="00FF1CDB">
        <w:rPr>
          <w:szCs w:val="24"/>
        </w:rPr>
        <w:t xml:space="preserve">. A prescribed burn was also implemented for site preparation prior to planting in late winter, 2021. The firing techniques employed consisted of interior ignitions utilizing strip firing </w:t>
      </w:r>
      <w:r w:rsidRPr="00FF1CDB">
        <w:rPr>
          <w:szCs w:val="24"/>
        </w:rPr>
        <w:lastRenderedPageBreak/>
        <w:t>and dot firing. Additional firing techniques included the use of a very pistol when TNC staff were on-site.</w:t>
      </w:r>
    </w:p>
    <w:p w14:paraId="62879A2E" w14:textId="39F60360" w:rsidR="00C80A43" w:rsidRPr="00FF1CDB" w:rsidRDefault="008114DE" w:rsidP="00C550AB">
      <w:pPr>
        <w:pStyle w:val="ListParagraph"/>
        <w:spacing w:before="240" w:after="0" w:line="480" w:lineRule="auto"/>
        <w:ind w:left="0" w:firstLine="720"/>
        <w:rPr>
          <w:szCs w:val="24"/>
        </w:rPr>
      </w:pPr>
      <w:r w:rsidRPr="00FF1CDB">
        <w:rPr>
          <w:szCs w:val="24"/>
        </w:rPr>
        <w:t xml:space="preserve">The stands contained three separate soil types, including </w:t>
      </w:r>
      <w:proofErr w:type="spellStart"/>
      <w:r w:rsidRPr="00FF1CDB">
        <w:rPr>
          <w:szCs w:val="24"/>
        </w:rPr>
        <w:t>Lonewood</w:t>
      </w:r>
      <w:proofErr w:type="spellEnd"/>
      <w:r w:rsidRPr="00FF1CDB">
        <w:rPr>
          <w:szCs w:val="24"/>
        </w:rPr>
        <w:t xml:space="preserve"> loam (</w:t>
      </w:r>
      <w:proofErr w:type="spellStart"/>
      <w:r w:rsidRPr="00FF1CDB">
        <w:rPr>
          <w:szCs w:val="24"/>
        </w:rPr>
        <w:t>LdC</w:t>
      </w:r>
      <w:proofErr w:type="spellEnd"/>
      <w:r w:rsidRPr="00FF1CDB">
        <w:rPr>
          <w:szCs w:val="24"/>
        </w:rPr>
        <w:t>), Ramsey-Lily complex (</w:t>
      </w:r>
      <w:proofErr w:type="spellStart"/>
      <w:r w:rsidRPr="00FF1CDB">
        <w:rPr>
          <w:szCs w:val="24"/>
        </w:rPr>
        <w:t>RfD</w:t>
      </w:r>
      <w:proofErr w:type="spellEnd"/>
      <w:r w:rsidRPr="00FF1CDB">
        <w:rPr>
          <w:szCs w:val="24"/>
        </w:rPr>
        <w:t>), and Ramsey-Lily-Rock outcrop complex (</w:t>
      </w:r>
      <w:proofErr w:type="spellStart"/>
      <w:r w:rsidRPr="00FF1CDB">
        <w:rPr>
          <w:szCs w:val="24"/>
        </w:rPr>
        <w:t>RmE</w:t>
      </w:r>
      <w:proofErr w:type="spellEnd"/>
      <w:r w:rsidRPr="00FF1CDB">
        <w:rPr>
          <w:szCs w:val="24"/>
        </w:rPr>
        <w:t xml:space="preserve">). </w:t>
      </w:r>
      <w:proofErr w:type="spellStart"/>
      <w:r w:rsidRPr="00FF1CDB">
        <w:rPr>
          <w:szCs w:val="24"/>
        </w:rPr>
        <w:t>Lonewood</w:t>
      </w:r>
      <w:proofErr w:type="spellEnd"/>
      <w:r w:rsidRPr="00FF1CDB">
        <w:rPr>
          <w:szCs w:val="24"/>
        </w:rPr>
        <w:t xml:space="preserve"> loam is a deep soil that contains loam, clay loam, and channery loam to bedrock at 2 meters. Ramsey-Lily complex is shallower containing loam and clay loam soils to bedrock at 1 meter in Lily. Ramsey is shallower but contains loam and channery loam to bedrock at only 0.6 meters. </w:t>
      </w:r>
    </w:p>
    <w:p w14:paraId="6FAC2DDC" w14:textId="26143BD0" w:rsidR="00880DA9" w:rsidRPr="00FF1CDB" w:rsidRDefault="00880DA9" w:rsidP="00880DA9">
      <w:pPr>
        <w:spacing w:after="0" w:line="480" w:lineRule="auto"/>
        <w:rPr>
          <w:szCs w:val="24"/>
        </w:rPr>
      </w:pPr>
      <w:r w:rsidRPr="00FF1CDB">
        <w:rPr>
          <w:szCs w:val="24"/>
        </w:rPr>
        <w:t xml:space="preserve">Ramsey-Lily-Rock outcrop complex contains the shallowest areas of soil in the stands since it contains rock outcrop elements that are 0 meters to bedrock. The Ramsey and Lily components are </w:t>
      </w:r>
      <w:proofErr w:type="gramStart"/>
      <w:r w:rsidRPr="00FF1CDB">
        <w:rPr>
          <w:szCs w:val="24"/>
        </w:rPr>
        <w:t>similar to</w:t>
      </w:r>
      <w:proofErr w:type="gramEnd"/>
      <w:r w:rsidRPr="00FF1CDB">
        <w:rPr>
          <w:szCs w:val="24"/>
        </w:rPr>
        <w:t xml:space="preserve"> Ramsey-Lily complex previously mentioned (NRCS).</w:t>
      </w:r>
    </w:p>
    <w:p w14:paraId="276C9841" w14:textId="7E51DFF5" w:rsidR="003F0285" w:rsidRPr="00FF1CDB" w:rsidRDefault="003F0285" w:rsidP="00880DA9">
      <w:pPr>
        <w:pStyle w:val="ListParagraph"/>
        <w:spacing w:after="0" w:line="480" w:lineRule="auto"/>
        <w:ind w:left="0" w:firstLine="720"/>
        <w:rPr>
          <w:szCs w:val="24"/>
        </w:rPr>
      </w:pPr>
      <w:r w:rsidRPr="00FF1CDB">
        <w:rPr>
          <w:szCs w:val="24"/>
        </w:rPr>
        <w:t xml:space="preserve">Stand A contains all three soil types. Stands B and C contain only </w:t>
      </w:r>
      <w:proofErr w:type="spellStart"/>
      <w:r w:rsidRPr="00FF1CDB">
        <w:rPr>
          <w:szCs w:val="24"/>
        </w:rPr>
        <w:t>Lonewood</w:t>
      </w:r>
      <w:proofErr w:type="spellEnd"/>
      <w:r w:rsidRPr="00FF1CDB">
        <w:rPr>
          <w:szCs w:val="24"/>
        </w:rPr>
        <w:t xml:space="preserve"> loam and Ramsey-Lily complex soil types. Areas within the stands that contain the plots are all comprised of </w:t>
      </w:r>
      <w:proofErr w:type="spellStart"/>
      <w:r w:rsidRPr="00FF1CDB">
        <w:rPr>
          <w:szCs w:val="24"/>
        </w:rPr>
        <w:t>Lonewood</w:t>
      </w:r>
      <w:proofErr w:type="spellEnd"/>
      <w:r w:rsidRPr="00FF1CDB">
        <w:rPr>
          <w:szCs w:val="24"/>
        </w:rPr>
        <w:t xml:space="preserve"> loam (</w:t>
      </w:r>
      <w:r w:rsidR="00265416" w:rsidRPr="00FF1CDB">
        <w:rPr>
          <w:szCs w:val="24"/>
        </w:rPr>
        <w:t>Figure</w:t>
      </w:r>
      <w:r w:rsidRPr="00FF1CDB">
        <w:rPr>
          <w:szCs w:val="24"/>
        </w:rPr>
        <w:t xml:space="preserve"> 2)</w:t>
      </w:r>
      <w:r w:rsidR="00983E02" w:rsidRPr="00FF1CDB">
        <w:rPr>
          <w:szCs w:val="24"/>
        </w:rPr>
        <w:t>.</w:t>
      </w:r>
    </w:p>
    <w:p w14:paraId="0C19B7EE" w14:textId="5A34E3B8" w:rsidR="003F0285" w:rsidRPr="00FF1CDB" w:rsidRDefault="003F0285" w:rsidP="003F0285">
      <w:pPr>
        <w:pStyle w:val="ListParagraph"/>
        <w:spacing w:before="240" w:after="0" w:line="480" w:lineRule="auto"/>
        <w:ind w:left="0" w:firstLine="720"/>
        <w:rPr>
          <w:szCs w:val="24"/>
        </w:rPr>
      </w:pPr>
      <w:r w:rsidRPr="00FF1CDB">
        <w:rPr>
          <w:szCs w:val="24"/>
        </w:rPr>
        <w:t>The lowest temperatures occur in the month of January and the lowest average annual temperature is 7.2°</w:t>
      </w:r>
      <w:r w:rsidR="00B07F69" w:rsidRPr="00FF1CDB">
        <w:rPr>
          <w:szCs w:val="24"/>
        </w:rPr>
        <w:t>C</w:t>
      </w:r>
      <w:r w:rsidRPr="00FF1CDB">
        <w:rPr>
          <w:szCs w:val="24"/>
        </w:rPr>
        <w:t>. The highest temperatures occur in the month of July and the highest average annual temperature is 21.7°</w:t>
      </w:r>
      <w:r w:rsidR="00B07F69" w:rsidRPr="00FF1CDB">
        <w:rPr>
          <w:szCs w:val="24"/>
        </w:rPr>
        <w:t>C</w:t>
      </w:r>
      <w:r w:rsidRPr="00FF1CDB">
        <w:rPr>
          <w:szCs w:val="24"/>
        </w:rPr>
        <w:t xml:space="preserve">. The </w:t>
      </w:r>
      <w:r w:rsidR="00B07F69" w:rsidRPr="00FF1CDB">
        <w:rPr>
          <w:szCs w:val="24"/>
        </w:rPr>
        <w:t>greatest</w:t>
      </w:r>
      <w:r w:rsidRPr="00FF1CDB">
        <w:rPr>
          <w:szCs w:val="24"/>
        </w:rPr>
        <w:t xml:space="preserve"> amounts of precipitation occur in the months of December and May with an average annual rainfall of 137.57 centimeters, and an average annual snowfall of 12.7 centimeters. Annual averages were collected in Sparta, White County, Tennessee (US Climate Data, 2022).</w:t>
      </w:r>
    </w:p>
    <w:p w14:paraId="2279EFDE" w14:textId="77777777" w:rsidR="00CC2FCD" w:rsidRPr="00FF1CDB" w:rsidRDefault="00CC2FCD" w:rsidP="00CC2FCD">
      <w:pPr>
        <w:spacing w:after="0" w:line="480" w:lineRule="auto"/>
        <w:jc w:val="center"/>
        <w:rPr>
          <w:b/>
          <w:bCs/>
          <w:szCs w:val="24"/>
        </w:rPr>
      </w:pPr>
      <w:r w:rsidRPr="00FF1CDB">
        <w:rPr>
          <w:b/>
          <w:bCs/>
          <w:szCs w:val="24"/>
        </w:rPr>
        <w:t>Plot Layout</w:t>
      </w:r>
    </w:p>
    <w:p w14:paraId="7145CB0A" w14:textId="4D8E2A72" w:rsidR="00EB3884" w:rsidRPr="00FF1CDB" w:rsidRDefault="00CC2FCD" w:rsidP="00983E02">
      <w:pPr>
        <w:spacing w:after="0" w:line="480" w:lineRule="auto"/>
        <w:ind w:firstLine="720"/>
        <w:rPr>
          <w:szCs w:val="24"/>
        </w:rPr>
      </w:pPr>
      <w:r w:rsidRPr="00FF1CDB">
        <w:rPr>
          <w:szCs w:val="24"/>
        </w:rPr>
        <w:t xml:space="preserve">Three stands were selected for this project based on the similarity to one another with respect to residual slash from past logging operations, vegetative growth, soil type, degree of </w:t>
      </w:r>
    </w:p>
    <w:p w14:paraId="6BD04883" w14:textId="70A07F05" w:rsidR="003F0285" w:rsidRPr="00FF1CDB" w:rsidRDefault="00E808CB" w:rsidP="008F65A3">
      <w:pPr>
        <w:spacing w:after="0" w:line="240" w:lineRule="auto"/>
        <w:rPr>
          <w:b/>
          <w:bCs/>
          <w:i/>
          <w:iCs/>
          <w:szCs w:val="24"/>
          <w:u w:val="single"/>
        </w:rPr>
      </w:pPr>
      <w:r w:rsidRPr="00FF1CDB">
        <w:rPr>
          <w:noProof/>
          <w:szCs w:val="24"/>
        </w:rPr>
        <w:lastRenderedPageBreak/>
        <mc:AlternateContent>
          <mc:Choice Requires="wps">
            <w:drawing>
              <wp:anchor distT="0" distB="0" distL="114300" distR="114300" simplePos="0" relativeHeight="251736064" behindDoc="0" locked="0" layoutInCell="1" allowOverlap="1" wp14:anchorId="142E0720" wp14:editId="4ECAEA04">
                <wp:simplePos x="0" y="0"/>
                <wp:positionH relativeFrom="column">
                  <wp:posOffset>2489835</wp:posOffset>
                </wp:positionH>
                <wp:positionV relativeFrom="paragraph">
                  <wp:posOffset>3100705</wp:posOffset>
                </wp:positionV>
                <wp:extent cx="265176" cy="210312"/>
                <wp:effectExtent l="38100" t="19050" r="40005" b="37465"/>
                <wp:wrapNone/>
                <wp:docPr id="5" name="Star: 5 Points 5"/>
                <wp:cNvGraphicFramePr/>
                <a:graphic xmlns:a="http://schemas.openxmlformats.org/drawingml/2006/main">
                  <a:graphicData uri="http://schemas.microsoft.com/office/word/2010/wordprocessingShape">
                    <wps:wsp>
                      <wps:cNvSpPr/>
                      <wps:spPr>
                        <a:xfrm>
                          <a:off x="0" y="0"/>
                          <a:ext cx="265176" cy="210312"/>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221E3" id="Star: 5 Points 5" o:spid="_x0000_s1026" style="position:absolute;margin-left:196.05pt;margin-top:244.15pt;width:20.9pt;height:16.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5176,210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" path="m,80332r101289,l132588,r31299,80332l265176,80332r-81945,49647l214532,210311,132588,160663,50644,210311,81945,129979,,80332xe" fillcolor="red" strokecolor="red" strokeweight="1pt">
                <v:stroke joinstyle="miter"/>
                <v:path arrowok="t" o:connecttype="custom" o:connectlocs="0,80332;101289,80332;132588,0;163887,80332;265176,80332;183231,129979;214532,210311;132588,160663;50644,210311;81945,129979;0,80332" o:connectangles="0,0,0,0,0,0,0,0,0,0,0"/>
              </v:shape>
            </w:pict>
          </mc:Fallback>
        </mc:AlternateContent>
      </w:r>
      <w:r w:rsidR="00177729" w:rsidRPr="00FF1CDB">
        <w:rPr>
          <w:noProof/>
          <w:szCs w:val="24"/>
        </w:rPr>
        <mc:AlternateContent>
          <mc:Choice Requires="wps">
            <w:drawing>
              <wp:anchor distT="0" distB="0" distL="114300" distR="114300" simplePos="0" relativeHeight="251737088" behindDoc="0" locked="0" layoutInCell="1" allowOverlap="1" wp14:anchorId="74C62A55" wp14:editId="77982B2F">
                <wp:simplePos x="0" y="0"/>
                <wp:positionH relativeFrom="column">
                  <wp:posOffset>2432685</wp:posOffset>
                </wp:positionH>
                <wp:positionV relativeFrom="paragraph">
                  <wp:posOffset>4175125</wp:posOffset>
                </wp:positionV>
                <wp:extent cx="265176" cy="210312"/>
                <wp:effectExtent l="38100" t="19050" r="40005" b="37465"/>
                <wp:wrapNone/>
                <wp:docPr id="6" name="Star: 5 Points 6"/>
                <wp:cNvGraphicFramePr/>
                <a:graphic xmlns:a="http://schemas.openxmlformats.org/drawingml/2006/main">
                  <a:graphicData uri="http://schemas.microsoft.com/office/word/2010/wordprocessingShape">
                    <wps:wsp>
                      <wps:cNvSpPr/>
                      <wps:spPr>
                        <a:xfrm>
                          <a:off x="0" y="0"/>
                          <a:ext cx="265176" cy="210312"/>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013CF" id="Star: 5 Points 6" o:spid="_x0000_s1026" style="position:absolute;margin-left:191.55pt;margin-top:328.75pt;width:20.9pt;height:16.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5176,210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" path="m,80332r101289,l132588,r31299,80332l265176,80332r-81945,49647l214532,210311,132588,160663,50644,210311,81945,129979,,80332xe" fillcolor="red" strokecolor="red" strokeweight="1pt">
                <v:stroke joinstyle="miter"/>
                <v:path arrowok="t" o:connecttype="custom" o:connectlocs="0,80332;101289,80332;132588,0;163887,80332;265176,80332;183231,129979;214532,210311;132588,160663;50644,210311;81945,129979;0,80332" o:connectangles="0,0,0,0,0,0,0,0,0,0,0"/>
              </v:shape>
            </w:pict>
          </mc:Fallback>
        </mc:AlternateContent>
      </w:r>
      <w:r w:rsidR="00177729" w:rsidRPr="00FF1CDB">
        <w:rPr>
          <w:noProof/>
          <w:szCs w:val="24"/>
        </w:rPr>
        <mc:AlternateContent>
          <mc:Choice Requires="wps">
            <w:drawing>
              <wp:anchor distT="0" distB="0" distL="114300" distR="114300" simplePos="0" relativeHeight="251735040" behindDoc="0" locked="0" layoutInCell="1" allowOverlap="1" wp14:anchorId="1788829E" wp14:editId="23BB065D">
                <wp:simplePos x="0" y="0"/>
                <wp:positionH relativeFrom="column">
                  <wp:posOffset>2747010</wp:posOffset>
                </wp:positionH>
                <wp:positionV relativeFrom="paragraph">
                  <wp:posOffset>1531620</wp:posOffset>
                </wp:positionV>
                <wp:extent cx="265176" cy="210312"/>
                <wp:effectExtent l="38100" t="19050" r="40005" b="37465"/>
                <wp:wrapNone/>
                <wp:docPr id="2" name="Star: 5 Points 2"/>
                <wp:cNvGraphicFramePr/>
                <a:graphic xmlns:a="http://schemas.openxmlformats.org/drawingml/2006/main">
                  <a:graphicData uri="http://schemas.microsoft.com/office/word/2010/wordprocessingShape">
                    <wps:wsp>
                      <wps:cNvSpPr/>
                      <wps:spPr>
                        <a:xfrm>
                          <a:off x="0" y="0"/>
                          <a:ext cx="265176" cy="210312"/>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0D1FB" id="Star: 5 Points 2" o:spid="_x0000_s1026" style="position:absolute;margin-left:216.3pt;margin-top:120.6pt;width:20.9pt;height:16.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5176,210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" path="m,80332r101289,l132588,r31299,80332l265176,80332r-81945,49647l214532,210311,132588,160663,50644,210311,81945,129979,,80332xe" fillcolor="red" strokecolor="red" strokeweight="1pt">
                <v:stroke joinstyle="miter"/>
                <v:path arrowok="t" o:connecttype="custom" o:connectlocs="0,80332;101289,80332;132588,0;163887,80332;265176,80332;183231,129979;214532,210311;132588,160663;50644,210311;81945,129979;0,80332" o:connectangles="0,0,0,0,0,0,0,0,0,0,0"/>
              </v:shape>
            </w:pict>
          </mc:Fallback>
        </mc:AlternateContent>
      </w:r>
      <w:r w:rsidR="0008119B" w:rsidRPr="00FF1CDB">
        <w:rPr>
          <w:noProof/>
          <w:szCs w:val="24"/>
        </w:rPr>
        <w:drawing>
          <wp:anchor distT="0" distB="0" distL="114300" distR="114300" simplePos="0" relativeHeight="251734016" behindDoc="0" locked="0" layoutInCell="1" allowOverlap="1" wp14:anchorId="1F824164" wp14:editId="01BFF369">
            <wp:simplePos x="0" y="0"/>
            <wp:positionH relativeFrom="margin">
              <wp:align>center</wp:align>
            </wp:positionH>
            <wp:positionV relativeFrom="paragraph">
              <wp:posOffset>19050</wp:posOffset>
            </wp:positionV>
            <wp:extent cx="5367374" cy="7132320"/>
            <wp:effectExtent l="19050" t="19050" r="24130" b="11430"/>
            <wp:wrapTopAndBottom/>
            <wp:docPr id="62" name="Picture 6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Map&#10;&#10;Description automatically generated"/>
                    <pic:cNvPicPr/>
                  </pic:nvPicPr>
                  <pic:blipFill rotWithShape="1">
                    <a:blip r:embed="rId12"/>
                    <a:srcRect l="2564" t="1285" r="2564" b="3898"/>
                    <a:stretch/>
                  </pic:blipFill>
                  <pic:spPr bwMode="auto">
                    <a:xfrm>
                      <a:off x="0" y="0"/>
                      <a:ext cx="5367374" cy="7132320"/>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1" w:name="_Hlk108341826"/>
      <w:r w:rsidR="003F0285" w:rsidRPr="00FF1CDB">
        <w:rPr>
          <w:szCs w:val="24"/>
        </w:rPr>
        <w:t>Figure 2. Soil map of stands A, B, and C (from north to south, respectively) along Scotts Gulf Road. Red stars denote stand locations.</w:t>
      </w:r>
      <w:r w:rsidR="00447B1B" w:rsidRPr="00FF1CDB">
        <w:rPr>
          <w:szCs w:val="24"/>
        </w:rPr>
        <w:t xml:space="preserve"> Soil</w:t>
      </w:r>
      <w:r w:rsidR="00B07F69" w:rsidRPr="00FF1CDB">
        <w:rPr>
          <w:szCs w:val="24"/>
        </w:rPr>
        <w:t xml:space="preserve"> type</w:t>
      </w:r>
      <w:r w:rsidR="00447B1B" w:rsidRPr="00FF1CDB">
        <w:rPr>
          <w:szCs w:val="24"/>
        </w:rPr>
        <w:t xml:space="preserve"> abbreviations: </w:t>
      </w:r>
      <w:proofErr w:type="spellStart"/>
      <w:r w:rsidR="00447B1B" w:rsidRPr="00FF1CDB">
        <w:rPr>
          <w:szCs w:val="24"/>
        </w:rPr>
        <w:t>LdC</w:t>
      </w:r>
      <w:proofErr w:type="spellEnd"/>
      <w:r w:rsidR="00447B1B" w:rsidRPr="00FF1CDB">
        <w:rPr>
          <w:szCs w:val="24"/>
        </w:rPr>
        <w:t xml:space="preserve"> – </w:t>
      </w:r>
      <w:proofErr w:type="spellStart"/>
      <w:r w:rsidR="00447B1B" w:rsidRPr="00FF1CDB">
        <w:rPr>
          <w:szCs w:val="24"/>
        </w:rPr>
        <w:t>Lonewood</w:t>
      </w:r>
      <w:proofErr w:type="spellEnd"/>
      <w:r w:rsidR="00447B1B" w:rsidRPr="00FF1CDB">
        <w:rPr>
          <w:szCs w:val="24"/>
        </w:rPr>
        <w:t xml:space="preserve"> loam, </w:t>
      </w:r>
      <w:proofErr w:type="spellStart"/>
      <w:r w:rsidR="00447B1B" w:rsidRPr="00FF1CDB">
        <w:rPr>
          <w:szCs w:val="24"/>
        </w:rPr>
        <w:t>RfD</w:t>
      </w:r>
      <w:proofErr w:type="spellEnd"/>
      <w:r w:rsidR="00447B1B" w:rsidRPr="00FF1CDB">
        <w:rPr>
          <w:szCs w:val="24"/>
        </w:rPr>
        <w:t xml:space="preserve"> – Ramsey-Lilly complex, </w:t>
      </w:r>
      <w:proofErr w:type="spellStart"/>
      <w:r w:rsidR="00447B1B" w:rsidRPr="00FF1CDB">
        <w:rPr>
          <w:szCs w:val="24"/>
        </w:rPr>
        <w:t>RmE</w:t>
      </w:r>
      <w:proofErr w:type="spellEnd"/>
      <w:r w:rsidR="00447B1B" w:rsidRPr="00FF1CDB">
        <w:rPr>
          <w:szCs w:val="24"/>
        </w:rPr>
        <w:t xml:space="preserve"> – Ramsey-Lily-Rock outcrop complex.</w:t>
      </w:r>
      <w:r w:rsidR="0008119B" w:rsidRPr="00FF1CDB">
        <w:rPr>
          <w:szCs w:val="24"/>
        </w:rPr>
        <w:t xml:space="preserve"> </w:t>
      </w:r>
      <w:r w:rsidR="0008119B" w:rsidRPr="00FF1CDB">
        <w:rPr>
          <w:i/>
          <w:iCs/>
          <w:szCs w:val="24"/>
        </w:rPr>
        <w:t>Source</w:t>
      </w:r>
      <w:r w:rsidR="0008119B" w:rsidRPr="00FF1CDB">
        <w:rPr>
          <w:szCs w:val="24"/>
        </w:rPr>
        <w:t>: NRCS Web Soil Survey (WSS)</w:t>
      </w:r>
      <w:bookmarkEnd w:id="1"/>
      <w:r w:rsidR="008F65A3" w:rsidRPr="00FF1CDB">
        <w:rPr>
          <w:szCs w:val="24"/>
        </w:rPr>
        <w:t>.</w:t>
      </w:r>
    </w:p>
    <w:p w14:paraId="156AA3CA" w14:textId="371A3840" w:rsidR="00983E02" w:rsidRPr="00FF1CDB" w:rsidRDefault="00983E02" w:rsidP="00983E02">
      <w:pPr>
        <w:spacing w:after="0" w:line="480" w:lineRule="auto"/>
        <w:rPr>
          <w:szCs w:val="24"/>
        </w:rPr>
      </w:pPr>
      <w:r w:rsidRPr="00FF1CDB">
        <w:rPr>
          <w:szCs w:val="24"/>
        </w:rPr>
        <w:lastRenderedPageBreak/>
        <w:t>slope, and hydrology. Each stand contained a paired plot system. Each pair was comprised of a one-tenth (0.1) hectare treatment plot and a one-tenth (0.1) hectare control plot, situated directly adjacent to one another in each stand. The complex planting treatment was assigned at random to one of the two one-tenth (0.1) hectare plots in each site. This system was replicated three times for a total of three paired plots, with three treatment plots and three control plots. This constituted a total of six plots across the three stands (Figure 3).</w:t>
      </w:r>
    </w:p>
    <w:p w14:paraId="4E229280" w14:textId="5CA399B6" w:rsidR="00CC2FCD" w:rsidRPr="00FF1CDB" w:rsidRDefault="00CC2FCD" w:rsidP="00CC2FCD">
      <w:pPr>
        <w:spacing w:after="0" w:line="480" w:lineRule="auto"/>
        <w:ind w:firstLine="720"/>
        <w:rPr>
          <w:szCs w:val="24"/>
        </w:rPr>
      </w:pPr>
      <w:r w:rsidRPr="00FF1CDB">
        <w:rPr>
          <w:szCs w:val="24"/>
        </w:rPr>
        <w:t>Treatment plots were planted with containerized</w:t>
      </w:r>
      <w:r w:rsidR="00C25A98" w:rsidRPr="00FF1CDB">
        <w:rPr>
          <w:szCs w:val="24"/>
        </w:rPr>
        <w:t xml:space="preserve"> shortleaf pine</w:t>
      </w:r>
      <w:r w:rsidRPr="00FF1CDB">
        <w:rPr>
          <w:szCs w:val="24"/>
        </w:rPr>
        <w:t xml:space="preserve"> seedlings</w:t>
      </w:r>
      <w:r w:rsidR="00616068" w:rsidRPr="00FF1CDB">
        <w:rPr>
          <w:szCs w:val="24"/>
        </w:rPr>
        <w:t xml:space="preserve"> obtained from IFCO Seedlings Nursery</w:t>
      </w:r>
      <w:r w:rsidRPr="00FF1CDB">
        <w:rPr>
          <w:szCs w:val="24"/>
        </w:rPr>
        <w:t xml:space="preserve"> on March 18, 2021,</w:t>
      </w:r>
      <w:r w:rsidR="00C12BCD" w:rsidRPr="00FF1CDB">
        <w:rPr>
          <w:szCs w:val="24"/>
        </w:rPr>
        <w:t xml:space="preserve"> by Williams Forestry &amp; Associates</w:t>
      </w:r>
      <w:r w:rsidRPr="00FF1CDB">
        <w:rPr>
          <w:szCs w:val="24"/>
        </w:rPr>
        <w:t xml:space="preserve"> at a spacing of approximately 1.5 meters by 1.5 meters in some groups within the standard 3 meter by </w:t>
      </w:r>
      <w:proofErr w:type="gramStart"/>
      <w:r w:rsidRPr="00FF1CDB">
        <w:rPr>
          <w:szCs w:val="24"/>
        </w:rPr>
        <w:t>3 meter</w:t>
      </w:r>
      <w:proofErr w:type="gramEnd"/>
      <w:r w:rsidRPr="00FF1CDB">
        <w:rPr>
          <w:szCs w:val="24"/>
        </w:rPr>
        <w:t xml:space="preserve"> planting grid (Figure 4). This gave the desired effect of simulated natural spacing with small patches of closely grouped seedlings and larger distances of open space between each group. Control plots were planted entirely on a standard 3 meter by </w:t>
      </w:r>
      <w:proofErr w:type="gramStart"/>
      <w:r w:rsidRPr="00FF1CDB">
        <w:rPr>
          <w:szCs w:val="24"/>
        </w:rPr>
        <w:t>3 meter</w:t>
      </w:r>
      <w:proofErr w:type="gramEnd"/>
      <w:r w:rsidRPr="00FF1CDB">
        <w:rPr>
          <w:szCs w:val="24"/>
        </w:rPr>
        <w:t xml:space="preserve"> grid pattern (Figure 5).</w:t>
      </w:r>
    </w:p>
    <w:p w14:paraId="1F5B29CB" w14:textId="77777777" w:rsidR="00CC2FCD" w:rsidRPr="00FF1CDB" w:rsidRDefault="00CC2FCD" w:rsidP="00CC2FCD">
      <w:pPr>
        <w:spacing w:after="0" w:line="480" w:lineRule="auto"/>
        <w:ind w:firstLine="720"/>
        <w:rPr>
          <w:szCs w:val="24"/>
        </w:rPr>
      </w:pPr>
      <w:r w:rsidRPr="00FF1CDB">
        <w:rPr>
          <w:szCs w:val="24"/>
        </w:rPr>
        <w:t xml:space="preserve">Each treatment and control plot </w:t>
      </w:r>
      <w:proofErr w:type="gramStart"/>
      <w:r w:rsidRPr="00FF1CDB">
        <w:rPr>
          <w:szCs w:val="24"/>
        </w:rPr>
        <w:t>was</w:t>
      </w:r>
      <w:proofErr w:type="gramEnd"/>
      <w:r w:rsidRPr="00FF1CDB">
        <w:rPr>
          <w:szCs w:val="24"/>
        </w:rPr>
        <w:t xml:space="preserve"> laid out within a 30.5 meter by 30.5 meter square area. The treatment plot X and Y distances were broken into 1.5-meter increments to aid implementation of the planting pattern mentioned previously. Each seedling was planted at a specific distance from the X axis tape designated in Figure 4. Each treatment plot contained 144 shortleaf pine seedlings. Each control plot contained 121 shortleaf pine seedlings.</w:t>
      </w:r>
    </w:p>
    <w:p w14:paraId="075F1CCD" w14:textId="77777777" w:rsidR="00CC2FCD" w:rsidRPr="00FF1CDB" w:rsidRDefault="00CC2FCD" w:rsidP="00CC2FCD">
      <w:pPr>
        <w:spacing w:after="0" w:line="480" w:lineRule="auto"/>
        <w:jc w:val="center"/>
        <w:rPr>
          <w:b/>
          <w:bCs/>
          <w:szCs w:val="24"/>
        </w:rPr>
      </w:pPr>
      <w:r w:rsidRPr="00FF1CDB">
        <w:rPr>
          <w:b/>
          <w:bCs/>
          <w:szCs w:val="24"/>
        </w:rPr>
        <w:t>Structural Variability Measurements</w:t>
      </w:r>
    </w:p>
    <w:p w14:paraId="66E0A5F5" w14:textId="400E7336" w:rsidR="00CC2FCD" w:rsidRPr="00FF1CDB" w:rsidRDefault="00CC2FCD" w:rsidP="00CC2FCD">
      <w:pPr>
        <w:spacing w:after="0" w:line="480" w:lineRule="auto"/>
        <w:ind w:firstLine="720"/>
        <w:rPr>
          <w:szCs w:val="24"/>
        </w:rPr>
      </w:pPr>
      <w:r w:rsidRPr="00FF1CDB">
        <w:rPr>
          <w:szCs w:val="24"/>
        </w:rPr>
        <w:t>The first series of measurements were taken during the 2021 growing season, between late May and early June. Measurement parameters were comprised of vegetation species composition, horizontal structure, and vertical structure. These measurements were taken in each of the six plots.</w:t>
      </w:r>
    </w:p>
    <w:p w14:paraId="0566A3A1" w14:textId="6BDE18A2" w:rsidR="008F65A3" w:rsidRPr="00FF1CDB" w:rsidRDefault="008F65A3" w:rsidP="008F65A3">
      <w:pPr>
        <w:spacing w:after="0" w:line="240" w:lineRule="auto"/>
        <w:rPr>
          <w:szCs w:val="24"/>
        </w:rPr>
      </w:pPr>
      <w:r w:rsidRPr="00FF1CDB">
        <w:rPr>
          <w:noProof/>
          <w:szCs w:val="24"/>
        </w:rPr>
        <w:lastRenderedPageBreak/>
        <w:drawing>
          <wp:anchor distT="0" distB="0" distL="114300" distR="114300" simplePos="0" relativeHeight="251813888" behindDoc="0" locked="0" layoutInCell="1" allowOverlap="1" wp14:anchorId="4263FD55" wp14:editId="10FA70BC">
            <wp:simplePos x="0" y="0"/>
            <wp:positionH relativeFrom="margin">
              <wp:align>center</wp:align>
            </wp:positionH>
            <wp:positionV relativeFrom="paragraph">
              <wp:posOffset>0</wp:posOffset>
            </wp:positionV>
            <wp:extent cx="5852160" cy="3517548"/>
            <wp:effectExtent l="19050" t="19050" r="15240" b="26035"/>
            <wp:wrapTopAndBottom/>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852160" cy="3517548"/>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bookmarkStart w:id="2" w:name="_Hlk108341847"/>
      <w:r w:rsidRPr="00FF1CDB">
        <w:rPr>
          <w:szCs w:val="24"/>
        </w:rPr>
        <w:t xml:space="preserve">Figure 3. Satellite image showing the location of each plot within each stand. Latitude and longitude readings were collected at each plot center. The red pins accurately denote each of those locations. </w:t>
      </w:r>
      <w:r w:rsidRPr="00FF1CDB">
        <w:rPr>
          <w:i/>
          <w:iCs/>
          <w:szCs w:val="24"/>
        </w:rPr>
        <w:t>Source</w:t>
      </w:r>
      <w:r w:rsidRPr="00FF1CDB">
        <w:rPr>
          <w:szCs w:val="24"/>
        </w:rPr>
        <w:t xml:space="preserve">: 35.869110°, -85.289236° </w:t>
      </w:r>
      <w:r w:rsidRPr="00FF1CDB">
        <w:rPr>
          <w:b/>
          <w:bCs/>
          <w:szCs w:val="24"/>
        </w:rPr>
        <w:t>Google Earth</w:t>
      </w:r>
      <w:r w:rsidRPr="00FF1CDB">
        <w:rPr>
          <w:szCs w:val="24"/>
        </w:rPr>
        <w:t>, June 16, 2021. December 13, 2015.</w:t>
      </w:r>
      <w:bookmarkEnd w:id="2"/>
    </w:p>
    <w:p w14:paraId="1D4D1649" w14:textId="6AA06D24" w:rsidR="003F0285" w:rsidRPr="00FF1CDB" w:rsidRDefault="003F0285" w:rsidP="003F0285">
      <w:pPr>
        <w:spacing w:after="0" w:line="240" w:lineRule="auto"/>
        <w:rPr>
          <w:szCs w:val="24"/>
        </w:rPr>
      </w:pPr>
      <w:r w:rsidRPr="00FF1CDB">
        <w:rPr>
          <w:noProof/>
          <w:szCs w:val="24"/>
        </w:rPr>
        <w:lastRenderedPageBreak/>
        <w:drawing>
          <wp:anchor distT="0" distB="0" distL="114300" distR="114300" simplePos="0" relativeHeight="251727872" behindDoc="0" locked="0" layoutInCell="1" allowOverlap="1" wp14:anchorId="30B330A4" wp14:editId="747D3B11">
            <wp:simplePos x="0" y="0"/>
            <wp:positionH relativeFrom="margin">
              <wp:align>center</wp:align>
            </wp:positionH>
            <wp:positionV relativeFrom="paragraph">
              <wp:posOffset>19050</wp:posOffset>
            </wp:positionV>
            <wp:extent cx="5486400" cy="5476239"/>
            <wp:effectExtent l="19050" t="19050" r="19050" b="10795"/>
            <wp:wrapTopAndBottom/>
            <wp:docPr id="3" name="Picture 3"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alenda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486400" cy="5476239"/>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bookmarkStart w:id="3" w:name="_Hlk108341910"/>
      <w:r w:rsidRPr="00FF1CDB">
        <w:rPr>
          <w:szCs w:val="24"/>
        </w:rPr>
        <w:t>Figure 4. Plot layout diagram for complex planting pattern in treatment plots. Numbers</w:t>
      </w:r>
      <w:r w:rsidR="00A15832" w:rsidRPr="00FF1CDB">
        <w:rPr>
          <w:szCs w:val="24"/>
        </w:rPr>
        <w:t xml:space="preserve"> are in feet and</w:t>
      </w:r>
      <w:r w:rsidRPr="00FF1CDB">
        <w:rPr>
          <w:szCs w:val="24"/>
        </w:rPr>
        <w:t xml:space="preserve"> indicate seedling locations. Diagram originally created and plot originally laid out utilizing 5-foot increments and so is denoted as such for true accuracy. X-axis and Y-axis are both 30.5 meters.</w:t>
      </w:r>
      <w:bookmarkEnd w:id="3"/>
    </w:p>
    <w:p w14:paraId="315CB661" w14:textId="77777777" w:rsidR="003F0285" w:rsidRPr="00FF1CDB" w:rsidRDefault="003F0285" w:rsidP="003F0285">
      <w:pPr>
        <w:spacing w:after="0" w:line="240" w:lineRule="auto"/>
        <w:rPr>
          <w:szCs w:val="24"/>
        </w:rPr>
      </w:pPr>
    </w:p>
    <w:p w14:paraId="4CCD6222" w14:textId="77777777" w:rsidR="003F0285" w:rsidRPr="00FF1CDB" w:rsidRDefault="003F0285" w:rsidP="003F0285">
      <w:pPr>
        <w:spacing w:after="0" w:line="240" w:lineRule="auto"/>
        <w:rPr>
          <w:szCs w:val="24"/>
        </w:rPr>
      </w:pPr>
    </w:p>
    <w:p w14:paraId="7E3A8358" w14:textId="77777777" w:rsidR="003F0285" w:rsidRPr="00FF1CDB" w:rsidRDefault="003F0285" w:rsidP="003F0285">
      <w:pPr>
        <w:spacing w:after="0" w:line="240" w:lineRule="auto"/>
        <w:rPr>
          <w:szCs w:val="24"/>
        </w:rPr>
      </w:pPr>
    </w:p>
    <w:p w14:paraId="25CDD4BC" w14:textId="77777777" w:rsidR="003F0285" w:rsidRPr="00FF1CDB" w:rsidRDefault="003F0285" w:rsidP="003F0285">
      <w:pPr>
        <w:spacing w:after="0" w:line="240" w:lineRule="auto"/>
        <w:rPr>
          <w:szCs w:val="24"/>
        </w:rPr>
      </w:pPr>
    </w:p>
    <w:p w14:paraId="6466FD3F" w14:textId="77777777" w:rsidR="003F0285" w:rsidRPr="00FF1CDB" w:rsidRDefault="003F0285" w:rsidP="003F0285">
      <w:pPr>
        <w:spacing w:after="0" w:line="240" w:lineRule="auto"/>
        <w:rPr>
          <w:szCs w:val="24"/>
        </w:rPr>
      </w:pPr>
    </w:p>
    <w:p w14:paraId="5E0E48A1" w14:textId="77777777" w:rsidR="003F0285" w:rsidRPr="00FF1CDB" w:rsidRDefault="003F0285" w:rsidP="003F0285">
      <w:pPr>
        <w:spacing w:after="0" w:line="240" w:lineRule="auto"/>
        <w:rPr>
          <w:szCs w:val="24"/>
        </w:rPr>
      </w:pPr>
    </w:p>
    <w:p w14:paraId="65053429" w14:textId="77777777" w:rsidR="003F0285" w:rsidRPr="00FF1CDB" w:rsidRDefault="003F0285" w:rsidP="003F0285">
      <w:pPr>
        <w:spacing w:after="0" w:line="240" w:lineRule="auto"/>
        <w:rPr>
          <w:szCs w:val="24"/>
        </w:rPr>
      </w:pPr>
    </w:p>
    <w:p w14:paraId="13AEE369" w14:textId="77777777" w:rsidR="003F0285" w:rsidRPr="00FF1CDB" w:rsidRDefault="003F0285" w:rsidP="003F0285">
      <w:pPr>
        <w:spacing w:after="0" w:line="240" w:lineRule="auto"/>
        <w:rPr>
          <w:szCs w:val="24"/>
        </w:rPr>
      </w:pPr>
    </w:p>
    <w:p w14:paraId="207CA081" w14:textId="77777777" w:rsidR="003F0285" w:rsidRPr="00FF1CDB" w:rsidRDefault="003F0285" w:rsidP="003F0285">
      <w:pPr>
        <w:spacing w:after="0" w:line="240" w:lineRule="auto"/>
        <w:rPr>
          <w:szCs w:val="24"/>
        </w:rPr>
      </w:pPr>
    </w:p>
    <w:p w14:paraId="68264735" w14:textId="77777777" w:rsidR="003F0285" w:rsidRPr="00FF1CDB" w:rsidRDefault="003F0285" w:rsidP="003F0285">
      <w:pPr>
        <w:spacing w:after="0" w:line="240" w:lineRule="auto"/>
        <w:rPr>
          <w:szCs w:val="24"/>
        </w:rPr>
      </w:pPr>
      <w:r w:rsidRPr="00FF1CDB">
        <w:rPr>
          <w:noProof/>
          <w:szCs w:val="24"/>
        </w:rPr>
        <w:lastRenderedPageBreak/>
        <w:drawing>
          <wp:anchor distT="0" distB="0" distL="114300" distR="114300" simplePos="0" relativeHeight="251730944" behindDoc="0" locked="0" layoutInCell="1" allowOverlap="1" wp14:anchorId="5ABC9DCB" wp14:editId="7CB4A34F">
            <wp:simplePos x="0" y="0"/>
            <wp:positionH relativeFrom="margin">
              <wp:align>center</wp:align>
            </wp:positionH>
            <wp:positionV relativeFrom="paragraph">
              <wp:posOffset>0</wp:posOffset>
            </wp:positionV>
            <wp:extent cx="5486400" cy="5184855"/>
            <wp:effectExtent l="0" t="0" r="0" b="0"/>
            <wp:wrapTopAndBottom/>
            <wp:docPr id="27" name="Picture 27" descr="A picture containing different, shelf, various,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different, shelf, various, colors&#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486400" cy="5184855"/>
                    </a:xfrm>
                    <a:prstGeom prst="rect">
                      <a:avLst/>
                    </a:prstGeom>
                  </pic:spPr>
                </pic:pic>
              </a:graphicData>
            </a:graphic>
            <wp14:sizeRelH relativeFrom="margin">
              <wp14:pctWidth>0</wp14:pctWidth>
            </wp14:sizeRelH>
            <wp14:sizeRelV relativeFrom="margin">
              <wp14:pctHeight>0</wp14:pctHeight>
            </wp14:sizeRelV>
          </wp:anchor>
        </w:drawing>
      </w:r>
      <w:bookmarkStart w:id="4" w:name="_Hlk108341926"/>
      <w:r w:rsidRPr="00FF1CDB">
        <w:rPr>
          <w:szCs w:val="24"/>
        </w:rPr>
        <w:t>Figure 5. Plot layout diagram for standard planting pattern in control plots. Dots indicate seedling locations. Line through star represents line transect through plot center.</w:t>
      </w:r>
      <w:bookmarkEnd w:id="4"/>
    </w:p>
    <w:p w14:paraId="1F86ADFF" w14:textId="77777777" w:rsidR="003F0285" w:rsidRPr="00FF1CDB" w:rsidRDefault="003F0285" w:rsidP="003F0285">
      <w:pPr>
        <w:spacing w:after="0" w:line="480" w:lineRule="auto"/>
        <w:rPr>
          <w:szCs w:val="24"/>
        </w:rPr>
      </w:pPr>
    </w:p>
    <w:p w14:paraId="0CCDDF24" w14:textId="77777777" w:rsidR="003F0285" w:rsidRPr="00FF1CDB" w:rsidRDefault="003F0285" w:rsidP="003F0285">
      <w:pPr>
        <w:spacing w:after="0" w:line="480" w:lineRule="auto"/>
        <w:rPr>
          <w:szCs w:val="24"/>
        </w:rPr>
      </w:pPr>
    </w:p>
    <w:p w14:paraId="50F610D7" w14:textId="77777777" w:rsidR="003F0285" w:rsidRPr="00FF1CDB" w:rsidRDefault="003F0285" w:rsidP="003F0285">
      <w:pPr>
        <w:spacing w:after="0" w:line="480" w:lineRule="auto"/>
        <w:rPr>
          <w:szCs w:val="24"/>
        </w:rPr>
      </w:pPr>
    </w:p>
    <w:p w14:paraId="0AF0DAC1" w14:textId="77777777" w:rsidR="003F0285" w:rsidRPr="00FF1CDB" w:rsidRDefault="003F0285" w:rsidP="003F0285">
      <w:pPr>
        <w:spacing w:after="0" w:line="480" w:lineRule="auto"/>
        <w:rPr>
          <w:szCs w:val="24"/>
        </w:rPr>
      </w:pPr>
    </w:p>
    <w:p w14:paraId="5504DF00" w14:textId="77777777" w:rsidR="003F0285" w:rsidRPr="00FF1CDB" w:rsidRDefault="003F0285" w:rsidP="003F0285">
      <w:pPr>
        <w:spacing w:after="0" w:line="480" w:lineRule="auto"/>
        <w:rPr>
          <w:szCs w:val="24"/>
        </w:rPr>
      </w:pPr>
    </w:p>
    <w:p w14:paraId="36EBE861" w14:textId="77777777" w:rsidR="003F0285" w:rsidRPr="00FF1CDB" w:rsidRDefault="003F0285" w:rsidP="003F0285">
      <w:pPr>
        <w:spacing w:after="0" w:line="480" w:lineRule="auto"/>
        <w:rPr>
          <w:szCs w:val="24"/>
        </w:rPr>
      </w:pPr>
    </w:p>
    <w:p w14:paraId="35057008" w14:textId="77777777" w:rsidR="007615CD" w:rsidRPr="00FF1CDB" w:rsidRDefault="007615CD" w:rsidP="008F65A3">
      <w:pPr>
        <w:spacing w:after="0" w:line="480" w:lineRule="auto"/>
        <w:rPr>
          <w:szCs w:val="24"/>
        </w:rPr>
      </w:pPr>
    </w:p>
    <w:p w14:paraId="251CC141" w14:textId="1E050725" w:rsidR="00CC2FCD" w:rsidRPr="00FF1CDB" w:rsidRDefault="00983E02" w:rsidP="00983E02">
      <w:pPr>
        <w:spacing w:line="480" w:lineRule="auto"/>
        <w:ind w:firstLine="720"/>
        <w:rPr>
          <w:szCs w:val="24"/>
        </w:rPr>
      </w:pPr>
      <w:r w:rsidRPr="00FF1CDB">
        <w:rPr>
          <w:szCs w:val="24"/>
        </w:rPr>
        <w:lastRenderedPageBreak/>
        <w:t xml:space="preserve">Vegetation composition and patch width were measured using a 30.5-meter line transect along a random azimuth. The random azimuths were placed to ensure that the transect line crossed through plot center. Vegetation composition and richness was determined by identifying each plant to genus in each patch that intersected the transect line. The size of each species patch was determined by measuring the length of the transect that the species covered (Figure 6). The 30.5-meter tape used to measure the line transects was broken into 3.05-centimeter increments to </w:t>
      </w:r>
      <w:r w:rsidR="00CC2FCD" w:rsidRPr="00FF1CDB">
        <w:rPr>
          <w:szCs w:val="24"/>
        </w:rPr>
        <w:t>give as much detail as possible when distinguishing between ground cover patch sizes. The amount of transect covered by each species allowed us to determine horizontal variability in vegetation composition and patch size in the plots. Woody debris and bare ground were also measured and accounted for and included in the data sheets in the same fashion as patches of vegetation.</w:t>
      </w:r>
    </w:p>
    <w:p w14:paraId="5B2E9AD3" w14:textId="07A4F224" w:rsidR="00CC2FCD" w:rsidRPr="00FF1CDB" w:rsidRDefault="00CC2FCD" w:rsidP="00CC2FCD">
      <w:pPr>
        <w:spacing w:after="0" w:line="480" w:lineRule="auto"/>
        <w:ind w:firstLine="720"/>
        <w:rPr>
          <w:szCs w:val="24"/>
        </w:rPr>
      </w:pPr>
      <w:r w:rsidRPr="00FF1CDB">
        <w:rPr>
          <w:szCs w:val="24"/>
        </w:rPr>
        <w:t xml:space="preserve">Vertical structure was measured using a 2-meter vegetation profile board, or </w:t>
      </w:r>
      <w:proofErr w:type="spellStart"/>
      <w:r w:rsidRPr="00FF1CDB">
        <w:rPr>
          <w:szCs w:val="24"/>
        </w:rPr>
        <w:t>Nudds</w:t>
      </w:r>
      <w:proofErr w:type="spellEnd"/>
      <w:r w:rsidRPr="00FF1CDB">
        <w:rPr>
          <w:szCs w:val="24"/>
        </w:rPr>
        <w:t xml:space="preserve"> board (</w:t>
      </w:r>
      <w:proofErr w:type="spellStart"/>
      <w:r w:rsidRPr="00FF1CDB">
        <w:rPr>
          <w:szCs w:val="24"/>
        </w:rPr>
        <w:t>Nudds</w:t>
      </w:r>
      <w:proofErr w:type="spellEnd"/>
      <w:r w:rsidRPr="00FF1CDB">
        <w:rPr>
          <w:szCs w:val="24"/>
        </w:rPr>
        <w:t xml:space="preserve">, 1977). The </w:t>
      </w:r>
      <w:proofErr w:type="spellStart"/>
      <w:r w:rsidRPr="00FF1CDB">
        <w:rPr>
          <w:szCs w:val="24"/>
        </w:rPr>
        <w:t>Nudds</w:t>
      </w:r>
      <w:proofErr w:type="spellEnd"/>
      <w:r w:rsidRPr="00FF1CDB">
        <w:rPr>
          <w:szCs w:val="24"/>
        </w:rPr>
        <w:t xml:space="preserve"> board used was broken into four separate 0.5 meter tall by </w:t>
      </w:r>
      <w:proofErr w:type="gramStart"/>
      <w:r w:rsidRPr="00FF1CDB">
        <w:rPr>
          <w:szCs w:val="24"/>
        </w:rPr>
        <w:t>0.3 meter</w:t>
      </w:r>
      <w:r w:rsidR="00C550AB" w:rsidRPr="00FF1CDB">
        <w:rPr>
          <w:szCs w:val="24"/>
        </w:rPr>
        <w:t xml:space="preserve"> </w:t>
      </w:r>
      <w:r w:rsidRPr="00FF1CDB">
        <w:rPr>
          <w:szCs w:val="24"/>
        </w:rPr>
        <w:t>wide</w:t>
      </w:r>
      <w:proofErr w:type="gramEnd"/>
      <w:r w:rsidRPr="00FF1CDB">
        <w:rPr>
          <w:szCs w:val="24"/>
        </w:rPr>
        <w:t xml:space="preserve"> section</w:t>
      </w:r>
      <w:r w:rsidR="00C550AB" w:rsidRPr="00FF1CDB">
        <w:rPr>
          <w:szCs w:val="24"/>
        </w:rPr>
        <w:t>s</w:t>
      </w:r>
      <w:r w:rsidRPr="00FF1CDB">
        <w:rPr>
          <w:szCs w:val="24"/>
        </w:rPr>
        <w:t xml:space="preserve">, referred to hereafter as the 0.5, 1.0, 1.5, and 2.0 meter sections. These sections aided in estimation of approximate percent vegetation cover by each </w:t>
      </w:r>
      <w:proofErr w:type="gramStart"/>
      <w:r w:rsidRPr="00FF1CDB">
        <w:rPr>
          <w:szCs w:val="24"/>
        </w:rPr>
        <w:t>0.5 meter</w:t>
      </w:r>
      <w:proofErr w:type="gramEnd"/>
      <w:r w:rsidRPr="00FF1CDB">
        <w:rPr>
          <w:szCs w:val="24"/>
        </w:rPr>
        <w:t xml:space="preserve"> stratum. Data from the </w:t>
      </w:r>
      <w:proofErr w:type="spellStart"/>
      <w:r w:rsidRPr="00FF1CDB">
        <w:rPr>
          <w:szCs w:val="24"/>
        </w:rPr>
        <w:t>Nudds</w:t>
      </w:r>
      <w:proofErr w:type="spellEnd"/>
      <w:r w:rsidRPr="00FF1CDB">
        <w:rPr>
          <w:szCs w:val="24"/>
        </w:rPr>
        <w:t xml:space="preserve"> board were collected in the four carinal directions from plot center to get an estimate of the overall vertical structure within each plot. The percentages were recorded to the </w:t>
      </w:r>
    </w:p>
    <w:p w14:paraId="127FAB62" w14:textId="19483B23" w:rsidR="008F65A3" w:rsidRPr="00FF1CDB" w:rsidRDefault="00184A2E" w:rsidP="008F65A3">
      <w:pPr>
        <w:spacing w:after="0" w:line="480" w:lineRule="auto"/>
        <w:rPr>
          <w:szCs w:val="24"/>
        </w:rPr>
      </w:pPr>
      <w:r w:rsidRPr="00FF1CDB">
        <w:rPr>
          <w:szCs w:val="24"/>
        </w:rPr>
        <w:t xml:space="preserve">nearest 5%, </w:t>
      </w:r>
      <w:proofErr w:type="gramStart"/>
      <w:r w:rsidRPr="00FF1CDB">
        <w:rPr>
          <w:szCs w:val="24"/>
        </w:rPr>
        <w:t>with the exception of</w:t>
      </w:r>
      <w:proofErr w:type="gramEnd"/>
      <w:r w:rsidRPr="00FF1CDB">
        <w:rPr>
          <w:szCs w:val="24"/>
        </w:rPr>
        <w:t xml:space="preserve"> coverage below 5%. Coverage below 5% was recorded to the nearest 1%. </w:t>
      </w:r>
      <w:r w:rsidR="00E101D7" w:rsidRPr="00FF1CDB">
        <w:rPr>
          <w:szCs w:val="24"/>
        </w:rPr>
        <w:t xml:space="preserve">The </w:t>
      </w:r>
      <w:proofErr w:type="spellStart"/>
      <w:r w:rsidR="00E101D7" w:rsidRPr="00FF1CDB">
        <w:rPr>
          <w:szCs w:val="24"/>
        </w:rPr>
        <w:t>Nudds</w:t>
      </w:r>
      <w:proofErr w:type="spellEnd"/>
      <w:r w:rsidR="00E101D7" w:rsidRPr="00FF1CDB">
        <w:rPr>
          <w:szCs w:val="24"/>
        </w:rPr>
        <w:t xml:space="preserve"> board was</w:t>
      </w:r>
      <w:r w:rsidR="007615CD" w:rsidRPr="00FF1CDB">
        <w:rPr>
          <w:szCs w:val="24"/>
        </w:rPr>
        <w:t xml:space="preserve"> </w:t>
      </w:r>
      <w:r w:rsidRPr="00FF1CDB">
        <w:rPr>
          <w:szCs w:val="24"/>
        </w:rPr>
        <w:t xml:space="preserve">placed at 15 meters in all four cardinal directions from plot center. The four cardinal directions were due north (0° or 360°), east (90°), south (180°), and west (270°). The sole exception to this method occurred in plot B-1. A large, fully grown oak prevented the South (180°) reading from being taken. This azimuth was offset 10° to the East </w:t>
      </w:r>
    </w:p>
    <w:p w14:paraId="27CA2F27" w14:textId="49E076C2" w:rsidR="008F65A3" w:rsidRPr="00FF1CDB" w:rsidRDefault="008F65A3" w:rsidP="008F65A3">
      <w:pPr>
        <w:spacing w:after="0" w:line="240" w:lineRule="auto"/>
        <w:rPr>
          <w:szCs w:val="24"/>
        </w:rPr>
      </w:pPr>
      <w:r w:rsidRPr="00FF1CDB">
        <w:rPr>
          <w:noProof/>
          <w:szCs w:val="24"/>
        </w:rPr>
        <w:lastRenderedPageBreak/>
        <w:drawing>
          <wp:anchor distT="0" distB="0" distL="114300" distR="114300" simplePos="0" relativeHeight="251815936" behindDoc="0" locked="0" layoutInCell="1" allowOverlap="1" wp14:anchorId="65053ED6" wp14:editId="15487F4C">
            <wp:simplePos x="0" y="0"/>
            <wp:positionH relativeFrom="margin">
              <wp:align>center</wp:align>
            </wp:positionH>
            <wp:positionV relativeFrom="paragraph">
              <wp:posOffset>19050</wp:posOffset>
            </wp:positionV>
            <wp:extent cx="3896995" cy="5196205"/>
            <wp:effectExtent l="19050" t="19050" r="27305" b="23495"/>
            <wp:wrapTopAndBottom/>
            <wp:docPr id="4" name="Picture 4" descr="A picture containing grass, outdoor, plant,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ss, outdoor, plant, gree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96995" cy="519620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bookmarkStart w:id="5" w:name="_Hlk108341947"/>
      <w:r w:rsidRPr="00FF1CDB">
        <w:rPr>
          <w:szCs w:val="24"/>
        </w:rPr>
        <w:t>Figure 6. Photo illustrating how the transect tape was laid out when determining the width of an individual patch of vegetation, bare ground, or woody debris.</w:t>
      </w:r>
      <w:bookmarkEnd w:id="5"/>
      <w:r w:rsidR="009D6908" w:rsidRPr="00FF1CDB">
        <w:rPr>
          <w:szCs w:val="24"/>
        </w:rPr>
        <w:t xml:space="preserve"> Photo taken June 2, 2021.</w:t>
      </w:r>
    </w:p>
    <w:p w14:paraId="4EB0309E" w14:textId="77777777" w:rsidR="008F65A3" w:rsidRPr="00FF1CDB" w:rsidRDefault="008F65A3" w:rsidP="00184A2E">
      <w:pPr>
        <w:spacing w:after="0" w:line="480" w:lineRule="auto"/>
        <w:rPr>
          <w:szCs w:val="24"/>
        </w:rPr>
      </w:pPr>
    </w:p>
    <w:p w14:paraId="0E3672D5" w14:textId="77777777" w:rsidR="008F65A3" w:rsidRPr="00FF1CDB" w:rsidRDefault="008F65A3" w:rsidP="00184A2E">
      <w:pPr>
        <w:spacing w:after="0" w:line="480" w:lineRule="auto"/>
        <w:rPr>
          <w:szCs w:val="24"/>
        </w:rPr>
      </w:pPr>
    </w:p>
    <w:p w14:paraId="021412FE" w14:textId="11FDCCDF" w:rsidR="008F65A3" w:rsidRPr="00FF1CDB" w:rsidRDefault="008F65A3" w:rsidP="00184A2E">
      <w:pPr>
        <w:spacing w:after="0" w:line="480" w:lineRule="auto"/>
        <w:rPr>
          <w:szCs w:val="24"/>
        </w:rPr>
      </w:pPr>
    </w:p>
    <w:p w14:paraId="50A93D2F" w14:textId="77777777" w:rsidR="008F65A3" w:rsidRPr="00FF1CDB" w:rsidRDefault="008F65A3" w:rsidP="00184A2E">
      <w:pPr>
        <w:spacing w:after="0" w:line="480" w:lineRule="auto"/>
        <w:rPr>
          <w:szCs w:val="24"/>
        </w:rPr>
      </w:pPr>
    </w:p>
    <w:p w14:paraId="6916B3B6" w14:textId="77777777" w:rsidR="008F65A3" w:rsidRPr="00FF1CDB" w:rsidRDefault="008F65A3" w:rsidP="00184A2E">
      <w:pPr>
        <w:spacing w:after="0" w:line="480" w:lineRule="auto"/>
        <w:rPr>
          <w:szCs w:val="24"/>
        </w:rPr>
      </w:pPr>
    </w:p>
    <w:p w14:paraId="4D0696BD" w14:textId="57295E62" w:rsidR="00184A2E" w:rsidRPr="00FF1CDB" w:rsidRDefault="00184A2E" w:rsidP="00184A2E">
      <w:pPr>
        <w:spacing w:after="0" w:line="480" w:lineRule="auto"/>
        <w:rPr>
          <w:szCs w:val="24"/>
        </w:rPr>
      </w:pPr>
      <w:r w:rsidRPr="00FF1CDB">
        <w:rPr>
          <w:szCs w:val="24"/>
        </w:rPr>
        <w:lastRenderedPageBreak/>
        <w:t xml:space="preserve">and was taken at 170°. This allowed a measurement of vegetative structure to be taken, rather than sacrificing the fourth reading for the plot. The readings at 180° would have been 100% in each of the four sections of the </w:t>
      </w:r>
      <w:proofErr w:type="spellStart"/>
      <w:r w:rsidRPr="00FF1CDB">
        <w:rPr>
          <w:szCs w:val="24"/>
        </w:rPr>
        <w:t>Nudds</w:t>
      </w:r>
      <w:proofErr w:type="spellEnd"/>
      <w:r w:rsidRPr="00FF1CDB">
        <w:rPr>
          <w:szCs w:val="24"/>
        </w:rPr>
        <w:t xml:space="preserve"> board if the azimuth were not altered.</w:t>
      </w:r>
    </w:p>
    <w:p w14:paraId="72574C81" w14:textId="7D15EBDE" w:rsidR="003F0285" w:rsidRPr="00FF1CDB" w:rsidRDefault="003F0285" w:rsidP="00E84608">
      <w:pPr>
        <w:spacing w:after="0" w:line="480" w:lineRule="auto"/>
        <w:jc w:val="center"/>
        <w:rPr>
          <w:szCs w:val="24"/>
        </w:rPr>
      </w:pPr>
      <w:r w:rsidRPr="00FF1CDB">
        <w:rPr>
          <w:b/>
          <w:bCs/>
          <w:szCs w:val="24"/>
        </w:rPr>
        <w:t>Microclimate Measurements</w:t>
      </w:r>
    </w:p>
    <w:p w14:paraId="1A1ED2DF" w14:textId="05C44A4B" w:rsidR="003F0285" w:rsidRPr="00FF1CDB" w:rsidRDefault="003F0285" w:rsidP="003F0285">
      <w:pPr>
        <w:spacing w:after="0" w:line="480" w:lineRule="auto"/>
        <w:ind w:firstLine="720"/>
        <w:rPr>
          <w:szCs w:val="24"/>
        </w:rPr>
      </w:pPr>
      <w:r w:rsidRPr="00FF1CDB">
        <w:rPr>
          <w:szCs w:val="24"/>
        </w:rPr>
        <w:t>Photosynthetically active radiation (PAR) was measured</w:t>
      </w:r>
      <w:r w:rsidR="00E101D7" w:rsidRPr="00FF1CDB">
        <w:rPr>
          <w:szCs w:val="24"/>
        </w:rPr>
        <w:t xml:space="preserve"> in micromoles per meter squared per second</w:t>
      </w:r>
      <w:r w:rsidRPr="00FF1CDB">
        <w:rPr>
          <w:szCs w:val="24"/>
        </w:rPr>
        <w:t xml:space="preserve"> using an LP-80</w:t>
      </w:r>
      <w:r w:rsidR="00E101D7" w:rsidRPr="00FF1CDB">
        <w:rPr>
          <w:szCs w:val="24"/>
        </w:rPr>
        <w:t xml:space="preserve"> </w:t>
      </w:r>
      <w:proofErr w:type="spellStart"/>
      <w:r w:rsidR="00E101D7" w:rsidRPr="00FF1CDB">
        <w:rPr>
          <w:szCs w:val="24"/>
        </w:rPr>
        <w:t>Accupar</w:t>
      </w:r>
      <w:proofErr w:type="spellEnd"/>
      <w:r w:rsidRPr="00FF1CDB">
        <w:rPr>
          <w:szCs w:val="24"/>
        </w:rPr>
        <w:t xml:space="preserve"> (METER Group Inc., Pullman, WA). These measurements were taken at 3.5-meter intervals along the same transect used to measure vegetation patch width. A total of 11 measurements were taken at ground-level along each line transect, from 0 meters to 30.5 meters. Certain sections of some transects were shaded significantly due to large trees within or near the plots. All PAR measurements were taken on </w:t>
      </w:r>
      <w:r w:rsidR="00503233" w:rsidRPr="00FF1CDB">
        <w:rPr>
          <w:szCs w:val="24"/>
        </w:rPr>
        <w:t>May 29, 2021,</w:t>
      </w:r>
      <w:r w:rsidRPr="00FF1CDB">
        <w:rPr>
          <w:szCs w:val="24"/>
        </w:rPr>
        <w:t xml:space="preserve"> within two hours of solar noon. Most measurements were taken between 10:00 am and 12:30 pm.</w:t>
      </w:r>
      <w:r w:rsidR="00E101D7" w:rsidRPr="00FF1CDB">
        <w:rPr>
          <w:szCs w:val="24"/>
        </w:rPr>
        <w:t xml:space="preserve"> Eastern Daylight Savings Time.</w:t>
      </w:r>
      <w:r w:rsidRPr="00FF1CDB">
        <w:rPr>
          <w:szCs w:val="24"/>
        </w:rPr>
        <w:t xml:space="preserve"> The skies were clear during measurements</w:t>
      </w:r>
      <w:r w:rsidR="00E101D7" w:rsidRPr="00FF1CDB">
        <w:rPr>
          <w:szCs w:val="24"/>
        </w:rPr>
        <w:t>, which ensured</w:t>
      </w:r>
      <w:r w:rsidRPr="00FF1CDB">
        <w:rPr>
          <w:szCs w:val="24"/>
        </w:rPr>
        <w:t xml:space="preserve"> that the </w:t>
      </w:r>
      <w:r w:rsidR="00E101D7" w:rsidRPr="00FF1CDB">
        <w:rPr>
          <w:szCs w:val="24"/>
        </w:rPr>
        <w:t>PAR</w:t>
      </w:r>
      <w:r w:rsidRPr="00FF1CDB">
        <w:rPr>
          <w:szCs w:val="24"/>
        </w:rPr>
        <w:t xml:space="preserve"> readings from the instrument were </w:t>
      </w:r>
      <w:r w:rsidR="00E101D7" w:rsidRPr="00FF1CDB">
        <w:rPr>
          <w:szCs w:val="24"/>
        </w:rPr>
        <w:t xml:space="preserve">influenced as little </w:t>
      </w:r>
      <w:r w:rsidRPr="00FF1CDB">
        <w:rPr>
          <w:szCs w:val="24"/>
        </w:rPr>
        <w:t xml:space="preserve">as possible </w:t>
      </w:r>
      <w:r w:rsidR="00E101D7" w:rsidRPr="00FF1CDB">
        <w:rPr>
          <w:szCs w:val="24"/>
        </w:rPr>
        <w:t>by</w:t>
      </w:r>
      <w:r w:rsidRPr="00FF1CDB">
        <w:rPr>
          <w:szCs w:val="24"/>
        </w:rPr>
        <w:t xml:space="preserve"> cloud cover.</w:t>
      </w:r>
    </w:p>
    <w:p w14:paraId="2B8C7EF8" w14:textId="1FD72401" w:rsidR="003F0285" w:rsidRPr="00FF1CDB" w:rsidRDefault="003F0285" w:rsidP="003F0285">
      <w:pPr>
        <w:spacing w:after="0" w:line="480" w:lineRule="auto"/>
        <w:ind w:firstLine="720"/>
        <w:rPr>
          <w:szCs w:val="24"/>
        </w:rPr>
      </w:pPr>
      <w:r w:rsidRPr="00FF1CDB">
        <w:rPr>
          <w:szCs w:val="24"/>
        </w:rPr>
        <w:t xml:space="preserve">Soil temperatures were also determined along each transect line </w:t>
      </w:r>
      <w:r w:rsidR="00A15832" w:rsidRPr="00FF1CDB">
        <w:rPr>
          <w:szCs w:val="24"/>
        </w:rPr>
        <w:t>in addition to the</w:t>
      </w:r>
      <w:r w:rsidRPr="00FF1CDB">
        <w:rPr>
          <w:szCs w:val="24"/>
        </w:rPr>
        <w:t xml:space="preserve"> PAR measurements. Soil temperature measurements were taken</w:t>
      </w:r>
      <w:r w:rsidR="004917A9" w:rsidRPr="00FF1CDB">
        <w:rPr>
          <w:szCs w:val="24"/>
        </w:rPr>
        <w:t xml:space="preserve"> at an average depth of 7.5 to 10 centimeters</w:t>
      </w:r>
      <w:r w:rsidRPr="00FF1CDB">
        <w:rPr>
          <w:szCs w:val="24"/>
        </w:rPr>
        <w:t xml:space="preserve"> with a </w:t>
      </w:r>
      <w:proofErr w:type="gramStart"/>
      <w:r w:rsidRPr="00FF1CDB">
        <w:rPr>
          <w:szCs w:val="24"/>
        </w:rPr>
        <w:t>12.7 c</w:t>
      </w:r>
      <w:r w:rsidR="004917A9" w:rsidRPr="00FF1CDB">
        <w:rPr>
          <w:szCs w:val="24"/>
        </w:rPr>
        <w:t>entimeter</w:t>
      </w:r>
      <w:proofErr w:type="gramEnd"/>
      <w:r w:rsidRPr="00FF1CDB">
        <w:rPr>
          <w:szCs w:val="24"/>
        </w:rPr>
        <w:t xml:space="preserve"> soil thermometer (</w:t>
      </w:r>
      <w:proofErr w:type="spellStart"/>
      <w:r w:rsidRPr="00FF1CDB">
        <w:rPr>
          <w:szCs w:val="24"/>
        </w:rPr>
        <w:t>Reotemp</w:t>
      </w:r>
      <w:proofErr w:type="spellEnd"/>
      <w:r w:rsidRPr="00FF1CDB">
        <w:rPr>
          <w:szCs w:val="24"/>
        </w:rPr>
        <w:t xml:space="preserve"> Instrument Corp. San Diego, CA) at 3.5-meter intervals from 0 meters to 30.5 meters. Soil measurements along each transect line totaled 11 individual points. All soil temperature measurements were taken on May 2</w:t>
      </w:r>
      <w:r w:rsidR="004E42E8" w:rsidRPr="00FF1CDB">
        <w:rPr>
          <w:szCs w:val="24"/>
        </w:rPr>
        <w:t xml:space="preserve">9, </w:t>
      </w:r>
      <w:proofErr w:type="gramStart"/>
      <w:r w:rsidR="004E42E8" w:rsidRPr="00FF1CDB">
        <w:rPr>
          <w:szCs w:val="24"/>
        </w:rPr>
        <w:t>2021</w:t>
      </w:r>
      <w:proofErr w:type="gramEnd"/>
      <w:r w:rsidRPr="00FF1CDB">
        <w:rPr>
          <w:szCs w:val="24"/>
        </w:rPr>
        <w:t xml:space="preserve"> between 1:00 pm and 4:00 pm. The ambient air temperature averaged approximately 14.4°</w:t>
      </w:r>
      <w:r w:rsidR="004917A9" w:rsidRPr="00FF1CDB">
        <w:rPr>
          <w:szCs w:val="24"/>
        </w:rPr>
        <w:t>C.</w:t>
      </w:r>
      <w:r w:rsidRPr="00FF1CDB">
        <w:rPr>
          <w:szCs w:val="24"/>
        </w:rPr>
        <w:t xml:space="preserve"> There was slight intermittent precipitation, but no significant rainfall during measurements. There was no sunshine present, with very overcast skies.</w:t>
      </w:r>
    </w:p>
    <w:p w14:paraId="47EFAE49" w14:textId="77777777" w:rsidR="003F0285" w:rsidRPr="00FF1CDB" w:rsidRDefault="003F0285" w:rsidP="00E84608">
      <w:pPr>
        <w:spacing w:after="0" w:line="480" w:lineRule="auto"/>
        <w:jc w:val="center"/>
        <w:rPr>
          <w:szCs w:val="24"/>
        </w:rPr>
      </w:pPr>
      <w:r w:rsidRPr="00FF1CDB">
        <w:rPr>
          <w:b/>
          <w:bCs/>
          <w:szCs w:val="24"/>
        </w:rPr>
        <w:lastRenderedPageBreak/>
        <w:t>Shortleaf Pine Seedling Measurements</w:t>
      </w:r>
    </w:p>
    <w:p w14:paraId="50FDF737" w14:textId="60C02EDE" w:rsidR="003F0285" w:rsidRPr="00FF1CDB" w:rsidRDefault="003F0285" w:rsidP="003F0285">
      <w:pPr>
        <w:spacing w:after="0" w:line="480" w:lineRule="auto"/>
        <w:ind w:firstLine="720"/>
        <w:rPr>
          <w:szCs w:val="24"/>
        </w:rPr>
      </w:pPr>
      <w:r w:rsidRPr="00FF1CDB">
        <w:rPr>
          <w:szCs w:val="24"/>
        </w:rPr>
        <w:t>Shortleaf pine performance was quantified during the first dormant season (October of 2021). Performance was documented in terms of height, diameter, and survival of each seedling in the three pair</w:t>
      </w:r>
      <w:r w:rsidR="004917A9" w:rsidRPr="00FF1CDB">
        <w:rPr>
          <w:szCs w:val="24"/>
        </w:rPr>
        <w:t>s of</w:t>
      </w:r>
      <w:r w:rsidRPr="00FF1CDB">
        <w:rPr>
          <w:szCs w:val="24"/>
        </w:rPr>
        <w:t xml:space="preserve"> plots. A </w:t>
      </w:r>
      <w:r w:rsidR="004917A9" w:rsidRPr="00FF1CDB">
        <w:rPr>
          <w:szCs w:val="24"/>
        </w:rPr>
        <w:t xml:space="preserve">smaller </w:t>
      </w:r>
      <w:r w:rsidRPr="00FF1CDB">
        <w:rPr>
          <w:szCs w:val="24"/>
        </w:rPr>
        <w:t>sampling plot</w:t>
      </w:r>
      <w:r w:rsidR="005D104B" w:rsidRPr="00FF1CDB">
        <w:rPr>
          <w:szCs w:val="24"/>
        </w:rPr>
        <w:t xml:space="preserve"> (0.09 ha)</w:t>
      </w:r>
      <w:r w:rsidRPr="00FF1CDB">
        <w:rPr>
          <w:szCs w:val="24"/>
        </w:rPr>
        <w:t xml:space="preserve"> was installed in each treatment and control plot to take all seedling measurements. In each sampling plot,</w:t>
      </w:r>
      <w:r w:rsidR="004917A9" w:rsidRPr="00FF1CDB">
        <w:rPr>
          <w:szCs w:val="24"/>
        </w:rPr>
        <w:t xml:space="preserve"> height of</w:t>
      </w:r>
      <w:r w:rsidRPr="00FF1CDB">
        <w:rPr>
          <w:szCs w:val="24"/>
        </w:rPr>
        <w:t xml:space="preserve"> each seedling was measured to the nearest one-half centimeter (cm), for example 25 cm or 27.5 cm, with a meter stick. Total height was measured from ground level to</w:t>
      </w:r>
      <w:r w:rsidR="004561FD" w:rsidRPr="00FF1CDB">
        <w:rPr>
          <w:szCs w:val="24"/>
        </w:rPr>
        <w:t xml:space="preserve"> the</w:t>
      </w:r>
      <w:r w:rsidRPr="00FF1CDB">
        <w:rPr>
          <w:szCs w:val="24"/>
        </w:rPr>
        <w:t xml:space="preserve"> apical bud (base of uppermost fascicle of needles). Measurements were taken to the apical bud rather than the highest level of the needles to reduce variation in accurate representation of true growth performance. As the seedlings were not tall enough to measure diameter-at-breast-height (1.37 meters), diameter measurements to the nearest one-half millimeter (mm), for example 3.0 mm or 4.5 mm, were taken at the root collar using a Vernier caliper. All vegetation, rocks, and other obstacles were removed prior to measuring to ensure diameter measurements were taken directly at ground level. </w:t>
      </w:r>
    </w:p>
    <w:p w14:paraId="3A01EADF" w14:textId="55D3C8F6" w:rsidR="003F0285" w:rsidRPr="00FF1CDB" w:rsidRDefault="00DB70FA" w:rsidP="003F0285">
      <w:pPr>
        <w:spacing w:after="0" w:line="480" w:lineRule="auto"/>
        <w:ind w:firstLine="720"/>
        <w:rPr>
          <w:szCs w:val="24"/>
        </w:rPr>
      </w:pPr>
      <w:r w:rsidRPr="00FF1CDB">
        <w:rPr>
          <w:szCs w:val="24"/>
        </w:rPr>
        <w:t xml:space="preserve">Vegetation patch types present at the planting locations of seedlings were also recorded in addition to seedling height and diameter. </w:t>
      </w:r>
      <w:r w:rsidR="003F0285" w:rsidRPr="00FF1CDB">
        <w:rPr>
          <w:szCs w:val="24"/>
        </w:rPr>
        <w:t xml:space="preserve">Vegetation patch types were defined prior to data collection, after a preliminary visit to the sites. The most common heights and types of vegetation in the stands were noted and vegetation patch types were constructed from this information. Tall and short grass (above and below 30.5 centimeters, respectively), tall and short forb (above and below 91.5 centimeters, respectively), woody cane, woody shrub, and woody tree were the vegetation patch types used during data collection. To differentiate between the herbaceous (grass and forb) patch types, excluding height differentiation, parallel leaf venation </w:t>
      </w:r>
      <w:r w:rsidR="003F0285" w:rsidRPr="00FF1CDB">
        <w:rPr>
          <w:szCs w:val="24"/>
        </w:rPr>
        <w:lastRenderedPageBreak/>
        <w:t>was termed grass and netted leaf venation was termed forb. To differentiate woody patch types, single stems were termed woody trees, multiple stems were termed woody shrubs, and blackberry (</w:t>
      </w:r>
      <w:r w:rsidR="003F0285" w:rsidRPr="00FF1CDB">
        <w:rPr>
          <w:i/>
          <w:iCs/>
          <w:szCs w:val="24"/>
        </w:rPr>
        <w:t>Rubus spp</w:t>
      </w:r>
      <w:r w:rsidR="003F0285" w:rsidRPr="00FF1CDB">
        <w:rPr>
          <w:szCs w:val="24"/>
        </w:rPr>
        <w:t>.) relatives were termed woody cane. Mortality rate was also determined within the plots by counting dead seedlings and recording the patch type the seedling occurred within, which then allowed for calculation of mortality in relation to vegetation patch type.</w:t>
      </w:r>
    </w:p>
    <w:p w14:paraId="769C4A72" w14:textId="77777777" w:rsidR="003F0285" w:rsidRPr="00FF1CDB" w:rsidRDefault="003F0285" w:rsidP="003F0285">
      <w:pPr>
        <w:spacing w:after="0" w:line="480" w:lineRule="auto"/>
        <w:ind w:firstLine="720"/>
        <w:rPr>
          <w:szCs w:val="24"/>
        </w:rPr>
      </w:pPr>
      <w:r w:rsidRPr="00FF1CDB">
        <w:rPr>
          <w:szCs w:val="24"/>
        </w:rPr>
        <w:t xml:space="preserve">The seedlings were measured in a particular order to facilitate consistent measurements in future sampling. The control and treatment plots were sampled at right angles to </w:t>
      </w:r>
      <w:proofErr w:type="gramStart"/>
      <w:r w:rsidRPr="00FF1CDB">
        <w:rPr>
          <w:szCs w:val="24"/>
        </w:rPr>
        <w:t>one another</w:t>
      </w:r>
      <w:proofErr w:type="gramEnd"/>
      <w:r w:rsidRPr="00FF1CDB">
        <w:rPr>
          <w:szCs w:val="24"/>
        </w:rPr>
        <w:t xml:space="preserve"> and the starting locations and order of sampling were recorded for repeated sampling in the future. This will allow for direct comparisons over time of individual seedlings.</w:t>
      </w:r>
    </w:p>
    <w:p w14:paraId="64E0E4A8" w14:textId="77777777" w:rsidR="003F0285" w:rsidRPr="00FF1CDB" w:rsidRDefault="003F0285" w:rsidP="00E764F4">
      <w:pPr>
        <w:spacing w:after="0" w:line="480" w:lineRule="auto"/>
        <w:jc w:val="center"/>
        <w:rPr>
          <w:b/>
          <w:bCs/>
          <w:szCs w:val="24"/>
        </w:rPr>
      </w:pPr>
      <w:r w:rsidRPr="00FF1CDB">
        <w:rPr>
          <w:b/>
          <w:bCs/>
          <w:szCs w:val="24"/>
        </w:rPr>
        <w:t>Statistical Analysis</w:t>
      </w:r>
    </w:p>
    <w:p w14:paraId="5BAF9972" w14:textId="5EB6B674" w:rsidR="00965EF5" w:rsidRPr="00FF1CDB" w:rsidRDefault="003F0285" w:rsidP="004C5885">
      <w:pPr>
        <w:spacing w:after="0" w:line="480" w:lineRule="auto"/>
        <w:ind w:firstLine="720"/>
        <w:rPr>
          <w:szCs w:val="24"/>
        </w:rPr>
      </w:pPr>
      <w:r w:rsidRPr="00FF1CDB">
        <w:rPr>
          <w:szCs w:val="24"/>
        </w:rPr>
        <w:t>The study was established as a randomized complete block design (RCBD) and was analyzed utilizing models appropriate for an RCBD (Equation 1).</w:t>
      </w:r>
      <w:r w:rsidR="00C16002" w:rsidRPr="00FF1CDB">
        <w:rPr>
          <w:szCs w:val="24"/>
        </w:rPr>
        <w:t xml:space="preserve"> </w:t>
      </w:r>
      <w:r w:rsidRPr="00FF1CDB">
        <w:rPr>
          <w:szCs w:val="24"/>
        </w:rPr>
        <w:t>The three individual stands containing the treatment and control plots varied slightly in different parameters (</w:t>
      </w:r>
      <w:r w:rsidR="00A506AB" w:rsidRPr="00FF1CDB">
        <w:rPr>
          <w:szCs w:val="24"/>
        </w:rPr>
        <w:t>for example</w:t>
      </w:r>
      <w:r w:rsidRPr="00FF1CDB">
        <w:rPr>
          <w:szCs w:val="24"/>
        </w:rPr>
        <w:t xml:space="preserve">, soil type, hydrology, and topography) so different stands were treated as blocks to reduce statistical variation among sites. Statistical analyses were carried out utilizing analysis of variance (ANOVA) to determine the statistical significance of </w:t>
      </w:r>
      <w:r w:rsidR="00C36B9F" w:rsidRPr="00FF1CDB">
        <w:rPr>
          <w:szCs w:val="24"/>
        </w:rPr>
        <w:t xml:space="preserve">differences between </w:t>
      </w:r>
      <w:r w:rsidRPr="00FF1CDB">
        <w:rPr>
          <w:szCs w:val="24"/>
        </w:rPr>
        <w:t>treatments and controls.</w:t>
      </w:r>
      <w:r w:rsidR="004C5885" w:rsidRPr="00FF1CDB">
        <w:rPr>
          <w:szCs w:val="24"/>
        </w:rPr>
        <w:t xml:space="preserve"> </w:t>
      </w:r>
      <w:r w:rsidR="004C5885" w:rsidRPr="00FF1CDB">
        <w:rPr>
          <w:szCs w:val="24"/>
          <w:shd w:val="clear" w:color="auto" w:fill="FFFFFF"/>
        </w:rPr>
        <w:t xml:space="preserve">For a given response variable, a single estimate of the standard error was calculated using both control and treatment plots (i.e., each group has its own mean, but the variation about the mean is the same for all groups), which </w:t>
      </w:r>
      <w:proofErr w:type="gramStart"/>
      <w:r w:rsidR="004C5885" w:rsidRPr="00FF1CDB">
        <w:rPr>
          <w:szCs w:val="24"/>
          <w:shd w:val="clear" w:color="auto" w:fill="FFFFFF"/>
        </w:rPr>
        <w:t>is based on the assumption</w:t>
      </w:r>
      <w:proofErr w:type="gramEnd"/>
      <w:r w:rsidR="004C5885" w:rsidRPr="00FF1CDB">
        <w:rPr>
          <w:szCs w:val="24"/>
          <w:shd w:val="clear" w:color="auto" w:fill="FFFFFF"/>
        </w:rPr>
        <w:t xml:space="preserve"> of the homogeneous variance among groups</w:t>
      </w:r>
      <w:r w:rsidR="004C5885" w:rsidRPr="00FF1CDB">
        <w:rPr>
          <w:szCs w:val="24"/>
        </w:rPr>
        <w:t>. V</w:t>
      </w:r>
      <w:r w:rsidRPr="00FF1CDB">
        <w:rPr>
          <w:szCs w:val="24"/>
        </w:rPr>
        <w:t xml:space="preserve">ariables include ground cover patch size width, </w:t>
      </w:r>
      <w:proofErr w:type="spellStart"/>
      <w:r w:rsidRPr="00FF1CDB">
        <w:rPr>
          <w:szCs w:val="24"/>
        </w:rPr>
        <w:t>Nudds</w:t>
      </w:r>
      <w:proofErr w:type="spellEnd"/>
      <w:r w:rsidRPr="00FF1CDB">
        <w:rPr>
          <w:szCs w:val="24"/>
        </w:rPr>
        <w:t xml:space="preserve"> board coverage data, temperature in degrees Celsius (°C), photosynthetically active radiation wavelength in nanometers, seedling height in centimeters, seedling diameter in millimeters, and mortality. </w:t>
      </w:r>
      <w:r w:rsidRPr="00FF1CDB">
        <w:rPr>
          <w:szCs w:val="24"/>
        </w:rPr>
        <w:lastRenderedPageBreak/>
        <w:t>Seedling height, diameter, and mortality in response to vegetation patch type were also analyzed for significant differences.</w:t>
      </w:r>
      <w:r w:rsidR="00C36B9F" w:rsidRPr="00FF1CDB">
        <w:rPr>
          <w:szCs w:val="24"/>
        </w:rPr>
        <w:t xml:space="preserve"> </w:t>
      </w:r>
      <w:r w:rsidR="00965EF5" w:rsidRPr="00FF1CDB">
        <w:rPr>
          <w:szCs w:val="24"/>
        </w:rPr>
        <w:t>ANOVA tests were performed at alpha-level of 0.05 (α = 0.05)</w:t>
      </w:r>
      <w:r w:rsidR="00CE53F0" w:rsidRPr="00FF1CDB">
        <w:rPr>
          <w:szCs w:val="24"/>
        </w:rPr>
        <w:t xml:space="preserve"> utilizing SAS® software (SAS</w:t>
      </w:r>
      <w:r w:rsidR="00072AE8" w:rsidRPr="00FF1CDB">
        <w:rPr>
          <w:szCs w:val="24"/>
        </w:rPr>
        <w:t>, Cary, NC, USA</w:t>
      </w:r>
      <w:r w:rsidR="00CE53F0" w:rsidRPr="00FF1CDB">
        <w:rPr>
          <w:szCs w:val="24"/>
        </w:rPr>
        <w:t>)</w:t>
      </w:r>
      <w:r w:rsidR="00965EF5" w:rsidRPr="00FF1CDB">
        <w:rPr>
          <w:szCs w:val="24"/>
        </w:rPr>
        <w:t>. Analyses for all measurements were performed in the same manner and showed suitably normal distributions in all tests</w:t>
      </w:r>
      <w:r w:rsidR="00120D02" w:rsidRPr="00FF1CDB">
        <w:rPr>
          <w:szCs w:val="24"/>
        </w:rPr>
        <w:t>. Shapiro-Wilk</w:t>
      </w:r>
      <w:r w:rsidR="00072AE8" w:rsidRPr="00FF1CDB">
        <w:rPr>
          <w:szCs w:val="24"/>
        </w:rPr>
        <w:t xml:space="preserve"> test statistic</w:t>
      </w:r>
      <w:r w:rsidR="00120D02" w:rsidRPr="00FF1CDB">
        <w:rPr>
          <w:szCs w:val="24"/>
        </w:rPr>
        <w:t xml:space="preserve"> values were used to assist in determining normality, and all values ranged from </w:t>
      </w:r>
      <w:r w:rsidR="00072AE8" w:rsidRPr="00FF1CDB">
        <w:rPr>
          <w:szCs w:val="24"/>
        </w:rPr>
        <w:t>0.90 to 0.98.</w:t>
      </w:r>
    </w:p>
    <w:p w14:paraId="6AE51324" w14:textId="0D291D7D" w:rsidR="009D4E7B" w:rsidRPr="00FF1CDB" w:rsidRDefault="00965EF5" w:rsidP="009D4E7B">
      <w:pPr>
        <w:spacing w:after="0" w:line="480" w:lineRule="auto"/>
        <w:ind w:firstLine="720"/>
        <w:rPr>
          <w:szCs w:val="24"/>
        </w:rPr>
      </w:pPr>
      <w:r w:rsidRPr="00FF1CDB">
        <w:rPr>
          <w:szCs w:val="24"/>
        </w:rPr>
        <w:t>Horizontal variability</w:t>
      </w:r>
      <w:r w:rsidR="00270061" w:rsidRPr="00FF1CDB">
        <w:rPr>
          <w:szCs w:val="24"/>
        </w:rPr>
        <w:t xml:space="preserve"> between the standard planting pattern and the complex planting pattern</w:t>
      </w:r>
      <w:r w:rsidRPr="00FF1CDB">
        <w:rPr>
          <w:szCs w:val="24"/>
        </w:rPr>
        <w:t xml:space="preserve"> was determined by analyzing mean width of ground cover patch type</w:t>
      </w:r>
      <w:r w:rsidR="00270061" w:rsidRPr="00FF1CDB">
        <w:rPr>
          <w:szCs w:val="24"/>
        </w:rPr>
        <w:t>s</w:t>
      </w:r>
      <w:r w:rsidRPr="00FF1CDB">
        <w:rPr>
          <w:szCs w:val="24"/>
        </w:rPr>
        <w:t>.</w:t>
      </w:r>
      <w:r w:rsidR="00270061" w:rsidRPr="00FF1CDB">
        <w:rPr>
          <w:szCs w:val="24"/>
        </w:rPr>
        <w:t xml:space="preserve"> Three ground cover patch types were recorded (bare ground, woody debris, and vegetation) and an additional analysis was performed to determine statistical differences</w:t>
      </w:r>
      <w:r w:rsidR="00365DF4" w:rsidRPr="00FF1CDB">
        <w:rPr>
          <w:szCs w:val="24"/>
        </w:rPr>
        <w:t xml:space="preserve"> in mean patch width</w:t>
      </w:r>
      <w:r w:rsidR="00270061" w:rsidRPr="00FF1CDB">
        <w:rPr>
          <w:szCs w:val="24"/>
        </w:rPr>
        <w:t xml:space="preserve"> between each patch type regardless of the planting pattern. </w:t>
      </w:r>
      <w:r w:rsidR="00C97815" w:rsidRPr="00FF1CDB">
        <w:rPr>
          <w:szCs w:val="24"/>
        </w:rPr>
        <w:t>Vegetation</w:t>
      </w:r>
      <w:r w:rsidR="00046141" w:rsidRPr="00FF1CDB">
        <w:rPr>
          <w:szCs w:val="24"/>
        </w:rPr>
        <w:t xml:space="preserve"> </w:t>
      </w:r>
      <w:r w:rsidR="00C97815" w:rsidRPr="00FF1CDB">
        <w:rPr>
          <w:szCs w:val="24"/>
        </w:rPr>
        <w:t>richness was analyzed for each plot by counting the number of genera present in each transect.</w:t>
      </w:r>
      <w:r w:rsidR="009D4E7B" w:rsidRPr="00FF1CDB">
        <w:rPr>
          <w:szCs w:val="24"/>
        </w:rPr>
        <w:t xml:space="preserve"> </w:t>
      </w:r>
      <w:proofErr w:type="spellStart"/>
      <w:r w:rsidR="00072AE8" w:rsidRPr="00FF1CDB">
        <w:rPr>
          <w:szCs w:val="24"/>
        </w:rPr>
        <w:t>Nudds</w:t>
      </w:r>
      <w:proofErr w:type="spellEnd"/>
      <w:r w:rsidR="00072AE8" w:rsidRPr="00FF1CDB">
        <w:rPr>
          <w:szCs w:val="24"/>
        </w:rPr>
        <w:t xml:space="preserve"> board coverage was analyzed in two ways. The first analysis </w:t>
      </w:r>
      <w:r w:rsidR="009B14F9" w:rsidRPr="00FF1CDB">
        <w:rPr>
          <w:szCs w:val="24"/>
        </w:rPr>
        <w:t>involved calculating means and sample standard deviations across the four vertical strata and comparing them between</w:t>
      </w:r>
      <w:r w:rsidR="004310A9" w:rsidRPr="00FF1CDB">
        <w:rPr>
          <w:szCs w:val="24"/>
        </w:rPr>
        <w:t xml:space="preserve"> the control and treatment plots</w:t>
      </w:r>
      <w:r w:rsidR="00365DF4" w:rsidRPr="00FF1CDB">
        <w:rPr>
          <w:szCs w:val="24"/>
        </w:rPr>
        <w:t>. This was performed by</w:t>
      </w:r>
      <w:r w:rsidR="00B94A1C" w:rsidRPr="00FF1CDB">
        <w:rPr>
          <w:szCs w:val="24"/>
        </w:rPr>
        <w:t xml:space="preserve"> calculating a mean across </w:t>
      </w:r>
      <w:r w:rsidR="00365DF4" w:rsidRPr="00FF1CDB">
        <w:rPr>
          <w:szCs w:val="24"/>
        </w:rPr>
        <w:t>all four cardinal directions (N, E, S, and W)</w:t>
      </w:r>
      <w:r w:rsidR="00B94A1C" w:rsidRPr="00FF1CDB">
        <w:rPr>
          <w:szCs w:val="24"/>
        </w:rPr>
        <w:t xml:space="preserve"> for each stratum (0.5, 1.0, 1.5, and 2.0 meters)</w:t>
      </w:r>
      <w:r w:rsidR="00365DF4" w:rsidRPr="00FF1CDB">
        <w:rPr>
          <w:szCs w:val="24"/>
        </w:rPr>
        <w:t xml:space="preserve"> </w:t>
      </w:r>
      <w:r w:rsidR="00267F45" w:rsidRPr="00FF1CDB">
        <w:rPr>
          <w:szCs w:val="24"/>
        </w:rPr>
        <w:t>within</w:t>
      </w:r>
      <w:r w:rsidR="00365DF4" w:rsidRPr="00FF1CDB">
        <w:rPr>
          <w:szCs w:val="24"/>
        </w:rPr>
        <w:t xml:space="preserve"> each p</w:t>
      </w:r>
      <w:r w:rsidR="001D4082" w:rsidRPr="00FF1CDB">
        <w:rPr>
          <w:szCs w:val="24"/>
        </w:rPr>
        <w:t>lot</w:t>
      </w:r>
      <w:r w:rsidR="009B14F9" w:rsidRPr="00FF1CDB">
        <w:rPr>
          <w:szCs w:val="24"/>
        </w:rPr>
        <w:t xml:space="preserve">, and then calculating a mean of these means and a sample standard deviation across the four vertical layers. The second analysis involved calculating means and sample standard deviations across the four sampling directions within a given stratum such as 0.5 or 1.0 meters as a measure of horizontal variability in </w:t>
      </w:r>
      <w:proofErr w:type="spellStart"/>
      <w:r w:rsidR="009B14F9" w:rsidRPr="00FF1CDB">
        <w:rPr>
          <w:szCs w:val="24"/>
        </w:rPr>
        <w:t>Nudds</w:t>
      </w:r>
      <w:proofErr w:type="spellEnd"/>
      <w:r w:rsidR="009B14F9" w:rsidRPr="00FF1CDB">
        <w:rPr>
          <w:szCs w:val="24"/>
        </w:rPr>
        <w:t xml:space="preserve"> board cover in control and complex treatment plots. For a third type of analysis, the four strata were considered different treatments in ANOVA to detect differences in cover between strata. Shortleaf pine seedling performance</w:t>
      </w:r>
      <w:r w:rsidR="001D4082" w:rsidRPr="00FF1CDB">
        <w:rPr>
          <w:szCs w:val="24"/>
        </w:rPr>
        <w:t xml:space="preserve"> was</w:t>
      </w:r>
      <w:r w:rsidR="009D4E7B" w:rsidRPr="00FF1CDB">
        <w:rPr>
          <w:szCs w:val="24"/>
        </w:rPr>
        <w:t xml:space="preserve"> compared between the treatment and control plots. </w:t>
      </w:r>
      <w:r w:rsidR="001D4082" w:rsidRPr="00FF1CDB">
        <w:rPr>
          <w:szCs w:val="24"/>
        </w:rPr>
        <w:lastRenderedPageBreak/>
        <w:t>Seedling performance was</w:t>
      </w:r>
      <w:r w:rsidR="009D4E7B" w:rsidRPr="00FF1CDB">
        <w:rPr>
          <w:szCs w:val="24"/>
        </w:rPr>
        <w:t xml:space="preserve"> also analyzed in relation to vegetation patch type.</w:t>
      </w:r>
      <w:r w:rsidR="001D4082" w:rsidRPr="00FF1CDB">
        <w:rPr>
          <w:szCs w:val="24"/>
        </w:rPr>
        <w:t xml:space="preserve"> </w:t>
      </w:r>
      <w:r w:rsidR="00C32F44" w:rsidRPr="00FF1CDB">
        <w:rPr>
          <w:szCs w:val="24"/>
        </w:rPr>
        <w:t xml:space="preserve">These analyses were only performed for the control plots to reduce the amount of variation that may occur from additional factors within the treatment plots. </w:t>
      </w:r>
      <w:r w:rsidR="001D4082" w:rsidRPr="00FF1CDB">
        <w:rPr>
          <w:szCs w:val="24"/>
        </w:rPr>
        <w:t>Vegetation patch types were assigned as treatments in these</w:t>
      </w:r>
      <w:r w:rsidR="00B94A1C" w:rsidRPr="00FF1CDB">
        <w:rPr>
          <w:szCs w:val="24"/>
        </w:rPr>
        <w:t xml:space="preserve"> analyses.</w:t>
      </w:r>
      <w:r w:rsidR="00C32F44" w:rsidRPr="00FF1CDB">
        <w:rPr>
          <w:szCs w:val="24"/>
        </w:rPr>
        <w:t xml:space="preserve"> For example, comparing the mean seedling height between vegetation patch type</w:t>
      </w:r>
      <w:r w:rsidR="00741D94" w:rsidRPr="00FF1CDB">
        <w:rPr>
          <w:szCs w:val="24"/>
        </w:rPr>
        <w:t>s</w:t>
      </w:r>
      <w:r w:rsidR="00C32F44" w:rsidRPr="00FF1CDB">
        <w:rPr>
          <w:szCs w:val="24"/>
        </w:rPr>
        <w:t xml:space="preserve"> “Short grass-below 30.5 cm” and “Tall forb-above 91.5 cm” between the three control plots.</w:t>
      </w:r>
    </w:p>
    <w:p w14:paraId="7A97B754" w14:textId="0E01E92A" w:rsidR="003F0285" w:rsidRPr="00FF1CDB" w:rsidRDefault="003F0285" w:rsidP="00046141">
      <w:pPr>
        <w:spacing w:after="0" w:line="480" w:lineRule="auto"/>
        <w:jc w:val="center"/>
        <w:rPr>
          <w:i/>
          <w:iCs/>
          <w:szCs w:val="24"/>
          <w:vertAlign w:val="subscript"/>
        </w:rPr>
      </w:pPr>
      <w:r w:rsidRPr="00FF1CDB">
        <w:rPr>
          <w:szCs w:val="24"/>
        </w:rPr>
        <w:t xml:space="preserve">Equation 1: </w:t>
      </w:r>
      <w:proofErr w:type="spellStart"/>
      <w:r w:rsidRPr="00FF1CDB">
        <w:rPr>
          <w:i/>
          <w:iCs/>
          <w:szCs w:val="24"/>
        </w:rPr>
        <w:t>y</w:t>
      </w:r>
      <w:r w:rsidRPr="00FF1CDB">
        <w:rPr>
          <w:i/>
          <w:iCs/>
          <w:szCs w:val="24"/>
          <w:vertAlign w:val="subscript"/>
        </w:rPr>
        <w:t>ij</w:t>
      </w:r>
      <w:proofErr w:type="spellEnd"/>
      <w:r w:rsidRPr="00FF1CDB">
        <w:rPr>
          <w:i/>
          <w:iCs/>
          <w:szCs w:val="24"/>
        </w:rPr>
        <w:t xml:space="preserve"> = µ + B</w:t>
      </w:r>
      <w:r w:rsidRPr="00FF1CDB">
        <w:rPr>
          <w:i/>
          <w:iCs/>
          <w:szCs w:val="24"/>
          <w:vertAlign w:val="subscript"/>
        </w:rPr>
        <w:t>i</w:t>
      </w:r>
      <w:r w:rsidRPr="00FF1CDB">
        <w:rPr>
          <w:i/>
          <w:iCs/>
          <w:szCs w:val="24"/>
        </w:rPr>
        <w:t xml:space="preserve"> + </w:t>
      </w:r>
      <w:proofErr w:type="spellStart"/>
      <w:r w:rsidRPr="00FF1CDB">
        <w:rPr>
          <w:i/>
          <w:iCs/>
          <w:szCs w:val="24"/>
        </w:rPr>
        <w:t>T</w:t>
      </w:r>
      <w:r w:rsidRPr="00FF1CDB">
        <w:rPr>
          <w:i/>
          <w:iCs/>
          <w:szCs w:val="24"/>
          <w:vertAlign w:val="subscript"/>
        </w:rPr>
        <w:t>j</w:t>
      </w:r>
      <w:proofErr w:type="spellEnd"/>
      <w:r w:rsidRPr="00FF1CDB">
        <w:rPr>
          <w:i/>
          <w:iCs/>
          <w:szCs w:val="24"/>
        </w:rPr>
        <w:t xml:space="preserve"> + </w:t>
      </w:r>
      <w:r w:rsidR="00C25A98" w:rsidRPr="00FF1CDB">
        <w:rPr>
          <w:i/>
          <w:iCs/>
          <w:szCs w:val="24"/>
        </w:rPr>
        <w:t>Ԑ</w:t>
      </w:r>
      <w:proofErr w:type="spellStart"/>
      <w:r w:rsidRPr="00FF1CDB">
        <w:rPr>
          <w:i/>
          <w:iCs/>
          <w:szCs w:val="24"/>
          <w:vertAlign w:val="subscript"/>
        </w:rPr>
        <w:t>ij</w:t>
      </w:r>
      <w:proofErr w:type="spellEnd"/>
    </w:p>
    <w:p w14:paraId="4DC2DCBC" w14:textId="6BB2F6D8" w:rsidR="00046141" w:rsidRPr="00FF1CDB" w:rsidRDefault="000C1530" w:rsidP="000C1530">
      <w:pPr>
        <w:spacing w:after="0" w:line="480" w:lineRule="auto"/>
        <w:rPr>
          <w:szCs w:val="24"/>
          <w:u w:val="single"/>
        </w:rPr>
      </w:pPr>
      <w:r w:rsidRPr="00FF1CDB">
        <w:rPr>
          <w:szCs w:val="24"/>
        </w:rPr>
        <w:t>Where,</w:t>
      </w:r>
      <w:r w:rsidR="00767403" w:rsidRPr="00FF1CDB">
        <w:rPr>
          <w:szCs w:val="24"/>
        </w:rPr>
        <w:t xml:space="preserve"> </w:t>
      </w:r>
      <w:r w:rsidR="00793A31" w:rsidRPr="00FF1CDB">
        <w:rPr>
          <w:i/>
          <w:iCs/>
          <w:szCs w:val="24"/>
        </w:rPr>
        <w:t>µ</w:t>
      </w:r>
      <w:r w:rsidR="00793A31" w:rsidRPr="00FF1CDB">
        <w:rPr>
          <w:szCs w:val="24"/>
        </w:rPr>
        <w:t xml:space="preserve"> </w:t>
      </w:r>
      <w:r w:rsidR="00767403" w:rsidRPr="00FF1CDB">
        <w:rPr>
          <w:szCs w:val="24"/>
        </w:rPr>
        <w:t>refers to the</w:t>
      </w:r>
      <w:r w:rsidR="009961F4" w:rsidRPr="00FF1CDB">
        <w:rPr>
          <w:szCs w:val="24"/>
        </w:rPr>
        <w:t xml:space="preserve"> population mean,</w:t>
      </w:r>
      <w:r w:rsidR="00793A31" w:rsidRPr="00FF1CDB">
        <w:rPr>
          <w:szCs w:val="24"/>
        </w:rPr>
        <w:t xml:space="preserve"> </w:t>
      </w:r>
      <w:r w:rsidR="00793A31" w:rsidRPr="00FF1CDB">
        <w:rPr>
          <w:i/>
          <w:iCs/>
          <w:szCs w:val="24"/>
        </w:rPr>
        <w:t>B</w:t>
      </w:r>
      <w:r w:rsidR="00793A31" w:rsidRPr="00FF1CDB">
        <w:rPr>
          <w:i/>
          <w:iCs/>
          <w:szCs w:val="24"/>
          <w:vertAlign w:val="subscript"/>
        </w:rPr>
        <w:t>i</w:t>
      </w:r>
      <w:r w:rsidR="00793A31" w:rsidRPr="00FF1CDB">
        <w:rPr>
          <w:szCs w:val="24"/>
        </w:rPr>
        <w:t xml:space="preserve"> </w:t>
      </w:r>
      <w:r w:rsidR="00767403" w:rsidRPr="00FF1CDB">
        <w:rPr>
          <w:szCs w:val="24"/>
        </w:rPr>
        <w:t>refers to the</w:t>
      </w:r>
      <w:r w:rsidR="00C25A98" w:rsidRPr="00FF1CDB">
        <w:rPr>
          <w:szCs w:val="24"/>
        </w:rPr>
        <w:t xml:space="preserve"> effect of the </w:t>
      </w:r>
      <w:proofErr w:type="spellStart"/>
      <w:r w:rsidR="00C25A98" w:rsidRPr="00FF1CDB">
        <w:rPr>
          <w:szCs w:val="24"/>
          <w:vertAlign w:val="subscript"/>
        </w:rPr>
        <w:t>i</w:t>
      </w:r>
      <w:r w:rsidR="00C25A98" w:rsidRPr="00FF1CDB">
        <w:rPr>
          <w:szCs w:val="24"/>
        </w:rPr>
        <w:t>th</w:t>
      </w:r>
      <w:proofErr w:type="spellEnd"/>
      <w:r w:rsidR="009961F4" w:rsidRPr="00FF1CDB">
        <w:rPr>
          <w:szCs w:val="24"/>
        </w:rPr>
        <w:t xml:space="preserve"> block,</w:t>
      </w:r>
      <w:r w:rsidR="00793A31" w:rsidRPr="00FF1CDB">
        <w:rPr>
          <w:szCs w:val="24"/>
        </w:rPr>
        <w:t xml:space="preserve"> </w:t>
      </w:r>
      <w:proofErr w:type="spellStart"/>
      <w:r w:rsidR="00793A31" w:rsidRPr="00FF1CDB">
        <w:rPr>
          <w:i/>
          <w:iCs/>
          <w:szCs w:val="24"/>
        </w:rPr>
        <w:t>T</w:t>
      </w:r>
      <w:r w:rsidR="00793A31" w:rsidRPr="00FF1CDB">
        <w:rPr>
          <w:i/>
          <w:iCs/>
          <w:szCs w:val="24"/>
          <w:vertAlign w:val="subscript"/>
        </w:rPr>
        <w:t>j</w:t>
      </w:r>
      <w:proofErr w:type="spellEnd"/>
      <w:r w:rsidR="00793A31" w:rsidRPr="00FF1CDB">
        <w:rPr>
          <w:szCs w:val="24"/>
        </w:rPr>
        <w:t xml:space="preserve"> </w:t>
      </w:r>
      <w:r w:rsidR="00767403" w:rsidRPr="00FF1CDB">
        <w:rPr>
          <w:szCs w:val="24"/>
        </w:rPr>
        <w:t>refers to the</w:t>
      </w:r>
      <w:r w:rsidR="00C25A98" w:rsidRPr="00FF1CDB">
        <w:rPr>
          <w:szCs w:val="24"/>
        </w:rPr>
        <w:t xml:space="preserve"> effect of the </w:t>
      </w:r>
      <w:proofErr w:type="spellStart"/>
      <w:r w:rsidR="00C25A98" w:rsidRPr="00FF1CDB">
        <w:rPr>
          <w:szCs w:val="24"/>
          <w:vertAlign w:val="subscript"/>
        </w:rPr>
        <w:t>j</w:t>
      </w:r>
      <w:r w:rsidR="00C25A98" w:rsidRPr="00FF1CDB">
        <w:rPr>
          <w:szCs w:val="24"/>
        </w:rPr>
        <w:t>th</w:t>
      </w:r>
      <w:proofErr w:type="spellEnd"/>
      <w:r w:rsidR="009961F4" w:rsidRPr="00FF1CDB">
        <w:rPr>
          <w:szCs w:val="24"/>
        </w:rPr>
        <w:t xml:space="preserve"> treatment,</w:t>
      </w:r>
      <w:r w:rsidR="00767403" w:rsidRPr="00FF1CDB">
        <w:rPr>
          <w:szCs w:val="24"/>
        </w:rPr>
        <w:t xml:space="preserve"> and</w:t>
      </w:r>
      <w:r w:rsidR="00793A31" w:rsidRPr="00FF1CDB">
        <w:rPr>
          <w:szCs w:val="24"/>
        </w:rPr>
        <w:t xml:space="preserve"> </w:t>
      </w:r>
      <w:r w:rsidR="009D4E7B" w:rsidRPr="00FF1CDB">
        <w:rPr>
          <w:i/>
          <w:iCs/>
          <w:szCs w:val="24"/>
        </w:rPr>
        <w:t>Ԑ</w:t>
      </w:r>
      <w:proofErr w:type="spellStart"/>
      <w:r w:rsidR="00793A31" w:rsidRPr="00FF1CDB">
        <w:rPr>
          <w:i/>
          <w:iCs/>
          <w:szCs w:val="24"/>
          <w:vertAlign w:val="subscript"/>
        </w:rPr>
        <w:t>ij</w:t>
      </w:r>
      <w:proofErr w:type="spellEnd"/>
      <w:r w:rsidR="00793A31" w:rsidRPr="00FF1CDB">
        <w:rPr>
          <w:szCs w:val="24"/>
        </w:rPr>
        <w:t xml:space="preserve"> </w:t>
      </w:r>
      <w:r w:rsidR="00767403" w:rsidRPr="00FF1CDB">
        <w:rPr>
          <w:szCs w:val="24"/>
        </w:rPr>
        <w:t>refers to the</w:t>
      </w:r>
      <w:r w:rsidR="009961F4" w:rsidRPr="00FF1CDB">
        <w:rPr>
          <w:szCs w:val="24"/>
        </w:rPr>
        <w:t xml:space="preserve"> error</w:t>
      </w:r>
      <w:r w:rsidR="00C25A98" w:rsidRPr="00FF1CDB">
        <w:rPr>
          <w:szCs w:val="24"/>
        </w:rPr>
        <w:t xml:space="preserve"> for the combination of the </w:t>
      </w:r>
      <w:proofErr w:type="spellStart"/>
      <w:r w:rsidR="00C25A98" w:rsidRPr="00FF1CDB">
        <w:rPr>
          <w:szCs w:val="24"/>
          <w:vertAlign w:val="subscript"/>
        </w:rPr>
        <w:t>i</w:t>
      </w:r>
      <w:r w:rsidR="00C25A98" w:rsidRPr="00FF1CDB">
        <w:rPr>
          <w:szCs w:val="24"/>
        </w:rPr>
        <w:t>the</w:t>
      </w:r>
      <w:proofErr w:type="spellEnd"/>
      <w:r w:rsidR="00C25A98" w:rsidRPr="00FF1CDB">
        <w:rPr>
          <w:szCs w:val="24"/>
        </w:rPr>
        <w:t xml:space="preserve"> block and </w:t>
      </w:r>
      <w:proofErr w:type="spellStart"/>
      <w:r w:rsidR="00C25A98" w:rsidRPr="00FF1CDB">
        <w:rPr>
          <w:szCs w:val="24"/>
          <w:vertAlign w:val="subscript"/>
        </w:rPr>
        <w:t>j</w:t>
      </w:r>
      <w:r w:rsidR="00C25A98" w:rsidRPr="00FF1CDB">
        <w:rPr>
          <w:szCs w:val="24"/>
        </w:rPr>
        <w:t>th</w:t>
      </w:r>
      <w:proofErr w:type="spellEnd"/>
      <w:r w:rsidR="00C25A98" w:rsidRPr="00FF1CDB">
        <w:rPr>
          <w:szCs w:val="24"/>
        </w:rPr>
        <w:t xml:space="preserve"> treatment</w:t>
      </w:r>
      <w:r w:rsidR="00073139" w:rsidRPr="00FF1CDB">
        <w:rPr>
          <w:szCs w:val="24"/>
        </w:rPr>
        <w:t xml:space="preserve"> (for example, plot </w:t>
      </w:r>
      <w:proofErr w:type="spellStart"/>
      <w:r w:rsidR="00073139" w:rsidRPr="00FF1CDB">
        <w:rPr>
          <w:szCs w:val="24"/>
          <w:vertAlign w:val="subscript"/>
        </w:rPr>
        <w:t>ij</w:t>
      </w:r>
      <w:proofErr w:type="spellEnd"/>
      <w:r w:rsidR="00073139" w:rsidRPr="00FF1CDB">
        <w:rPr>
          <w:szCs w:val="24"/>
        </w:rPr>
        <w:t>).</w:t>
      </w:r>
    </w:p>
    <w:p w14:paraId="4D2986EF" w14:textId="608447C9" w:rsidR="00384A34" w:rsidRPr="00FF1CDB" w:rsidRDefault="001E2A2C" w:rsidP="000A4AB6">
      <w:pPr>
        <w:spacing w:after="0" w:line="480" w:lineRule="auto"/>
        <w:jc w:val="center"/>
        <w:rPr>
          <w:szCs w:val="24"/>
        </w:rPr>
      </w:pPr>
      <w:r w:rsidRPr="00FF1CDB">
        <w:rPr>
          <w:b/>
          <w:bCs/>
          <w:szCs w:val="24"/>
        </w:rPr>
        <w:t>Results</w:t>
      </w:r>
    </w:p>
    <w:p w14:paraId="350AF77C" w14:textId="4544049C" w:rsidR="000D74C9" w:rsidRPr="00FF1CDB" w:rsidRDefault="00170BD5" w:rsidP="00E764F4">
      <w:pPr>
        <w:spacing w:after="0" w:line="480" w:lineRule="auto"/>
        <w:jc w:val="center"/>
        <w:rPr>
          <w:szCs w:val="24"/>
        </w:rPr>
      </w:pPr>
      <w:r w:rsidRPr="00FF1CDB">
        <w:rPr>
          <w:b/>
          <w:bCs/>
          <w:szCs w:val="24"/>
        </w:rPr>
        <w:t>Structural Variability</w:t>
      </w:r>
    </w:p>
    <w:p w14:paraId="339EEF9B" w14:textId="3C9C1866" w:rsidR="008F65A3" w:rsidRPr="00FF1CDB" w:rsidRDefault="00127B8C" w:rsidP="00C535E7">
      <w:pPr>
        <w:spacing w:after="0" w:line="480" w:lineRule="auto"/>
        <w:ind w:firstLine="720"/>
        <w:rPr>
          <w:szCs w:val="24"/>
        </w:rPr>
      </w:pPr>
      <w:r w:rsidRPr="00FF1CDB">
        <w:rPr>
          <w:szCs w:val="24"/>
        </w:rPr>
        <w:t xml:space="preserve">In terms of sources of horizontal structural variability along groundcover transects (Figures </w:t>
      </w:r>
      <w:r w:rsidR="00614A79" w:rsidRPr="00FF1CDB">
        <w:rPr>
          <w:szCs w:val="24"/>
        </w:rPr>
        <w:t>7-8</w:t>
      </w:r>
      <w:r w:rsidRPr="00FF1CDB">
        <w:rPr>
          <w:szCs w:val="24"/>
        </w:rPr>
        <w:t xml:space="preserve">), control and treatment plots did not exhibit significant differences (p = 0.344) in </w:t>
      </w:r>
      <w:r w:rsidR="001E64B2" w:rsidRPr="00FF1CDB">
        <w:rPr>
          <w:szCs w:val="24"/>
        </w:rPr>
        <w:t xml:space="preserve">average </w:t>
      </w:r>
      <w:r w:rsidRPr="00FF1CDB">
        <w:rPr>
          <w:szCs w:val="24"/>
        </w:rPr>
        <w:t>ground cover patch size (0.</w:t>
      </w:r>
      <w:r w:rsidR="004C5885" w:rsidRPr="00FF1CDB">
        <w:rPr>
          <w:szCs w:val="24"/>
        </w:rPr>
        <w:t>13</w:t>
      </w:r>
      <w:r w:rsidR="00BC2D4B" w:rsidRPr="00FF1CDB">
        <w:rPr>
          <w:szCs w:val="24"/>
        </w:rPr>
        <w:t xml:space="preserve"> meters [m]</w:t>
      </w:r>
      <w:r w:rsidRPr="00FF1CDB">
        <w:rPr>
          <w:szCs w:val="24"/>
        </w:rPr>
        <w:t xml:space="preserve"> ± 0.0</w:t>
      </w:r>
      <w:r w:rsidR="003D6B69" w:rsidRPr="00FF1CDB">
        <w:rPr>
          <w:szCs w:val="24"/>
        </w:rPr>
        <w:t>2</w:t>
      </w:r>
      <w:r w:rsidRPr="00FF1CDB">
        <w:rPr>
          <w:szCs w:val="24"/>
        </w:rPr>
        <w:t xml:space="preserve"> SE and 0.</w:t>
      </w:r>
      <w:r w:rsidR="004C5885" w:rsidRPr="00FF1CDB">
        <w:rPr>
          <w:szCs w:val="24"/>
        </w:rPr>
        <w:t>1</w:t>
      </w:r>
      <w:r w:rsidR="003D6B69" w:rsidRPr="00FF1CDB">
        <w:rPr>
          <w:szCs w:val="24"/>
        </w:rPr>
        <w:t>1</w:t>
      </w:r>
      <w:r w:rsidR="00BC2D4B" w:rsidRPr="00FF1CDB">
        <w:rPr>
          <w:szCs w:val="24"/>
        </w:rPr>
        <w:t xml:space="preserve"> m</w:t>
      </w:r>
      <w:r w:rsidRPr="00FF1CDB">
        <w:rPr>
          <w:szCs w:val="24"/>
        </w:rPr>
        <w:t xml:space="preserve"> ± 0.0</w:t>
      </w:r>
      <w:r w:rsidR="003D6B69" w:rsidRPr="00FF1CDB">
        <w:rPr>
          <w:szCs w:val="24"/>
        </w:rPr>
        <w:t>2</w:t>
      </w:r>
      <w:r w:rsidRPr="00FF1CDB">
        <w:rPr>
          <w:szCs w:val="24"/>
        </w:rPr>
        <w:t xml:space="preserve"> SE, </w:t>
      </w:r>
      <w:r w:rsidR="008F65A3" w:rsidRPr="00FF1CDB">
        <w:rPr>
          <w:szCs w:val="24"/>
        </w:rPr>
        <w:t xml:space="preserve">respectively). </w:t>
      </w:r>
      <w:r w:rsidR="00E03E30" w:rsidRPr="00FF1CDB">
        <w:rPr>
          <w:szCs w:val="24"/>
        </w:rPr>
        <w:t>Regardless of planting pattern, b</w:t>
      </w:r>
      <w:r w:rsidR="008F65A3" w:rsidRPr="00FF1CDB">
        <w:rPr>
          <w:szCs w:val="24"/>
        </w:rPr>
        <w:t xml:space="preserve">are ground and vegetation ground cover types differed significantly </w:t>
      </w:r>
      <w:bookmarkStart w:id="6" w:name="_Hlk107302921"/>
      <w:r w:rsidR="008F65A3" w:rsidRPr="00FF1CDB">
        <w:rPr>
          <w:szCs w:val="24"/>
        </w:rPr>
        <w:t>(p = 0.04</w:t>
      </w:r>
      <w:r w:rsidR="00D10F2A" w:rsidRPr="00FF1CDB">
        <w:rPr>
          <w:szCs w:val="24"/>
        </w:rPr>
        <w:t>7</w:t>
      </w:r>
      <w:r w:rsidR="008F65A3" w:rsidRPr="00FF1CDB">
        <w:rPr>
          <w:szCs w:val="24"/>
        </w:rPr>
        <w:t xml:space="preserve">) </w:t>
      </w:r>
      <w:bookmarkEnd w:id="6"/>
      <w:r w:rsidR="008F65A3" w:rsidRPr="00FF1CDB">
        <w:rPr>
          <w:szCs w:val="24"/>
        </w:rPr>
        <w:t>from one another in patch size (0.1</w:t>
      </w:r>
      <w:r w:rsidR="003D6B69" w:rsidRPr="00FF1CDB">
        <w:rPr>
          <w:szCs w:val="24"/>
        </w:rPr>
        <w:t>5</w:t>
      </w:r>
      <w:r w:rsidR="008F65A3" w:rsidRPr="00FF1CDB">
        <w:rPr>
          <w:szCs w:val="24"/>
        </w:rPr>
        <w:t xml:space="preserve"> m ± 0.0</w:t>
      </w:r>
      <w:r w:rsidR="003D6B69" w:rsidRPr="00FF1CDB">
        <w:rPr>
          <w:szCs w:val="24"/>
        </w:rPr>
        <w:t>2</w:t>
      </w:r>
      <w:r w:rsidR="008F65A3" w:rsidRPr="00FF1CDB">
        <w:rPr>
          <w:szCs w:val="24"/>
        </w:rPr>
        <w:t xml:space="preserve"> SE and 0.0</w:t>
      </w:r>
      <w:r w:rsidR="003D6B69" w:rsidRPr="00FF1CDB">
        <w:rPr>
          <w:szCs w:val="24"/>
        </w:rPr>
        <w:t>8</w:t>
      </w:r>
      <w:r w:rsidR="008F65A3" w:rsidRPr="00FF1CDB">
        <w:rPr>
          <w:szCs w:val="24"/>
        </w:rPr>
        <w:t xml:space="preserve"> m ± 0.0</w:t>
      </w:r>
      <w:r w:rsidR="003D6B69" w:rsidRPr="00FF1CDB">
        <w:rPr>
          <w:szCs w:val="24"/>
        </w:rPr>
        <w:t>2</w:t>
      </w:r>
      <w:r w:rsidR="008F65A3" w:rsidRPr="00FF1CDB">
        <w:rPr>
          <w:szCs w:val="24"/>
        </w:rPr>
        <w:t xml:space="preserve"> SE, respectively). Patch size for woody debris ground cover did not differ (p = 0.66</w:t>
      </w:r>
      <w:r w:rsidR="00D10F2A" w:rsidRPr="00FF1CDB">
        <w:rPr>
          <w:szCs w:val="24"/>
        </w:rPr>
        <w:t>9</w:t>
      </w:r>
      <w:r w:rsidR="008F65A3" w:rsidRPr="00FF1CDB">
        <w:rPr>
          <w:szCs w:val="24"/>
        </w:rPr>
        <w:t>) from that of the bare ground or vegetation ground cover types (0.1</w:t>
      </w:r>
      <w:r w:rsidR="003D6B69" w:rsidRPr="00FF1CDB">
        <w:rPr>
          <w:szCs w:val="24"/>
        </w:rPr>
        <w:t>4</w:t>
      </w:r>
      <w:r w:rsidR="008F65A3" w:rsidRPr="00FF1CDB">
        <w:rPr>
          <w:szCs w:val="24"/>
        </w:rPr>
        <w:t xml:space="preserve"> m ± 0.0</w:t>
      </w:r>
      <w:r w:rsidR="003D6B69" w:rsidRPr="00FF1CDB">
        <w:rPr>
          <w:szCs w:val="24"/>
        </w:rPr>
        <w:t>2</w:t>
      </w:r>
      <w:r w:rsidR="008F65A3" w:rsidRPr="00FF1CDB">
        <w:rPr>
          <w:szCs w:val="24"/>
        </w:rPr>
        <w:t xml:space="preserve"> SE). Calculation of sample standard deviations for each type of groundcover within each plot (Figure 8) revealed greater variability in bare ground and woody debris than vegetation in all cases. </w:t>
      </w:r>
    </w:p>
    <w:p w14:paraId="251B1ABE" w14:textId="3000297F" w:rsidR="00307593" w:rsidRPr="00FF1CDB" w:rsidRDefault="00307593" w:rsidP="00307593">
      <w:pPr>
        <w:spacing w:after="0" w:line="480" w:lineRule="auto"/>
        <w:ind w:firstLine="720"/>
        <w:rPr>
          <w:szCs w:val="24"/>
        </w:rPr>
      </w:pPr>
      <w:r w:rsidRPr="00FF1CDB">
        <w:rPr>
          <w:szCs w:val="24"/>
        </w:rPr>
        <w:t>No significant difference was found (p = 0.19</w:t>
      </w:r>
      <w:r w:rsidR="00D10F2A" w:rsidRPr="00FF1CDB">
        <w:rPr>
          <w:szCs w:val="24"/>
        </w:rPr>
        <w:t>2</w:t>
      </w:r>
      <w:r w:rsidRPr="00FF1CDB">
        <w:rPr>
          <w:szCs w:val="24"/>
        </w:rPr>
        <w:t>) in the mean number of genera between</w:t>
      </w:r>
    </w:p>
    <w:p w14:paraId="15E34C5F" w14:textId="298EF3B2" w:rsidR="009B39D2" w:rsidRPr="00FF1CDB" w:rsidRDefault="009B39D2" w:rsidP="00D9247F">
      <w:pPr>
        <w:spacing w:after="0" w:line="240" w:lineRule="auto"/>
        <w:rPr>
          <w:szCs w:val="24"/>
        </w:rPr>
      </w:pPr>
      <w:r w:rsidRPr="00FF1CDB">
        <w:rPr>
          <w:noProof/>
          <w:szCs w:val="24"/>
        </w:rPr>
        <w:lastRenderedPageBreak/>
        <w:drawing>
          <wp:anchor distT="0" distB="0" distL="114300" distR="114300" simplePos="0" relativeHeight="251786240" behindDoc="0" locked="0" layoutInCell="1" allowOverlap="1" wp14:anchorId="66EA1F66" wp14:editId="267C8A77">
            <wp:simplePos x="0" y="0"/>
            <wp:positionH relativeFrom="margin">
              <wp:align>center</wp:align>
            </wp:positionH>
            <wp:positionV relativeFrom="paragraph">
              <wp:posOffset>19050</wp:posOffset>
            </wp:positionV>
            <wp:extent cx="4572000" cy="2917976"/>
            <wp:effectExtent l="19050" t="19050" r="19050" b="15875"/>
            <wp:wrapTopAndBottom/>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2917976"/>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bookmarkStart w:id="7" w:name="_Hlk108341979"/>
      <w:r w:rsidRPr="00FF1CDB">
        <w:rPr>
          <w:szCs w:val="24"/>
        </w:rPr>
        <w:t>Figure 7. Ground cover means across all plots. Mean ground cover patch width for bare ground, woody debris, and vegetation is indicated by different colored bars. Measurements are in tenths of meters.</w:t>
      </w:r>
      <w:bookmarkEnd w:id="7"/>
    </w:p>
    <w:p w14:paraId="4BF59E45" w14:textId="77777777" w:rsidR="009B39D2" w:rsidRPr="00FF1CDB" w:rsidRDefault="009B39D2" w:rsidP="009B39D2">
      <w:pPr>
        <w:spacing w:after="0" w:line="240" w:lineRule="auto"/>
        <w:rPr>
          <w:szCs w:val="24"/>
        </w:rPr>
      </w:pPr>
    </w:p>
    <w:p w14:paraId="28C59B07" w14:textId="77777777" w:rsidR="009B39D2" w:rsidRPr="00FF1CDB" w:rsidRDefault="009B39D2" w:rsidP="009B39D2">
      <w:pPr>
        <w:spacing w:after="0" w:line="240" w:lineRule="auto"/>
        <w:rPr>
          <w:szCs w:val="24"/>
        </w:rPr>
      </w:pPr>
    </w:p>
    <w:p w14:paraId="099A1105" w14:textId="66F0BBA0" w:rsidR="009B39D2" w:rsidRPr="00FF1CDB" w:rsidRDefault="009B39D2" w:rsidP="009B39D2">
      <w:pPr>
        <w:spacing w:after="0" w:line="240" w:lineRule="auto"/>
        <w:rPr>
          <w:szCs w:val="24"/>
        </w:rPr>
      </w:pPr>
    </w:p>
    <w:p w14:paraId="473806E9" w14:textId="0D21D38F" w:rsidR="00D9247F" w:rsidRPr="00FF1CDB" w:rsidRDefault="00D9247F" w:rsidP="009B39D2">
      <w:pPr>
        <w:spacing w:after="0" w:line="240" w:lineRule="auto"/>
        <w:rPr>
          <w:szCs w:val="24"/>
        </w:rPr>
      </w:pPr>
      <w:bookmarkStart w:id="8" w:name="_Hlk108341989"/>
    </w:p>
    <w:p w14:paraId="5577BFA6" w14:textId="1939E7C2" w:rsidR="00D9247F" w:rsidRPr="00FF1CDB" w:rsidRDefault="00D9247F" w:rsidP="009B39D2">
      <w:pPr>
        <w:spacing w:after="0" w:line="240" w:lineRule="auto"/>
        <w:rPr>
          <w:szCs w:val="24"/>
        </w:rPr>
      </w:pPr>
    </w:p>
    <w:p w14:paraId="145132CA" w14:textId="12D8C562" w:rsidR="00D9247F" w:rsidRPr="00FF1CDB" w:rsidRDefault="00D9247F" w:rsidP="009B39D2">
      <w:pPr>
        <w:spacing w:after="0" w:line="240" w:lineRule="auto"/>
        <w:rPr>
          <w:szCs w:val="24"/>
        </w:rPr>
      </w:pPr>
      <w:r w:rsidRPr="00FF1CDB">
        <w:rPr>
          <w:noProof/>
          <w:szCs w:val="24"/>
        </w:rPr>
        <w:drawing>
          <wp:anchor distT="0" distB="0" distL="114300" distR="114300" simplePos="0" relativeHeight="251785216" behindDoc="0" locked="0" layoutInCell="1" allowOverlap="1" wp14:anchorId="69BE4D23" wp14:editId="44AE52E4">
            <wp:simplePos x="0" y="0"/>
            <wp:positionH relativeFrom="margin">
              <wp:align>center</wp:align>
            </wp:positionH>
            <wp:positionV relativeFrom="paragraph">
              <wp:posOffset>354330</wp:posOffset>
            </wp:positionV>
            <wp:extent cx="4572000" cy="2795905"/>
            <wp:effectExtent l="19050" t="19050" r="19050" b="2349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2795905"/>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14:paraId="4531FF63" w14:textId="3F1828BF" w:rsidR="00863970" w:rsidRPr="00FF1CDB" w:rsidRDefault="009B39D2" w:rsidP="00741D94">
      <w:pPr>
        <w:spacing w:after="0" w:line="240" w:lineRule="auto"/>
        <w:rPr>
          <w:szCs w:val="24"/>
        </w:rPr>
      </w:pPr>
      <w:r w:rsidRPr="00FF1CDB">
        <w:rPr>
          <w:szCs w:val="24"/>
        </w:rPr>
        <w:t xml:space="preserve">Figure 8. Ground cover sample standard </w:t>
      </w:r>
      <w:r w:rsidR="003262AC" w:rsidRPr="00FF1CDB">
        <w:rPr>
          <w:szCs w:val="24"/>
        </w:rPr>
        <w:t>deviation in patch width</w:t>
      </w:r>
      <w:r w:rsidRPr="00FF1CDB">
        <w:rPr>
          <w:szCs w:val="24"/>
        </w:rPr>
        <w:t xml:space="preserve"> for all plots. The different bar colors illustrate mean ground cover patch width for each ground cover type.</w:t>
      </w:r>
      <w:bookmarkEnd w:id="8"/>
    </w:p>
    <w:p w14:paraId="2713EC77" w14:textId="02E3BB91" w:rsidR="00307593" w:rsidRPr="00FF1CDB" w:rsidRDefault="00307593" w:rsidP="00307593">
      <w:pPr>
        <w:spacing w:after="0" w:line="480" w:lineRule="auto"/>
        <w:rPr>
          <w:szCs w:val="24"/>
        </w:rPr>
      </w:pPr>
      <w:r w:rsidRPr="00FF1CDB">
        <w:rPr>
          <w:szCs w:val="24"/>
        </w:rPr>
        <w:lastRenderedPageBreak/>
        <w:t>the control and complex planting patterns (14.3 genera ± 2.40 SE and 19.</w:t>
      </w:r>
      <w:r w:rsidR="00D10F2A" w:rsidRPr="00FF1CDB">
        <w:rPr>
          <w:szCs w:val="24"/>
        </w:rPr>
        <w:t>7</w:t>
      </w:r>
      <w:r w:rsidRPr="00FF1CDB">
        <w:rPr>
          <w:szCs w:val="24"/>
        </w:rPr>
        <w:t xml:space="preserve"> genera ± 2.40 SE, respectively), although there was a trend toward a greater number of genera along the</w:t>
      </w:r>
    </w:p>
    <w:p w14:paraId="56F2D4EA" w14:textId="18192873" w:rsidR="00741D94" w:rsidRPr="00FF1CDB" w:rsidRDefault="00741D94" w:rsidP="00741D94">
      <w:pPr>
        <w:spacing w:after="0" w:line="480" w:lineRule="auto"/>
        <w:rPr>
          <w:szCs w:val="24"/>
        </w:rPr>
      </w:pPr>
      <w:r w:rsidRPr="00FF1CDB">
        <w:rPr>
          <w:szCs w:val="24"/>
        </w:rPr>
        <w:t>transects in the complex plots (Figure 9).  A total of 40 genera were sampled along transects (Table 1).  Many of these were adapted to open conditions created by disturbance.</w:t>
      </w:r>
    </w:p>
    <w:p w14:paraId="5F8D9DFD" w14:textId="58246D8A" w:rsidR="00741D94" w:rsidRPr="00FF1CDB" w:rsidRDefault="00741D94" w:rsidP="00741D94">
      <w:pPr>
        <w:spacing w:after="0" w:line="480" w:lineRule="auto"/>
        <w:ind w:firstLine="720"/>
        <w:rPr>
          <w:szCs w:val="24"/>
        </w:rPr>
      </w:pPr>
      <w:proofErr w:type="spellStart"/>
      <w:r w:rsidRPr="00FF1CDB">
        <w:rPr>
          <w:szCs w:val="24"/>
        </w:rPr>
        <w:t>Nudds</w:t>
      </w:r>
      <w:proofErr w:type="spellEnd"/>
      <w:r w:rsidRPr="00FF1CDB">
        <w:rPr>
          <w:szCs w:val="24"/>
        </w:rPr>
        <w:t xml:space="preserve"> board nominal coverage percentages appear different among control and treatment plots (Figure 10). However, when comparing mean percent coverage for all directions (N, E, S, and W) and all heights (0.5, 1.0, 1.5, and 2.0 meters) combined, there were no significant differences found (p = 0.65</w:t>
      </w:r>
      <w:r w:rsidR="00D10F2A" w:rsidRPr="00FF1CDB">
        <w:rPr>
          <w:szCs w:val="24"/>
        </w:rPr>
        <w:t>7</w:t>
      </w:r>
      <w:r w:rsidRPr="00FF1CDB">
        <w:rPr>
          <w:szCs w:val="24"/>
        </w:rPr>
        <w:t>) between the control and treatment plots (24.</w:t>
      </w:r>
      <w:r w:rsidR="005D6104" w:rsidRPr="00FF1CDB">
        <w:rPr>
          <w:szCs w:val="24"/>
        </w:rPr>
        <w:t>9</w:t>
      </w:r>
      <w:r w:rsidRPr="00FF1CDB">
        <w:rPr>
          <w:szCs w:val="24"/>
        </w:rPr>
        <w:t xml:space="preserve"> % ± 6.27 SE and 29.</w:t>
      </w:r>
      <w:r w:rsidR="005D5B72" w:rsidRPr="00FF1CDB">
        <w:rPr>
          <w:szCs w:val="24"/>
        </w:rPr>
        <w:t>2</w:t>
      </w:r>
      <w:r w:rsidRPr="00FF1CDB">
        <w:rPr>
          <w:szCs w:val="24"/>
        </w:rPr>
        <w:t xml:space="preserve"> % ± 6.27 SE, respectively). Patterns in sample standard deviations were consistently higher in the treatment plots (Figure 11).</w:t>
      </w:r>
    </w:p>
    <w:p w14:paraId="536D0F2C" w14:textId="501354E6" w:rsidR="00307593" w:rsidRPr="00FF1CDB" w:rsidRDefault="008F65A3" w:rsidP="00307593">
      <w:pPr>
        <w:spacing w:after="0" w:line="480" w:lineRule="auto"/>
        <w:ind w:firstLine="720"/>
        <w:rPr>
          <w:szCs w:val="24"/>
        </w:rPr>
      </w:pPr>
      <w:r w:rsidRPr="00FF1CDB">
        <w:rPr>
          <w:szCs w:val="24"/>
        </w:rPr>
        <w:t>Nominal percentage values (Figures 12, 14, 16, and 18) and patterns in sample standard deviations (Figures 13, 15, 17, and 19) vary between heights. When comparing individual heights across plots, there were significant differences found (p &lt; 0.001) between individual vegetation strata layers. Strata layers 0.5 and 1.0 differed from strata layers 1.5 and 2.0 but did not differ (p = 0.225) from one another (27.</w:t>
      </w:r>
      <w:r w:rsidR="005D5B72" w:rsidRPr="00FF1CDB">
        <w:rPr>
          <w:szCs w:val="24"/>
        </w:rPr>
        <w:t>8</w:t>
      </w:r>
      <w:r w:rsidRPr="00FF1CDB">
        <w:rPr>
          <w:szCs w:val="24"/>
        </w:rPr>
        <w:t xml:space="preserve"> % ± 2.66 SE and 22.</w:t>
      </w:r>
      <w:r w:rsidR="005D6104" w:rsidRPr="00FF1CDB">
        <w:rPr>
          <w:szCs w:val="24"/>
        </w:rPr>
        <w:t>9</w:t>
      </w:r>
      <w:r w:rsidRPr="00FF1CDB">
        <w:rPr>
          <w:szCs w:val="24"/>
        </w:rPr>
        <w:t xml:space="preserve"> % ± 2.66 SE, respectively). Strata layers 1.5 and 2.0 differed (p = 0.018) from one another (11.</w:t>
      </w:r>
      <w:r w:rsidR="005D5B72" w:rsidRPr="00FF1CDB">
        <w:rPr>
          <w:szCs w:val="24"/>
        </w:rPr>
        <w:t>9</w:t>
      </w:r>
      <w:r w:rsidRPr="00FF1CDB">
        <w:rPr>
          <w:szCs w:val="24"/>
        </w:rPr>
        <w:t xml:space="preserve"> % ± 1.88 SE and 4.</w:t>
      </w:r>
      <w:r w:rsidR="005D5B72" w:rsidRPr="00FF1CDB">
        <w:rPr>
          <w:szCs w:val="24"/>
        </w:rPr>
        <w:t>4</w:t>
      </w:r>
      <w:r w:rsidRPr="00FF1CDB">
        <w:rPr>
          <w:szCs w:val="24"/>
        </w:rPr>
        <w:t xml:space="preserve"> % ± 1.88 SE, respectively). Sample standard deviations show patterns of lower variability in strata layer 0.5 (Figure 13) and higher variability in strata layers 1.0, 1.5, and 2.0 (Figures 15, 17, and 19).</w:t>
      </w:r>
    </w:p>
    <w:p w14:paraId="0465B107" w14:textId="77777777" w:rsidR="00C553F7" w:rsidRPr="00FF1CDB" w:rsidRDefault="00C553F7" w:rsidP="00C553F7">
      <w:pPr>
        <w:spacing w:after="0" w:line="480" w:lineRule="auto"/>
        <w:jc w:val="center"/>
        <w:rPr>
          <w:szCs w:val="24"/>
        </w:rPr>
      </w:pPr>
      <w:r w:rsidRPr="00FF1CDB">
        <w:rPr>
          <w:b/>
          <w:bCs/>
          <w:szCs w:val="24"/>
        </w:rPr>
        <w:t>Microclimate</w:t>
      </w:r>
    </w:p>
    <w:p w14:paraId="51076B2C" w14:textId="264F5128" w:rsidR="000F075B" w:rsidRPr="00FF1CDB" w:rsidRDefault="00C553F7" w:rsidP="00C553F7">
      <w:pPr>
        <w:spacing w:after="0" w:line="480" w:lineRule="auto"/>
        <w:ind w:firstLine="720"/>
        <w:rPr>
          <w:szCs w:val="24"/>
        </w:rPr>
      </w:pPr>
      <w:r w:rsidRPr="00FF1CDB">
        <w:rPr>
          <w:szCs w:val="24"/>
        </w:rPr>
        <w:t>Nominal values for mean soil temperature were greatest in the treatment plot at site B and least in the treatment plot at site A (Figure 20).  However, no significant differences were found</w:t>
      </w:r>
    </w:p>
    <w:p w14:paraId="0934FE2B" w14:textId="72892B49" w:rsidR="000F075B" w:rsidRPr="00FF1CDB" w:rsidRDefault="000F075B" w:rsidP="000F075B">
      <w:pPr>
        <w:spacing w:after="0" w:line="240" w:lineRule="auto"/>
        <w:rPr>
          <w:szCs w:val="24"/>
        </w:rPr>
      </w:pPr>
      <w:r w:rsidRPr="00FF1CDB">
        <w:rPr>
          <w:noProof/>
          <w:szCs w:val="24"/>
        </w:rPr>
        <w:lastRenderedPageBreak/>
        <w:drawing>
          <wp:anchor distT="0" distB="0" distL="114300" distR="114300" simplePos="0" relativeHeight="251828224" behindDoc="0" locked="0" layoutInCell="1" allowOverlap="1" wp14:anchorId="41A68265" wp14:editId="77317C7E">
            <wp:simplePos x="0" y="0"/>
            <wp:positionH relativeFrom="margin">
              <wp:align>center</wp:align>
            </wp:positionH>
            <wp:positionV relativeFrom="paragraph">
              <wp:posOffset>19050</wp:posOffset>
            </wp:positionV>
            <wp:extent cx="4572000" cy="2752078"/>
            <wp:effectExtent l="19050" t="19050" r="19050" b="10795"/>
            <wp:wrapTopAndBottom/>
            <wp:docPr id="45" name="Picture 4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hart, bar ch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2752078"/>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bookmarkStart w:id="9" w:name="_Hlk108342007"/>
      <w:r w:rsidRPr="00FF1CDB">
        <w:rPr>
          <w:szCs w:val="24"/>
        </w:rPr>
        <w:t>Figure 9. Richness of genera within transects. Bars illustrate the number of genera found within specific transects.</w:t>
      </w:r>
      <w:bookmarkEnd w:id="9"/>
    </w:p>
    <w:p w14:paraId="134E77C9" w14:textId="445622C6" w:rsidR="000F075B" w:rsidRPr="00FF1CDB" w:rsidRDefault="000F075B" w:rsidP="000F075B">
      <w:pPr>
        <w:spacing w:after="0" w:line="240" w:lineRule="auto"/>
        <w:rPr>
          <w:szCs w:val="24"/>
        </w:rPr>
      </w:pPr>
    </w:p>
    <w:p w14:paraId="3780EE15" w14:textId="683A6189" w:rsidR="000F075B" w:rsidRPr="00FF1CDB" w:rsidRDefault="000F075B" w:rsidP="000F075B">
      <w:pPr>
        <w:spacing w:after="0" w:line="240" w:lineRule="auto"/>
        <w:rPr>
          <w:szCs w:val="24"/>
        </w:rPr>
      </w:pPr>
    </w:p>
    <w:p w14:paraId="22BCB0AB" w14:textId="284469E5" w:rsidR="000F075B" w:rsidRDefault="000F075B" w:rsidP="000F075B">
      <w:pPr>
        <w:spacing w:after="0" w:line="240" w:lineRule="auto"/>
        <w:rPr>
          <w:szCs w:val="24"/>
        </w:rPr>
      </w:pPr>
    </w:p>
    <w:p w14:paraId="639F513A" w14:textId="71FC1282" w:rsidR="00FC6BB3" w:rsidRDefault="00FC6BB3" w:rsidP="000F075B">
      <w:pPr>
        <w:spacing w:after="0" w:line="240" w:lineRule="auto"/>
        <w:rPr>
          <w:szCs w:val="24"/>
        </w:rPr>
      </w:pPr>
    </w:p>
    <w:p w14:paraId="3DA83314" w14:textId="77777777" w:rsidR="00FC6BB3" w:rsidRPr="00FF1CDB" w:rsidRDefault="00FC6BB3" w:rsidP="000F075B">
      <w:pPr>
        <w:spacing w:after="0" w:line="240" w:lineRule="auto"/>
        <w:rPr>
          <w:szCs w:val="24"/>
        </w:rPr>
      </w:pPr>
    </w:p>
    <w:p w14:paraId="66725DF4" w14:textId="2A427B89" w:rsidR="00D9255A" w:rsidRDefault="00D9255A" w:rsidP="000F075B">
      <w:pPr>
        <w:spacing w:after="0" w:line="240" w:lineRule="auto"/>
        <w:rPr>
          <w:szCs w:val="24"/>
        </w:rPr>
      </w:pPr>
    </w:p>
    <w:p w14:paraId="09445D01" w14:textId="77777777" w:rsidR="00FC6BB3" w:rsidRDefault="00FC6BB3" w:rsidP="000F075B">
      <w:pPr>
        <w:spacing w:after="0" w:line="240" w:lineRule="auto"/>
        <w:rPr>
          <w:szCs w:val="24"/>
        </w:rPr>
      </w:pPr>
    </w:p>
    <w:p w14:paraId="016D4016" w14:textId="1E69D0B7" w:rsidR="00FC6BB3" w:rsidRPr="00FF1CDB" w:rsidRDefault="00FC6BB3" w:rsidP="00741D94">
      <w:pPr>
        <w:spacing w:after="0" w:line="480" w:lineRule="auto"/>
        <w:rPr>
          <w:szCs w:val="24"/>
        </w:rPr>
      </w:pPr>
      <w:r>
        <w:rPr>
          <w:noProof/>
        </w:rPr>
        <w:drawing>
          <wp:anchor distT="0" distB="0" distL="114300" distR="114300" simplePos="0" relativeHeight="251834368" behindDoc="0" locked="0" layoutInCell="1" allowOverlap="1" wp14:anchorId="55146F81" wp14:editId="3FF67E76">
            <wp:simplePos x="0" y="0"/>
            <wp:positionH relativeFrom="margin">
              <wp:align>center</wp:align>
            </wp:positionH>
            <wp:positionV relativeFrom="paragraph">
              <wp:posOffset>194945</wp:posOffset>
            </wp:positionV>
            <wp:extent cx="1938775" cy="3291840"/>
            <wp:effectExtent l="19050" t="19050" r="23495" b="22860"/>
            <wp:wrapTopAndBottom/>
            <wp:docPr id="12" name="Picture 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1938775" cy="329184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00741D94" w:rsidRPr="00FF1CDB">
        <w:rPr>
          <w:szCs w:val="24"/>
        </w:rPr>
        <w:t>Table 1. Vegetation genera recorded in transects used during richness</w:t>
      </w:r>
      <w:r w:rsidR="000940FC" w:rsidRPr="00FF1CDB">
        <w:rPr>
          <w:szCs w:val="24"/>
        </w:rPr>
        <w:t xml:space="preserve"> surveys</w:t>
      </w:r>
      <w:r w:rsidR="00741D94" w:rsidRPr="00FF1CDB">
        <w:rPr>
          <w:szCs w:val="24"/>
        </w:rPr>
        <w:t>.</w:t>
      </w:r>
    </w:p>
    <w:p w14:paraId="5338B6C8" w14:textId="075B1621" w:rsidR="00741D94" w:rsidRPr="00FF1CDB" w:rsidRDefault="00584F02" w:rsidP="000F075B">
      <w:pPr>
        <w:spacing w:after="0" w:line="240" w:lineRule="auto"/>
        <w:rPr>
          <w:szCs w:val="24"/>
        </w:rPr>
      </w:pPr>
      <w:bookmarkStart w:id="10" w:name="_Hlk108342031"/>
      <w:r w:rsidRPr="00FF1CDB">
        <w:rPr>
          <w:noProof/>
          <w:szCs w:val="24"/>
        </w:rPr>
        <w:lastRenderedPageBreak/>
        <w:drawing>
          <wp:anchor distT="0" distB="0" distL="114300" distR="114300" simplePos="0" relativeHeight="251820032" behindDoc="0" locked="0" layoutInCell="1" allowOverlap="1" wp14:anchorId="19E4FC84" wp14:editId="55DA9781">
            <wp:simplePos x="0" y="0"/>
            <wp:positionH relativeFrom="margin">
              <wp:align>center</wp:align>
            </wp:positionH>
            <wp:positionV relativeFrom="paragraph">
              <wp:posOffset>19050</wp:posOffset>
            </wp:positionV>
            <wp:extent cx="4572000" cy="2747645"/>
            <wp:effectExtent l="19050" t="19050" r="19050" b="14605"/>
            <wp:wrapTopAndBottom/>
            <wp:docPr id="18" name="Picture 1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bar ch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0" cy="2747645"/>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r w:rsidR="00741D94" w:rsidRPr="00FF1CDB">
        <w:rPr>
          <w:szCs w:val="24"/>
        </w:rPr>
        <w:t xml:space="preserve">Figure 10. </w:t>
      </w:r>
      <w:proofErr w:type="spellStart"/>
      <w:r w:rsidR="00741D94" w:rsidRPr="00FF1CDB">
        <w:rPr>
          <w:szCs w:val="24"/>
        </w:rPr>
        <w:t>Nudds</w:t>
      </w:r>
      <w:proofErr w:type="spellEnd"/>
      <w:r w:rsidR="00741D94" w:rsidRPr="00FF1CDB">
        <w:rPr>
          <w:szCs w:val="24"/>
        </w:rPr>
        <w:t xml:space="preserve"> board mean coverage for all plots at all heights. Bars illustrate the means calculated across all four cardinal directions (N, E, S, and W) and all four heights (0.5, 1.0, 1.5, and 2.0 meters) within a single plot.</w:t>
      </w:r>
      <w:bookmarkEnd w:id="10"/>
      <w:r w:rsidR="00741D94" w:rsidRPr="00FF1CDB">
        <w:rPr>
          <w:szCs w:val="24"/>
        </w:rPr>
        <w:t xml:space="preserve"> </w:t>
      </w:r>
    </w:p>
    <w:p w14:paraId="7F68EDA6" w14:textId="77777777" w:rsidR="000F075B" w:rsidRPr="00FF1CDB" w:rsidRDefault="000F075B" w:rsidP="00741D94">
      <w:pPr>
        <w:spacing w:line="240" w:lineRule="auto"/>
        <w:rPr>
          <w:szCs w:val="24"/>
        </w:rPr>
      </w:pPr>
    </w:p>
    <w:p w14:paraId="6C6F0B86" w14:textId="77777777" w:rsidR="000F075B" w:rsidRPr="00FF1CDB" w:rsidRDefault="000F075B" w:rsidP="00741D94">
      <w:pPr>
        <w:spacing w:line="240" w:lineRule="auto"/>
        <w:rPr>
          <w:szCs w:val="24"/>
        </w:rPr>
      </w:pPr>
    </w:p>
    <w:p w14:paraId="33F83FD3" w14:textId="77777777" w:rsidR="002A6903" w:rsidRPr="00FF1CDB" w:rsidRDefault="002A6903" w:rsidP="00741D94">
      <w:pPr>
        <w:spacing w:line="240" w:lineRule="auto"/>
        <w:rPr>
          <w:szCs w:val="24"/>
        </w:rPr>
      </w:pPr>
    </w:p>
    <w:p w14:paraId="41C8F39B" w14:textId="09FF2482" w:rsidR="00741D94" w:rsidRPr="00FF1CDB" w:rsidRDefault="00741D94" w:rsidP="00741D94">
      <w:pPr>
        <w:spacing w:line="240" w:lineRule="auto"/>
        <w:rPr>
          <w:szCs w:val="24"/>
        </w:rPr>
      </w:pPr>
      <w:r w:rsidRPr="00FF1CDB">
        <w:rPr>
          <w:noProof/>
          <w:szCs w:val="24"/>
        </w:rPr>
        <w:drawing>
          <wp:anchor distT="0" distB="0" distL="114300" distR="114300" simplePos="0" relativeHeight="251821056" behindDoc="0" locked="0" layoutInCell="1" allowOverlap="1" wp14:anchorId="2E13435E" wp14:editId="340C4351">
            <wp:simplePos x="0" y="0"/>
            <wp:positionH relativeFrom="margin">
              <wp:align>center</wp:align>
            </wp:positionH>
            <wp:positionV relativeFrom="paragraph">
              <wp:posOffset>436880</wp:posOffset>
            </wp:positionV>
            <wp:extent cx="4572000" cy="2741934"/>
            <wp:effectExtent l="19050" t="19050" r="19050" b="20320"/>
            <wp:wrapTopAndBottom/>
            <wp:docPr id="19" name="Picture 1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bar char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0" cy="2741934"/>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14:paraId="5536547A" w14:textId="77777777" w:rsidR="00741D94" w:rsidRPr="00FF1CDB" w:rsidRDefault="00741D94" w:rsidP="00741D94">
      <w:pPr>
        <w:spacing w:after="0" w:line="240" w:lineRule="auto"/>
        <w:rPr>
          <w:szCs w:val="24"/>
        </w:rPr>
      </w:pPr>
      <w:bookmarkStart w:id="11" w:name="_Hlk108342040"/>
      <w:r w:rsidRPr="00FF1CDB">
        <w:rPr>
          <w:szCs w:val="24"/>
        </w:rPr>
        <w:t xml:space="preserve">Figure 11. </w:t>
      </w:r>
      <w:proofErr w:type="spellStart"/>
      <w:r w:rsidRPr="00FF1CDB">
        <w:rPr>
          <w:szCs w:val="24"/>
        </w:rPr>
        <w:t>Nudds</w:t>
      </w:r>
      <w:proofErr w:type="spellEnd"/>
      <w:r w:rsidRPr="00FF1CDB">
        <w:rPr>
          <w:szCs w:val="24"/>
        </w:rPr>
        <w:t xml:space="preserve"> board coverage sample standard deviation for all plots calculated across all heights.</w:t>
      </w:r>
      <w:bookmarkEnd w:id="11"/>
    </w:p>
    <w:p w14:paraId="0C9441A8" w14:textId="77777777" w:rsidR="008F65A3" w:rsidRPr="00FF1CDB" w:rsidRDefault="008F65A3" w:rsidP="00863970">
      <w:pPr>
        <w:spacing w:after="0" w:line="480" w:lineRule="auto"/>
        <w:rPr>
          <w:szCs w:val="24"/>
        </w:rPr>
      </w:pPr>
    </w:p>
    <w:p w14:paraId="35DDDEA2" w14:textId="634E7DA9" w:rsidR="00F45E57" w:rsidRPr="00FF1CDB" w:rsidRDefault="00D9247F" w:rsidP="00F45E57">
      <w:pPr>
        <w:spacing w:line="240" w:lineRule="auto"/>
        <w:rPr>
          <w:szCs w:val="24"/>
        </w:rPr>
      </w:pPr>
      <w:r w:rsidRPr="00FF1CDB">
        <w:rPr>
          <w:noProof/>
          <w:szCs w:val="24"/>
          <w:highlight w:val="yellow"/>
        </w:rPr>
        <w:lastRenderedPageBreak/>
        <w:drawing>
          <wp:anchor distT="0" distB="0" distL="114300" distR="114300" simplePos="0" relativeHeight="251800576" behindDoc="0" locked="0" layoutInCell="1" allowOverlap="1" wp14:anchorId="38B5B083" wp14:editId="59FCB0FE">
            <wp:simplePos x="0" y="0"/>
            <wp:positionH relativeFrom="margin">
              <wp:align>center</wp:align>
            </wp:positionH>
            <wp:positionV relativeFrom="paragraph">
              <wp:posOffset>19050</wp:posOffset>
            </wp:positionV>
            <wp:extent cx="4572000" cy="2748266"/>
            <wp:effectExtent l="19050" t="19050" r="19050" b="14605"/>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00" cy="2748266"/>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bookmarkStart w:id="12" w:name="_Hlk108342057"/>
      <w:r w:rsidR="00F45E57" w:rsidRPr="00FF1CDB">
        <w:rPr>
          <w:szCs w:val="24"/>
        </w:rPr>
        <w:t xml:space="preserve">Figure 12. </w:t>
      </w:r>
      <w:proofErr w:type="spellStart"/>
      <w:r w:rsidR="00F45E57" w:rsidRPr="00FF1CDB">
        <w:rPr>
          <w:szCs w:val="24"/>
        </w:rPr>
        <w:t>Nudds</w:t>
      </w:r>
      <w:proofErr w:type="spellEnd"/>
      <w:r w:rsidR="00F45E57" w:rsidRPr="00FF1CDB">
        <w:rPr>
          <w:szCs w:val="24"/>
        </w:rPr>
        <w:t xml:space="preserve"> board mean coverage for all plots at 0.5 meters. The bars show the amount of coverage in ten percent increments.</w:t>
      </w:r>
      <w:bookmarkEnd w:id="12"/>
    </w:p>
    <w:p w14:paraId="1BB2B981" w14:textId="77777777" w:rsidR="00F45E57" w:rsidRPr="00FF1CDB" w:rsidRDefault="00F45E57" w:rsidP="00F45E57">
      <w:pPr>
        <w:spacing w:line="240" w:lineRule="auto"/>
        <w:rPr>
          <w:szCs w:val="24"/>
        </w:rPr>
      </w:pPr>
    </w:p>
    <w:p w14:paraId="32835CBC" w14:textId="77777777" w:rsidR="00F45E57" w:rsidRPr="00FF1CDB" w:rsidRDefault="00F45E57" w:rsidP="00F45E57">
      <w:pPr>
        <w:spacing w:line="240" w:lineRule="auto"/>
        <w:rPr>
          <w:szCs w:val="24"/>
        </w:rPr>
      </w:pPr>
    </w:p>
    <w:p w14:paraId="74896E16" w14:textId="77777777" w:rsidR="00F45E57" w:rsidRPr="00FF1CDB" w:rsidRDefault="00F45E57" w:rsidP="00F45E57">
      <w:pPr>
        <w:spacing w:line="240" w:lineRule="auto"/>
        <w:rPr>
          <w:szCs w:val="24"/>
        </w:rPr>
      </w:pPr>
    </w:p>
    <w:p w14:paraId="1484EF77" w14:textId="77777777" w:rsidR="002A6903" w:rsidRPr="00FF1CDB" w:rsidRDefault="002A6903" w:rsidP="00F45E57">
      <w:pPr>
        <w:spacing w:line="240" w:lineRule="auto"/>
        <w:rPr>
          <w:szCs w:val="24"/>
        </w:rPr>
      </w:pPr>
    </w:p>
    <w:p w14:paraId="5751415F" w14:textId="75896A19" w:rsidR="00F45E57" w:rsidRPr="00FF1CDB" w:rsidRDefault="00D9247F" w:rsidP="00F45E57">
      <w:pPr>
        <w:spacing w:line="240" w:lineRule="auto"/>
        <w:rPr>
          <w:szCs w:val="24"/>
        </w:rPr>
      </w:pPr>
      <w:r w:rsidRPr="00FF1CDB">
        <w:rPr>
          <w:noProof/>
          <w:szCs w:val="24"/>
        </w:rPr>
        <w:drawing>
          <wp:anchor distT="0" distB="0" distL="114300" distR="114300" simplePos="0" relativeHeight="251799552" behindDoc="0" locked="0" layoutInCell="1" allowOverlap="1" wp14:anchorId="424A5D8F" wp14:editId="3211499F">
            <wp:simplePos x="0" y="0"/>
            <wp:positionH relativeFrom="margin">
              <wp:align>center</wp:align>
            </wp:positionH>
            <wp:positionV relativeFrom="paragraph">
              <wp:posOffset>241300</wp:posOffset>
            </wp:positionV>
            <wp:extent cx="4572000" cy="2741930"/>
            <wp:effectExtent l="19050" t="19050" r="19050" b="20320"/>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0" cy="2741930"/>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14:paraId="6345AB42" w14:textId="0A883B15" w:rsidR="00F45E57" w:rsidRPr="00FF1CDB" w:rsidRDefault="00F45E57" w:rsidP="00F45E57">
      <w:pPr>
        <w:spacing w:line="240" w:lineRule="auto"/>
        <w:rPr>
          <w:szCs w:val="24"/>
        </w:rPr>
      </w:pPr>
      <w:bookmarkStart w:id="13" w:name="_Hlk108342066"/>
      <w:r w:rsidRPr="00FF1CDB">
        <w:rPr>
          <w:szCs w:val="24"/>
        </w:rPr>
        <w:t xml:space="preserve">Figure 13. </w:t>
      </w:r>
      <w:proofErr w:type="spellStart"/>
      <w:r w:rsidRPr="00FF1CDB">
        <w:rPr>
          <w:szCs w:val="24"/>
        </w:rPr>
        <w:t>Nudds</w:t>
      </w:r>
      <w:proofErr w:type="spellEnd"/>
      <w:r w:rsidRPr="00FF1CDB">
        <w:rPr>
          <w:szCs w:val="24"/>
        </w:rPr>
        <w:t xml:space="preserve"> board coverage sample standard deviation for all plots at 0.5 meters</w:t>
      </w:r>
      <w:r w:rsidR="0055122C" w:rsidRPr="00FF1CDB">
        <w:rPr>
          <w:szCs w:val="24"/>
        </w:rPr>
        <w:t xml:space="preserve"> calculated across directions</w:t>
      </w:r>
      <w:r w:rsidRPr="00FF1CDB">
        <w:rPr>
          <w:szCs w:val="24"/>
        </w:rPr>
        <w:t>.</w:t>
      </w:r>
      <w:bookmarkEnd w:id="13"/>
    </w:p>
    <w:p w14:paraId="49692459" w14:textId="5C1980A5" w:rsidR="00F45E57" w:rsidRPr="00FF1CDB" w:rsidRDefault="00F45E57" w:rsidP="00F45E57">
      <w:pPr>
        <w:spacing w:line="240" w:lineRule="auto"/>
        <w:rPr>
          <w:szCs w:val="24"/>
          <w:highlight w:val="yellow"/>
        </w:rPr>
      </w:pPr>
      <w:r w:rsidRPr="00FF1CDB">
        <w:rPr>
          <w:noProof/>
          <w:szCs w:val="24"/>
          <w:highlight w:val="yellow"/>
        </w:rPr>
        <w:lastRenderedPageBreak/>
        <w:drawing>
          <wp:anchor distT="0" distB="0" distL="114300" distR="114300" simplePos="0" relativeHeight="251798528" behindDoc="0" locked="0" layoutInCell="1" allowOverlap="1" wp14:anchorId="617FFAB6" wp14:editId="32114890">
            <wp:simplePos x="0" y="0"/>
            <wp:positionH relativeFrom="margin">
              <wp:align>center</wp:align>
            </wp:positionH>
            <wp:positionV relativeFrom="paragraph">
              <wp:posOffset>19050</wp:posOffset>
            </wp:positionV>
            <wp:extent cx="4572000" cy="2748266"/>
            <wp:effectExtent l="19050" t="19050" r="19050" b="14605"/>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000" cy="2748266"/>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bookmarkStart w:id="14" w:name="_Hlk108342084"/>
      <w:r w:rsidRPr="00FF1CDB">
        <w:rPr>
          <w:szCs w:val="24"/>
        </w:rPr>
        <w:t xml:space="preserve">Figure 14. </w:t>
      </w:r>
      <w:proofErr w:type="spellStart"/>
      <w:r w:rsidRPr="00FF1CDB">
        <w:rPr>
          <w:szCs w:val="24"/>
        </w:rPr>
        <w:t>Nudds</w:t>
      </w:r>
      <w:proofErr w:type="spellEnd"/>
      <w:r w:rsidRPr="00FF1CDB">
        <w:rPr>
          <w:szCs w:val="24"/>
        </w:rPr>
        <w:t xml:space="preserve"> board mean coverage for all plots at 1.0 meters. The bars show the amount of coverage in ten percent increments.</w:t>
      </w:r>
      <w:bookmarkEnd w:id="14"/>
    </w:p>
    <w:p w14:paraId="61A43676" w14:textId="6DB8B533" w:rsidR="00F45E57" w:rsidRPr="00FF1CDB" w:rsidRDefault="00F45E57" w:rsidP="00F45E57">
      <w:pPr>
        <w:spacing w:after="0" w:line="240" w:lineRule="auto"/>
        <w:rPr>
          <w:szCs w:val="24"/>
        </w:rPr>
      </w:pPr>
    </w:p>
    <w:p w14:paraId="620C61C2" w14:textId="100F2F9D" w:rsidR="00D9247F" w:rsidRPr="00FF1CDB" w:rsidRDefault="00D9247F" w:rsidP="00F45E57">
      <w:pPr>
        <w:spacing w:after="0" w:line="240" w:lineRule="auto"/>
        <w:rPr>
          <w:szCs w:val="24"/>
        </w:rPr>
      </w:pPr>
    </w:p>
    <w:p w14:paraId="18DA0F90" w14:textId="77777777" w:rsidR="00453F47" w:rsidRPr="00FF1CDB" w:rsidRDefault="00453F47" w:rsidP="00F45E57">
      <w:pPr>
        <w:spacing w:after="0" w:line="240" w:lineRule="auto"/>
        <w:rPr>
          <w:szCs w:val="24"/>
        </w:rPr>
      </w:pPr>
    </w:p>
    <w:p w14:paraId="4558A535" w14:textId="77777777" w:rsidR="00D9247F" w:rsidRPr="00FF1CDB" w:rsidRDefault="00D9247F" w:rsidP="00F45E57">
      <w:pPr>
        <w:spacing w:after="0" w:line="240" w:lineRule="auto"/>
        <w:rPr>
          <w:szCs w:val="24"/>
        </w:rPr>
      </w:pPr>
    </w:p>
    <w:p w14:paraId="73CA2C53" w14:textId="77777777" w:rsidR="00F45E57" w:rsidRPr="00FF1CDB" w:rsidRDefault="00F45E57" w:rsidP="00F45E57">
      <w:pPr>
        <w:spacing w:after="0" w:line="240" w:lineRule="auto"/>
        <w:rPr>
          <w:szCs w:val="24"/>
        </w:rPr>
      </w:pPr>
    </w:p>
    <w:p w14:paraId="4F059B7B" w14:textId="77777777" w:rsidR="002A6903" w:rsidRPr="00FF1CDB" w:rsidRDefault="002A6903" w:rsidP="00F45E57">
      <w:pPr>
        <w:spacing w:after="0" w:line="240" w:lineRule="auto"/>
        <w:rPr>
          <w:szCs w:val="24"/>
        </w:rPr>
      </w:pPr>
    </w:p>
    <w:p w14:paraId="61EAC436" w14:textId="75E2FAF1" w:rsidR="00F45E57" w:rsidRPr="00FF1CDB" w:rsidRDefault="00D9247F" w:rsidP="00F45E57">
      <w:pPr>
        <w:spacing w:after="0" w:line="240" w:lineRule="auto"/>
        <w:rPr>
          <w:szCs w:val="24"/>
        </w:rPr>
      </w:pPr>
      <w:r w:rsidRPr="00FF1CDB">
        <w:rPr>
          <w:noProof/>
          <w:szCs w:val="24"/>
        </w:rPr>
        <w:drawing>
          <wp:anchor distT="0" distB="0" distL="114300" distR="114300" simplePos="0" relativeHeight="251797504" behindDoc="0" locked="0" layoutInCell="1" allowOverlap="1" wp14:anchorId="7E3DC0B9" wp14:editId="1FC1ED48">
            <wp:simplePos x="0" y="0"/>
            <wp:positionH relativeFrom="margin">
              <wp:align>center</wp:align>
            </wp:positionH>
            <wp:positionV relativeFrom="paragraph">
              <wp:posOffset>309880</wp:posOffset>
            </wp:positionV>
            <wp:extent cx="4572000" cy="2741930"/>
            <wp:effectExtent l="19050" t="19050" r="19050" b="2032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72000" cy="2741930"/>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14:paraId="06763E09" w14:textId="267146BC" w:rsidR="00F45E57" w:rsidRPr="00FF1CDB" w:rsidRDefault="00F45E57" w:rsidP="00F45E57">
      <w:pPr>
        <w:spacing w:line="240" w:lineRule="auto"/>
        <w:rPr>
          <w:szCs w:val="24"/>
        </w:rPr>
      </w:pPr>
      <w:bookmarkStart w:id="15" w:name="_Hlk108342094"/>
      <w:r w:rsidRPr="00FF1CDB">
        <w:rPr>
          <w:szCs w:val="24"/>
        </w:rPr>
        <w:t xml:space="preserve">Figure 15. </w:t>
      </w:r>
      <w:proofErr w:type="spellStart"/>
      <w:r w:rsidRPr="00FF1CDB">
        <w:rPr>
          <w:szCs w:val="24"/>
        </w:rPr>
        <w:t>Nudds</w:t>
      </w:r>
      <w:proofErr w:type="spellEnd"/>
      <w:r w:rsidRPr="00FF1CDB">
        <w:rPr>
          <w:szCs w:val="24"/>
        </w:rPr>
        <w:t xml:space="preserve"> board coverage sample standard deviation for all plots at 1.0 meters</w:t>
      </w:r>
      <w:r w:rsidR="0055122C" w:rsidRPr="00FF1CDB">
        <w:rPr>
          <w:szCs w:val="24"/>
        </w:rPr>
        <w:t xml:space="preserve"> calculated across directions</w:t>
      </w:r>
      <w:r w:rsidRPr="00FF1CDB">
        <w:rPr>
          <w:szCs w:val="24"/>
        </w:rPr>
        <w:t>.</w:t>
      </w:r>
      <w:bookmarkEnd w:id="15"/>
    </w:p>
    <w:p w14:paraId="0136A0C3" w14:textId="77777777" w:rsidR="00F45E57" w:rsidRPr="00FF1CDB" w:rsidRDefault="00F45E57" w:rsidP="00F45E57">
      <w:pPr>
        <w:spacing w:after="0" w:line="240" w:lineRule="auto"/>
        <w:rPr>
          <w:szCs w:val="24"/>
          <w:highlight w:val="yellow"/>
        </w:rPr>
      </w:pPr>
      <w:r w:rsidRPr="00FF1CDB">
        <w:rPr>
          <w:noProof/>
          <w:szCs w:val="24"/>
        </w:rPr>
        <w:lastRenderedPageBreak/>
        <w:drawing>
          <wp:anchor distT="0" distB="0" distL="114300" distR="114300" simplePos="0" relativeHeight="251796480" behindDoc="0" locked="0" layoutInCell="1" allowOverlap="1" wp14:anchorId="77381E4E" wp14:editId="31C98E2E">
            <wp:simplePos x="0" y="0"/>
            <wp:positionH relativeFrom="margin">
              <wp:align>center</wp:align>
            </wp:positionH>
            <wp:positionV relativeFrom="paragraph">
              <wp:posOffset>19050</wp:posOffset>
            </wp:positionV>
            <wp:extent cx="4572000" cy="2741934"/>
            <wp:effectExtent l="19050" t="19050" r="19050" b="2032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72000" cy="2741934"/>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bookmarkStart w:id="16" w:name="_Hlk108342114"/>
      <w:r w:rsidRPr="00FF1CDB">
        <w:rPr>
          <w:szCs w:val="24"/>
        </w:rPr>
        <w:t xml:space="preserve">Figure 16. </w:t>
      </w:r>
      <w:proofErr w:type="spellStart"/>
      <w:r w:rsidRPr="00FF1CDB">
        <w:rPr>
          <w:szCs w:val="24"/>
        </w:rPr>
        <w:t>Nudds</w:t>
      </w:r>
      <w:proofErr w:type="spellEnd"/>
      <w:r w:rsidRPr="00FF1CDB">
        <w:rPr>
          <w:szCs w:val="24"/>
        </w:rPr>
        <w:t xml:space="preserve"> board mean coverage for all plots at 1.5 meters. The bars show the amount of coverage in ten percent increments.</w:t>
      </w:r>
      <w:bookmarkEnd w:id="16"/>
    </w:p>
    <w:p w14:paraId="27C202E0" w14:textId="77777777" w:rsidR="00F45E57" w:rsidRPr="00FF1CDB" w:rsidRDefault="00F45E57" w:rsidP="00F45E57">
      <w:pPr>
        <w:spacing w:after="0" w:line="240" w:lineRule="auto"/>
        <w:rPr>
          <w:szCs w:val="24"/>
        </w:rPr>
      </w:pPr>
    </w:p>
    <w:p w14:paraId="58F52165" w14:textId="77777777" w:rsidR="00F45E57" w:rsidRPr="00FF1CDB" w:rsidRDefault="00F45E57" w:rsidP="00F45E57">
      <w:pPr>
        <w:spacing w:after="0" w:line="240" w:lineRule="auto"/>
        <w:rPr>
          <w:szCs w:val="24"/>
        </w:rPr>
      </w:pPr>
    </w:p>
    <w:p w14:paraId="4F0EF2C0" w14:textId="77777777" w:rsidR="00F45E57" w:rsidRPr="00FF1CDB" w:rsidRDefault="00F45E57" w:rsidP="00F45E57">
      <w:pPr>
        <w:spacing w:after="0" w:line="240" w:lineRule="auto"/>
        <w:rPr>
          <w:szCs w:val="24"/>
        </w:rPr>
      </w:pPr>
    </w:p>
    <w:p w14:paraId="0B8383D3" w14:textId="77777777" w:rsidR="00F45E57" w:rsidRPr="00FF1CDB" w:rsidRDefault="00F45E57" w:rsidP="00F45E57">
      <w:pPr>
        <w:spacing w:after="0" w:line="240" w:lineRule="auto"/>
        <w:rPr>
          <w:szCs w:val="24"/>
        </w:rPr>
      </w:pPr>
    </w:p>
    <w:p w14:paraId="4F64E17C" w14:textId="0913BF18" w:rsidR="00F45E57" w:rsidRPr="00FF1CDB" w:rsidRDefault="00F45E57" w:rsidP="00F45E57">
      <w:pPr>
        <w:spacing w:after="0" w:line="240" w:lineRule="auto"/>
        <w:rPr>
          <w:szCs w:val="24"/>
        </w:rPr>
      </w:pPr>
    </w:p>
    <w:p w14:paraId="6C2B35D9" w14:textId="1BD01664" w:rsidR="00F45E57" w:rsidRPr="00FF1CDB" w:rsidRDefault="00F45E57" w:rsidP="00F45E57">
      <w:pPr>
        <w:spacing w:after="0" w:line="240" w:lineRule="auto"/>
        <w:rPr>
          <w:szCs w:val="24"/>
        </w:rPr>
      </w:pPr>
    </w:p>
    <w:p w14:paraId="6E76BC2D" w14:textId="77777777" w:rsidR="002A6903" w:rsidRPr="00FF1CDB" w:rsidRDefault="002A6903" w:rsidP="00F45E57">
      <w:pPr>
        <w:spacing w:after="0" w:line="240" w:lineRule="auto"/>
        <w:rPr>
          <w:szCs w:val="24"/>
        </w:rPr>
      </w:pPr>
    </w:p>
    <w:p w14:paraId="1B129CA4" w14:textId="2BE80B0D" w:rsidR="00F45E57" w:rsidRPr="00FF1CDB" w:rsidRDefault="00D9247F" w:rsidP="00F45E57">
      <w:pPr>
        <w:spacing w:after="0" w:line="240" w:lineRule="auto"/>
        <w:rPr>
          <w:szCs w:val="24"/>
        </w:rPr>
      </w:pPr>
      <w:r w:rsidRPr="00FF1CDB">
        <w:rPr>
          <w:noProof/>
          <w:szCs w:val="24"/>
        </w:rPr>
        <w:drawing>
          <wp:anchor distT="0" distB="0" distL="114300" distR="114300" simplePos="0" relativeHeight="251795456" behindDoc="0" locked="0" layoutInCell="1" allowOverlap="1" wp14:anchorId="081BA1B5" wp14:editId="7FFCAEEF">
            <wp:simplePos x="0" y="0"/>
            <wp:positionH relativeFrom="margin">
              <wp:align>center</wp:align>
            </wp:positionH>
            <wp:positionV relativeFrom="paragraph">
              <wp:posOffset>274320</wp:posOffset>
            </wp:positionV>
            <wp:extent cx="4572000" cy="2748266"/>
            <wp:effectExtent l="19050" t="19050" r="19050" b="14605"/>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2000" cy="2748266"/>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14:paraId="340FF9E0" w14:textId="056B4894" w:rsidR="00F45E57" w:rsidRPr="00FF1CDB" w:rsidRDefault="00F45E57" w:rsidP="00F45E57">
      <w:pPr>
        <w:spacing w:line="240" w:lineRule="auto"/>
        <w:rPr>
          <w:szCs w:val="24"/>
        </w:rPr>
      </w:pPr>
      <w:bookmarkStart w:id="17" w:name="_Hlk108342125"/>
      <w:r w:rsidRPr="00FF1CDB">
        <w:rPr>
          <w:szCs w:val="24"/>
        </w:rPr>
        <w:t xml:space="preserve">Figure 17. </w:t>
      </w:r>
      <w:proofErr w:type="spellStart"/>
      <w:r w:rsidRPr="00FF1CDB">
        <w:rPr>
          <w:szCs w:val="24"/>
        </w:rPr>
        <w:t>Nudds</w:t>
      </w:r>
      <w:proofErr w:type="spellEnd"/>
      <w:r w:rsidRPr="00FF1CDB">
        <w:rPr>
          <w:szCs w:val="24"/>
        </w:rPr>
        <w:t xml:space="preserve"> board coverage sample standard deviation for all plots at 1.5 meters</w:t>
      </w:r>
      <w:r w:rsidR="0055122C" w:rsidRPr="00FF1CDB">
        <w:rPr>
          <w:szCs w:val="24"/>
        </w:rPr>
        <w:t xml:space="preserve"> calculated across directions</w:t>
      </w:r>
      <w:r w:rsidRPr="00FF1CDB">
        <w:rPr>
          <w:szCs w:val="24"/>
        </w:rPr>
        <w:t>.</w:t>
      </w:r>
      <w:bookmarkEnd w:id="17"/>
      <w:r w:rsidRPr="00FF1CDB">
        <w:rPr>
          <w:szCs w:val="24"/>
        </w:rPr>
        <w:t xml:space="preserve"> </w:t>
      </w:r>
    </w:p>
    <w:p w14:paraId="579CAEA7" w14:textId="7DEC7DE1" w:rsidR="0055122C" w:rsidRPr="00FF1CDB" w:rsidRDefault="00F45E57" w:rsidP="00584F02">
      <w:pPr>
        <w:spacing w:after="0" w:line="240" w:lineRule="auto"/>
        <w:rPr>
          <w:szCs w:val="24"/>
        </w:rPr>
      </w:pPr>
      <w:r w:rsidRPr="00FF1CDB">
        <w:rPr>
          <w:noProof/>
          <w:szCs w:val="24"/>
          <w:highlight w:val="yellow"/>
        </w:rPr>
        <w:lastRenderedPageBreak/>
        <w:drawing>
          <wp:anchor distT="0" distB="0" distL="114300" distR="114300" simplePos="0" relativeHeight="251794432" behindDoc="0" locked="0" layoutInCell="1" allowOverlap="1" wp14:anchorId="471CBA32" wp14:editId="7F214009">
            <wp:simplePos x="0" y="0"/>
            <wp:positionH relativeFrom="margin">
              <wp:align>center</wp:align>
            </wp:positionH>
            <wp:positionV relativeFrom="paragraph">
              <wp:posOffset>19050</wp:posOffset>
            </wp:positionV>
            <wp:extent cx="4572000" cy="2748266"/>
            <wp:effectExtent l="19050" t="19050" r="19050" b="14605"/>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72000" cy="2748266"/>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bookmarkStart w:id="18" w:name="_Hlk108342143"/>
      <w:r w:rsidRPr="00FF1CDB">
        <w:rPr>
          <w:szCs w:val="24"/>
        </w:rPr>
        <w:t xml:space="preserve">Figure 18. </w:t>
      </w:r>
      <w:proofErr w:type="spellStart"/>
      <w:r w:rsidRPr="00FF1CDB">
        <w:rPr>
          <w:szCs w:val="24"/>
        </w:rPr>
        <w:t>Nudds</w:t>
      </w:r>
      <w:proofErr w:type="spellEnd"/>
      <w:r w:rsidRPr="00FF1CDB">
        <w:rPr>
          <w:szCs w:val="24"/>
        </w:rPr>
        <w:t xml:space="preserve"> board mean coverage for all plots at 2.0 meters. The bars show the amount of coverage in ten percent increments.</w:t>
      </w:r>
      <w:bookmarkEnd w:id="18"/>
    </w:p>
    <w:p w14:paraId="74A619BF" w14:textId="23369BB7" w:rsidR="007157C4" w:rsidRPr="00FF1CDB" w:rsidRDefault="007157C4" w:rsidP="00584F02">
      <w:pPr>
        <w:spacing w:after="0" w:line="240" w:lineRule="auto"/>
        <w:rPr>
          <w:szCs w:val="24"/>
        </w:rPr>
      </w:pPr>
    </w:p>
    <w:p w14:paraId="0100818B" w14:textId="0B765E9B" w:rsidR="007157C4" w:rsidRPr="00FF1CDB" w:rsidRDefault="007157C4" w:rsidP="00584F02">
      <w:pPr>
        <w:spacing w:after="0" w:line="240" w:lineRule="auto"/>
        <w:rPr>
          <w:szCs w:val="24"/>
        </w:rPr>
      </w:pPr>
    </w:p>
    <w:p w14:paraId="5718211F" w14:textId="53BB8C2C" w:rsidR="007157C4" w:rsidRPr="00FF1CDB" w:rsidRDefault="007157C4" w:rsidP="00584F02">
      <w:pPr>
        <w:spacing w:after="0" w:line="240" w:lineRule="auto"/>
        <w:rPr>
          <w:szCs w:val="24"/>
        </w:rPr>
      </w:pPr>
    </w:p>
    <w:p w14:paraId="5CFD5756" w14:textId="7E0C78E5" w:rsidR="007157C4" w:rsidRPr="00FF1CDB" w:rsidRDefault="007157C4" w:rsidP="00584F02">
      <w:pPr>
        <w:spacing w:after="0" w:line="240" w:lineRule="auto"/>
        <w:rPr>
          <w:szCs w:val="24"/>
        </w:rPr>
      </w:pPr>
    </w:p>
    <w:p w14:paraId="3F86F6A8" w14:textId="37B16279" w:rsidR="007157C4" w:rsidRPr="00FF1CDB" w:rsidRDefault="007157C4" w:rsidP="00584F02">
      <w:pPr>
        <w:spacing w:after="0" w:line="240" w:lineRule="auto"/>
        <w:rPr>
          <w:szCs w:val="24"/>
        </w:rPr>
      </w:pPr>
    </w:p>
    <w:p w14:paraId="2FA6F488" w14:textId="77777777" w:rsidR="002A6903" w:rsidRPr="00FF1CDB" w:rsidRDefault="002A6903" w:rsidP="00584F02">
      <w:pPr>
        <w:spacing w:after="0" w:line="240" w:lineRule="auto"/>
        <w:rPr>
          <w:szCs w:val="24"/>
        </w:rPr>
      </w:pPr>
    </w:p>
    <w:p w14:paraId="5473BE72" w14:textId="77777777" w:rsidR="007157C4" w:rsidRPr="00FF1CDB" w:rsidRDefault="007157C4" w:rsidP="00584F02">
      <w:pPr>
        <w:spacing w:after="0" w:line="240" w:lineRule="auto"/>
        <w:rPr>
          <w:szCs w:val="24"/>
          <w:highlight w:val="yellow"/>
        </w:rPr>
      </w:pPr>
    </w:p>
    <w:p w14:paraId="5B5FBB56" w14:textId="5DC7D945" w:rsidR="00F45E57" w:rsidRPr="00FF1CDB" w:rsidRDefault="00D9247F" w:rsidP="00F45E57">
      <w:pPr>
        <w:spacing w:after="0" w:line="240" w:lineRule="auto"/>
        <w:rPr>
          <w:szCs w:val="24"/>
        </w:rPr>
      </w:pPr>
      <w:r w:rsidRPr="00FF1CDB">
        <w:rPr>
          <w:noProof/>
          <w:szCs w:val="24"/>
        </w:rPr>
        <w:drawing>
          <wp:anchor distT="0" distB="0" distL="114300" distR="114300" simplePos="0" relativeHeight="251793408" behindDoc="0" locked="0" layoutInCell="1" allowOverlap="1" wp14:anchorId="492FC537" wp14:editId="56E71A6F">
            <wp:simplePos x="0" y="0"/>
            <wp:positionH relativeFrom="margin">
              <wp:align>center</wp:align>
            </wp:positionH>
            <wp:positionV relativeFrom="paragraph">
              <wp:posOffset>251460</wp:posOffset>
            </wp:positionV>
            <wp:extent cx="4572000" cy="2748266"/>
            <wp:effectExtent l="19050" t="19050" r="19050" b="14605"/>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72000" cy="2748266"/>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14:paraId="3492B73D" w14:textId="4F4C3A13" w:rsidR="00CB5BC0" w:rsidRPr="00FF1CDB" w:rsidRDefault="00F45E57" w:rsidP="00CB5BC0">
      <w:pPr>
        <w:spacing w:after="0" w:line="240" w:lineRule="auto"/>
        <w:rPr>
          <w:szCs w:val="24"/>
        </w:rPr>
      </w:pPr>
      <w:bookmarkStart w:id="19" w:name="_Hlk108342154"/>
      <w:r w:rsidRPr="00FF1CDB">
        <w:rPr>
          <w:szCs w:val="24"/>
        </w:rPr>
        <w:t xml:space="preserve">Figure 19. </w:t>
      </w:r>
      <w:proofErr w:type="spellStart"/>
      <w:r w:rsidRPr="00FF1CDB">
        <w:rPr>
          <w:szCs w:val="24"/>
        </w:rPr>
        <w:t>Nudds</w:t>
      </w:r>
      <w:proofErr w:type="spellEnd"/>
      <w:r w:rsidRPr="00FF1CDB">
        <w:rPr>
          <w:szCs w:val="24"/>
        </w:rPr>
        <w:t xml:space="preserve"> board coverage sample standard deviation for all plots at 2.0 meters</w:t>
      </w:r>
      <w:r w:rsidR="0055122C" w:rsidRPr="00FF1CDB">
        <w:rPr>
          <w:szCs w:val="24"/>
        </w:rPr>
        <w:t xml:space="preserve"> calculated across directions</w:t>
      </w:r>
      <w:bookmarkEnd w:id="19"/>
      <w:r w:rsidR="00C553F7" w:rsidRPr="00FF1CDB">
        <w:rPr>
          <w:szCs w:val="24"/>
        </w:rPr>
        <w:t>.</w:t>
      </w:r>
    </w:p>
    <w:p w14:paraId="7B8C73AD" w14:textId="77777777" w:rsidR="00CB5BC0" w:rsidRPr="00FF1CDB" w:rsidRDefault="00CB5BC0" w:rsidP="00CB5BC0">
      <w:pPr>
        <w:spacing w:after="0" w:line="240" w:lineRule="auto"/>
        <w:rPr>
          <w:szCs w:val="24"/>
        </w:rPr>
      </w:pPr>
      <w:r w:rsidRPr="00FF1CDB">
        <w:rPr>
          <w:noProof/>
          <w:szCs w:val="24"/>
        </w:rPr>
        <w:lastRenderedPageBreak/>
        <w:drawing>
          <wp:anchor distT="0" distB="0" distL="114300" distR="114300" simplePos="0" relativeHeight="251831296" behindDoc="0" locked="0" layoutInCell="1" allowOverlap="1" wp14:anchorId="563EAFDA" wp14:editId="3DED2FB6">
            <wp:simplePos x="0" y="0"/>
            <wp:positionH relativeFrom="margin">
              <wp:align>center</wp:align>
            </wp:positionH>
            <wp:positionV relativeFrom="paragraph">
              <wp:posOffset>19050</wp:posOffset>
            </wp:positionV>
            <wp:extent cx="4572000" cy="2748266"/>
            <wp:effectExtent l="19050" t="19050" r="19050" b="14605"/>
            <wp:wrapTopAndBottom/>
            <wp:docPr id="11" name="Picture 1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ar chart&#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72000" cy="2748266"/>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bookmarkStart w:id="20" w:name="_Hlk108342174"/>
      <w:r w:rsidRPr="00FF1CDB">
        <w:rPr>
          <w:szCs w:val="24"/>
        </w:rPr>
        <w:t>Figure 20. Soil temperature means for all plots. Bars illustrate temperature in degrees Celsius (°C), in one-half degree increments.</w:t>
      </w:r>
      <w:bookmarkEnd w:id="20"/>
    </w:p>
    <w:p w14:paraId="53030B5A" w14:textId="3A5CC664" w:rsidR="00C553F7" w:rsidRPr="00FF1CDB" w:rsidRDefault="00C553F7" w:rsidP="00C553F7">
      <w:pPr>
        <w:spacing w:after="0" w:line="240" w:lineRule="auto"/>
        <w:rPr>
          <w:szCs w:val="24"/>
        </w:rPr>
      </w:pPr>
    </w:p>
    <w:p w14:paraId="1433BBDA" w14:textId="1FBA65A7" w:rsidR="00CB5BC0" w:rsidRPr="00FF1CDB" w:rsidRDefault="00CB5BC0" w:rsidP="00C553F7">
      <w:pPr>
        <w:spacing w:after="0" w:line="240" w:lineRule="auto"/>
        <w:rPr>
          <w:szCs w:val="24"/>
        </w:rPr>
      </w:pPr>
    </w:p>
    <w:p w14:paraId="4CDA67C5" w14:textId="71CBE1EE" w:rsidR="00CB5BC0" w:rsidRPr="00FF1CDB" w:rsidRDefault="00CB5BC0" w:rsidP="00C553F7">
      <w:pPr>
        <w:spacing w:after="0" w:line="240" w:lineRule="auto"/>
        <w:rPr>
          <w:szCs w:val="24"/>
        </w:rPr>
      </w:pPr>
    </w:p>
    <w:p w14:paraId="35A760D9" w14:textId="713B2232" w:rsidR="00CB5BC0" w:rsidRPr="00FF1CDB" w:rsidRDefault="00CB5BC0" w:rsidP="00C553F7">
      <w:pPr>
        <w:spacing w:after="0" w:line="240" w:lineRule="auto"/>
        <w:rPr>
          <w:szCs w:val="24"/>
        </w:rPr>
      </w:pPr>
    </w:p>
    <w:p w14:paraId="049BCF4E" w14:textId="686C8F9E" w:rsidR="00CB5BC0" w:rsidRPr="00FF1CDB" w:rsidRDefault="00CB5BC0" w:rsidP="00C553F7">
      <w:pPr>
        <w:spacing w:after="0" w:line="240" w:lineRule="auto"/>
        <w:rPr>
          <w:szCs w:val="24"/>
        </w:rPr>
      </w:pPr>
    </w:p>
    <w:p w14:paraId="27CE87A7" w14:textId="3936D0AF" w:rsidR="00CB5BC0" w:rsidRPr="00FF1CDB" w:rsidRDefault="00CB5BC0" w:rsidP="00C553F7">
      <w:pPr>
        <w:spacing w:after="0" w:line="240" w:lineRule="auto"/>
        <w:rPr>
          <w:szCs w:val="24"/>
        </w:rPr>
      </w:pPr>
    </w:p>
    <w:p w14:paraId="06F09A33" w14:textId="57585B16" w:rsidR="00CB5BC0" w:rsidRPr="00FF1CDB" w:rsidRDefault="00CB5BC0" w:rsidP="00C553F7">
      <w:pPr>
        <w:spacing w:after="0" w:line="240" w:lineRule="auto"/>
        <w:rPr>
          <w:szCs w:val="24"/>
        </w:rPr>
      </w:pPr>
    </w:p>
    <w:p w14:paraId="73AB3C8C" w14:textId="0B3EB3BC" w:rsidR="00CB5BC0" w:rsidRPr="00FF1CDB" w:rsidRDefault="00CB5BC0" w:rsidP="00C553F7">
      <w:pPr>
        <w:spacing w:after="0" w:line="240" w:lineRule="auto"/>
        <w:rPr>
          <w:szCs w:val="24"/>
        </w:rPr>
      </w:pPr>
    </w:p>
    <w:p w14:paraId="7F81E3EC" w14:textId="3511D084" w:rsidR="00CB5BC0" w:rsidRPr="00FF1CDB" w:rsidRDefault="00CB5BC0" w:rsidP="00C553F7">
      <w:pPr>
        <w:spacing w:after="0" w:line="240" w:lineRule="auto"/>
        <w:rPr>
          <w:szCs w:val="24"/>
        </w:rPr>
      </w:pPr>
    </w:p>
    <w:p w14:paraId="0779347E" w14:textId="4FDF85C3" w:rsidR="00CB5BC0" w:rsidRPr="00FF1CDB" w:rsidRDefault="00CB5BC0" w:rsidP="00C553F7">
      <w:pPr>
        <w:spacing w:after="0" w:line="240" w:lineRule="auto"/>
        <w:rPr>
          <w:szCs w:val="24"/>
        </w:rPr>
      </w:pPr>
    </w:p>
    <w:p w14:paraId="4D1B6853" w14:textId="2F7E13DE" w:rsidR="00CB5BC0" w:rsidRPr="00FF1CDB" w:rsidRDefault="00CB5BC0" w:rsidP="00C553F7">
      <w:pPr>
        <w:spacing w:after="0" w:line="240" w:lineRule="auto"/>
        <w:rPr>
          <w:szCs w:val="24"/>
        </w:rPr>
      </w:pPr>
    </w:p>
    <w:p w14:paraId="12CCEBB7" w14:textId="5A7B8A92" w:rsidR="00CB5BC0" w:rsidRPr="00FF1CDB" w:rsidRDefault="00CB5BC0" w:rsidP="00C553F7">
      <w:pPr>
        <w:spacing w:after="0" w:line="240" w:lineRule="auto"/>
        <w:rPr>
          <w:szCs w:val="24"/>
        </w:rPr>
      </w:pPr>
    </w:p>
    <w:p w14:paraId="507FDAA1" w14:textId="53F3394A" w:rsidR="00CB5BC0" w:rsidRPr="00FF1CDB" w:rsidRDefault="00CB5BC0" w:rsidP="00C553F7">
      <w:pPr>
        <w:spacing w:after="0" w:line="240" w:lineRule="auto"/>
        <w:rPr>
          <w:szCs w:val="24"/>
        </w:rPr>
      </w:pPr>
    </w:p>
    <w:p w14:paraId="34E9ADD1" w14:textId="03BDEDEA" w:rsidR="00CB5BC0" w:rsidRPr="00FF1CDB" w:rsidRDefault="00CB5BC0" w:rsidP="00C553F7">
      <w:pPr>
        <w:spacing w:after="0" w:line="240" w:lineRule="auto"/>
        <w:rPr>
          <w:szCs w:val="24"/>
        </w:rPr>
      </w:pPr>
    </w:p>
    <w:p w14:paraId="285CEC52" w14:textId="0FE2D61E" w:rsidR="00CB5BC0" w:rsidRPr="00FF1CDB" w:rsidRDefault="00CB5BC0" w:rsidP="00C553F7">
      <w:pPr>
        <w:spacing w:after="0" w:line="240" w:lineRule="auto"/>
        <w:rPr>
          <w:szCs w:val="24"/>
        </w:rPr>
      </w:pPr>
    </w:p>
    <w:p w14:paraId="0C3CE597" w14:textId="1740772C" w:rsidR="00CB5BC0" w:rsidRPr="00FF1CDB" w:rsidRDefault="00CB5BC0" w:rsidP="00C553F7">
      <w:pPr>
        <w:spacing w:after="0" w:line="240" w:lineRule="auto"/>
        <w:rPr>
          <w:szCs w:val="24"/>
        </w:rPr>
      </w:pPr>
    </w:p>
    <w:p w14:paraId="1F2897FF" w14:textId="735BD046" w:rsidR="00CB5BC0" w:rsidRPr="00FF1CDB" w:rsidRDefault="00CB5BC0" w:rsidP="00C553F7">
      <w:pPr>
        <w:spacing w:after="0" w:line="240" w:lineRule="auto"/>
        <w:rPr>
          <w:szCs w:val="24"/>
        </w:rPr>
      </w:pPr>
    </w:p>
    <w:p w14:paraId="245207F1" w14:textId="7A075B6D" w:rsidR="00CB5BC0" w:rsidRPr="00FF1CDB" w:rsidRDefault="00CB5BC0" w:rsidP="00C553F7">
      <w:pPr>
        <w:spacing w:after="0" w:line="240" w:lineRule="auto"/>
        <w:rPr>
          <w:szCs w:val="24"/>
        </w:rPr>
      </w:pPr>
    </w:p>
    <w:p w14:paraId="074B4B41" w14:textId="6E92AA64" w:rsidR="00CB5BC0" w:rsidRPr="00FF1CDB" w:rsidRDefault="00CB5BC0" w:rsidP="00C553F7">
      <w:pPr>
        <w:spacing w:after="0" w:line="240" w:lineRule="auto"/>
        <w:rPr>
          <w:szCs w:val="24"/>
        </w:rPr>
      </w:pPr>
    </w:p>
    <w:p w14:paraId="0B9FBDDC" w14:textId="0A435A65" w:rsidR="00CB5BC0" w:rsidRPr="00FF1CDB" w:rsidRDefault="00CB5BC0" w:rsidP="00C553F7">
      <w:pPr>
        <w:spacing w:after="0" w:line="240" w:lineRule="auto"/>
        <w:rPr>
          <w:szCs w:val="24"/>
        </w:rPr>
      </w:pPr>
    </w:p>
    <w:p w14:paraId="54EF9461" w14:textId="061C3637" w:rsidR="00CB5BC0" w:rsidRPr="00FF1CDB" w:rsidRDefault="00CB5BC0" w:rsidP="00C553F7">
      <w:pPr>
        <w:spacing w:after="0" w:line="240" w:lineRule="auto"/>
        <w:rPr>
          <w:szCs w:val="24"/>
        </w:rPr>
      </w:pPr>
    </w:p>
    <w:p w14:paraId="094B60BD" w14:textId="2BCAED8E" w:rsidR="00CB5BC0" w:rsidRPr="00FF1CDB" w:rsidRDefault="00CB5BC0" w:rsidP="00C553F7">
      <w:pPr>
        <w:spacing w:after="0" w:line="240" w:lineRule="auto"/>
        <w:rPr>
          <w:szCs w:val="24"/>
        </w:rPr>
      </w:pPr>
    </w:p>
    <w:p w14:paraId="23083196" w14:textId="77777777" w:rsidR="00CB5BC0" w:rsidRPr="00FF1CDB" w:rsidRDefault="00CB5BC0" w:rsidP="00C553F7">
      <w:pPr>
        <w:spacing w:after="0" w:line="240" w:lineRule="auto"/>
        <w:rPr>
          <w:szCs w:val="24"/>
        </w:rPr>
      </w:pPr>
    </w:p>
    <w:p w14:paraId="57FAC607" w14:textId="4E1A8CAA" w:rsidR="00741D94" w:rsidRPr="00FF1CDB" w:rsidRDefault="00C553F7" w:rsidP="00C553F7">
      <w:pPr>
        <w:spacing w:after="0" w:line="480" w:lineRule="auto"/>
        <w:rPr>
          <w:szCs w:val="24"/>
        </w:rPr>
      </w:pPr>
      <w:r w:rsidRPr="00FF1CDB">
        <w:rPr>
          <w:szCs w:val="24"/>
        </w:rPr>
        <w:lastRenderedPageBreak/>
        <w:t xml:space="preserve"> (p = 0.924) when comparing the control and treatment plots (64.5 °C ± 0.6 SE and </w:t>
      </w:r>
      <w:r w:rsidR="00741D94" w:rsidRPr="00FF1CDB">
        <w:rPr>
          <w:szCs w:val="24"/>
        </w:rPr>
        <w:t>64.6 °C ± 0.6 SE, respectively). Patterns in the sample standard deviation in soil</w:t>
      </w:r>
      <w:r w:rsidRPr="00FF1CDB">
        <w:rPr>
          <w:szCs w:val="24"/>
        </w:rPr>
        <w:t xml:space="preserve"> </w:t>
      </w:r>
      <w:r w:rsidR="00741D94" w:rsidRPr="00FF1CDB">
        <w:rPr>
          <w:szCs w:val="24"/>
        </w:rPr>
        <w:t>temperature across treatments were inconsistent across sites (Figure 21).</w:t>
      </w:r>
    </w:p>
    <w:p w14:paraId="50D6B56C" w14:textId="3C7A6BD3" w:rsidR="00741D94" w:rsidRPr="00FF1CDB" w:rsidRDefault="00741D94" w:rsidP="00741D94">
      <w:pPr>
        <w:spacing w:after="0" w:line="480" w:lineRule="auto"/>
        <w:ind w:firstLine="720"/>
        <w:rPr>
          <w:szCs w:val="24"/>
        </w:rPr>
      </w:pPr>
      <w:r w:rsidRPr="00FF1CDB">
        <w:rPr>
          <w:szCs w:val="24"/>
        </w:rPr>
        <w:t>Photosynthetically active radiation (PAR) did not vary widely among plots (Figure 22). No significant difference was found (p = 0.569) in mean PAR between control and treatment plots (1375.82 micromoles/m</w:t>
      </w:r>
      <w:r w:rsidRPr="00FF1CDB">
        <w:rPr>
          <w:szCs w:val="24"/>
          <w:vertAlign w:val="superscript"/>
        </w:rPr>
        <w:t>2</w:t>
      </w:r>
      <w:r w:rsidRPr="00FF1CDB">
        <w:rPr>
          <w:szCs w:val="24"/>
        </w:rPr>
        <w:t>/s ± 106.77 SE and 1469.33 micromoles/m</w:t>
      </w:r>
      <w:r w:rsidRPr="00FF1CDB">
        <w:rPr>
          <w:szCs w:val="24"/>
          <w:vertAlign w:val="superscript"/>
        </w:rPr>
        <w:t>2</w:t>
      </w:r>
      <w:r w:rsidRPr="00FF1CDB">
        <w:rPr>
          <w:szCs w:val="24"/>
        </w:rPr>
        <w:t xml:space="preserve">/s ± 106.77 SE, respectively). Sample standard deviation in PAR fluctuated widely across plots, but patterns in standard deviations for treatments and controls were inconsistent across sites (Figure 23). </w:t>
      </w:r>
    </w:p>
    <w:p w14:paraId="5DFAA626" w14:textId="748C9901" w:rsidR="00C535E7" w:rsidRPr="00FF1CDB" w:rsidRDefault="00C535E7" w:rsidP="00C535E7">
      <w:pPr>
        <w:spacing w:after="0" w:line="480" w:lineRule="auto"/>
        <w:jc w:val="center"/>
        <w:rPr>
          <w:szCs w:val="24"/>
        </w:rPr>
      </w:pPr>
      <w:r w:rsidRPr="00FF1CDB">
        <w:rPr>
          <w:b/>
          <w:bCs/>
          <w:szCs w:val="24"/>
        </w:rPr>
        <w:t>Shortleaf Pine Performance</w:t>
      </w:r>
    </w:p>
    <w:p w14:paraId="4198FB91" w14:textId="3FF1D808" w:rsidR="00C535E7" w:rsidRPr="00FF1CDB" w:rsidRDefault="00C535E7" w:rsidP="004426ED">
      <w:pPr>
        <w:spacing w:after="0" w:line="480" w:lineRule="auto"/>
        <w:ind w:firstLine="720"/>
        <w:rPr>
          <w:szCs w:val="24"/>
        </w:rPr>
      </w:pPr>
      <w:r w:rsidRPr="00FF1CDB">
        <w:rPr>
          <w:szCs w:val="24"/>
        </w:rPr>
        <w:t>Mean seedling heights for control and treatment plots were 25.5 centimeters (cm) and 23.4 cm, respectively. Mean shortleaf pine seedling height varied slightly across plots (Figure 24), but there was no significant difference (p = 0.178) between the control and treatment plots (25.</w:t>
      </w:r>
      <w:r w:rsidR="005D5B72" w:rsidRPr="00FF1CDB">
        <w:rPr>
          <w:szCs w:val="24"/>
        </w:rPr>
        <w:t>5</w:t>
      </w:r>
      <w:r w:rsidRPr="00FF1CDB">
        <w:rPr>
          <w:szCs w:val="24"/>
        </w:rPr>
        <w:t xml:space="preserve"> cm ± 0.88 SE and 23.4 cm ± 0.88 SE, respectively). There was no consistent pattern in the sample standard deviation for shortleaf pine seedling height in treatment plots and controls across sites (Figure 25).</w:t>
      </w:r>
    </w:p>
    <w:p w14:paraId="603B63C9" w14:textId="4514DD15" w:rsidR="0055122C" w:rsidRPr="00FF1CDB" w:rsidRDefault="00C535E7" w:rsidP="000924CE">
      <w:pPr>
        <w:spacing w:after="0" w:line="480" w:lineRule="auto"/>
        <w:ind w:firstLine="720"/>
        <w:rPr>
          <w:szCs w:val="24"/>
        </w:rPr>
      </w:pPr>
      <w:r w:rsidRPr="00FF1CDB">
        <w:rPr>
          <w:szCs w:val="24"/>
        </w:rPr>
        <w:t>Mean seedling diameters for control and treatment plots were 4.2 millimeters (mm) and 4.1 mm, respectively. Shortleaf pine seedling diameters varied more across plots than heights (Figures 24 and 26). There was no significant difference (p = 0.46</w:t>
      </w:r>
      <w:r w:rsidR="00C921DD" w:rsidRPr="00FF1CDB">
        <w:rPr>
          <w:szCs w:val="24"/>
        </w:rPr>
        <w:t>3</w:t>
      </w:r>
      <w:r w:rsidRPr="00FF1CDB">
        <w:rPr>
          <w:szCs w:val="24"/>
        </w:rPr>
        <w:t>) in shortleaf pine seedling diameter between the control and treatment plots (4.2 mm ± 0.15 SE and 4.</w:t>
      </w:r>
      <w:r w:rsidR="00C921DD" w:rsidRPr="00FF1CDB">
        <w:rPr>
          <w:szCs w:val="24"/>
        </w:rPr>
        <w:t>1</w:t>
      </w:r>
      <w:r w:rsidRPr="00FF1CDB">
        <w:rPr>
          <w:szCs w:val="24"/>
        </w:rPr>
        <w:t xml:space="preserve"> mm ± 0.15 SE, respectively). Sample standard deviations for shortleaf pine seedling diameter in controls were slightly greater than, or equal to those for treatment plots (Figure 27).</w:t>
      </w:r>
      <w:r w:rsidR="000A1A12" w:rsidRPr="00FF1CDB">
        <w:rPr>
          <w:szCs w:val="24"/>
        </w:rPr>
        <w:t xml:space="preserve"> </w:t>
      </w:r>
      <w:r w:rsidR="0055122C" w:rsidRPr="00FF1CDB">
        <w:rPr>
          <w:szCs w:val="24"/>
        </w:rPr>
        <w:t xml:space="preserve">Seedling </w:t>
      </w:r>
    </w:p>
    <w:p w14:paraId="67CEC684" w14:textId="77777777" w:rsidR="00C553F7" w:rsidRPr="00FF1CDB" w:rsidRDefault="00C553F7" w:rsidP="00C553F7">
      <w:pPr>
        <w:spacing w:after="0" w:line="240" w:lineRule="auto"/>
        <w:rPr>
          <w:szCs w:val="24"/>
        </w:rPr>
      </w:pPr>
    </w:p>
    <w:p w14:paraId="78FE1C21" w14:textId="3314EDBC" w:rsidR="00741D94" w:rsidRPr="00FF1CDB" w:rsidRDefault="00C553F7" w:rsidP="000F075B">
      <w:pPr>
        <w:spacing w:after="0" w:line="480" w:lineRule="auto"/>
        <w:rPr>
          <w:szCs w:val="24"/>
        </w:rPr>
      </w:pPr>
      <w:bookmarkStart w:id="21" w:name="_Hlk108342187"/>
      <w:r w:rsidRPr="00FF1CDB">
        <w:rPr>
          <w:noProof/>
          <w:szCs w:val="24"/>
        </w:rPr>
        <w:lastRenderedPageBreak/>
        <w:drawing>
          <wp:anchor distT="0" distB="0" distL="114300" distR="114300" simplePos="0" relativeHeight="251824128" behindDoc="0" locked="0" layoutInCell="1" allowOverlap="1" wp14:anchorId="281F666A" wp14:editId="6872777B">
            <wp:simplePos x="0" y="0"/>
            <wp:positionH relativeFrom="margin">
              <wp:align>center</wp:align>
            </wp:positionH>
            <wp:positionV relativeFrom="paragraph">
              <wp:posOffset>19050</wp:posOffset>
            </wp:positionV>
            <wp:extent cx="4572000" cy="2745736"/>
            <wp:effectExtent l="19050" t="19050" r="19050" b="17145"/>
            <wp:wrapTopAndBottom/>
            <wp:docPr id="20" name="Picture 2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bar chart&#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00" cy="2745736"/>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bookmarkStart w:id="22" w:name="_Hlk108548363"/>
      <w:r w:rsidR="00741D94" w:rsidRPr="00FF1CDB">
        <w:rPr>
          <w:szCs w:val="24"/>
        </w:rPr>
        <w:t>Figure 21. Soil temperature sample standard deviations for all plots</w:t>
      </w:r>
      <w:bookmarkEnd w:id="22"/>
      <w:r w:rsidR="00741D94" w:rsidRPr="00FF1CDB">
        <w:rPr>
          <w:szCs w:val="24"/>
        </w:rPr>
        <w:t>.</w:t>
      </w:r>
      <w:bookmarkEnd w:id="21"/>
      <w:r w:rsidR="00741D94" w:rsidRPr="00FF1CDB">
        <w:rPr>
          <w:szCs w:val="24"/>
        </w:rPr>
        <w:t xml:space="preserve"> </w:t>
      </w:r>
    </w:p>
    <w:p w14:paraId="01CD0690" w14:textId="1F2DDCB0" w:rsidR="000F075B" w:rsidRPr="00FF1CDB" w:rsidRDefault="000F075B" w:rsidP="00741D94">
      <w:pPr>
        <w:spacing w:after="0" w:line="240" w:lineRule="auto"/>
        <w:rPr>
          <w:szCs w:val="24"/>
        </w:rPr>
      </w:pPr>
    </w:p>
    <w:p w14:paraId="5A372E19" w14:textId="127ECB84" w:rsidR="000F075B" w:rsidRPr="00FF1CDB" w:rsidRDefault="000F075B" w:rsidP="00741D94">
      <w:pPr>
        <w:spacing w:after="0" w:line="240" w:lineRule="auto"/>
        <w:rPr>
          <w:szCs w:val="24"/>
        </w:rPr>
      </w:pPr>
    </w:p>
    <w:p w14:paraId="4F94116B" w14:textId="7E6D0837" w:rsidR="000F075B" w:rsidRPr="00FF1CDB" w:rsidRDefault="000F075B" w:rsidP="00741D94">
      <w:pPr>
        <w:spacing w:after="0" w:line="240" w:lineRule="auto"/>
        <w:rPr>
          <w:szCs w:val="24"/>
        </w:rPr>
      </w:pPr>
    </w:p>
    <w:p w14:paraId="37E117B9" w14:textId="2E0D0B67" w:rsidR="000F075B" w:rsidRPr="00FF1CDB" w:rsidRDefault="000F075B" w:rsidP="00741D94">
      <w:pPr>
        <w:spacing w:after="0" w:line="240" w:lineRule="auto"/>
        <w:rPr>
          <w:szCs w:val="24"/>
        </w:rPr>
      </w:pPr>
    </w:p>
    <w:p w14:paraId="457B4A94" w14:textId="1AC6EF19" w:rsidR="002A6903" w:rsidRPr="00FF1CDB" w:rsidRDefault="002A6903" w:rsidP="00741D94">
      <w:pPr>
        <w:spacing w:after="0" w:line="240" w:lineRule="auto"/>
        <w:rPr>
          <w:szCs w:val="24"/>
        </w:rPr>
      </w:pPr>
    </w:p>
    <w:p w14:paraId="658BB9A3" w14:textId="77777777" w:rsidR="002A6903" w:rsidRPr="00FF1CDB" w:rsidRDefault="002A6903" w:rsidP="00741D94">
      <w:pPr>
        <w:spacing w:after="0" w:line="240" w:lineRule="auto"/>
        <w:rPr>
          <w:szCs w:val="24"/>
        </w:rPr>
      </w:pPr>
    </w:p>
    <w:p w14:paraId="33CD259F" w14:textId="512FEA15" w:rsidR="000F075B" w:rsidRPr="00FF1CDB" w:rsidRDefault="000F075B" w:rsidP="00741D94">
      <w:pPr>
        <w:spacing w:after="0" w:line="240" w:lineRule="auto"/>
        <w:rPr>
          <w:szCs w:val="24"/>
        </w:rPr>
      </w:pPr>
    </w:p>
    <w:p w14:paraId="2237A643" w14:textId="08A81682" w:rsidR="000F075B" w:rsidRPr="00FF1CDB" w:rsidRDefault="000F075B" w:rsidP="00741D94">
      <w:pPr>
        <w:spacing w:after="0" w:line="240" w:lineRule="auto"/>
        <w:rPr>
          <w:szCs w:val="24"/>
        </w:rPr>
      </w:pPr>
    </w:p>
    <w:p w14:paraId="5FAC6207" w14:textId="337437DE" w:rsidR="000F075B" w:rsidRPr="00FF1CDB" w:rsidRDefault="002A6903" w:rsidP="00741D94">
      <w:pPr>
        <w:spacing w:after="0" w:line="240" w:lineRule="auto"/>
        <w:rPr>
          <w:szCs w:val="24"/>
        </w:rPr>
      </w:pPr>
      <w:r w:rsidRPr="00FF1CDB">
        <w:rPr>
          <w:noProof/>
          <w:szCs w:val="24"/>
        </w:rPr>
        <w:drawing>
          <wp:anchor distT="0" distB="0" distL="114300" distR="114300" simplePos="0" relativeHeight="251829248" behindDoc="0" locked="0" layoutInCell="1" allowOverlap="1" wp14:anchorId="7A79CADF" wp14:editId="3C5D9109">
            <wp:simplePos x="0" y="0"/>
            <wp:positionH relativeFrom="margin">
              <wp:align>center</wp:align>
            </wp:positionH>
            <wp:positionV relativeFrom="paragraph">
              <wp:posOffset>220980</wp:posOffset>
            </wp:positionV>
            <wp:extent cx="4572000" cy="2747645"/>
            <wp:effectExtent l="19050" t="19050" r="19050" b="1460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72000" cy="2747645"/>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14:paraId="478A05D7" w14:textId="33BBADF4" w:rsidR="00741D94" w:rsidRPr="00FF1CDB" w:rsidRDefault="00741D94" w:rsidP="00741D94">
      <w:pPr>
        <w:spacing w:after="0" w:line="240" w:lineRule="auto"/>
        <w:rPr>
          <w:szCs w:val="24"/>
        </w:rPr>
      </w:pPr>
      <w:bookmarkStart w:id="23" w:name="_Hlk108548379"/>
      <w:bookmarkStart w:id="24" w:name="_Hlk108342209"/>
      <w:r w:rsidRPr="00FF1CDB">
        <w:rPr>
          <w:szCs w:val="24"/>
        </w:rPr>
        <w:t>Figure 22. Photosynthetically active radiation (PAR) means for all plots. Bars illustrate the means in increments of 200.00 micromoles per meter squared per second (micromoles/m</w:t>
      </w:r>
      <w:r w:rsidRPr="00FF1CDB">
        <w:rPr>
          <w:szCs w:val="24"/>
          <w:vertAlign w:val="superscript"/>
        </w:rPr>
        <w:t>2</w:t>
      </w:r>
      <w:r w:rsidRPr="00FF1CDB">
        <w:rPr>
          <w:szCs w:val="24"/>
        </w:rPr>
        <w:t>/s)</w:t>
      </w:r>
      <w:bookmarkEnd w:id="23"/>
      <w:r w:rsidRPr="00FF1CDB">
        <w:rPr>
          <w:szCs w:val="24"/>
        </w:rPr>
        <w:t>.</w:t>
      </w:r>
      <w:bookmarkEnd w:id="24"/>
    </w:p>
    <w:p w14:paraId="35986829" w14:textId="2CA09514" w:rsidR="00741D94" w:rsidRPr="00FF1CDB" w:rsidRDefault="000F075B" w:rsidP="000F075B">
      <w:pPr>
        <w:spacing w:after="0" w:line="240" w:lineRule="auto"/>
        <w:rPr>
          <w:szCs w:val="24"/>
        </w:rPr>
      </w:pPr>
      <w:r w:rsidRPr="00FF1CDB">
        <w:rPr>
          <w:noProof/>
          <w:szCs w:val="24"/>
        </w:rPr>
        <w:lastRenderedPageBreak/>
        <w:drawing>
          <wp:anchor distT="0" distB="0" distL="114300" distR="114300" simplePos="0" relativeHeight="251825152" behindDoc="0" locked="0" layoutInCell="1" allowOverlap="1" wp14:anchorId="11248430" wp14:editId="15F798A3">
            <wp:simplePos x="0" y="0"/>
            <wp:positionH relativeFrom="margin">
              <wp:align>center</wp:align>
            </wp:positionH>
            <wp:positionV relativeFrom="paragraph">
              <wp:posOffset>19050</wp:posOffset>
            </wp:positionV>
            <wp:extent cx="4572000" cy="2748266"/>
            <wp:effectExtent l="19050" t="19050" r="19050" b="14605"/>
            <wp:wrapTopAndBottom/>
            <wp:docPr id="21" name="Picture 2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bar chart&#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72000" cy="2748266"/>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bookmarkStart w:id="25" w:name="_Hlk108548391"/>
      <w:bookmarkStart w:id="26" w:name="_Hlk108342226"/>
      <w:r w:rsidR="00741D94" w:rsidRPr="00FF1CDB">
        <w:rPr>
          <w:szCs w:val="24"/>
        </w:rPr>
        <w:t>Figure 23. Photosynthetically active radiation (PAR) sample standard deviation for all plots</w:t>
      </w:r>
      <w:bookmarkEnd w:id="25"/>
      <w:r w:rsidR="00741D94" w:rsidRPr="00FF1CDB">
        <w:rPr>
          <w:szCs w:val="24"/>
        </w:rPr>
        <w:t>.</w:t>
      </w:r>
      <w:bookmarkEnd w:id="26"/>
    </w:p>
    <w:p w14:paraId="2783F7A2" w14:textId="0CBFD3C0" w:rsidR="000F075B" w:rsidRPr="00FF1CDB" w:rsidRDefault="000F075B" w:rsidP="000F075B">
      <w:pPr>
        <w:spacing w:after="0" w:line="240" w:lineRule="auto"/>
        <w:rPr>
          <w:szCs w:val="24"/>
        </w:rPr>
      </w:pPr>
    </w:p>
    <w:p w14:paraId="362B34AF" w14:textId="3290DF70" w:rsidR="000F075B" w:rsidRPr="00FF1CDB" w:rsidRDefault="000F075B" w:rsidP="000F075B">
      <w:pPr>
        <w:spacing w:after="0" w:line="240" w:lineRule="auto"/>
        <w:rPr>
          <w:szCs w:val="24"/>
        </w:rPr>
      </w:pPr>
    </w:p>
    <w:p w14:paraId="7AD89890" w14:textId="6261B416" w:rsidR="000F075B" w:rsidRPr="00FF1CDB" w:rsidRDefault="000F075B" w:rsidP="000F075B">
      <w:pPr>
        <w:spacing w:after="0" w:line="240" w:lineRule="auto"/>
        <w:rPr>
          <w:szCs w:val="24"/>
        </w:rPr>
      </w:pPr>
    </w:p>
    <w:p w14:paraId="59469FDC" w14:textId="056F9C08" w:rsidR="000F075B" w:rsidRPr="00FF1CDB" w:rsidRDefault="000F075B" w:rsidP="000F075B">
      <w:pPr>
        <w:spacing w:after="0" w:line="240" w:lineRule="auto"/>
        <w:rPr>
          <w:szCs w:val="24"/>
        </w:rPr>
      </w:pPr>
    </w:p>
    <w:p w14:paraId="25C1A1F8" w14:textId="106F7060" w:rsidR="000F075B" w:rsidRPr="00FF1CDB" w:rsidRDefault="000F075B" w:rsidP="000F075B">
      <w:pPr>
        <w:spacing w:after="0" w:line="240" w:lineRule="auto"/>
        <w:rPr>
          <w:szCs w:val="24"/>
        </w:rPr>
      </w:pPr>
    </w:p>
    <w:p w14:paraId="1E36DF14" w14:textId="3A18D1B1" w:rsidR="000F075B" w:rsidRPr="00FF1CDB" w:rsidRDefault="000F075B" w:rsidP="000F075B">
      <w:pPr>
        <w:spacing w:after="0" w:line="240" w:lineRule="auto"/>
        <w:rPr>
          <w:szCs w:val="24"/>
        </w:rPr>
      </w:pPr>
    </w:p>
    <w:p w14:paraId="6E1EE32B" w14:textId="77777777" w:rsidR="002A6903" w:rsidRPr="00FF1CDB" w:rsidRDefault="002A6903" w:rsidP="000F075B">
      <w:pPr>
        <w:spacing w:after="0" w:line="240" w:lineRule="auto"/>
        <w:rPr>
          <w:szCs w:val="24"/>
        </w:rPr>
      </w:pPr>
    </w:p>
    <w:p w14:paraId="487013F1" w14:textId="0EB9ED74" w:rsidR="000F075B" w:rsidRPr="00FF1CDB" w:rsidRDefault="000F075B" w:rsidP="000F075B">
      <w:pPr>
        <w:spacing w:after="0" w:line="240" w:lineRule="auto"/>
        <w:rPr>
          <w:szCs w:val="24"/>
        </w:rPr>
      </w:pPr>
    </w:p>
    <w:p w14:paraId="0DD73A02" w14:textId="14D9216A" w:rsidR="000F075B" w:rsidRPr="00FF1CDB" w:rsidRDefault="000F075B" w:rsidP="000F075B">
      <w:pPr>
        <w:spacing w:after="0" w:line="240" w:lineRule="auto"/>
        <w:rPr>
          <w:szCs w:val="24"/>
        </w:rPr>
      </w:pPr>
    </w:p>
    <w:p w14:paraId="6302CFC7" w14:textId="77777777" w:rsidR="000F075B" w:rsidRPr="00FF1CDB" w:rsidRDefault="000F075B" w:rsidP="000F075B">
      <w:pPr>
        <w:spacing w:after="0" w:line="240" w:lineRule="auto"/>
        <w:rPr>
          <w:szCs w:val="24"/>
        </w:rPr>
      </w:pPr>
    </w:p>
    <w:p w14:paraId="7DE5E213" w14:textId="101F189F" w:rsidR="000B53FA" w:rsidRPr="00FF1CDB" w:rsidRDefault="00544A7A" w:rsidP="000B53FA">
      <w:pPr>
        <w:spacing w:after="0" w:line="240" w:lineRule="auto"/>
        <w:rPr>
          <w:szCs w:val="24"/>
        </w:rPr>
      </w:pPr>
      <w:r w:rsidRPr="00FF1CDB">
        <w:rPr>
          <w:noProof/>
          <w:szCs w:val="24"/>
        </w:rPr>
        <w:drawing>
          <wp:anchor distT="0" distB="0" distL="114300" distR="114300" simplePos="0" relativeHeight="251783168" behindDoc="0" locked="0" layoutInCell="1" allowOverlap="1" wp14:anchorId="167244AA" wp14:editId="05353B23">
            <wp:simplePos x="0" y="0"/>
            <wp:positionH relativeFrom="margin">
              <wp:align>center</wp:align>
            </wp:positionH>
            <wp:positionV relativeFrom="paragraph">
              <wp:posOffset>19050</wp:posOffset>
            </wp:positionV>
            <wp:extent cx="4572000" cy="2752078"/>
            <wp:effectExtent l="19050" t="19050" r="19050" b="1079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72000" cy="2752078"/>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bookmarkStart w:id="27" w:name="_Hlk108548400"/>
      <w:bookmarkStart w:id="28" w:name="_Hlk108342239"/>
      <w:r w:rsidR="00B52C94" w:rsidRPr="00FF1CDB">
        <w:rPr>
          <w:szCs w:val="24"/>
        </w:rPr>
        <w:t>Figure 24. Shortleaf pine seedling height means for all plots. The bars illustrate mean heights in centimeters</w:t>
      </w:r>
      <w:bookmarkEnd w:id="27"/>
      <w:r w:rsidR="00B52C94" w:rsidRPr="00FF1CDB">
        <w:rPr>
          <w:szCs w:val="24"/>
        </w:rPr>
        <w:t>.</w:t>
      </w:r>
      <w:bookmarkEnd w:id="28"/>
    </w:p>
    <w:p w14:paraId="2050EF3F" w14:textId="58EA5DD5" w:rsidR="000B53FA" w:rsidRPr="00FF1CDB" w:rsidRDefault="004B077E" w:rsidP="007A34DE">
      <w:pPr>
        <w:spacing w:after="0" w:line="240" w:lineRule="auto"/>
        <w:rPr>
          <w:szCs w:val="24"/>
        </w:rPr>
      </w:pPr>
      <w:r w:rsidRPr="00FF1CDB">
        <w:rPr>
          <w:noProof/>
          <w:szCs w:val="24"/>
        </w:rPr>
        <w:lastRenderedPageBreak/>
        <w:drawing>
          <wp:anchor distT="0" distB="0" distL="114300" distR="114300" simplePos="0" relativeHeight="251802624" behindDoc="0" locked="0" layoutInCell="1" allowOverlap="1" wp14:anchorId="76DCD5CF" wp14:editId="572D6221">
            <wp:simplePos x="0" y="0"/>
            <wp:positionH relativeFrom="margin">
              <wp:align>center</wp:align>
            </wp:positionH>
            <wp:positionV relativeFrom="paragraph">
              <wp:posOffset>19050</wp:posOffset>
            </wp:positionV>
            <wp:extent cx="4572000" cy="2752078"/>
            <wp:effectExtent l="19050" t="19050" r="19050" b="10795"/>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2752078"/>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bookmarkStart w:id="29" w:name="_Hlk108342250"/>
      <w:bookmarkStart w:id="30" w:name="_Hlk108548410"/>
      <w:r w:rsidR="00F45E57" w:rsidRPr="00FF1CDB">
        <w:rPr>
          <w:szCs w:val="24"/>
        </w:rPr>
        <w:t>Figure 25. Shortleaf pine seedling height sample standard deviation for all plot</w:t>
      </w:r>
      <w:bookmarkEnd w:id="29"/>
      <w:r w:rsidR="000F075B" w:rsidRPr="00FF1CDB">
        <w:rPr>
          <w:szCs w:val="24"/>
        </w:rPr>
        <w:t>s</w:t>
      </w:r>
      <w:bookmarkEnd w:id="30"/>
      <w:r w:rsidR="000F075B" w:rsidRPr="00FF1CDB">
        <w:rPr>
          <w:szCs w:val="24"/>
        </w:rPr>
        <w:t>.</w:t>
      </w:r>
    </w:p>
    <w:p w14:paraId="321EA9B8" w14:textId="4270BD1C" w:rsidR="000F075B" w:rsidRPr="00FF1CDB" w:rsidRDefault="000F075B" w:rsidP="007A34DE">
      <w:pPr>
        <w:spacing w:after="0" w:line="240" w:lineRule="auto"/>
        <w:rPr>
          <w:szCs w:val="24"/>
        </w:rPr>
      </w:pPr>
    </w:p>
    <w:p w14:paraId="7A13B2D6" w14:textId="60C0A983" w:rsidR="000F075B" w:rsidRPr="00FF1CDB" w:rsidRDefault="000F075B" w:rsidP="007A34DE">
      <w:pPr>
        <w:spacing w:after="0" w:line="240" w:lineRule="auto"/>
        <w:rPr>
          <w:szCs w:val="24"/>
        </w:rPr>
      </w:pPr>
    </w:p>
    <w:p w14:paraId="5A33E479" w14:textId="13D0E6A7" w:rsidR="000F075B" w:rsidRPr="00FF1CDB" w:rsidRDefault="000F075B" w:rsidP="007A34DE">
      <w:pPr>
        <w:spacing w:after="0" w:line="240" w:lineRule="auto"/>
        <w:rPr>
          <w:szCs w:val="24"/>
        </w:rPr>
      </w:pPr>
    </w:p>
    <w:p w14:paraId="502D4F56" w14:textId="754978B2" w:rsidR="000F075B" w:rsidRPr="00FF1CDB" w:rsidRDefault="000F075B" w:rsidP="007A34DE">
      <w:pPr>
        <w:spacing w:after="0" w:line="240" w:lineRule="auto"/>
        <w:rPr>
          <w:szCs w:val="24"/>
        </w:rPr>
      </w:pPr>
    </w:p>
    <w:p w14:paraId="1EA8386E" w14:textId="36899FDD" w:rsidR="000F075B" w:rsidRPr="00FF1CDB" w:rsidRDefault="000F075B" w:rsidP="007A34DE">
      <w:pPr>
        <w:spacing w:after="0" w:line="240" w:lineRule="auto"/>
        <w:rPr>
          <w:szCs w:val="24"/>
        </w:rPr>
      </w:pPr>
    </w:p>
    <w:p w14:paraId="58C6BB33" w14:textId="5B086C2B" w:rsidR="000F075B" w:rsidRPr="00FF1CDB" w:rsidRDefault="000F075B" w:rsidP="007A34DE">
      <w:pPr>
        <w:spacing w:after="0" w:line="240" w:lineRule="auto"/>
        <w:rPr>
          <w:szCs w:val="24"/>
        </w:rPr>
      </w:pPr>
    </w:p>
    <w:p w14:paraId="2A369FDB" w14:textId="77777777" w:rsidR="002A6903" w:rsidRPr="00FF1CDB" w:rsidRDefault="002A6903" w:rsidP="007A34DE">
      <w:pPr>
        <w:spacing w:after="0" w:line="240" w:lineRule="auto"/>
        <w:rPr>
          <w:szCs w:val="24"/>
        </w:rPr>
      </w:pPr>
    </w:p>
    <w:p w14:paraId="0A7DCB45" w14:textId="16EBD469" w:rsidR="000F075B" w:rsidRPr="00FF1CDB" w:rsidRDefault="000F075B" w:rsidP="007A34DE">
      <w:pPr>
        <w:spacing w:after="0" w:line="240" w:lineRule="auto"/>
        <w:rPr>
          <w:szCs w:val="24"/>
        </w:rPr>
      </w:pPr>
    </w:p>
    <w:p w14:paraId="7040786A" w14:textId="74586427" w:rsidR="000F075B" w:rsidRPr="00FF1CDB" w:rsidRDefault="000F075B" w:rsidP="007A34DE">
      <w:pPr>
        <w:spacing w:after="0" w:line="240" w:lineRule="auto"/>
        <w:rPr>
          <w:szCs w:val="24"/>
        </w:rPr>
      </w:pPr>
    </w:p>
    <w:p w14:paraId="639D37D9" w14:textId="77777777" w:rsidR="000F075B" w:rsidRPr="00FF1CDB" w:rsidRDefault="000F075B" w:rsidP="007A34DE">
      <w:pPr>
        <w:spacing w:after="0" w:line="240" w:lineRule="auto"/>
        <w:rPr>
          <w:szCs w:val="24"/>
        </w:rPr>
      </w:pPr>
    </w:p>
    <w:p w14:paraId="58E6CC2E" w14:textId="09B1D55D" w:rsidR="00544A7A" w:rsidRPr="00FF1CDB" w:rsidRDefault="00544A7A" w:rsidP="007A34DE">
      <w:pPr>
        <w:spacing w:after="0" w:line="240" w:lineRule="auto"/>
        <w:rPr>
          <w:szCs w:val="24"/>
        </w:rPr>
      </w:pPr>
      <w:r w:rsidRPr="00FF1CDB">
        <w:rPr>
          <w:noProof/>
          <w:szCs w:val="24"/>
        </w:rPr>
        <w:drawing>
          <wp:anchor distT="0" distB="0" distL="114300" distR="114300" simplePos="0" relativeHeight="251804672" behindDoc="0" locked="0" layoutInCell="1" allowOverlap="1" wp14:anchorId="377EEC4D" wp14:editId="0507542F">
            <wp:simplePos x="0" y="0"/>
            <wp:positionH relativeFrom="margin">
              <wp:align>center</wp:align>
            </wp:positionH>
            <wp:positionV relativeFrom="paragraph">
              <wp:posOffset>19050</wp:posOffset>
            </wp:positionV>
            <wp:extent cx="4572000" cy="2745736"/>
            <wp:effectExtent l="19050" t="19050" r="19050" b="17145"/>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72000" cy="2745736"/>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bookmarkStart w:id="31" w:name="_Hlk108548417"/>
      <w:bookmarkStart w:id="32" w:name="_Hlk108342422"/>
      <w:r w:rsidR="007A34DE" w:rsidRPr="00FF1CDB">
        <w:rPr>
          <w:szCs w:val="24"/>
        </w:rPr>
        <w:t>Figure 26. Shortleaf pine seedling diameter means for all plots. The bars illustrate mean diameters in millimeters</w:t>
      </w:r>
      <w:bookmarkEnd w:id="31"/>
      <w:r w:rsidR="007A34DE" w:rsidRPr="00FF1CDB">
        <w:rPr>
          <w:szCs w:val="24"/>
        </w:rPr>
        <w:t>.</w:t>
      </w:r>
      <w:bookmarkEnd w:id="32"/>
    </w:p>
    <w:p w14:paraId="34470D85" w14:textId="71636561" w:rsidR="004B077E" w:rsidRPr="00FF1CDB" w:rsidRDefault="002A6903" w:rsidP="007A34DE">
      <w:pPr>
        <w:spacing w:after="0" w:line="240" w:lineRule="auto"/>
        <w:rPr>
          <w:szCs w:val="24"/>
        </w:rPr>
      </w:pPr>
      <w:bookmarkStart w:id="33" w:name="_Hlk108548427"/>
      <w:bookmarkStart w:id="34" w:name="_Hlk108342431"/>
      <w:r w:rsidRPr="00FF1CDB">
        <w:rPr>
          <w:noProof/>
          <w:szCs w:val="24"/>
        </w:rPr>
        <w:lastRenderedPageBreak/>
        <w:drawing>
          <wp:anchor distT="0" distB="0" distL="114300" distR="114300" simplePos="0" relativeHeight="251805696" behindDoc="0" locked="0" layoutInCell="1" allowOverlap="1" wp14:anchorId="6C41445F" wp14:editId="67B12AAA">
            <wp:simplePos x="0" y="0"/>
            <wp:positionH relativeFrom="margin">
              <wp:align>center</wp:align>
            </wp:positionH>
            <wp:positionV relativeFrom="paragraph">
              <wp:posOffset>19050</wp:posOffset>
            </wp:positionV>
            <wp:extent cx="4572000" cy="2745105"/>
            <wp:effectExtent l="19050" t="19050" r="19050" b="17145"/>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72000" cy="2745105"/>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r w:rsidR="007A34DE" w:rsidRPr="00FF1CDB">
        <w:rPr>
          <w:szCs w:val="24"/>
        </w:rPr>
        <w:t>Figure 27. Shortleaf pine seedling diameter sample standard deviation for all plots</w:t>
      </w:r>
      <w:bookmarkEnd w:id="33"/>
      <w:r w:rsidR="007A34DE" w:rsidRPr="00FF1CDB">
        <w:rPr>
          <w:szCs w:val="24"/>
        </w:rPr>
        <w:t>.</w:t>
      </w:r>
      <w:bookmarkEnd w:id="34"/>
    </w:p>
    <w:p w14:paraId="2F808404" w14:textId="556BE671" w:rsidR="000F075B" w:rsidRPr="00FF1CDB" w:rsidRDefault="000F075B" w:rsidP="007A34DE">
      <w:pPr>
        <w:spacing w:after="0" w:line="240" w:lineRule="auto"/>
        <w:rPr>
          <w:szCs w:val="24"/>
        </w:rPr>
      </w:pPr>
    </w:p>
    <w:p w14:paraId="27745445" w14:textId="34D19F07" w:rsidR="000F075B" w:rsidRPr="00FF1CDB" w:rsidRDefault="000F075B" w:rsidP="007A34DE">
      <w:pPr>
        <w:spacing w:after="0" w:line="240" w:lineRule="auto"/>
        <w:rPr>
          <w:szCs w:val="24"/>
        </w:rPr>
      </w:pPr>
    </w:p>
    <w:p w14:paraId="68CE9FB7" w14:textId="0AA830C3" w:rsidR="000F075B" w:rsidRPr="00FF1CDB" w:rsidRDefault="000F075B" w:rsidP="007A34DE">
      <w:pPr>
        <w:spacing w:after="0" w:line="240" w:lineRule="auto"/>
        <w:rPr>
          <w:szCs w:val="24"/>
        </w:rPr>
      </w:pPr>
    </w:p>
    <w:p w14:paraId="6BC788EC" w14:textId="5D67860A" w:rsidR="000F075B" w:rsidRPr="00FF1CDB" w:rsidRDefault="000F075B" w:rsidP="007A34DE">
      <w:pPr>
        <w:spacing w:after="0" w:line="240" w:lineRule="auto"/>
        <w:rPr>
          <w:szCs w:val="24"/>
        </w:rPr>
      </w:pPr>
    </w:p>
    <w:p w14:paraId="0D667F2F" w14:textId="79306C8E" w:rsidR="000F075B" w:rsidRPr="00FF1CDB" w:rsidRDefault="000F075B" w:rsidP="007A34DE">
      <w:pPr>
        <w:spacing w:after="0" w:line="240" w:lineRule="auto"/>
        <w:rPr>
          <w:szCs w:val="24"/>
        </w:rPr>
      </w:pPr>
    </w:p>
    <w:p w14:paraId="525CC8C8" w14:textId="263CD58B" w:rsidR="000F075B" w:rsidRPr="00FF1CDB" w:rsidRDefault="000F075B" w:rsidP="007A34DE">
      <w:pPr>
        <w:spacing w:after="0" w:line="240" w:lineRule="auto"/>
        <w:rPr>
          <w:szCs w:val="24"/>
        </w:rPr>
      </w:pPr>
    </w:p>
    <w:p w14:paraId="37D10682" w14:textId="68F3731B" w:rsidR="000F075B" w:rsidRPr="00FF1CDB" w:rsidRDefault="000F075B" w:rsidP="007A34DE">
      <w:pPr>
        <w:spacing w:after="0" w:line="240" w:lineRule="auto"/>
        <w:rPr>
          <w:szCs w:val="24"/>
        </w:rPr>
      </w:pPr>
    </w:p>
    <w:p w14:paraId="35D857BE" w14:textId="77777777" w:rsidR="000F075B" w:rsidRPr="00FF1CDB" w:rsidRDefault="000F075B" w:rsidP="007A34DE">
      <w:pPr>
        <w:spacing w:after="0" w:line="240" w:lineRule="auto"/>
        <w:rPr>
          <w:szCs w:val="24"/>
        </w:rPr>
      </w:pPr>
    </w:p>
    <w:p w14:paraId="5AAED91F" w14:textId="44DBD8D2" w:rsidR="002C05EE" w:rsidRPr="00FF1CDB" w:rsidRDefault="002C05EE" w:rsidP="004351CE">
      <w:pPr>
        <w:spacing w:after="0" w:line="240" w:lineRule="auto"/>
        <w:rPr>
          <w:szCs w:val="24"/>
        </w:rPr>
      </w:pPr>
    </w:p>
    <w:p w14:paraId="4119CB8D" w14:textId="15A2C335" w:rsidR="00CB5BC0" w:rsidRPr="00FF1CDB" w:rsidRDefault="00CB5BC0" w:rsidP="004351CE">
      <w:pPr>
        <w:spacing w:after="0" w:line="240" w:lineRule="auto"/>
        <w:rPr>
          <w:szCs w:val="24"/>
        </w:rPr>
      </w:pPr>
    </w:p>
    <w:p w14:paraId="202779B5" w14:textId="2574EA19" w:rsidR="00CB5BC0" w:rsidRPr="00FF1CDB" w:rsidRDefault="00CB5BC0" w:rsidP="004351CE">
      <w:pPr>
        <w:spacing w:after="0" w:line="240" w:lineRule="auto"/>
        <w:rPr>
          <w:szCs w:val="24"/>
        </w:rPr>
      </w:pPr>
    </w:p>
    <w:p w14:paraId="114596A7" w14:textId="35B148C7" w:rsidR="00CB5BC0" w:rsidRPr="00FF1CDB" w:rsidRDefault="00CB5BC0" w:rsidP="004351CE">
      <w:pPr>
        <w:spacing w:after="0" w:line="240" w:lineRule="auto"/>
        <w:rPr>
          <w:szCs w:val="24"/>
        </w:rPr>
      </w:pPr>
    </w:p>
    <w:p w14:paraId="6D41D867" w14:textId="1217C6A8" w:rsidR="00CB5BC0" w:rsidRPr="00FF1CDB" w:rsidRDefault="00CB5BC0" w:rsidP="004351CE">
      <w:pPr>
        <w:spacing w:after="0" w:line="240" w:lineRule="auto"/>
        <w:rPr>
          <w:szCs w:val="24"/>
        </w:rPr>
      </w:pPr>
    </w:p>
    <w:p w14:paraId="352CC96A" w14:textId="1237ABB2" w:rsidR="00CB5BC0" w:rsidRPr="00FF1CDB" w:rsidRDefault="00CB5BC0" w:rsidP="004351CE">
      <w:pPr>
        <w:spacing w:after="0" w:line="240" w:lineRule="auto"/>
        <w:rPr>
          <w:szCs w:val="24"/>
        </w:rPr>
      </w:pPr>
    </w:p>
    <w:p w14:paraId="7CC28A60" w14:textId="4E43865A" w:rsidR="00CB5BC0" w:rsidRPr="00FF1CDB" w:rsidRDefault="00CB5BC0" w:rsidP="004351CE">
      <w:pPr>
        <w:spacing w:after="0" w:line="240" w:lineRule="auto"/>
        <w:rPr>
          <w:szCs w:val="24"/>
        </w:rPr>
      </w:pPr>
    </w:p>
    <w:p w14:paraId="0F85FFBE" w14:textId="22B0D5B8" w:rsidR="00CB5BC0" w:rsidRPr="00FF1CDB" w:rsidRDefault="00CB5BC0" w:rsidP="004351CE">
      <w:pPr>
        <w:spacing w:after="0" w:line="240" w:lineRule="auto"/>
        <w:rPr>
          <w:szCs w:val="24"/>
        </w:rPr>
      </w:pPr>
    </w:p>
    <w:p w14:paraId="7503C86F" w14:textId="2D2D4D4D" w:rsidR="00CB5BC0" w:rsidRPr="00FF1CDB" w:rsidRDefault="00CB5BC0" w:rsidP="004351CE">
      <w:pPr>
        <w:spacing w:after="0" w:line="240" w:lineRule="auto"/>
        <w:rPr>
          <w:szCs w:val="24"/>
        </w:rPr>
      </w:pPr>
    </w:p>
    <w:p w14:paraId="3DFB49EE" w14:textId="6C5009D2" w:rsidR="00CB5BC0" w:rsidRPr="00FF1CDB" w:rsidRDefault="00CB5BC0" w:rsidP="004351CE">
      <w:pPr>
        <w:spacing w:after="0" w:line="240" w:lineRule="auto"/>
        <w:rPr>
          <w:szCs w:val="24"/>
        </w:rPr>
      </w:pPr>
    </w:p>
    <w:p w14:paraId="5595BFBD" w14:textId="6CE998A3" w:rsidR="00CB5BC0" w:rsidRPr="00FF1CDB" w:rsidRDefault="00CB5BC0" w:rsidP="004351CE">
      <w:pPr>
        <w:spacing w:after="0" w:line="240" w:lineRule="auto"/>
        <w:rPr>
          <w:szCs w:val="24"/>
        </w:rPr>
      </w:pPr>
    </w:p>
    <w:p w14:paraId="5891A365" w14:textId="66362F08" w:rsidR="00CB5BC0" w:rsidRPr="00FF1CDB" w:rsidRDefault="00CB5BC0" w:rsidP="004351CE">
      <w:pPr>
        <w:spacing w:after="0" w:line="240" w:lineRule="auto"/>
        <w:rPr>
          <w:szCs w:val="24"/>
        </w:rPr>
      </w:pPr>
    </w:p>
    <w:p w14:paraId="47B741D6" w14:textId="5C659937" w:rsidR="00CB5BC0" w:rsidRPr="00FF1CDB" w:rsidRDefault="00CB5BC0" w:rsidP="004351CE">
      <w:pPr>
        <w:spacing w:after="0" w:line="240" w:lineRule="auto"/>
        <w:rPr>
          <w:szCs w:val="24"/>
        </w:rPr>
      </w:pPr>
    </w:p>
    <w:p w14:paraId="40B3B117" w14:textId="489D9E97" w:rsidR="00CB5BC0" w:rsidRPr="00FF1CDB" w:rsidRDefault="00CB5BC0" w:rsidP="004351CE">
      <w:pPr>
        <w:spacing w:after="0" w:line="240" w:lineRule="auto"/>
        <w:rPr>
          <w:szCs w:val="24"/>
        </w:rPr>
      </w:pPr>
    </w:p>
    <w:p w14:paraId="61D9DB86" w14:textId="7DC78742" w:rsidR="00CB5BC0" w:rsidRPr="00FF1CDB" w:rsidRDefault="00CB5BC0" w:rsidP="004351CE">
      <w:pPr>
        <w:spacing w:after="0" w:line="240" w:lineRule="auto"/>
        <w:rPr>
          <w:szCs w:val="24"/>
        </w:rPr>
      </w:pPr>
    </w:p>
    <w:p w14:paraId="6A9CD82C" w14:textId="1E1E1117" w:rsidR="00CB5BC0" w:rsidRPr="00FF1CDB" w:rsidRDefault="00CB5BC0" w:rsidP="004351CE">
      <w:pPr>
        <w:spacing w:after="0" w:line="240" w:lineRule="auto"/>
        <w:rPr>
          <w:szCs w:val="24"/>
        </w:rPr>
      </w:pPr>
    </w:p>
    <w:p w14:paraId="02825190" w14:textId="77777777" w:rsidR="00CB5BC0" w:rsidRPr="00FF1CDB" w:rsidRDefault="00CB5BC0" w:rsidP="004351CE">
      <w:pPr>
        <w:spacing w:after="0" w:line="240" w:lineRule="auto"/>
        <w:rPr>
          <w:szCs w:val="24"/>
        </w:rPr>
      </w:pPr>
    </w:p>
    <w:p w14:paraId="390CEBC0" w14:textId="77777777" w:rsidR="002A6903" w:rsidRPr="00FF1CDB" w:rsidRDefault="002A6903" w:rsidP="00CB5BC0">
      <w:pPr>
        <w:spacing w:after="0" w:line="480" w:lineRule="auto"/>
        <w:rPr>
          <w:szCs w:val="24"/>
        </w:rPr>
      </w:pPr>
    </w:p>
    <w:p w14:paraId="6AA2661A" w14:textId="60915144" w:rsidR="00CB5BC0" w:rsidRPr="00FF1CDB" w:rsidRDefault="00CB5BC0" w:rsidP="00CB5BC0">
      <w:pPr>
        <w:spacing w:after="0" w:line="480" w:lineRule="auto"/>
        <w:rPr>
          <w:szCs w:val="24"/>
        </w:rPr>
      </w:pPr>
      <w:r w:rsidRPr="00FF1CDB">
        <w:rPr>
          <w:szCs w:val="24"/>
        </w:rPr>
        <w:lastRenderedPageBreak/>
        <w:t>mortality (Figure 28) showed no significant difference (p = 0.74</w:t>
      </w:r>
      <w:r w:rsidR="005D6104" w:rsidRPr="00FF1CDB">
        <w:rPr>
          <w:szCs w:val="24"/>
        </w:rPr>
        <w:t>5</w:t>
      </w:r>
      <w:r w:rsidRPr="00FF1CDB">
        <w:rPr>
          <w:szCs w:val="24"/>
        </w:rPr>
        <w:t>) between the control and treatment plots (15.</w:t>
      </w:r>
      <w:r w:rsidR="009C41F0" w:rsidRPr="00FF1CDB">
        <w:rPr>
          <w:szCs w:val="24"/>
        </w:rPr>
        <w:t>5</w:t>
      </w:r>
      <w:r w:rsidRPr="00FF1CDB">
        <w:rPr>
          <w:szCs w:val="24"/>
        </w:rPr>
        <w:t xml:space="preserve"> % ± 4.95 SE and 17.</w:t>
      </w:r>
      <w:r w:rsidR="009C41F0" w:rsidRPr="00FF1CDB">
        <w:rPr>
          <w:szCs w:val="24"/>
        </w:rPr>
        <w:t>9</w:t>
      </w:r>
      <w:r w:rsidRPr="00FF1CDB">
        <w:rPr>
          <w:szCs w:val="24"/>
        </w:rPr>
        <w:t xml:space="preserve"> % ± 4.95 SE, respectively).</w:t>
      </w:r>
    </w:p>
    <w:p w14:paraId="3E019EA9" w14:textId="7FB1803A" w:rsidR="00584F02" w:rsidRPr="00FF1CDB" w:rsidRDefault="00584F02" w:rsidP="000F075B">
      <w:pPr>
        <w:spacing w:after="0" w:line="480" w:lineRule="auto"/>
        <w:ind w:firstLine="720"/>
        <w:rPr>
          <w:szCs w:val="24"/>
          <w:highlight w:val="yellow"/>
        </w:rPr>
      </w:pPr>
      <w:r w:rsidRPr="00FF1CDB">
        <w:rPr>
          <w:szCs w:val="24"/>
        </w:rPr>
        <w:t>Shortleaf pine seedling heights, diameters, and mortality were also evaluated with respect to the vegetation patch type in which the seedlings occurred. Seven vegetation patch types were defined prior to measurements that were expected to be found in the plots. Only five vegetation patch types contained seedlings (Figure 29), so the sixth and seventh patch types (Woody-shrub and Woody-tree) were removed from analysis. There was no significant difference between any of the five patch types with respect to seedling heights or diameters (p = 0.595 and p = 0.43</w:t>
      </w:r>
      <w:r w:rsidR="009C41F0" w:rsidRPr="00FF1CDB">
        <w:rPr>
          <w:szCs w:val="24"/>
        </w:rPr>
        <w:t>3</w:t>
      </w:r>
      <w:r w:rsidRPr="00FF1CDB">
        <w:rPr>
          <w:szCs w:val="24"/>
        </w:rPr>
        <w:t xml:space="preserve">, respectively), although seedlings did not occur in all patch types. The greatest overall height performance occurred in “Woody-Cane” and the lowest overall height performance occurred in “Short grass-below 30.5 cm” (Figure 29). Sample standard deviation for seeding height was greatest in plot A-1 in “Tall grass-above 30.5 cm” and least in plot B-1 in “Tall grass-above 30.5 cm” (Figure 30). </w:t>
      </w:r>
    </w:p>
    <w:p w14:paraId="5F308FDC" w14:textId="04851CAD" w:rsidR="00584F02" w:rsidRPr="00FF1CDB" w:rsidRDefault="00584F02" w:rsidP="000F075B">
      <w:pPr>
        <w:spacing w:after="0" w:line="480" w:lineRule="auto"/>
        <w:ind w:firstLine="720"/>
        <w:rPr>
          <w:szCs w:val="24"/>
        </w:rPr>
      </w:pPr>
      <w:r w:rsidRPr="00FF1CDB">
        <w:rPr>
          <w:szCs w:val="24"/>
        </w:rPr>
        <w:t>The greatest overall diameter was found in “Short forb-below 91.5 cm” and the lowest overall diameter performance was found in “Tall grass-above 30.5 cm” (Figure 31). Diameter differences may be due to certain vegetation patch types not containing seedlings, as mentioned for seedling height (Figure 30). Sample standard deviation for seedling diameter was greatest in plot C-1 in “Short grass-below 30.5 cm” (Figure 32).</w:t>
      </w:r>
    </w:p>
    <w:p w14:paraId="6EEAFD3E" w14:textId="62F1A55C" w:rsidR="00B82E9A" w:rsidRPr="00FF1CDB" w:rsidRDefault="00584F02" w:rsidP="00B82E9A">
      <w:pPr>
        <w:spacing w:after="0" w:line="480" w:lineRule="auto"/>
        <w:ind w:firstLine="720"/>
        <w:rPr>
          <w:szCs w:val="24"/>
        </w:rPr>
      </w:pPr>
      <w:r w:rsidRPr="00FF1CDB">
        <w:rPr>
          <w:szCs w:val="24"/>
        </w:rPr>
        <w:t xml:space="preserve">Two vegetation patch types, “Tall grass-above 30.5 cm” and “Short grass-below 30.5 cm”, did not occur in plot A-1. A value of zero (0) was assigned to plot A-1 for these two vegetation patch types in the original analysis. An additional analysis was run with these two patch types removed to check for significance between the other patch types that all occurred </w:t>
      </w:r>
    </w:p>
    <w:p w14:paraId="288CCEFA" w14:textId="203AE50A" w:rsidR="00CB5BC0" w:rsidRPr="00FF1CDB" w:rsidRDefault="002A6903" w:rsidP="00CB5BC0">
      <w:pPr>
        <w:spacing w:after="0" w:line="240" w:lineRule="auto"/>
        <w:rPr>
          <w:szCs w:val="24"/>
        </w:rPr>
      </w:pPr>
      <w:r w:rsidRPr="00FF1CDB">
        <w:rPr>
          <w:noProof/>
          <w:szCs w:val="24"/>
        </w:rPr>
        <w:lastRenderedPageBreak/>
        <w:drawing>
          <wp:anchor distT="0" distB="0" distL="114300" distR="114300" simplePos="0" relativeHeight="251833344" behindDoc="0" locked="0" layoutInCell="1" allowOverlap="1" wp14:anchorId="72484C23" wp14:editId="606866C1">
            <wp:simplePos x="0" y="0"/>
            <wp:positionH relativeFrom="margin">
              <wp:align>center</wp:align>
            </wp:positionH>
            <wp:positionV relativeFrom="paragraph">
              <wp:posOffset>19050</wp:posOffset>
            </wp:positionV>
            <wp:extent cx="4572000" cy="2752078"/>
            <wp:effectExtent l="19050" t="19050" r="19050" b="10795"/>
            <wp:wrapTopAndBottom/>
            <wp:docPr id="7" name="Picture 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ar chart&#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72000" cy="2752078"/>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bookmarkStart w:id="35" w:name="_Hlk108548436"/>
      <w:r w:rsidR="00CB5BC0" w:rsidRPr="00FF1CDB">
        <w:rPr>
          <w:szCs w:val="24"/>
        </w:rPr>
        <w:t>Figure 28. Shortleaf pine seedling mortality percentages for all plots. The bars illustrate mortality in five percent increments</w:t>
      </w:r>
      <w:bookmarkEnd w:id="35"/>
      <w:r w:rsidR="00CB5BC0" w:rsidRPr="00FF1CDB">
        <w:rPr>
          <w:szCs w:val="24"/>
        </w:rPr>
        <w:t>.</w:t>
      </w:r>
    </w:p>
    <w:p w14:paraId="1758AC37" w14:textId="0E716BD4" w:rsidR="00CB5BC0" w:rsidRPr="00FF1CDB" w:rsidRDefault="00CB5BC0" w:rsidP="00CB5BC0">
      <w:pPr>
        <w:spacing w:after="0" w:line="240" w:lineRule="auto"/>
        <w:rPr>
          <w:szCs w:val="24"/>
        </w:rPr>
      </w:pPr>
    </w:p>
    <w:p w14:paraId="30426A86" w14:textId="4A09FE29" w:rsidR="002A6903" w:rsidRPr="00FF1CDB" w:rsidRDefault="002A6903" w:rsidP="00CB5BC0">
      <w:pPr>
        <w:spacing w:after="0" w:line="240" w:lineRule="auto"/>
        <w:rPr>
          <w:szCs w:val="24"/>
        </w:rPr>
      </w:pPr>
    </w:p>
    <w:p w14:paraId="7C6848C7" w14:textId="47BCEAFC" w:rsidR="002A6903" w:rsidRPr="00FF1CDB" w:rsidRDefault="002A6903" w:rsidP="00CB5BC0">
      <w:pPr>
        <w:spacing w:after="0" w:line="240" w:lineRule="auto"/>
        <w:rPr>
          <w:szCs w:val="24"/>
        </w:rPr>
      </w:pPr>
    </w:p>
    <w:p w14:paraId="358FA694" w14:textId="62F65E38" w:rsidR="002A6903" w:rsidRPr="00FF1CDB" w:rsidRDefault="002A6903" w:rsidP="00CB5BC0">
      <w:pPr>
        <w:spacing w:after="0" w:line="240" w:lineRule="auto"/>
        <w:rPr>
          <w:szCs w:val="24"/>
        </w:rPr>
      </w:pPr>
    </w:p>
    <w:p w14:paraId="20897E1C" w14:textId="55B7C400" w:rsidR="002A6903" w:rsidRPr="00FF1CDB" w:rsidRDefault="002A6903" w:rsidP="00CB5BC0">
      <w:pPr>
        <w:spacing w:after="0" w:line="240" w:lineRule="auto"/>
        <w:rPr>
          <w:szCs w:val="24"/>
        </w:rPr>
      </w:pPr>
    </w:p>
    <w:p w14:paraId="05E706F3" w14:textId="0B024EAE" w:rsidR="002A6903" w:rsidRPr="00FF1CDB" w:rsidRDefault="002A6903" w:rsidP="00CB5BC0">
      <w:pPr>
        <w:spacing w:after="0" w:line="240" w:lineRule="auto"/>
        <w:rPr>
          <w:szCs w:val="24"/>
        </w:rPr>
      </w:pPr>
    </w:p>
    <w:p w14:paraId="729117BD" w14:textId="4348A625" w:rsidR="002A6903" w:rsidRPr="00FF1CDB" w:rsidRDefault="002A6903" w:rsidP="00CB5BC0">
      <w:pPr>
        <w:spacing w:after="0" w:line="240" w:lineRule="auto"/>
        <w:rPr>
          <w:szCs w:val="24"/>
        </w:rPr>
      </w:pPr>
    </w:p>
    <w:p w14:paraId="43E00408" w14:textId="77777777" w:rsidR="002A6903" w:rsidRPr="00FF1CDB" w:rsidRDefault="002A6903" w:rsidP="00CB5BC0">
      <w:pPr>
        <w:spacing w:after="0" w:line="240" w:lineRule="auto"/>
        <w:rPr>
          <w:szCs w:val="24"/>
        </w:rPr>
      </w:pPr>
    </w:p>
    <w:p w14:paraId="5FE73884" w14:textId="77777777" w:rsidR="00CB5BC0" w:rsidRPr="00FF1CDB" w:rsidRDefault="00CB5BC0" w:rsidP="00CB5BC0">
      <w:pPr>
        <w:spacing w:after="0" w:line="240" w:lineRule="auto"/>
        <w:rPr>
          <w:szCs w:val="24"/>
        </w:rPr>
      </w:pPr>
    </w:p>
    <w:p w14:paraId="3C756FA4" w14:textId="04078432" w:rsidR="000F075B" w:rsidRPr="00FF1CDB" w:rsidRDefault="004351CE" w:rsidP="002A6903">
      <w:pPr>
        <w:spacing w:after="0" w:line="240" w:lineRule="auto"/>
        <w:rPr>
          <w:szCs w:val="24"/>
        </w:rPr>
      </w:pPr>
      <w:r w:rsidRPr="00FF1CDB">
        <w:rPr>
          <w:noProof/>
          <w:szCs w:val="24"/>
          <w:highlight w:val="yellow"/>
        </w:rPr>
        <w:drawing>
          <wp:anchor distT="0" distB="0" distL="114300" distR="114300" simplePos="0" relativeHeight="251807744" behindDoc="0" locked="0" layoutInCell="1" allowOverlap="1" wp14:anchorId="661A543F" wp14:editId="40BEA9E0">
            <wp:simplePos x="0" y="0"/>
            <wp:positionH relativeFrom="margin">
              <wp:align>center</wp:align>
            </wp:positionH>
            <wp:positionV relativeFrom="paragraph">
              <wp:posOffset>19050</wp:posOffset>
            </wp:positionV>
            <wp:extent cx="4572000" cy="2748266"/>
            <wp:effectExtent l="19050" t="19050" r="19050" b="14605"/>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72000" cy="2748266"/>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bookmarkStart w:id="36" w:name="_Hlk108548445"/>
      <w:bookmarkStart w:id="37" w:name="_Hlk108342445"/>
      <w:r w:rsidR="007A34DE" w:rsidRPr="00FF1CDB">
        <w:rPr>
          <w:szCs w:val="24"/>
        </w:rPr>
        <w:t>Figure 2</w:t>
      </w:r>
      <w:r w:rsidR="002C05EE" w:rsidRPr="00FF1CDB">
        <w:rPr>
          <w:szCs w:val="24"/>
        </w:rPr>
        <w:t>9</w:t>
      </w:r>
      <w:r w:rsidR="007A34DE" w:rsidRPr="00FF1CDB">
        <w:rPr>
          <w:szCs w:val="24"/>
        </w:rPr>
        <w:t>. Shortleaf pine seedling mean height in relation to vegetation patch type. Bar colors denote different plots</w:t>
      </w:r>
      <w:bookmarkEnd w:id="36"/>
      <w:r w:rsidR="007A34DE" w:rsidRPr="00FF1CDB">
        <w:rPr>
          <w:szCs w:val="24"/>
        </w:rPr>
        <w:t>.</w:t>
      </w:r>
      <w:bookmarkEnd w:id="37"/>
    </w:p>
    <w:p w14:paraId="76585AD4" w14:textId="010EE958" w:rsidR="007A34DE" w:rsidRPr="00FF1CDB" w:rsidRDefault="004B077E" w:rsidP="007A34DE">
      <w:pPr>
        <w:spacing w:after="0" w:line="240" w:lineRule="auto"/>
        <w:rPr>
          <w:szCs w:val="24"/>
        </w:rPr>
      </w:pPr>
      <w:r w:rsidRPr="00FF1CDB">
        <w:rPr>
          <w:noProof/>
          <w:szCs w:val="24"/>
        </w:rPr>
        <w:lastRenderedPageBreak/>
        <w:drawing>
          <wp:anchor distT="0" distB="0" distL="114300" distR="114300" simplePos="0" relativeHeight="251806720" behindDoc="0" locked="0" layoutInCell="1" allowOverlap="1" wp14:anchorId="0C403575" wp14:editId="60E30A4C">
            <wp:simplePos x="0" y="0"/>
            <wp:positionH relativeFrom="margin">
              <wp:align>center</wp:align>
            </wp:positionH>
            <wp:positionV relativeFrom="paragraph">
              <wp:posOffset>19050</wp:posOffset>
            </wp:positionV>
            <wp:extent cx="4572000" cy="2748266"/>
            <wp:effectExtent l="19050" t="19050" r="19050" b="14605"/>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72000" cy="2748266"/>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bookmarkStart w:id="38" w:name="_Hlk108548454"/>
      <w:bookmarkStart w:id="39" w:name="_Hlk108342455"/>
      <w:r w:rsidR="007A34DE" w:rsidRPr="00FF1CDB">
        <w:rPr>
          <w:szCs w:val="24"/>
        </w:rPr>
        <w:t xml:space="preserve">Figure </w:t>
      </w:r>
      <w:r w:rsidR="002C05EE" w:rsidRPr="00FF1CDB">
        <w:rPr>
          <w:szCs w:val="24"/>
        </w:rPr>
        <w:t>30</w:t>
      </w:r>
      <w:r w:rsidR="007A34DE" w:rsidRPr="00FF1CDB">
        <w:rPr>
          <w:szCs w:val="24"/>
        </w:rPr>
        <w:t>. Shortleaf pine seedling height sample standard deviation in relation to vegetation patch type. Bar colors denote different plots</w:t>
      </w:r>
      <w:bookmarkEnd w:id="38"/>
      <w:r w:rsidR="007A34DE" w:rsidRPr="00FF1CDB">
        <w:rPr>
          <w:szCs w:val="24"/>
        </w:rPr>
        <w:t>.</w:t>
      </w:r>
      <w:bookmarkEnd w:id="39"/>
    </w:p>
    <w:p w14:paraId="341A7F61" w14:textId="77957EBC" w:rsidR="002A6903" w:rsidRPr="00FF1CDB" w:rsidRDefault="002A6903" w:rsidP="007A34DE">
      <w:pPr>
        <w:spacing w:after="0" w:line="240" w:lineRule="auto"/>
        <w:rPr>
          <w:szCs w:val="24"/>
        </w:rPr>
      </w:pPr>
    </w:p>
    <w:p w14:paraId="3D2BD71D" w14:textId="55E8497A" w:rsidR="002A6903" w:rsidRPr="00FF1CDB" w:rsidRDefault="002A6903" w:rsidP="007A34DE">
      <w:pPr>
        <w:spacing w:after="0" w:line="240" w:lineRule="auto"/>
        <w:rPr>
          <w:szCs w:val="24"/>
        </w:rPr>
      </w:pPr>
    </w:p>
    <w:p w14:paraId="4B57B445" w14:textId="3D715AE3" w:rsidR="002A6903" w:rsidRPr="00FF1CDB" w:rsidRDefault="002A6903" w:rsidP="007A34DE">
      <w:pPr>
        <w:spacing w:after="0" w:line="240" w:lineRule="auto"/>
        <w:rPr>
          <w:szCs w:val="24"/>
        </w:rPr>
      </w:pPr>
    </w:p>
    <w:p w14:paraId="40B87FBF" w14:textId="01098E98" w:rsidR="002A6903" w:rsidRPr="00FF1CDB" w:rsidRDefault="002A6903" w:rsidP="007A34DE">
      <w:pPr>
        <w:spacing w:after="0" w:line="240" w:lineRule="auto"/>
        <w:rPr>
          <w:szCs w:val="24"/>
        </w:rPr>
      </w:pPr>
    </w:p>
    <w:p w14:paraId="66B00647" w14:textId="09EDC051" w:rsidR="002A6903" w:rsidRPr="00FF1CDB" w:rsidRDefault="002A6903" w:rsidP="007A34DE">
      <w:pPr>
        <w:spacing w:after="0" w:line="240" w:lineRule="auto"/>
        <w:rPr>
          <w:szCs w:val="24"/>
        </w:rPr>
      </w:pPr>
    </w:p>
    <w:p w14:paraId="00F79F4C" w14:textId="36A6DF1B" w:rsidR="002A6903" w:rsidRPr="00FF1CDB" w:rsidRDefault="002A6903" w:rsidP="007A34DE">
      <w:pPr>
        <w:spacing w:after="0" w:line="240" w:lineRule="auto"/>
        <w:rPr>
          <w:szCs w:val="24"/>
        </w:rPr>
      </w:pPr>
    </w:p>
    <w:p w14:paraId="3AC9E700" w14:textId="6EAFC848" w:rsidR="002A6903" w:rsidRPr="00FF1CDB" w:rsidRDefault="002A6903" w:rsidP="007A34DE">
      <w:pPr>
        <w:spacing w:after="0" w:line="240" w:lineRule="auto"/>
        <w:rPr>
          <w:szCs w:val="24"/>
        </w:rPr>
      </w:pPr>
    </w:p>
    <w:p w14:paraId="68A377D3" w14:textId="6238DBA7" w:rsidR="002A6903" w:rsidRPr="00FF1CDB" w:rsidRDefault="002A6903" w:rsidP="007A34DE">
      <w:pPr>
        <w:spacing w:after="0" w:line="240" w:lineRule="auto"/>
        <w:rPr>
          <w:szCs w:val="24"/>
        </w:rPr>
      </w:pPr>
    </w:p>
    <w:p w14:paraId="4E2519BE" w14:textId="77777777" w:rsidR="002A6903" w:rsidRPr="00FF1CDB" w:rsidRDefault="002A6903" w:rsidP="007A34DE">
      <w:pPr>
        <w:spacing w:after="0" w:line="240" w:lineRule="auto"/>
        <w:rPr>
          <w:szCs w:val="24"/>
        </w:rPr>
      </w:pPr>
    </w:p>
    <w:p w14:paraId="1AC973EF" w14:textId="77777777" w:rsidR="002A6903" w:rsidRPr="00FF1CDB" w:rsidRDefault="002A6903" w:rsidP="007A34DE">
      <w:pPr>
        <w:spacing w:after="0" w:line="240" w:lineRule="auto"/>
        <w:rPr>
          <w:szCs w:val="24"/>
        </w:rPr>
      </w:pPr>
    </w:p>
    <w:p w14:paraId="2763CAA5" w14:textId="389C777E" w:rsidR="000F075B" w:rsidRPr="00FF1CDB" w:rsidRDefault="004B077E" w:rsidP="00BB3F65">
      <w:pPr>
        <w:spacing w:after="0" w:line="240" w:lineRule="auto"/>
        <w:rPr>
          <w:szCs w:val="24"/>
        </w:rPr>
      </w:pPr>
      <w:r w:rsidRPr="00FF1CDB">
        <w:rPr>
          <w:noProof/>
          <w:szCs w:val="24"/>
        </w:rPr>
        <w:drawing>
          <wp:anchor distT="0" distB="0" distL="114300" distR="114300" simplePos="0" relativeHeight="251808768" behindDoc="0" locked="0" layoutInCell="1" allowOverlap="1" wp14:anchorId="005B334D" wp14:editId="1087B1DA">
            <wp:simplePos x="0" y="0"/>
            <wp:positionH relativeFrom="margin">
              <wp:align>center</wp:align>
            </wp:positionH>
            <wp:positionV relativeFrom="paragraph">
              <wp:posOffset>19050</wp:posOffset>
            </wp:positionV>
            <wp:extent cx="4572000" cy="2553228"/>
            <wp:effectExtent l="19050" t="19050" r="19050" b="19050"/>
            <wp:wrapTopAndBottom/>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72000" cy="2553228"/>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bookmarkStart w:id="40" w:name="_Hlk108342466"/>
      <w:bookmarkStart w:id="41" w:name="_Hlk108548463"/>
      <w:r w:rsidR="007A34DE" w:rsidRPr="00FF1CDB">
        <w:rPr>
          <w:szCs w:val="24"/>
        </w:rPr>
        <w:t>Figure 3</w:t>
      </w:r>
      <w:r w:rsidR="002C05EE" w:rsidRPr="00FF1CDB">
        <w:rPr>
          <w:szCs w:val="24"/>
        </w:rPr>
        <w:t>1</w:t>
      </w:r>
      <w:r w:rsidR="007A34DE" w:rsidRPr="00FF1CDB">
        <w:rPr>
          <w:szCs w:val="24"/>
        </w:rPr>
        <w:t>. Shortleaf pine seedling mean diameter in relation to vegetation patch type. Bar colors denote different plots</w:t>
      </w:r>
      <w:bookmarkEnd w:id="40"/>
      <w:bookmarkEnd w:id="41"/>
      <w:r w:rsidR="002A6903" w:rsidRPr="00FF1CDB">
        <w:rPr>
          <w:szCs w:val="24"/>
        </w:rPr>
        <w:t>.</w:t>
      </w:r>
    </w:p>
    <w:p w14:paraId="37B8E473" w14:textId="70413FBB" w:rsidR="002162C3" w:rsidRPr="00FF1CDB" w:rsidRDefault="004B077E" w:rsidP="00CC2FCD">
      <w:pPr>
        <w:spacing w:after="0" w:line="240" w:lineRule="auto"/>
        <w:rPr>
          <w:szCs w:val="24"/>
        </w:rPr>
      </w:pPr>
      <w:r w:rsidRPr="00FF1CDB">
        <w:rPr>
          <w:noProof/>
          <w:szCs w:val="24"/>
        </w:rPr>
        <w:lastRenderedPageBreak/>
        <w:drawing>
          <wp:anchor distT="0" distB="0" distL="114300" distR="114300" simplePos="0" relativeHeight="251776000" behindDoc="0" locked="0" layoutInCell="1" allowOverlap="1" wp14:anchorId="2FC033F4" wp14:editId="498C29DF">
            <wp:simplePos x="0" y="0"/>
            <wp:positionH relativeFrom="margin">
              <wp:align>center</wp:align>
            </wp:positionH>
            <wp:positionV relativeFrom="paragraph">
              <wp:posOffset>19050</wp:posOffset>
            </wp:positionV>
            <wp:extent cx="4572000" cy="2552700"/>
            <wp:effectExtent l="19050" t="19050" r="19050" b="1905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72000" cy="2552700"/>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bookmarkStart w:id="42" w:name="_Hlk108548471"/>
      <w:bookmarkStart w:id="43" w:name="_Hlk108342475"/>
      <w:r w:rsidR="007E0C6C" w:rsidRPr="00FF1CDB">
        <w:rPr>
          <w:szCs w:val="24"/>
        </w:rPr>
        <w:t xml:space="preserve">Figure </w:t>
      </w:r>
      <w:r w:rsidR="009470B1" w:rsidRPr="00FF1CDB">
        <w:rPr>
          <w:szCs w:val="24"/>
        </w:rPr>
        <w:t>3</w:t>
      </w:r>
      <w:r w:rsidR="002C05EE" w:rsidRPr="00FF1CDB">
        <w:rPr>
          <w:szCs w:val="24"/>
        </w:rPr>
        <w:t>2</w:t>
      </w:r>
      <w:r w:rsidR="007E0C6C" w:rsidRPr="00FF1CDB">
        <w:rPr>
          <w:szCs w:val="24"/>
        </w:rPr>
        <w:t>.</w:t>
      </w:r>
      <w:r w:rsidR="00E061F1" w:rsidRPr="00FF1CDB">
        <w:rPr>
          <w:szCs w:val="24"/>
        </w:rPr>
        <w:t xml:space="preserve"> Shortleaf pine seedling diameter sample standard deviations </w:t>
      </w:r>
      <w:r w:rsidR="00114A90" w:rsidRPr="00FF1CDB">
        <w:rPr>
          <w:szCs w:val="24"/>
        </w:rPr>
        <w:t>in relation to vegetation</w:t>
      </w:r>
      <w:r w:rsidR="00E061F1" w:rsidRPr="00FF1CDB">
        <w:rPr>
          <w:szCs w:val="24"/>
        </w:rPr>
        <w:t xml:space="preserve"> patch type.</w:t>
      </w:r>
      <w:r w:rsidR="00BB3F65" w:rsidRPr="00FF1CDB">
        <w:rPr>
          <w:szCs w:val="24"/>
        </w:rPr>
        <w:t xml:space="preserve"> Bar colors denote different plots</w:t>
      </w:r>
      <w:bookmarkEnd w:id="42"/>
      <w:r w:rsidR="00BB3F65" w:rsidRPr="00FF1CDB">
        <w:rPr>
          <w:szCs w:val="24"/>
        </w:rPr>
        <w:t>.</w:t>
      </w:r>
      <w:bookmarkEnd w:id="43"/>
    </w:p>
    <w:p w14:paraId="1C86DD3A" w14:textId="7CE1B124" w:rsidR="00CB5BC0" w:rsidRPr="00FF1CDB" w:rsidRDefault="00CB5BC0" w:rsidP="00B82E9A">
      <w:pPr>
        <w:spacing w:after="0" w:line="480" w:lineRule="auto"/>
        <w:rPr>
          <w:szCs w:val="24"/>
        </w:rPr>
      </w:pPr>
    </w:p>
    <w:p w14:paraId="79559F52" w14:textId="195F6762" w:rsidR="00CB5BC0" w:rsidRPr="00FF1CDB" w:rsidRDefault="00CB5BC0" w:rsidP="00B82E9A">
      <w:pPr>
        <w:spacing w:after="0" w:line="480" w:lineRule="auto"/>
        <w:rPr>
          <w:szCs w:val="24"/>
        </w:rPr>
      </w:pPr>
    </w:p>
    <w:p w14:paraId="7C0DE2FB" w14:textId="3BC9A2DB" w:rsidR="00CB5BC0" w:rsidRPr="00FF1CDB" w:rsidRDefault="00CB5BC0" w:rsidP="00B82E9A">
      <w:pPr>
        <w:spacing w:after="0" w:line="480" w:lineRule="auto"/>
        <w:rPr>
          <w:szCs w:val="24"/>
        </w:rPr>
      </w:pPr>
    </w:p>
    <w:p w14:paraId="41798626" w14:textId="6E1C2A6E" w:rsidR="00CB5BC0" w:rsidRPr="00FF1CDB" w:rsidRDefault="00CB5BC0" w:rsidP="00B82E9A">
      <w:pPr>
        <w:spacing w:after="0" w:line="480" w:lineRule="auto"/>
        <w:rPr>
          <w:szCs w:val="24"/>
        </w:rPr>
      </w:pPr>
    </w:p>
    <w:p w14:paraId="4994BADE" w14:textId="69D1A8B1" w:rsidR="00CB5BC0" w:rsidRPr="00FF1CDB" w:rsidRDefault="00CB5BC0" w:rsidP="00B82E9A">
      <w:pPr>
        <w:spacing w:after="0" w:line="480" w:lineRule="auto"/>
        <w:rPr>
          <w:szCs w:val="24"/>
        </w:rPr>
      </w:pPr>
    </w:p>
    <w:p w14:paraId="2B418A89" w14:textId="0C6C6365" w:rsidR="00CB5BC0" w:rsidRPr="00FF1CDB" w:rsidRDefault="00CB5BC0" w:rsidP="00B82E9A">
      <w:pPr>
        <w:spacing w:after="0" w:line="480" w:lineRule="auto"/>
        <w:rPr>
          <w:szCs w:val="24"/>
        </w:rPr>
      </w:pPr>
    </w:p>
    <w:p w14:paraId="352DC0F4" w14:textId="37503160" w:rsidR="00CB5BC0" w:rsidRPr="00FF1CDB" w:rsidRDefault="00CB5BC0" w:rsidP="00B82E9A">
      <w:pPr>
        <w:spacing w:after="0" w:line="480" w:lineRule="auto"/>
        <w:rPr>
          <w:szCs w:val="24"/>
        </w:rPr>
      </w:pPr>
    </w:p>
    <w:p w14:paraId="1A82F676" w14:textId="2D35C464" w:rsidR="00CB5BC0" w:rsidRPr="00FF1CDB" w:rsidRDefault="00CB5BC0" w:rsidP="00B82E9A">
      <w:pPr>
        <w:spacing w:after="0" w:line="480" w:lineRule="auto"/>
        <w:rPr>
          <w:szCs w:val="24"/>
        </w:rPr>
      </w:pPr>
    </w:p>
    <w:p w14:paraId="02BBFAA9" w14:textId="008BE011" w:rsidR="00CB5BC0" w:rsidRPr="00FF1CDB" w:rsidRDefault="00CB5BC0" w:rsidP="00B82E9A">
      <w:pPr>
        <w:spacing w:after="0" w:line="480" w:lineRule="auto"/>
        <w:rPr>
          <w:szCs w:val="24"/>
        </w:rPr>
      </w:pPr>
    </w:p>
    <w:p w14:paraId="111FA846" w14:textId="06874378" w:rsidR="00CB5BC0" w:rsidRPr="00FF1CDB" w:rsidRDefault="00CB5BC0" w:rsidP="00B82E9A">
      <w:pPr>
        <w:spacing w:after="0" w:line="480" w:lineRule="auto"/>
        <w:rPr>
          <w:szCs w:val="24"/>
        </w:rPr>
      </w:pPr>
    </w:p>
    <w:p w14:paraId="0E34023C" w14:textId="7C4660D6" w:rsidR="00CB5BC0" w:rsidRPr="00FF1CDB" w:rsidRDefault="00CB5BC0" w:rsidP="00B82E9A">
      <w:pPr>
        <w:spacing w:after="0" w:line="480" w:lineRule="auto"/>
        <w:rPr>
          <w:szCs w:val="24"/>
        </w:rPr>
      </w:pPr>
    </w:p>
    <w:p w14:paraId="32FDE81C" w14:textId="212F25A8" w:rsidR="00CB5BC0" w:rsidRPr="00FF1CDB" w:rsidRDefault="00CB5BC0" w:rsidP="00B82E9A">
      <w:pPr>
        <w:spacing w:after="0" w:line="480" w:lineRule="auto"/>
        <w:rPr>
          <w:szCs w:val="24"/>
        </w:rPr>
      </w:pPr>
    </w:p>
    <w:p w14:paraId="28C4691C" w14:textId="77777777" w:rsidR="002A6903" w:rsidRPr="00FF1CDB" w:rsidRDefault="002A6903" w:rsidP="00B82E9A">
      <w:pPr>
        <w:spacing w:after="0" w:line="480" w:lineRule="auto"/>
        <w:rPr>
          <w:szCs w:val="24"/>
        </w:rPr>
      </w:pPr>
    </w:p>
    <w:p w14:paraId="289E0487" w14:textId="767E21A3" w:rsidR="00B82E9A" w:rsidRPr="00FF1CDB" w:rsidRDefault="00B82E9A" w:rsidP="00B82E9A">
      <w:pPr>
        <w:spacing w:after="0" w:line="480" w:lineRule="auto"/>
        <w:rPr>
          <w:szCs w:val="24"/>
        </w:rPr>
      </w:pPr>
      <w:r w:rsidRPr="00FF1CDB">
        <w:rPr>
          <w:szCs w:val="24"/>
        </w:rPr>
        <w:lastRenderedPageBreak/>
        <w:t>within all plots. No significant differences were found between the three vegetation patch types for height or diameter (p = 0.770 and p = 0.44</w:t>
      </w:r>
      <w:r w:rsidR="009C41F0" w:rsidRPr="00FF1CDB">
        <w:rPr>
          <w:szCs w:val="24"/>
        </w:rPr>
        <w:t>7</w:t>
      </w:r>
      <w:r w:rsidRPr="00FF1CDB">
        <w:rPr>
          <w:szCs w:val="24"/>
        </w:rPr>
        <w:t>, respectively).</w:t>
      </w:r>
    </w:p>
    <w:p w14:paraId="512069F0" w14:textId="111EDACD" w:rsidR="00B82E9A" w:rsidRPr="00FF1CDB" w:rsidRDefault="00B82E9A" w:rsidP="00B82E9A">
      <w:pPr>
        <w:spacing w:after="0" w:line="480" w:lineRule="auto"/>
        <w:ind w:firstLine="720"/>
        <w:rPr>
          <w:szCs w:val="24"/>
        </w:rPr>
      </w:pPr>
      <w:r w:rsidRPr="00FF1CDB">
        <w:rPr>
          <w:szCs w:val="24"/>
        </w:rPr>
        <w:t>Mortality only occurred in three of the seven vegetation patch types that were identified (“Tall forb-above 91.5 cm”, “Short forb-below 90.5 cm”, and “Woody-cane”) so mortality was only analyzed for these three patch types. The mortality rate appears to vary widely between the different vegetation patch types (Figure 33). However, no significant differences (p = 0.39</w:t>
      </w:r>
      <w:r w:rsidR="009C41F0" w:rsidRPr="00FF1CDB">
        <w:rPr>
          <w:szCs w:val="24"/>
        </w:rPr>
        <w:t>5</w:t>
      </w:r>
      <w:r w:rsidRPr="00FF1CDB">
        <w:rPr>
          <w:szCs w:val="24"/>
        </w:rPr>
        <w:t xml:space="preserve">) were found. Mortality in vegetation patch type “Woody-cane” only occurred in plot B-1. Values of zero (0) were assigned to plots A-1 and C-1 for this vegetation patch type in the original analysis. An additional analysis was run with “Woody-cane” removed to check for significance between the patch types that occurred in all plots, but no significant differences </w:t>
      </w:r>
    </w:p>
    <w:p w14:paraId="638CED2F" w14:textId="774434D1" w:rsidR="00B82E9A" w:rsidRPr="00FF1CDB" w:rsidRDefault="00B82E9A" w:rsidP="00B82E9A">
      <w:pPr>
        <w:spacing w:after="0" w:line="480" w:lineRule="auto"/>
        <w:rPr>
          <w:szCs w:val="24"/>
        </w:rPr>
      </w:pPr>
      <w:r w:rsidRPr="00FF1CDB">
        <w:rPr>
          <w:szCs w:val="24"/>
        </w:rPr>
        <w:t>were found (p = 0.526). The highest mortality rate occurred in vegetation patch type “Short forb-below 91.5 cm” followed by “Tall forb-above 91.5 cm” and “Woody-cane” (19.</w:t>
      </w:r>
      <w:r w:rsidR="009C41F0" w:rsidRPr="00FF1CDB">
        <w:rPr>
          <w:szCs w:val="24"/>
        </w:rPr>
        <w:t>3</w:t>
      </w:r>
      <w:r w:rsidRPr="00FF1CDB">
        <w:rPr>
          <w:szCs w:val="24"/>
        </w:rPr>
        <w:t xml:space="preserve"> % ± 7.58 SE, 10.5 % ± 7.58 SE, and 3.5 % ± 7.58 SE, respectively).</w:t>
      </w:r>
    </w:p>
    <w:p w14:paraId="72A95696" w14:textId="77777777" w:rsidR="00B82E9A" w:rsidRPr="00FF1CDB" w:rsidRDefault="00B82E9A" w:rsidP="00B82E9A">
      <w:pPr>
        <w:spacing w:after="0" w:line="480" w:lineRule="auto"/>
        <w:jc w:val="center"/>
        <w:rPr>
          <w:b/>
          <w:bCs/>
          <w:szCs w:val="24"/>
        </w:rPr>
      </w:pPr>
      <w:r w:rsidRPr="00FF1CDB">
        <w:rPr>
          <w:b/>
          <w:bCs/>
          <w:szCs w:val="24"/>
        </w:rPr>
        <w:t>Discussion</w:t>
      </w:r>
    </w:p>
    <w:p w14:paraId="1650D53D" w14:textId="53682C57" w:rsidR="004B077E" w:rsidRPr="00FF1CDB" w:rsidRDefault="00B82E9A" w:rsidP="000F075B">
      <w:pPr>
        <w:spacing w:after="0" w:line="480" w:lineRule="auto"/>
        <w:ind w:firstLine="720"/>
        <w:rPr>
          <w:b/>
          <w:bCs/>
          <w:szCs w:val="24"/>
        </w:rPr>
      </w:pPr>
      <w:r w:rsidRPr="00FF1CDB">
        <w:rPr>
          <w:szCs w:val="24"/>
        </w:rPr>
        <w:t xml:space="preserve">Pine savanna ecosystems found in the southeastern United States contain incredible levels of biodiversity. The main driver in maintaining this diversity is the presence of fire, specifically temporal </w:t>
      </w:r>
      <w:proofErr w:type="gramStart"/>
      <w:r w:rsidRPr="00FF1CDB">
        <w:rPr>
          <w:szCs w:val="24"/>
        </w:rPr>
        <w:t>variation</w:t>
      </w:r>
      <w:proofErr w:type="gramEnd"/>
      <w:r w:rsidRPr="00FF1CDB">
        <w:rPr>
          <w:szCs w:val="24"/>
        </w:rPr>
        <w:t xml:space="preserve"> and spatial variation in fire intensity throughout a site. Highly variable fire intensity in longleaf pine savannas assists in reducing shrub components and maintaining vegetation diversity and complexity (Thaxton and Platt, 2006). Recurrence of fire in pine savanna ecosystems goes hand in hand with variation in intensity. Excluding frequent fire events, generally occurring every 1-3 years, from these systems results in extreme losses in the </w:t>
      </w:r>
      <w:r w:rsidR="00CB5BC0" w:rsidRPr="00FF1CDB">
        <w:rPr>
          <w:szCs w:val="24"/>
        </w:rPr>
        <w:t>amount of biodiversity that is common in pine savannas. Bunch grasses, such as wiregrass</w:t>
      </w:r>
    </w:p>
    <w:p w14:paraId="38EEEF2C" w14:textId="399FBBCF" w:rsidR="003A71B1" w:rsidRPr="00FF1CDB" w:rsidRDefault="006B5176" w:rsidP="004B077E">
      <w:pPr>
        <w:spacing w:after="0" w:line="240" w:lineRule="auto"/>
        <w:rPr>
          <w:szCs w:val="24"/>
        </w:rPr>
      </w:pPr>
      <w:r w:rsidRPr="00FF1CDB">
        <w:rPr>
          <w:noProof/>
          <w:szCs w:val="24"/>
        </w:rPr>
        <w:lastRenderedPageBreak/>
        <w:drawing>
          <wp:anchor distT="0" distB="0" distL="114300" distR="114300" simplePos="0" relativeHeight="251773952" behindDoc="0" locked="0" layoutInCell="1" allowOverlap="1" wp14:anchorId="738297B2" wp14:editId="4D1E0EE6">
            <wp:simplePos x="0" y="0"/>
            <wp:positionH relativeFrom="margin">
              <wp:align>center</wp:align>
            </wp:positionH>
            <wp:positionV relativeFrom="paragraph">
              <wp:posOffset>19050</wp:posOffset>
            </wp:positionV>
            <wp:extent cx="4572000" cy="2741930"/>
            <wp:effectExtent l="19050" t="19050" r="19050" b="2032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72000" cy="2741930"/>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bookmarkStart w:id="44" w:name="_Hlk108548481"/>
      <w:bookmarkStart w:id="45" w:name="_Hlk108342486"/>
      <w:r w:rsidR="00B545F5" w:rsidRPr="00FF1CDB">
        <w:rPr>
          <w:szCs w:val="24"/>
        </w:rPr>
        <w:t xml:space="preserve">Figure </w:t>
      </w:r>
      <w:r w:rsidR="009470B1" w:rsidRPr="00FF1CDB">
        <w:rPr>
          <w:szCs w:val="24"/>
        </w:rPr>
        <w:t>3</w:t>
      </w:r>
      <w:r w:rsidR="002C05EE" w:rsidRPr="00FF1CDB">
        <w:rPr>
          <w:szCs w:val="24"/>
        </w:rPr>
        <w:t>3</w:t>
      </w:r>
      <w:r w:rsidR="00B545F5" w:rsidRPr="00FF1CDB">
        <w:rPr>
          <w:szCs w:val="24"/>
        </w:rPr>
        <w:t>.</w:t>
      </w:r>
      <w:r w:rsidRPr="00FF1CDB">
        <w:rPr>
          <w:szCs w:val="24"/>
        </w:rPr>
        <w:t xml:space="preserve"> Shortleaf pine seedling mortality percentages </w:t>
      </w:r>
      <w:r w:rsidR="009B72D4" w:rsidRPr="00FF1CDB">
        <w:rPr>
          <w:szCs w:val="24"/>
        </w:rPr>
        <w:t>by</w:t>
      </w:r>
      <w:r w:rsidR="00114A90" w:rsidRPr="00FF1CDB">
        <w:rPr>
          <w:szCs w:val="24"/>
        </w:rPr>
        <w:t xml:space="preserve"> vegetation patch type</w:t>
      </w:r>
      <w:r w:rsidR="00BB3F65" w:rsidRPr="00FF1CDB">
        <w:rPr>
          <w:szCs w:val="24"/>
        </w:rPr>
        <w:t xml:space="preserve">. Bar colors denote different </w:t>
      </w:r>
      <w:r w:rsidRPr="00FF1CDB">
        <w:rPr>
          <w:szCs w:val="24"/>
        </w:rPr>
        <w:t>vegetation patch types</w:t>
      </w:r>
      <w:bookmarkEnd w:id="44"/>
      <w:r w:rsidR="00BB3F65" w:rsidRPr="00FF1CDB">
        <w:rPr>
          <w:szCs w:val="24"/>
        </w:rPr>
        <w:t>.</w:t>
      </w:r>
      <w:bookmarkEnd w:id="45"/>
    </w:p>
    <w:p w14:paraId="20DF250A" w14:textId="77777777" w:rsidR="00B82E9A" w:rsidRPr="00FF1CDB" w:rsidRDefault="00B82E9A" w:rsidP="00B82E9A">
      <w:pPr>
        <w:spacing w:after="0" w:line="480" w:lineRule="auto"/>
        <w:rPr>
          <w:szCs w:val="24"/>
        </w:rPr>
      </w:pPr>
    </w:p>
    <w:p w14:paraId="363076BD" w14:textId="5F1661AB" w:rsidR="00B82E9A" w:rsidRPr="00FF1CDB" w:rsidRDefault="00B82E9A" w:rsidP="00B82E9A">
      <w:pPr>
        <w:spacing w:after="0" w:line="480" w:lineRule="auto"/>
        <w:rPr>
          <w:szCs w:val="24"/>
        </w:rPr>
      </w:pPr>
    </w:p>
    <w:p w14:paraId="78ADCFC2" w14:textId="3F08423C" w:rsidR="00B82E9A" w:rsidRPr="00FF1CDB" w:rsidRDefault="00B82E9A" w:rsidP="00B82E9A">
      <w:pPr>
        <w:spacing w:after="0" w:line="480" w:lineRule="auto"/>
        <w:rPr>
          <w:szCs w:val="24"/>
        </w:rPr>
      </w:pPr>
    </w:p>
    <w:p w14:paraId="3AE1BBE8" w14:textId="00F29165" w:rsidR="00B82E9A" w:rsidRPr="00FF1CDB" w:rsidRDefault="00B82E9A" w:rsidP="00B82E9A">
      <w:pPr>
        <w:spacing w:after="0" w:line="480" w:lineRule="auto"/>
        <w:rPr>
          <w:szCs w:val="24"/>
        </w:rPr>
      </w:pPr>
    </w:p>
    <w:p w14:paraId="74C0888F" w14:textId="1943D0FC" w:rsidR="00B82E9A" w:rsidRPr="00FF1CDB" w:rsidRDefault="00B82E9A" w:rsidP="00B82E9A">
      <w:pPr>
        <w:spacing w:after="0" w:line="480" w:lineRule="auto"/>
        <w:rPr>
          <w:szCs w:val="24"/>
        </w:rPr>
      </w:pPr>
    </w:p>
    <w:p w14:paraId="59B51C4D" w14:textId="140B9E20" w:rsidR="00B82E9A" w:rsidRPr="00FF1CDB" w:rsidRDefault="00B82E9A" w:rsidP="00B82E9A">
      <w:pPr>
        <w:spacing w:after="0" w:line="480" w:lineRule="auto"/>
        <w:rPr>
          <w:szCs w:val="24"/>
        </w:rPr>
      </w:pPr>
    </w:p>
    <w:p w14:paraId="1CBDF789" w14:textId="3ECE084E" w:rsidR="00B82E9A" w:rsidRPr="00FF1CDB" w:rsidRDefault="00B82E9A" w:rsidP="00B82E9A">
      <w:pPr>
        <w:spacing w:after="0" w:line="480" w:lineRule="auto"/>
        <w:rPr>
          <w:szCs w:val="24"/>
        </w:rPr>
      </w:pPr>
    </w:p>
    <w:p w14:paraId="01216165" w14:textId="78A216FC" w:rsidR="00B82E9A" w:rsidRPr="00FF1CDB" w:rsidRDefault="00B82E9A" w:rsidP="00B82E9A">
      <w:pPr>
        <w:spacing w:after="0" w:line="480" w:lineRule="auto"/>
        <w:rPr>
          <w:szCs w:val="24"/>
        </w:rPr>
      </w:pPr>
    </w:p>
    <w:p w14:paraId="7D58C3B2" w14:textId="51587CAC" w:rsidR="00B82E9A" w:rsidRPr="00FF1CDB" w:rsidRDefault="00B82E9A" w:rsidP="00B82E9A">
      <w:pPr>
        <w:spacing w:after="0" w:line="480" w:lineRule="auto"/>
        <w:rPr>
          <w:szCs w:val="24"/>
        </w:rPr>
      </w:pPr>
    </w:p>
    <w:p w14:paraId="4AB3B9CF" w14:textId="6BEC268B" w:rsidR="00B82E9A" w:rsidRPr="00FF1CDB" w:rsidRDefault="00B82E9A" w:rsidP="00B82E9A">
      <w:pPr>
        <w:spacing w:after="0" w:line="480" w:lineRule="auto"/>
        <w:rPr>
          <w:szCs w:val="24"/>
        </w:rPr>
      </w:pPr>
    </w:p>
    <w:p w14:paraId="5D8F955C" w14:textId="6861D5CB" w:rsidR="00B82E9A" w:rsidRPr="00FF1CDB" w:rsidRDefault="00B82E9A" w:rsidP="00B82E9A">
      <w:pPr>
        <w:spacing w:after="0" w:line="480" w:lineRule="auto"/>
        <w:rPr>
          <w:szCs w:val="24"/>
        </w:rPr>
      </w:pPr>
    </w:p>
    <w:p w14:paraId="0C53B1C1" w14:textId="4C178C42" w:rsidR="00B82E9A" w:rsidRPr="00FF1CDB" w:rsidRDefault="00B82E9A" w:rsidP="00B82E9A">
      <w:pPr>
        <w:spacing w:after="0" w:line="480" w:lineRule="auto"/>
        <w:rPr>
          <w:szCs w:val="24"/>
        </w:rPr>
      </w:pPr>
    </w:p>
    <w:p w14:paraId="3E6C8C8E" w14:textId="77777777" w:rsidR="0054162E" w:rsidRPr="00FF1CDB" w:rsidRDefault="0054162E" w:rsidP="00B82E9A">
      <w:pPr>
        <w:spacing w:after="0" w:line="480" w:lineRule="auto"/>
        <w:rPr>
          <w:szCs w:val="24"/>
        </w:rPr>
      </w:pPr>
    </w:p>
    <w:p w14:paraId="1A72CA45" w14:textId="3595EB14" w:rsidR="00544A7A" w:rsidRPr="00FF1CDB" w:rsidRDefault="0054162E" w:rsidP="00B82E9A">
      <w:pPr>
        <w:spacing w:after="0" w:line="480" w:lineRule="auto"/>
        <w:rPr>
          <w:szCs w:val="24"/>
        </w:rPr>
      </w:pPr>
      <w:r w:rsidRPr="00FF1CDB">
        <w:rPr>
          <w:szCs w:val="24"/>
        </w:rPr>
        <w:lastRenderedPageBreak/>
        <w:t xml:space="preserve"> (</w:t>
      </w:r>
      <w:r w:rsidRPr="00FF1CDB">
        <w:rPr>
          <w:i/>
          <w:iCs/>
          <w:szCs w:val="24"/>
        </w:rPr>
        <w:t xml:space="preserve">Aristida </w:t>
      </w:r>
      <w:proofErr w:type="spellStart"/>
      <w:r w:rsidR="00B82E9A" w:rsidRPr="00FF1CDB">
        <w:rPr>
          <w:i/>
          <w:iCs/>
          <w:szCs w:val="24"/>
        </w:rPr>
        <w:t>beyrichiana</w:t>
      </w:r>
      <w:proofErr w:type="spellEnd"/>
      <w:r w:rsidR="00B82E9A" w:rsidRPr="00FF1CDB">
        <w:rPr>
          <w:szCs w:val="24"/>
        </w:rPr>
        <w:t xml:space="preserve">), are dependent on frequent fire and are influential in restoration of these ecosystems (Fill, et al., 2021). While fire frequency and intensity were not measured in this </w:t>
      </w:r>
      <w:r w:rsidR="003A71B1" w:rsidRPr="00FF1CDB">
        <w:rPr>
          <w:szCs w:val="24"/>
        </w:rPr>
        <w:t>study, the pre-planting prescribed fire likely impacted the levels of groundcover complexity measured. Restoring the fire regime to these sites will be imperative in enhancing biodiversity to levels comparable to native pine savanna ecosystems.</w:t>
      </w:r>
    </w:p>
    <w:p w14:paraId="40345722" w14:textId="2741980C" w:rsidR="003A71B1" w:rsidRPr="00FF1CDB" w:rsidRDefault="003A71B1" w:rsidP="00544A7A">
      <w:pPr>
        <w:spacing w:after="0" w:line="480" w:lineRule="auto"/>
        <w:ind w:firstLine="720"/>
        <w:rPr>
          <w:szCs w:val="24"/>
        </w:rPr>
      </w:pPr>
      <w:r w:rsidRPr="00FF1CDB">
        <w:rPr>
          <w:szCs w:val="24"/>
        </w:rPr>
        <w:t>The degrees and scales of complexity in the vicinity of the</w:t>
      </w:r>
      <w:r w:rsidR="008D297D" w:rsidRPr="00FF1CDB">
        <w:rPr>
          <w:szCs w:val="24"/>
        </w:rPr>
        <w:t xml:space="preserve"> Bridgestone</w:t>
      </w:r>
      <w:r w:rsidRPr="00FF1CDB">
        <w:rPr>
          <w:szCs w:val="24"/>
        </w:rPr>
        <w:t xml:space="preserve"> Nature Reserve at Chestnut Mountain that may have existed and sustained shortleaf pine ecosystems in the past is not well documented.  However, assumptions could be made based on historical fire regimes of the Middle Tennessee Cumberland Plateau region generated from dendrochronological data. Fire scars in shortleaf pine suggest that fire occurred every 4.4-5.3 years prior to Euro-American settlement in the region and transitioned to 2.3-3.8 years following settlement (Stambaugh, et al., 2020). The suggested fire return interval following Euro-American settlement is remarkably </w:t>
      </w:r>
      <w:proofErr w:type="gramStart"/>
      <w:r w:rsidRPr="00FF1CDB">
        <w:rPr>
          <w:szCs w:val="24"/>
        </w:rPr>
        <w:t>similar to</w:t>
      </w:r>
      <w:proofErr w:type="gramEnd"/>
      <w:r w:rsidRPr="00FF1CDB">
        <w:rPr>
          <w:szCs w:val="24"/>
        </w:rPr>
        <w:t xml:space="preserve"> the timing prescribed for modern pine savanna management, leading to an assumption that historical complexity in these ecosystems was similar to what is seen today in managed pine savannas.</w:t>
      </w:r>
    </w:p>
    <w:p w14:paraId="406B9A7E" w14:textId="415A4C77" w:rsidR="000E7369" w:rsidRPr="00FF1CDB" w:rsidRDefault="00D92FCF" w:rsidP="00A71C33">
      <w:pPr>
        <w:spacing w:after="0" w:line="480" w:lineRule="auto"/>
        <w:ind w:firstLine="720"/>
        <w:rPr>
          <w:szCs w:val="24"/>
        </w:rPr>
      </w:pPr>
      <w:r w:rsidRPr="00FF1CDB">
        <w:rPr>
          <w:szCs w:val="24"/>
        </w:rPr>
        <w:t>Natural t</w:t>
      </w:r>
      <w:r w:rsidR="0075499F" w:rsidRPr="00FF1CDB">
        <w:rPr>
          <w:szCs w:val="24"/>
        </w:rPr>
        <w:t>ree regeneration and resprouting was</w:t>
      </w:r>
      <w:r w:rsidR="002F314B" w:rsidRPr="00FF1CDB">
        <w:rPr>
          <w:szCs w:val="24"/>
        </w:rPr>
        <w:t xml:space="preserve"> prevalent</w:t>
      </w:r>
      <w:r w:rsidR="0075499F" w:rsidRPr="00FF1CDB">
        <w:rPr>
          <w:szCs w:val="24"/>
        </w:rPr>
        <w:t xml:space="preserve"> following the prescribed burn</w:t>
      </w:r>
      <w:r w:rsidRPr="00FF1CDB">
        <w:rPr>
          <w:szCs w:val="24"/>
        </w:rPr>
        <w:t xml:space="preserve"> that was performed for site preparation prior to planting the seedlings</w:t>
      </w:r>
      <w:r w:rsidR="0075499F" w:rsidRPr="00FF1CDB">
        <w:rPr>
          <w:szCs w:val="24"/>
        </w:rPr>
        <w:t>. Species found resprouting and regenerating include</w:t>
      </w:r>
      <w:r w:rsidR="003B0F98" w:rsidRPr="00FF1CDB">
        <w:rPr>
          <w:szCs w:val="24"/>
        </w:rPr>
        <w:t>d</w:t>
      </w:r>
      <w:r w:rsidR="0075499F" w:rsidRPr="00FF1CDB">
        <w:rPr>
          <w:szCs w:val="24"/>
        </w:rPr>
        <w:t xml:space="preserve"> </w:t>
      </w:r>
      <w:proofErr w:type="gramStart"/>
      <w:r w:rsidR="0075499F" w:rsidRPr="00FF1CDB">
        <w:rPr>
          <w:szCs w:val="24"/>
        </w:rPr>
        <w:t>yellow-poplar</w:t>
      </w:r>
      <w:proofErr w:type="gramEnd"/>
      <w:r w:rsidR="003B0F98" w:rsidRPr="00FF1CDB">
        <w:rPr>
          <w:szCs w:val="24"/>
        </w:rPr>
        <w:t xml:space="preserve"> (</w:t>
      </w:r>
      <w:r w:rsidR="003B0F98" w:rsidRPr="00FF1CDB">
        <w:rPr>
          <w:i/>
          <w:iCs/>
          <w:szCs w:val="24"/>
        </w:rPr>
        <w:t xml:space="preserve">Liriodendron </w:t>
      </w:r>
      <w:proofErr w:type="spellStart"/>
      <w:r w:rsidR="003B0F98" w:rsidRPr="00FF1CDB">
        <w:rPr>
          <w:i/>
          <w:iCs/>
          <w:szCs w:val="24"/>
        </w:rPr>
        <w:t>tulipifera</w:t>
      </w:r>
      <w:proofErr w:type="spellEnd"/>
      <w:r w:rsidR="003B0F98" w:rsidRPr="00FF1CDB">
        <w:rPr>
          <w:szCs w:val="24"/>
        </w:rPr>
        <w:t>)</w:t>
      </w:r>
      <w:r w:rsidR="0075499F" w:rsidRPr="00FF1CDB">
        <w:rPr>
          <w:szCs w:val="24"/>
        </w:rPr>
        <w:t>, common persimmon</w:t>
      </w:r>
      <w:r w:rsidR="003B0F98" w:rsidRPr="00FF1CDB">
        <w:rPr>
          <w:szCs w:val="24"/>
        </w:rPr>
        <w:t xml:space="preserve"> (</w:t>
      </w:r>
      <w:r w:rsidR="003B0F98" w:rsidRPr="00FF1CDB">
        <w:rPr>
          <w:i/>
          <w:iCs/>
          <w:szCs w:val="24"/>
        </w:rPr>
        <w:t>Diospyros virginiana</w:t>
      </w:r>
      <w:r w:rsidR="003B0F98" w:rsidRPr="00FF1CDB">
        <w:rPr>
          <w:szCs w:val="24"/>
        </w:rPr>
        <w:t>)</w:t>
      </w:r>
      <w:r w:rsidR="0075499F" w:rsidRPr="00FF1CDB">
        <w:rPr>
          <w:szCs w:val="24"/>
        </w:rPr>
        <w:t>, sassafras</w:t>
      </w:r>
      <w:r w:rsidR="003B0F98" w:rsidRPr="00FF1CDB">
        <w:rPr>
          <w:szCs w:val="24"/>
        </w:rPr>
        <w:t xml:space="preserve"> (</w:t>
      </w:r>
      <w:r w:rsidR="003B0F98" w:rsidRPr="00FF1CDB">
        <w:rPr>
          <w:i/>
          <w:iCs/>
          <w:szCs w:val="24"/>
        </w:rPr>
        <w:t>Sassafras albidum</w:t>
      </w:r>
      <w:r w:rsidR="003B0F98" w:rsidRPr="00FF1CDB">
        <w:rPr>
          <w:szCs w:val="24"/>
        </w:rPr>
        <w:t>)</w:t>
      </w:r>
      <w:r w:rsidR="0075499F" w:rsidRPr="00FF1CDB">
        <w:rPr>
          <w:szCs w:val="24"/>
        </w:rPr>
        <w:t>, red maple</w:t>
      </w:r>
      <w:r w:rsidR="003B0F98" w:rsidRPr="00FF1CDB">
        <w:rPr>
          <w:szCs w:val="24"/>
        </w:rPr>
        <w:t xml:space="preserve"> (</w:t>
      </w:r>
      <w:r w:rsidR="003B0F98" w:rsidRPr="00FF1CDB">
        <w:rPr>
          <w:i/>
          <w:iCs/>
          <w:szCs w:val="24"/>
        </w:rPr>
        <w:t>Acer rubrum</w:t>
      </w:r>
      <w:r w:rsidR="003B0F98" w:rsidRPr="00FF1CDB">
        <w:rPr>
          <w:szCs w:val="24"/>
        </w:rPr>
        <w:t>)</w:t>
      </w:r>
      <w:r w:rsidR="0075499F" w:rsidRPr="00FF1CDB">
        <w:rPr>
          <w:szCs w:val="24"/>
        </w:rPr>
        <w:t>, southern red oak</w:t>
      </w:r>
      <w:r w:rsidR="003B0F98" w:rsidRPr="00FF1CDB">
        <w:rPr>
          <w:szCs w:val="24"/>
        </w:rPr>
        <w:t xml:space="preserve"> (</w:t>
      </w:r>
      <w:r w:rsidR="003B0F98" w:rsidRPr="00FF1CDB">
        <w:rPr>
          <w:i/>
          <w:iCs/>
          <w:szCs w:val="24"/>
        </w:rPr>
        <w:t>Quercus falcata</w:t>
      </w:r>
      <w:r w:rsidR="003B0F98" w:rsidRPr="00FF1CDB">
        <w:rPr>
          <w:szCs w:val="24"/>
        </w:rPr>
        <w:t>)</w:t>
      </w:r>
      <w:r w:rsidR="0075499F" w:rsidRPr="00FF1CDB">
        <w:rPr>
          <w:szCs w:val="24"/>
        </w:rPr>
        <w:t>, sourwood</w:t>
      </w:r>
      <w:r w:rsidR="003B0F98" w:rsidRPr="00FF1CDB">
        <w:rPr>
          <w:szCs w:val="24"/>
        </w:rPr>
        <w:t xml:space="preserve"> (</w:t>
      </w:r>
      <w:proofErr w:type="spellStart"/>
      <w:r w:rsidR="003B0F98" w:rsidRPr="00FF1CDB">
        <w:rPr>
          <w:i/>
          <w:iCs/>
          <w:szCs w:val="24"/>
        </w:rPr>
        <w:t>Oxydendrum</w:t>
      </w:r>
      <w:proofErr w:type="spellEnd"/>
      <w:r w:rsidR="003B0F98" w:rsidRPr="00FF1CDB">
        <w:rPr>
          <w:i/>
          <w:iCs/>
          <w:szCs w:val="24"/>
        </w:rPr>
        <w:t xml:space="preserve"> </w:t>
      </w:r>
      <w:proofErr w:type="spellStart"/>
      <w:r w:rsidR="003B0F98" w:rsidRPr="00FF1CDB">
        <w:rPr>
          <w:i/>
          <w:iCs/>
          <w:szCs w:val="24"/>
        </w:rPr>
        <w:t>arboreum</w:t>
      </w:r>
      <w:proofErr w:type="spellEnd"/>
      <w:r w:rsidR="003B0F98" w:rsidRPr="00FF1CDB">
        <w:rPr>
          <w:szCs w:val="24"/>
        </w:rPr>
        <w:t>)</w:t>
      </w:r>
      <w:r w:rsidR="0075499F" w:rsidRPr="00FF1CDB">
        <w:rPr>
          <w:szCs w:val="24"/>
        </w:rPr>
        <w:t>, and northern red oak</w:t>
      </w:r>
      <w:r w:rsidR="003B0F98" w:rsidRPr="00FF1CDB">
        <w:rPr>
          <w:szCs w:val="24"/>
        </w:rPr>
        <w:t xml:space="preserve"> (</w:t>
      </w:r>
      <w:r w:rsidR="003B0F98" w:rsidRPr="00FF1CDB">
        <w:rPr>
          <w:i/>
          <w:iCs/>
          <w:szCs w:val="24"/>
        </w:rPr>
        <w:t>Quercus rubra</w:t>
      </w:r>
      <w:r w:rsidR="003B0F98" w:rsidRPr="00FF1CDB">
        <w:rPr>
          <w:szCs w:val="24"/>
        </w:rPr>
        <w:t>)</w:t>
      </w:r>
      <w:r w:rsidR="0075499F" w:rsidRPr="00FF1CDB">
        <w:rPr>
          <w:szCs w:val="24"/>
        </w:rPr>
        <w:t>. Shortleaf pine is also naturally regenerating in</w:t>
      </w:r>
      <w:r w:rsidR="003B0F98" w:rsidRPr="00FF1CDB">
        <w:rPr>
          <w:szCs w:val="24"/>
        </w:rPr>
        <w:t xml:space="preserve"> all</w:t>
      </w:r>
      <w:r w:rsidR="0075499F" w:rsidRPr="00FF1CDB">
        <w:rPr>
          <w:szCs w:val="24"/>
        </w:rPr>
        <w:t xml:space="preserve"> the stands.</w:t>
      </w:r>
      <w:r w:rsidR="002F314B" w:rsidRPr="00FF1CDB">
        <w:rPr>
          <w:szCs w:val="24"/>
        </w:rPr>
        <w:t xml:space="preserve"> The regeneration of broadleaf trees in the plots may </w:t>
      </w:r>
      <w:r w:rsidR="00F458EE" w:rsidRPr="00FF1CDB">
        <w:rPr>
          <w:szCs w:val="24"/>
        </w:rPr>
        <w:t xml:space="preserve">eventually </w:t>
      </w:r>
      <w:r w:rsidR="002F314B" w:rsidRPr="00FF1CDB">
        <w:rPr>
          <w:szCs w:val="24"/>
        </w:rPr>
        <w:t xml:space="preserve">have a detrimental effect on shortleaf pine seedling </w:t>
      </w:r>
      <w:r w:rsidR="002F314B" w:rsidRPr="00FF1CDB">
        <w:rPr>
          <w:szCs w:val="24"/>
        </w:rPr>
        <w:lastRenderedPageBreak/>
        <w:t>performance</w:t>
      </w:r>
      <w:r w:rsidR="00337652" w:rsidRPr="00FF1CDB">
        <w:rPr>
          <w:szCs w:val="24"/>
        </w:rPr>
        <w:t xml:space="preserve"> by increasing the level of shade as seedling growth progresses</w:t>
      </w:r>
      <w:r w:rsidR="003B0F98" w:rsidRPr="00FF1CDB">
        <w:rPr>
          <w:szCs w:val="24"/>
        </w:rPr>
        <w:t>,</w:t>
      </w:r>
      <w:r w:rsidR="00905DF3" w:rsidRPr="00FF1CDB">
        <w:rPr>
          <w:szCs w:val="24"/>
        </w:rPr>
        <w:t xml:space="preserve"> but shortleaf pine can persist</w:t>
      </w:r>
      <w:r w:rsidR="00F458EE" w:rsidRPr="00FF1CDB">
        <w:rPr>
          <w:szCs w:val="24"/>
        </w:rPr>
        <w:t xml:space="preserve"> in shade</w:t>
      </w:r>
      <w:r w:rsidR="00905DF3" w:rsidRPr="00FF1CDB">
        <w:rPr>
          <w:szCs w:val="24"/>
        </w:rPr>
        <w:t xml:space="preserve"> among competitive </w:t>
      </w:r>
      <w:r w:rsidR="00F458EE" w:rsidRPr="00FF1CDB">
        <w:rPr>
          <w:szCs w:val="24"/>
        </w:rPr>
        <w:t>plants</w:t>
      </w:r>
      <w:r w:rsidR="00905DF3" w:rsidRPr="00FF1CDB">
        <w:rPr>
          <w:szCs w:val="24"/>
        </w:rPr>
        <w:t xml:space="preserve"> for several year</w:t>
      </w:r>
      <w:r w:rsidR="009179DA" w:rsidRPr="00FF1CDB">
        <w:rPr>
          <w:szCs w:val="24"/>
        </w:rPr>
        <w:t>s (</w:t>
      </w:r>
      <w:proofErr w:type="spellStart"/>
      <w:r w:rsidR="009179DA" w:rsidRPr="00FF1CDB">
        <w:rPr>
          <w:szCs w:val="24"/>
        </w:rPr>
        <w:t>Kabrick</w:t>
      </w:r>
      <w:proofErr w:type="spellEnd"/>
      <w:r w:rsidR="009179DA" w:rsidRPr="00FF1CDB">
        <w:rPr>
          <w:szCs w:val="24"/>
        </w:rPr>
        <w:t>, et al., 2015)</w:t>
      </w:r>
      <w:r w:rsidR="002F314B" w:rsidRPr="00FF1CDB">
        <w:rPr>
          <w:szCs w:val="24"/>
        </w:rPr>
        <w:t>.</w:t>
      </w:r>
      <w:r w:rsidR="007900D3" w:rsidRPr="00FF1CDB">
        <w:rPr>
          <w:szCs w:val="24"/>
        </w:rPr>
        <w:tab/>
      </w:r>
    </w:p>
    <w:p w14:paraId="3A36C15E" w14:textId="4CA737CE" w:rsidR="007900D3" w:rsidRPr="00FF1CDB" w:rsidRDefault="00AA553C" w:rsidP="00167D95">
      <w:pPr>
        <w:spacing w:after="0" w:line="480" w:lineRule="auto"/>
        <w:ind w:firstLine="720"/>
        <w:rPr>
          <w:szCs w:val="24"/>
        </w:rPr>
      </w:pPr>
      <w:r w:rsidRPr="00FF1CDB">
        <w:rPr>
          <w:szCs w:val="24"/>
        </w:rPr>
        <w:t>Prior cover for these sites was closed canopy mixed-hardwood forest with a Virginia pine (</w:t>
      </w:r>
      <w:r w:rsidRPr="00FF1CDB">
        <w:rPr>
          <w:i/>
          <w:iCs/>
          <w:szCs w:val="24"/>
        </w:rPr>
        <w:t>Pinus virginiana</w:t>
      </w:r>
      <w:r w:rsidRPr="00FF1CDB">
        <w:rPr>
          <w:szCs w:val="24"/>
        </w:rPr>
        <w:t xml:space="preserve">) component. </w:t>
      </w:r>
      <w:r w:rsidR="00167D95" w:rsidRPr="00FF1CDB">
        <w:rPr>
          <w:szCs w:val="24"/>
        </w:rPr>
        <w:t>These sites have been in the process of conversion to savanna ecosystems for only a short time</w:t>
      </w:r>
      <w:r w:rsidR="00396945" w:rsidRPr="00FF1CDB">
        <w:rPr>
          <w:szCs w:val="24"/>
        </w:rPr>
        <w:t>,</w:t>
      </w:r>
      <w:r w:rsidRPr="00FF1CDB">
        <w:rPr>
          <w:szCs w:val="24"/>
        </w:rPr>
        <w:t xml:space="preserve"> so p</w:t>
      </w:r>
      <w:r w:rsidR="00167D95" w:rsidRPr="00FF1CDB">
        <w:rPr>
          <w:szCs w:val="24"/>
        </w:rPr>
        <w:t>atch widths and structure observed are likely</w:t>
      </w:r>
      <w:r w:rsidR="00396945" w:rsidRPr="00FF1CDB">
        <w:rPr>
          <w:szCs w:val="24"/>
        </w:rPr>
        <w:t xml:space="preserve"> to be mainly the</w:t>
      </w:r>
      <w:r w:rsidR="00167D95" w:rsidRPr="00FF1CDB">
        <w:rPr>
          <w:szCs w:val="24"/>
        </w:rPr>
        <w:t xml:space="preserve"> result of what resided in the seedbank of the forest floor and short-term seed influx from wind and wildlife movement. Patch width variation and structural complexity will likely increase as the conversion process continues. </w:t>
      </w:r>
      <w:r w:rsidR="007900D3" w:rsidRPr="00FF1CDB">
        <w:rPr>
          <w:szCs w:val="24"/>
        </w:rPr>
        <w:t>Ground cover patch size results were as expected given the data collected and observations while in the field.</w:t>
      </w:r>
      <w:r w:rsidR="002C20A4" w:rsidRPr="00FF1CDB">
        <w:rPr>
          <w:szCs w:val="24"/>
        </w:rPr>
        <w:t xml:space="preserve"> On average, bare ground patch width was </w:t>
      </w:r>
      <w:r w:rsidR="000A3891" w:rsidRPr="00FF1CDB">
        <w:rPr>
          <w:szCs w:val="24"/>
        </w:rPr>
        <w:t xml:space="preserve">slightly </w:t>
      </w:r>
      <w:r w:rsidR="002C20A4" w:rsidRPr="00FF1CDB">
        <w:rPr>
          <w:szCs w:val="24"/>
        </w:rPr>
        <w:t>wider than either woody debris or vegetation patch widths.</w:t>
      </w:r>
      <w:r w:rsidR="007900D3" w:rsidRPr="00FF1CDB">
        <w:rPr>
          <w:szCs w:val="24"/>
        </w:rPr>
        <w:t xml:space="preserve"> The combination of seasonality of data collection and post-burn </w:t>
      </w:r>
      <w:r w:rsidR="00167D95" w:rsidRPr="00FF1CDB">
        <w:rPr>
          <w:szCs w:val="24"/>
        </w:rPr>
        <w:t>timing</w:t>
      </w:r>
      <w:r w:rsidR="007900D3" w:rsidRPr="00FF1CDB">
        <w:rPr>
          <w:szCs w:val="24"/>
        </w:rPr>
        <w:t xml:space="preserve"> led </w:t>
      </w:r>
      <w:r w:rsidR="00A71C33" w:rsidRPr="00FF1CDB">
        <w:rPr>
          <w:szCs w:val="24"/>
        </w:rPr>
        <w:t>to an assumption</w:t>
      </w:r>
      <w:r w:rsidR="007900D3" w:rsidRPr="00FF1CDB">
        <w:rPr>
          <w:szCs w:val="24"/>
        </w:rPr>
        <w:t xml:space="preserve"> that the bare ground patch sizes would be large, yet similar among plots. The woody debris patch size was reasonable given the past timber harvest in these stands.</w:t>
      </w:r>
      <w:r w:rsidR="00786248" w:rsidRPr="00FF1CDB">
        <w:rPr>
          <w:szCs w:val="24"/>
        </w:rPr>
        <w:t xml:space="preserve"> Control plots having larger patch sizes of woody debris was also expected given the </w:t>
      </w:r>
      <w:r w:rsidRPr="00FF1CDB">
        <w:rPr>
          <w:szCs w:val="24"/>
        </w:rPr>
        <w:t xml:space="preserve">specific </w:t>
      </w:r>
      <w:r w:rsidR="00786248" w:rsidRPr="00FF1CDB">
        <w:rPr>
          <w:szCs w:val="24"/>
        </w:rPr>
        <w:t xml:space="preserve">location of the plots. Woody debris abundance looked similar upon initial observations of the plot locations, but many large </w:t>
      </w:r>
      <w:r w:rsidR="00A71C33" w:rsidRPr="00FF1CDB">
        <w:rPr>
          <w:szCs w:val="24"/>
        </w:rPr>
        <w:t>branches, sticks,</w:t>
      </w:r>
      <w:r w:rsidR="00786248" w:rsidRPr="00FF1CDB">
        <w:rPr>
          <w:szCs w:val="24"/>
        </w:rPr>
        <w:t xml:space="preserve"> and pieces of bark were found in the transects during data collection.</w:t>
      </w:r>
      <w:r w:rsidR="00A71C33" w:rsidRPr="00FF1CDB">
        <w:rPr>
          <w:szCs w:val="24"/>
        </w:rPr>
        <w:t xml:space="preserve"> The abundance of woody debris, although it is in small patches, may lead to increased vegetation growth. Vegetation near woody debris can, on average, reach </w:t>
      </w:r>
      <w:r w:rsidR="002C20A4" w:rsidRPr="00FF1CDB">
        <w:rPr>
          <w:szCs w:val="24"/>
        </w:rPr>
        <w:t>greater sizes</w:t>
      </w:r>
      <w:r w:rsidR="00A71C33" w:rsidRPr="00FF1CDB">
        <w:rPr>
          <w:szCs w:val="24"/>
        </w:rPr>
        <w:t xml:space="preserve"> than similar vegetation not adjacent to woody debris (Logan, et al., 2020). Decomposition of woody debris may </w:t>
      </w:r>
      <w:r w:rsidR="002C20A4" w:rsidRPr="00FF1CDB">
        <w:rPr>
          <w:szCs w:val="24"/>
        </w:rPr>
        <w:t>also</w:t>
      </w:r>
      <w:r w:rsidR="00182E9F" w:rsidRPr="00FF1CDB">
        <w:rPr>
          <w:szCs w:val="24"/>
        </w:rPr>
        <w:t xml:space="preserve"> eventually</w:t>
      </w:r>
      <w:r w:rsidR="002C20A4" w:rsidRPr="00FF1CDB">
        <w:rPr>
          <w:szCs w:val="24"/>
        </w:rPr>
        <w:t xml:space="preserve"> result in higher concentrations of organic matter on the surface of the soil</w:t>
      </w:r>
      <w:r w:rsidR="00182E9F" w:rsidRPr="00FF1CDB">
        <w:rPr>
          <w:szCs w:val="24"/>
        </w:rPr>
        <w:t>, which</w:t>
      </w:r>
      <w:r w:rsidR="002C20A4" w:rsidRPr="00FF1CDB">
        <w:rPr>
          <w:szCs w:val="24"/>
        </w:rPr>
        <w:t xml:space="preserve"> may increase the width of vegetation patch sizes.</w:t>
      </w:r>
      <w:r w:rsidR="007900D3" w:rsidRPr="00FF1CDB">
        <w:rPr>
          <w:szCs w:val="24"/>
        </w:rPr>
        <w:t xml:space="preserve"> </w:t>
      </w:r>
      <w:r w:rsidR="00182E9F" w:rsidRPr="00FF1CDB">
        <w:rPr>
          <w:szCs w:val="24"/>
        </w:rPr>
        <w:t>Average</w:t>
      </w:r>
      <w:r w:rsidR="007900D3" w:rsidRPr="00FF1CDB">
        <w:rPr>
          <w:szCs w:val="24"/>
        </w:rPr>
        <w:t xml:space="preserve"> vegetation patch size was</w:t>
      </w:r>
      <w:r w:rsidR="00182E9F" w:rsidRPr="00FF1CDB">
        <w:rPr>
          <w:szCs w:val="24"/>
        </w:rPr>
        <w:t xml:space="preserve"> as expected</w:t>
      </w:r>
      <w:r w:rsidR="007900D3" w:rsidRPr="00FF1CDB">
        <w:rPr>
          <w:szCs w:val="24"/>
        </w:rPr>
        <w:t xml:space="preserve"> overall</w:t>
      </w:r>
      <w:r w:rsidR="00786248" w:rsidRPr="00FF1CDB">
        <w:rPr>
          <w:szCs w:val="24"/>
        </w:rPr>
        <w:t xml:space="preserve">, however, more large patch sizes were expected given the previous presence of grasses and larger forbs. The </w:t>
      </w:r>
      <w:r w:rsidR="00786248" w:rsidRPr="00FF1CDB">
        <w:rPr>
          <w:szCs w:val="24"/>
        </w:rPr>
        <w:lastRenderedPageBreak/>
        <w:t xml:space="preserve">prescribed burn performed for site preparation may have reduced the patch </w:t>
      </w:r>
      <w:r w:rsidR="007B7A81" w:rsidRPr="00FF1CDB">
        <w:rPr>
          <w:szCs w:val="24"/>
        </w:rPr>
        <w:t>widths previously present</w:t>
      </w:r>
      <w:r w:rsidR="00786248" w:rsidRPr="00FF1CDB">
        <w:rPr>
          <w:szCs w:val="24"/>
        </w:rPr>
        <w:t xml:space="preserve"> due to the severity of the fire</w:t>
      </w:r>
      <w:r w:rsidR="007B7A81" w:rsidRPr="00FF1CDB">
        <w:rPr>
          <w:szCs w:val="24"/>
        </w:rPr>
        <w:t>.</w:t>
      </w:r>
      <w:r w:rsidR="005208F9" w:rsidRPr="00FF1CDB">
        <w:rPr>
          <w:szCs w:val="24"/>
        </w:rPr>
        <w:t xml:space="preserve"> However, it was unexpected that the control plots would have larger patch sizes of vegetation.</w:t>
      </w:r>
      <w:r w:rsidR="007B7A81" w:rsidRPr="00FF1CDB">
        <w:rPr>
          <w:szCs w:val="24"/>
        </w:rPr>
        <w:t xml:space="preserve"> Vegetation p</w:t>
      </w:r>
      <w:r w:rsidR="002C20A4" w:rsidRPr="00FF1CDB">
        <w:rPr>
          <w:szCs w:val="24"/>
        </w:rPr>
        <w:t>atch width</w:t>
      </w:r>
      <w:r w:rsidR="00A57049" w:rsidRPr="00FF1CDB">
        <w:rPr>
          <w:szCs w:val="24"/>
        </w:rPr>
        <w:t>s</w:t>
      </w:r>
      <w:r w:rsidR="002C20A4" w:rsidRPr="00FF1CDB">
        <w:rPr>
          <w:szCs w:val="24"/>
        </w:rPr>
        <w:t xml:space="preserve"> </w:t>
      </w:r>
      <w:r w:rsidR="00A57049" w:rsidRPr="00FF1CDB">
        <w:rPr>
          <w:szCs w:val="24"/>
        </w:rPr>
        <w:t>are</w:t>
      </w:r>
      <w:r w:rsidR="002C20A4" w:rsidRPr="00FF1CDB">
        <w:rPr>
          <w:szCs w:val="24"/>
        </w:rPr>
        <w:t xml:space="preserve"> expected to increase</w:t>
      </w:r>
      <w:r w:rsidR="007B7A81" w:rsidRPr="00FF1CDB">
        <w:rPr>
          <w:szCs w:val="24"/>
        </w:rPr>
        <w:t>,</w:t>
      </w:r>
      <w:r w:rsidR="005208F9" w:rsidRPr="00FF1CDB">
        <w:rPr>
          <w:szCs w:val="24"/>
        </w:rPr>
        <w:t xml:space="preserve"> but</w:t>
      </w:r>
      <w:r w:rsidR="007B7A81" w:rsidRPr="00FF1CDB">
        <w:rPr>
          <w:szCs w:val="24"/>
        </w:rPr>
        <w:t xml:space="preserve"> it is unknown if patch width</w:t>
      </w:r>
      <w:r w:rsidR="00A57049" w:rsidRPr="00FF1CDB">
        <w:rPr>
          <w:szCs w:val="24"/>
        </w:rPr>
        <w:t>s</w:t>
      </w:r>
      <w:r w:rsidR="007B7A81" w:rsidRPr="00FF1CDB">
        <w:rPr>
          <w:szCs w:val="24"/>
        </w:rPr>
        <w:t xml:space="preserve"> will be </w:t>
      </w:r>
      <w:proofErr w:type="gramStart"/>
      <w:r w:rsidR="007B7A81" w:rsidRPr="00FF1CDB">
        <w:rPr>
          <w:szCs w:val="24"/>
        </w:rPr>
        <w:t>similar</w:t>
      </w:r>
      <w:r w:rsidR="00A57049" w:rsidRPr="00FF1CDB">
        <w:rPr>
          <w:szCs w:val="24"/>
        </w:rPr>
        <w:t xml:space="preserve"> to</w:t>
      </w:r>
      <w:proofErr w:type="gramEnd"/>
      <w:r w:rsidR="00A57049" w:rsidRPr="00FF1CDB">
        <w:rPr>
          <w:szCs w:val="24"/>
        </w:rPr>
        <w:t xml:space="preserve"> current sizes or if they will increase</w:t>
      </w:r>
      <w:r w:rsidR="007B7A81" w:rsidRPr="00FF1CDB">
        <w:rPr>
          <w:szCs w:val="24"/>
        </w:rPr>
        <w:t xml:space="preserve"> following subsequent prescribed burns. </w:t>
      </w:r>
      <w:r w:rsidR="00786248" w:rsidRPr="00FF1CDB">
        <w:rPr>
          <w:szCs w:val="24"/>
        </w:rPr>
        <w:t>Vegetation patch</w:t>
      </w:r>
      <w:r w:rsidR="005208F9" w:rsidRPr="00FF1CDB">
        <w:rPr>
          <w:szCs w:val="24"/>
        </w:rPr>
        <w:t>es</w:t>
      </w:r>
      <w:r w:rsidR="00786248" w:rsidRPr="00FF1CDB">
        <w:rPr>
          <w:szCs w:val="24"/>
        </w:rPr>
        <w:t xml:space="preserve"> were not differentiated by species and were instead analyzed only as vegetation. Based on observations in the field, the patch size of different species of vegetation may differ between treatment and control plots</w:t>
      </w:r>
      <w:r w:rsidR="005208F9" w:rsidRPr="00FF1CDB">
        <w:rPr>
          <w:szCs w:val="24"/>
        </w:rPr>
        <w:t xml:space="preserve">. </w:t>
      </w:r>
      <w:r w:rsidR="00396945" w:rsidRPr="00FF1CDB">
        <w:rPr>
          <w:szCs w:val="24"/>
        </w:rPr>
        <w:t>It should be possible to measure these changes</w:t>
      </w:r>
      <w:r w:rsidR="00786248" w:rsidRPr="00FF1CDB">
        <w:rPr>
          <w:szCs w:val="24"/>
        </w:rPr>
        <w:t xml:space="preserve"> </w:t>
      </w:r>
      <w:proofErr w:type="gramStart"/>
      <w:r w:rsidR="00786248" w:rsidRPr="00FF1CDB">
        <w:rPr>
          <w:szCs w:val="24"/>
        </w:rPr>
        <w:t>at a later date</w:t>
      </w:r>
      <w:proofErr w:type="gramEnd"/>
      <w:r w:rsidR="00786248" w:rsidRPr="00FF1CDB">
        <w:rPr>
          <w:szCs w:val="24"/>
        </w:rPr>
        <w:t>.</w:t>
      </w:r>
    </w:p>
    <w:p w14:paraId="61FE2367" w14:textId="419C534A" w:rsidR="007D5A51" w:rsidRPr="00FF1CDB" w:rsidRDefault="00684E4B" w:rsidP="007D5A51">
      <w:pPr>
        <w:spacing w:after="0" w:line="480" w:lineRule="auto"/>
        <w:ind w:firstLine="720"/>
        <w:rPr>
          <w:szCs w:val="24"/>
        </w:rPr>
      </w:pPr>
      <w:r w:rsidRPr="00FF1CDB">
        <w:rPr>
          <w:szCs w:val="24"/>
        </w:rPr>
        <w:t xml:space="preserve">Many of the plants recorded in the transects were not identifiable to the species level due to the time of year that measurements were taken. For many of these plants to be positively identified, the flowering parts or seeds must be present. Therefore, all plants found in the transects were only identified, as accurately as possible, to the genus level to </w:t>
      </w:r>
      <w:r w:rsidR="005208F9" w:rsidRPr="00FF1CDB">
        <w:rPr>
          <w:szCs w:val="24"/>
        </w:rPr>
        <w:t>mitigate</w:t>
      </w:r>
      <w:r w:rsidRPr="00FF1CDB">
        <w:rPr>
          <w:szCs w:val="24"/>
        </w:rPr>
        <w:t xml:space="preserve"> false identifications of the plants recorded in the transects</w:t>
      </w:r>
      <w:r w:rsidR="005208F9" w:rsidRPr="00FF1CDB">
        <w:rPr>
          <w:szCs w:val="24"/>
        </w:rPr>
        <w:t xml:space="preserve"> as much as possible</w:t>
      </w:r>
      <w:r w:rsidRPr="00FF1CDB">
        <w:rPr>
          <w:szCs w:val="24"/>
        </w:rPr>
        <w:t xml:space="preserve">. Richness was then determined based on the genera observed. No significant differences were found between plots, likely due to the similarity in growing conditions between control and treatment plots. The growing conditions are likely to vary between the control and treatment plots as the stands mature, which may alter </w:t>
      </w:r>
      <w:r w:rsidR="00396945" w:rsidRPr="00FF1CDB">
        <w:rPr>
          <w:szCs w:val="24"/>
        </w:rPr>
        <w:t>plant</w:t>
      </w:r>
      <w:r w:rsidRPr="00FF1CDB">
        <w:rPr>
          <w:szCs w:val="24"/>
        </w:rPr>
        <w:t xml:space="preserve"> richness in the future.</w:t>
      </w:r>
    </w:p>
    <w:p w14:paraId="6CF0A618" w14:textId="5464AAB0" w:rsidR="00D277D7" w:rsidRPr="00FF1CDB" w:rsidRDefault="00CF7A3C" w:rsidP="00D277D7">
      <w:pPr>
        <w:spacing w:after="0" w:line="480" w:lineRule="auto"/>
        <w:ind w:firstLine="720"/>
        <w:rPr>
          <w:szCs w:val="24"/>
        </w:rPr>
      </w:pPr>
      <w:proofErr w:type="spellStart"/>
      <w:r w:rsidRPr="00FF1CDB">
        <w:rPr>
          <w:szCs w:val="24"/>
        </w:rPr>
        <w:t>Nudds</w:t>
      </w:r>
      <w:proofErr w:type="spellEnd"/>
      <w:r w:rsidRPr="00FF1CDB">
        <w:rPr>
          <w:szCs w:val="24"/>
        </w:rPr>
        <w:t xml:space="preserve"> board </w:t>
      </w:r>
      <w:r w:rsidR="00D277D7" w:rsidRPr="00FF1CDB">
        <w:rPr>
          <w:szCs w:val="24"/>
        </w:rPr>
        <w:t xml:space="preserve">coverage percentages </w:t>
      </w:r>
      <w:r w:rsidRPr="00FF1CDB">
        <w:rPr>
          <w:szCs w:val="24"/>
        </w:rPr>
        <w:t>exhibited few differences overall. No significant differences were found between the control and treatment plots when comparing all</w:t>
      </w:r>
      <w:r w:rsidR="00A70BB1" w:rsidRPr="00FF1CDB">
        <w:rPr>
          <w:szCs w:val="24"/>
        </w:rPr>
        <w:t xml:space="preserve"> directions (N, E, S, and W) and</w:t>
      </w:r>
      <w:r w:rsidRPr="00FF1CDB">
        <w:rPr>
          <w:szCs w:val="24"/>
        </w:rPr>
        <w:t xml:space="preserve"> heights</w:t>
      </w:r>
      <w:r w:rsidR="00A70BB1" w:rsidRPr="00FF1CDB">
        <w:rPr>
          <w:szCs w:val="24"/>
        </w:rPr>
        <w:t xml:space="preserve"> (0.5, 1.0, 1.5, and 2.0 meters)</w:t>
      </w:r>
      <w:r w:rsidRPr="00FF1CDB">
        <w:rPr>
          <w:szCs w:val="24"/>
        </w:rPr>
        <w:t xml:space="preserve"> together as a single average of percent cover</w:t>
      </w:r>
      <w:r w:rsidR="008E66A7" w:rsidRPr="00FF1CDB">
        <w:rPr>
          <w:szCs w:val="24"/>
        </w:rPr>
        <w:t>. However, sample standard deviations showed consistently greater variation in the treatment plots than the control plots. W</w:t>
      </w:r>
      <w:r w:rsidRPr="00FF1CDB">
        <w:rPr>
          <w:szCs w:val="24"/>
        </w:rPr>
        <w:t xml:space="preserve">hen examining individual heights between plots there </w:t>
      </w:r>
      <w:r w:rsidRPr="00FF1CDB">
        <w:rPr>
          <w:szCs w:val="24"/>
        </w:rPr>
        <w:lastRenderedPageBreak/>
        <w:t>was a difference in variability between the four heights. 0.5 and 1.0 meters did not differ from one another, but they did differ from 1.5 and 2.0 meters.</w:t>
      </w:r>
      <w:r w:rsidR="00A70BB1" w:rsidRPr="00FF1CDB">
        <w:rPr>
          <w:szCs w:val="24"/>
        </w:rPr>
        <w:t xml:space="preserve"> 0.5 and 1.0 meters were likely similar due to the presence of mostly short herbaceous vegetation and blackberry (</w:t>
      </w:r>
      <w:r w:rsidR="00A70BB1" w:rsidRPr="00FF1CDB">
        <w:rPr>
          <w:i/>
          <w:iCs/>
          <w:szCs w:val="24"/>
        </w:rPr>
        <w:t>Rubus spp.</w:t>
      </w:r>
      <w:r w:rsidR="00A70BB1" w:rsidRPr="00FF1CDB">
        <w:rPr>
          <w:szCs w:val="24"/>
        </w:rPr>
        <w:t>) growth.</w:t>
      </w:r>
      <w:r w:rsidRPr="00FF1CDB">
        <w:rPr>
          <w:szCs w:val="24"/>
        </w:rPr>
        <w:t xml:space="preserve"> 1.5 and 2.0 meters also differed from one another</w:t>
      </w:r>
      <w:r w:rsidR="00A70BB1" w:rsidRPr="00FF1CDB">
        <w:rPr>
          <w:szCs w:val="24"/>
        </w:rPr>
        <w:t>, likely due to the</w:t>
      </w:r>
      <w:r w:rsidR="00BD64EB" w:rsidRPr="00FF1CDB">
        <w:rPr>
          <w:szCs w:val="24"/>
        </w:rPr>
        <w:t xml:space="preserve"> general</w:t>
      </w:r>
      <w:r w:rsidR="00A70BB1" w:rsidRPr="00FF1CDB">
        <w:rPr>
          <w:szCs w:val="24"/>
        </w:rPr>
        <w:t xml:space="preserve"> </w:t>
      </w:r>
      <w:r w:rsidR="00BD64EB" w:rsidRPr="00FF1CDB">
        <w:rPr>
          <w:szCs w:val="24"/>
        </w:rPr>
        <w:t>lack of vegetation cover at 2.0 meters</w:t>
      </w:r>
      <w:r w:rsidRPr="00FF1CDB">
        <w:rPr>
          <w:szCs w:val="24"/>
        </w:rPr>
        <w:t>. These differences may be attributed to the vegetation growth stage in the plots given the seasonality of data collection.</w:t>
      </w:r>
      <w:r w:rsidR="00D277D7" w:rsidRPr="00FF1CDB">
        <w:rPr>
          <w:szCs w:val="24"/>
        </w:rPr>
        <w:t xml:space="preserve"> This pattern does indicate slight complexity in vertical structure. However, the patterns of vertical structure complexity are not indicative of the complex planting pattern exhibiting higher levels of complexity over the standard planting pattern.</w:t>
      </w:r>
    </w:p>
    <w:p w14:paraId="61DA8A06" w14:textId="3B920C5A" w:rsidR="00181C35" w:rsidRPr="00FF1CDB" w:rsidRDefault="00684E4B" w:rsidP="00D277D7">
      <w:pPr>
        <w:spacing w:after="0" w:line="480" w:lineRule="auto"/>
        <w:ind w:firstLine="720"/>
        <w:rPr>
          <w:szCs w:val="24"/>
        </w:rPr>
      </w:pPr>
      <w:r w:rsidRPr="00FF1CDB">
        <w:rPr>
          <w:szCs w:val="24"/>
        </w:rPr>
        <w:t>Micro</w:t>
      </w:r>
      <w:r w:rsidR="00396945" w:rsidRPr="00FF1CDB">
        <w:rPr>
          <w:szCs w:val="24"/>
        </w:rPr>
        <w:t>climate</w:t>
      </w:r>
      <w:r w:rsidRPr="00FF1CDB">
        <w:rPr>
          <w:szCs w:val="24"/>
        </w:rPr>
        <w:t xml:space="preserve"> data showed little </w:t>
      </w:r>
      <w:r w:rsidR="00396945" w:rsidRPr="00FF1CDB">
        <w:rPr>
          <w:szCs w:val="24"/>
        </w:rPr>
        <w:t>difference in variability</w:t>
      </w:r>
      <w:r w:rsidRPr="00FF1CDB">
        <w:rPr>
          <w:szCs w:val="24"/>
        </w:rPr>
        <w:t xml:space="preserve"> between the control and complex planting patterns. </w:t>
      </w:r>
      <w:r w:rsidR="00181C35" w:rsidRPr="00FF1CDB">
        <w:rPr>
          <w:szCs w:val="24"/>
        </w:rPr>
        <w:t>Soil temperature means varied</w:t>
      </w:r>
      <w:r w:rsidR="008A1719" w:rsidRPr="00FF1CDB">
        <w:rPr>
          <w:szCs w:val="24"/>
        </w:rPr>
        <w:t xml:space="preserve"> slightly</w:t>
      </w:r>
      <w:r w:rsidR="00181C35" w:rsidRPr="00FF1CDB">
        <w:rPr>
          <w:szCs w:val="24"/>
        </w:rPr>
        <w:t xml:space="preserve"> in the data, likely due to the differing levels of vegetation along the transects that may have provided additional shade in certain </w:t>
      </w:r>
      <w:proofErr w:type="gramStart"/>
      <w:r w:rsidR="00181C35" w:rsidRPr="00FF1CDB">
        <w:rPr>
          <w:szCs w:val="24"/>
        </w:rPr>
        <w:t>areas</w:t>
      </w:r>
      <w:r w:rsidR="00E302EB" w:rsidRPr="00FF1CDB">
        <w:rPr>
          <w:szCs w:val="24"/>
        </w:rPr>
        <w:t>,</w:t>
      </w:r>
      <w:r w:rsidR="00181C35" w:rsidRPr="00FF1CDB">
        <w:rPr>
          <w:szCs w:val="24"/>
        </w:rPr>
        <w:t xml:space="preserve"> but</w:t>
      </w:r>
      <w:proofErr w:type="gramEnd"/>
      <w:r w:rsidR="00181C35" w:rsidRPr="00FF1CDB">
        <w:rPr>
          <w:szCs w:val="24"/>
        </w:rPr>
        <w:t xml:space="preserve"> were not significantly different overall. This interaction was also observed in the PAR measurements. Certain sections of transects contained vegetation that was either taller or had larger leaf surface area that blocked light from reaching the ground</w:t>
      </w:r>
      <w:r w:rsidR="008A1719" w:rsidRPr="00FF1CDB">
        <w:rPr>
          <w:szCs w:val="24"/>
        </w:rPr>
        <w:t xml:space="preserve"> which likely explain the slight variations in these measurements even more than for soil temperature</w:t>
      </w:r>
      <w:r w:rsidR="00181C35" w:rsidRPr="00FF1CDB">
        <w:rPr>
          <w:szCs w:val="24"/>
        </w:rPr>
        <w:t>.</w:t>
      </w:r>
    </w:p>
    <w:p w14:paraId="0EFFBED1" w14:textId="5B57154A" w:rsidR="009452F4" w:rsidRPr="00FF1CDB" w:rsidRDefault="009452F4" w:rsidP="009452F4">
      <w:pPr>
        <w:spacing w:after="0" w:line="480" w:lineRule="auto"/>
        <w:ind w:firstLine="720"/>
        <w:rPr>
          <w:szCs w:val="24"/>
        </w:rPr>
      </w:pPr>
      <w:r w:rsidRPr="00FF1CDB">
        <w:rPr>
          <w:szCs w:val="24"/>
        </w:rPr>
        <w:t xml:space="preserve">Shortleaf pine seedling </w:t>
      </w:r>
      <w:r w:rsidR="0052099B" w:rsidRPr="00FF1CDB">
        <w:rPr>
          <w:szCs w:val="24"/>
        </w:rPr>
        <w:t>survival</w:t>
      </w:r>
      <w:r w:rsidRPr="00FF1CDB">
        <w:rPr>
          <w:szCs w:val="24"/>
        </w:rPr>
        <w:t xml:space="preserve"> in this study was</w:t>
      </w:r>
      <w:r w:rsidR="00E302EB" w:rsidRPr="00FF1CDB">
        <w:rPr>
          <w:szCs w:val="24"/>
        </w:rPr>
        <w:t xml:space="preserve"> relatively</w:t>
      </w:r>
      <w:r w:rsidRPr="00FF1CDB">
        <w:rPr>
          <w:szCs w:val="24"/>
        </w:rPr>
        <w:t xml:space="preserve"> high compared to </w:t>
      </w:r>
      <w:r w:rsidR="0052099B" w:rsidRPr="00FF1CDB">
        <w:rPr>
          <w:szCs w:val="24"/>
        </w:rPr>
        <w:t>some</w:t>
      </w:r>
      <w:r w:rsidRPr="00FF1CDB">
        <w:rPr>
          <w:szCs w:val="24"/>
        </w:rPr>
        <w:t xml:space="preserve"> other studies performed on the same species. In a study performed near Estill Springs, Tennessee, USA, shortleaf pine performance was similar</w:t>
      </w:r>
      <w:r w:rsidR="00370F9E" w:rsidRPr="00FF1CDB">
        <w:rPr>
          <w:szCs w:val="24"/>
        </w:rPr>
        <w:t xml:space="preserve"> among seedlings, but overall survival </w:t>
      </w:r>
      <w:r w:rsidRPr="00FF1CDB">
        <w:rPr>
          <w:szCs w:val="24"/>
        </w:rPr>
        <w:t>was slightly lower</w:t>
      </w:r>
      <w:r w:rsidR="00360329" w:rsidRPr="00FF1CDB">
        <w:rPr>
          <w:szCs w:val="24"/>
        </w:rPr>
        <w:t xml:space="preserve"> (≤ 51.2 %)</w:t>
      </w:r>
      <w:r w:rsidRPr="00FF1CDB">
        <w:rPr>
          <w:szCs w:val="24"/>
        </w:rPr>
        <w:t xml:space="preserve"> than was observed in this study</w:t>
      </w:r>
      <w:r w:rsidR="00360329" w:rsidRPr="00FF1CDB">
        <w:rPr>
          <w:szCs w:val="24"/>
        </w:rPr>
        <w:t xml:space="preserve"> (</w:t>
      </w:r>
      <w:r w:rsidR="00B27181" w:rsidRPr="00FF1CDB">
        <w:rPr>
          <w:szCs w:val="24"/>
        </w:rPr>
        <w:t>≥</w:t>
      </w:r>
      <w:r w:rsidR="00360329" w:rsidRPr="00FF1CDB">
        <w:rPr>
          <w:szCs w:val="24"/>
        </w:rPr>
        <w:t xml:space="preserve"> </w:t>
      </w:r>
      <w:r w:rsidR="00B27181" w:rsidRPr="00FF1CDB">
        <w:rPr>
          <w:szCs w:val="24"/>
        </w:rPr>
        <w:t>57.9</w:t>
      </w:r>
      <w:r w:rsidR="00360329" w:rsidRPr="00FF1CDB">
        <w:rPr>
          <w:szCs w:val="24"/>
        </w:rPr>
        <w:t xml:space="preserve"> %)</w:t>
      </w:r>
      <w:r w:rsidRPr="00FF1CDB">
        <w:rPr>
          <w:szCs w:val="24"/>
        </w:rPr>
        <w:t xml:space="preserve"> (</w:t>
      </w:r>
      <w:proofErr w:type="spellStart"/>
      <w:r w:rsidRPr="00FF1CDB">
        <w:rPr>
          <w:szCs w:val="24"/>
        </w:rPr>
        <w:t>Clabo</w:t>
      </w:r>
      <w:proofErr w:type="spellEnd"/>
      <w:r w:rsidRPr="00FF1CDB">
        <w:rPr>
          <w:szCs w:val="24"/>
        </w:rPr>
        <w:t xml:space="preserve"> and </w:t>
      </w:r>
      <w:proofErr w:type="spellStart"/>
      <w:r w:rsidRPr="00FF1CDB">
        <w:rPr>
          <w:szCs w:val="24"/>
        </w:rPr>
        <w:t>Clatterbuck</w:t>
      </w:r>
      <w:proofErr w:type="spellEnd"/>
      <w:r w:rsidRPr="00FF1CDB">
        <w:rPr>
          <w:szCs w:val="24"/>
        </w:rPr>
        <w:t xml:space="preserve">, 2020). One assumption that could </w:t>
      </w:r>
      <w:r w:rsidR="0052099B" w:rsidRPr="00FF1CDB">
        <w:rPr>
          <w:szCs w:val="24"/>
        </w:rPr>
        <w:t>explain this</w:t>
      </w:r>
      <w:r w:rsidRPr="00FF1CDB">
        <w:rPr>
          <w:szCs w:val="24"/>
        </w:rPr>
        <w:t xml:space="preserve"> is that</w:t>
      </w:r>
      <w:r w:rsidR="00396945" w:rsidRPr="00FF1CDB">
        <w:rPr>
          <w:szCs w:val="24"/>
        </w:rPr>
        <w:t xml:space="preserve"> greater</w:t>
      </w:r>
      <w:r w:rsidR="00370F9E" w:rsidRPr="00FF1CDB">
        <w:rPr>
          <w:szCs w:val="24"/>
        </w:rPr>
        <w:t xml:space="preserve"> seedling survival in the current study was due to utilizing containerized seedlings, whereas </w:t>
      </w:r>
      <w:proofErr w:type="spellStart"/>
      <w:r w:rsidR="00370F9E" w:rsidRPr="00FF1CDB">
        <w:rPr>
          <w:szCs w:val="24"/>
        </w:rPr>
        <w:t>Clabo</w:t>
      </w:r>
      <w:proofErr w:type="spellEnd"/>
      <w:r w:rsidR="00370F9E" w:rsidRPr="00FF1CDB">
        <w:rPr>
          <w:szCs w:val="24"/>
        </w:rPr>
        <w:t xml:space="preserve"> and </w:t>
      </w:r>
      <w:proofErr w:type="spellStart"/>
      <w:r w:rsidR="00370F9E" w:rsidRPr="00FF1CDB">
        <w:rPr>
          <w:szCs w:val="24"/>
        </w:rPr>
        <w:t>Clatterbuck</w:t>
      </w:r>
      <w:proofErr w:type="spellEnd"/>
      <w:r w:rsidR="00396945" w:rsidRPr="00FF1CDB">
        <w:rPr>
          <w:szCs w:val="24"/>
        </w:rPr>
        <w:t xml:space="preserve"> (2020)</w:t>
      </w:r>
      <w:r w:rsidR="00370F9E" w:rsidRPr="00FF1CDB">
        <w:rPr>
          <w:szCs w:val="24"/>
        </w:rPr>
        <w:t xml:space="preserve"> utilized bareroot</w:t>
      </w:r>
      <w:r w:rsidRPr="00FF1CDB">
        <w:rPr>
          <w:szCs w:val="24"/>
        </w:rPr>
        <w:t xml:space="preserve"> </w:t>
      </w:r>
      <w:r w:rsidRPr="00FF1CDB">
        <w:rPr>
          <w:szCs w:val="24"/>
        </w:rPr>
        <w:lastRenderedPageBreak/>
        <w:t xml:space="preserve">seedlings. </w:t>
      </w:r>
      <w:r w:rsidR="00370F9E" w:rsidRPr="00FF1CDB">
        <w:rPr>
          <w:szCs w:val="24"/>
        </w:rPr>
        <w:t>Containerized seedling survival compared to bareroot seedling survival is not well documented in pine species</w:t>
      </w:r>
      <w:r w:rsidR="00396945" w:rsidRPr="00FF1CDB">
        <w:rPr>
          <w:szCs w:val="24"/>
        </w:rPr>
        <w:t>. H</w:t>
      </w:r>
      <w:r w:rsidR="00370F9E" w:rsidRPr="00FF1CDB">
        <w:rPr>
          <w:szCs w:val="24"/>
        </w:rPr>
        <w:t xml:space="preserve">owever, containerized </w:t>
      </w:r>
      <w:proofErr w:type="spellStart"/>
      <w:r w:rsidR="00370F9E" w:rsidRPr="00FF1CDB">
        <w:rPr>
          <w:szCs w:val="24"/>
        </w:rPr>
        <w:t>sugi</w:t>
      </w:r>
      <w:proofErr w:type="spellEnd"/>
      <w:r w:rsidR="00370F9E" w:rsidRPr="00FF1CDB">
        <w:rPr>
          <w:szCs w:val="24"/>
        </w:rPr>
        <w:t xml:space="preserve"> (</w:t>
      </w:r>
      <w:r w:rsidR="00370F9E" w:rsidRPr="00FF1CDB">
        <w:rPr>
          <w:i/>
          <w:iCs/>
          <w:szCs w:val="24"/>
        </w:rPr>
        <w:t>Cryptomeria japonica</w:t>
      </w:r>
      <w:r w:rsidR="00370F9E" w:rsidRPr="00FF1CDB">
        <w:rPr>
          <w:szCs w:val="24"/>
        </w:rPr>
        <w:t xml:space="preserve">) tree seedlings exhibit higher levels of survival than bareroot </w:t>
      </w:r>
      <w:proofErr w:type="spellStart"/>
      <w:r w:rsidR="00370F9E" w:rsidRPr="00FF1CDB">
        <w:rPr>
          <w:szCs w:val="24"/>
        </w:rPr>
        <w:t>sugi</w:t>
      </w:r>
      <w:proofErr w:type="spellEnd"/>
      <w:r w:rsidR="00370F9E" w:rsidRPr="00FF1CDB">
        <w:rPr>
          <w:szCs w:val="24"/>
        </w:rPr>
        <w:t xml:space="preserve"> seedlings</w:t>
      </w:r>
      <w:r w:rsidR="00B54549" w:rsidRPr="00FF1CDB">
        <w:rPr>
          <w:szCs w:val="24"/>
        </w:rPr>
        <w:t>, so</w:t>
      </w:r>
      <w:r w:rsidR="00396945" w:rsidRPr="00FF1CDB">
        <w:rPr>
          <w:szCs w:val="24"/>
        </w:rPr>
        <w:t xml:space="preserve"> reduced transplant shock in containerized seedlings i</w:t>
      </w:r>
      <w:r w:rsidR="000A3891" w:rsidRPr="00FF1CDB">
        <w:rPr>
          <w:szCs w:val="24"/>
        </w:rPr>
        <w:t>s</w:t>
      </w:r>
      <w:r w:rsidR="00396945" w:rsidRPr="00FF1CDB">
        <w:rPr>
          <w:szCs w:val="24"/>
        </w:rPr>
        <w:t xml:space="preserve"> a likely cause of higher survival rates</w:t>
      </w:r>
      <w:r w:rsidRPr="00FF1CDB">
        <w:rPr>
          <w:szCs w:val="24"/>
        </w:rPr>
        <w:t xml:space="preserve"> </w:t>
      </w:r>
      <w:r w:rsidR="00370F9E" w:rsidRPr="00FF1CDB">
        <w:rPr>
          <w:szCs w:val="24"/>
        </w:rPr>
        <w:t>(Ito, et al., 2019)</w:t>
      </w:r>
      <w:r w:rsidRPr="00FF1CDB">
        <w:rPr>
          <w:szCs w:val="24"/>
        </w:rPr>
        <w:t xml:space="preserve">. </w:t>
      </w:r>
    </w:p>
    <w:p w14:paraId="60428356" w14:textId="55F9FD46" w:rsidR="000E7369" w:rsidRPr="00FF1CDB" w:rsidRDefault="009452F4" w:rsidP="00B403B6">
      <w:pPr>
        <w:spacing w:after="0" w:line="480" w:lineRule="auto"/>
        <w:ind w:firstLine="720"/>
        <w:rPr>
          <w:szCs w:val="24"/>
        </w:rPr>
      </w:pPr>
      <w:r w:rsidRPr="00FF1CDB">
        <w:rPr>
          <w:szCs w:val="24"/>
        </w:rPr>
        <w:t>The planting pattern employed was complex</w:t>
      </w:r>
      <w:r w:rsidR="00396945" w:rsidRPr="00FF1CDB">
        <w:rPr>
          <w:szCs w:val="24"/>
        </w:rPr>
        <w:t xml:space="preserve">, yet uniform </w:t>
      </w:r>
      <w:proofErr w:type="gramStart"/>
      <w:r w:rsidR="00396945" w:rsidRPr="00FF1CDB">
        <w:rPr>
          <w:szCs w:val="24"/>
        </w:rPr>
        <w:t>in order to</w:t>
      </w:r>
      <w:proofErr w:type="gramEnd"/>
      <w:r w:rsidR="00396945" w:rsidRPr="00FF1CDB">
        <w:rPr>
          <w:szCs w:val="24"/>
        </w:rPr>
        <w:t xml:space="preserve"> have the same effect in each of the three treatment plots.</w:t>
      </w:r>
      <w:r w:rsidRPr="00FF1CDB">
        <w:rPr>
          <w:szCs w:val="24"/>
        </w:rPr>
        <w:t xml:space="preserve"> Truly random clumping may</w:t>
      </w:r>
      <w:r w:rsidR="00396945" w:rsidRPr="00FF1CDB">
        <w:rPr>
          <w:szCs w:val="24"/>
        </w:rPr>
        <w:t xml:space="preserve"> produce even greater complexity and have stronger effects on shortleaf pine p</w:t>
      </w:r>
      <w:r w:rsidR="00805D29" w:rsidRPr="00FF1CDB">
        <w:rPr>
          <w:szCs w:val="24"/>
        </w:rPr>
        <w:t>erformance, structural complexity, and microclimate</w:t>
      </w:r>
      <w:r w:rsidR="004F79BC" w:rsidRPr="00FF1CDB">
        <w:rPr>
          <w:szCs w:val="24"/>
        </w:rPr>
        <w:t xml:space="preserve">. </w:t>
      </w:r>
      <w:r w:rsidRPr="00FF1CDB">
        <w:rPr>
          <w:szCs w:val="24"/>
        </w:rPr>
        <w:t>Natural shortleaf pine stands often have clumped regeneration patterns and spacing</w:t>
      </w:r>
      <w:r w:rsidR="00805D29" w:rsidRPr="00FF1CDB">
        <w:rPr>
          <w:szCs w:val="24"/>
        </w:rPr>
        <w:t>, though natural regeneration spacing is not well documented</w:t>
      </w:r>
      <w:r w:rsidRPr="00FF1CDB">
        <w:rPr>
          <w:szCs w:val="24"/>
        </w:rPr>
        <w:t xml:space="preserve">. </w:t>
      </w:r>
      <w:r w:rsidR="00805D29" w:rsidRPr="00FF1CDB">
        <w:rPr>
          <w:szCs w:val="24"/>
        </w:rPr>
        <w:t>However, observations in the field indicated that m</w:t>
      </w:r>
      <w:r w:rsidRPr="00FF1CDB">
        <w:rPr>
          <w:szCs w:val="24"/>
        </w:rPr>
        <w:t xml:space="preserve">any stands, including the stands containing the experimental plots, contain seedlings that are naturally regenerating </w:t>
      </w:r>
      <w:r w:rsidR="007D0EA5" w:rsidRPr="00FF1CDB">
        <w:rPr>
          <w:szCs w:val="24"/>
        </w:rPr>
        <w:t xml:space="preserve">less than </w:t>
      </w:r>
      <w:r w:rsidRPr="00FF1CDB">
        <w:rPr>
          <w:szCs w:val="24"/>
        </w:rPr>
        <w:t>20 centimeters</w:t>
      </w:r>
      <w:r w:rsidR="007D0EA5" w:rsidRPr="00FF1CDB">
        <w:rPr>
          <w:szCs w:val="24"/>
        </w:rPr>
        <w:t xml:space="preserve"> apart</w:t>
      </w:r>
      <w:r w:rsidR="004F79BC" w:rsidRPr="00FF1CDB">
        <w:rPr>
          <w:szCs w:val="24"/>
        </w:rPr>
        <w:t>. This is</w:t>
      </w:r>
      <w:r w:rsidRPr="00FF1CDB">
        <w:rPr>
          <w:szCs w:val="24"/>
        </w:rPr>
        <w:t xml:space="preserve"> much closer than the typical 3 to 4.5 meter spacing in a plantation setting, and even closer than the 1.5 meter spacing</w:t>
      </w:r>
      <w:r w:rsidR="007D0EA5" w:rsidRPr="00FF1CDB">
        <w:rPr>
          <w:szCs w:val="24"/>
        </w:rPr>
        <w:t xml:space="preserve"> in the smaller clumps within the complex planting pattern</w:t>
      </w:r>
      <w:r w:rsidR="004F79BC" w:rsidRPr="00FF1CDB">
        <w:rPr>
          <w:szCs w:val="24"/>
        </w:rPr>
        <w:t xml:space="preserve">. Future studies utilizing a more truly random method to </w:t>
      </w:r>
      <w:r w:rsidR="007D0EA5" w:rsidRPr="00FF1CDB">
        <w:rPr>
          <w:szCs w:val="24"/>
        </w:rPr>
        <w:t>emulate</w:t>
      </w:r>
      <w:r w:rsidR="004F79BC" w:rsidRPr="00FF1CDB">
        <w:rPr>
          <w:szCs w:val="24"/>
        </w:rPr>
        <w:t xml:space="preserve"> natural shortleaf pine stands</w:t>
      </w:r>
      <w:r w:rsidR="007D0EA5" w:rsidRPr="00FF1CDB">
        <w:rPr>
          <w:szCs w:val="24"/>
        </w:rPr>
        <w:t xml:space="preserve"> would be instructive</w:t>
      </w:r>
      <w:r w:rsidR="004F79BC" w:rsidRPr="00FF1CDB">
        <w:rPr>
          <w:szCs w:val="24"/>
        </w:rPr>
        <w:t xml:space="preserve">. </w:t>
      </w:r>
    </w:p>
    <w:p w14:paraId="2613FAB8" w14:textId="2F619201" w:rsidR="00DD7A58" w:rsidRPr="00FF1CDB" w:rsidRDefault="00DD7A58" w:rsidP="00C10ADC">
      <w:pPr>
        <w:spacing w:after="0" w:line="480" w:lineRule="auto"/>
        <w:ind w:firstLine="720"/>
        <w:rPr>
          <w:szCs w:val="24"/>
        </w:rPr>
      </w:pPr>
      <w:r w:rsidRPr="00FF1CDB">
        <w:rPr>
          <w:szCs w:val="24"/>
        </w:rPr>
        <w:t>It is possible that close</w:t>
      </w:r>
      <w:r w:rsidR="00043C8E" w:rsidRPr="00FF1CDB">
        <w:rPr>
          <w:szCs w:val="24"/>
        </w:rPr>
        <w:t>, or clumped,</w:t>
      </w:r>
      <w:r w:rsidRPr="00FF1CDB">
        <w:rPr>
          <w:szCs w:val="24"/>
        </w:rPr>
        <w:t xml:space="preserve"> spacing may result in sub-optimal performance in shortleaf pine seedlings </w:t>
      </w:r>
      <w:r w:rsidR="007D0EA5" w:rsidRPr="00FF1CDB">
        <w:rPr>
          <w:szCs w:val="24"/>
        </w:rPr>
        <w:t>fr</w:t>
      </w:r>
      <w:r w:rsidR="00B54E4A" w:rsidRPr="00FF1CDB">
        <w:rPr>
          <w:szCs w:val="24"/>
        </w:rPr>
        <w:t>o</w:t>
      </w:r>
      <w:r w:rsidR="007D0EA5" w:rsidRPr="00FF1CDB">
        <w:rPr>
          <w:szCs w:val="24"/>
        </w:rPr>
        <w:t>m the perspective of</w:t>
      </w:r>
      <w:r w:rsidRPr="00FF1CDB">
        <w:rPr>
          <w:szCs w:val="24"/>
        </w:rPr>
        <w:t xml:space="preserve"> wood production, especially as seedlings mature</w:t>
      </w:r>
      <w:r w:rsidR="00043C8E" w:rsidRPr="00FF1CDB">
        <w:rPr>
          <w:szCs w:val="24"/>
        </w:rPr>
        <w:t>. However,</w:t>
      </w:r>
      <w:r w:rsidRPr="00FF1CDB">
        <w:rPr>
          <w:szCs w:val="24"/>
        </w:rPr>
        <w:t xml:space="preserve"> there are factors associated with more complex</w:t>
      </w:r>
      <w:r w:rsidR="00043C8E" w:rsidRPr="00FF1CDB">
        <w:rPr>
          <w:szCs w:val="24"/>
        </w:rPr>
        <w:t xml:space="preserve"> or</w:t>
      </w:r>
      <w:r w:rsidRPr="00FF1CDB">
        <w:rPr>
          <w:szCs w:val="24"/>
        </w:rPr>
        <w:t xml:space="preserve"> clumped patterns that may be beneficial aside from</w:t>
      </w:r>
      <w:r w:rsidR="007D0EA5" w:rsidRPr="00FF1CDB">
        <w:rPr>
          <w:szCs w:val="24"/>
        </w:rPr>
        <w:t xml:space="preserve"> the</w:t>
      </w:r>
      <w:r w:rsidRPr="00FF1CDB">
        <w:rPr>
          <w:szCs w:val="24"/>
        </w:rPr>
        <w:t xml:space="preserve"> production of lumber and other forest products. Natural mortality and competition across various stages of stand growth due to competition among shortleaf pine may produce snags (dead, standing trees) and</w:t>
      </w:r>
      <w:r w:rsidR="00522221" w:rsidRPr="00FF1CDB">
        <w:rPr>
          <w:szCs w:val="24"/>
        </w:rPr>
        <w:t xml:space="preserve"> greater amounts</w:t>
      </w:r>
      <w:r w:rsidRPr="00FF1CDB">
        <w:rPr>
          <w:szCs w:val="24"/>
        </w:rPr>
        <w:t xml:space="preserve"> of dead wood on the ground than further spacing, both of which are important habitat components for wildlife and insects. Dead wood accumulation is vital for many beetle (Coleoptera) species (</w:t>
      </w:r>
      <w:proofErr w:type="spellStart"/>
      <w:r w:rsidRPr="00FF1CDB">
        <w:rPr>
          <w:szCs w:val="24"/>
        </w:rPr>
        <w:t>Klepzig</w:t>
      </w:r>
      <w:proofErr w:type="spellEnd"/>
      <w:r w:rsidRPr="00FF1CDB">
        <w:rPr>
          <w:szCs w:val="24"/>
        </w:rPr>
        <w:t xml:space="preserve">, et al., 2012). Snags </w:t>
      </w:r>
      <w:r w:rsidRPr="00FF1CDB">
        <w:rPr>
          <w:szCs w:val="24"/>
        </w:rPr>
        <w:lastRenderedPageBreak/>
        <w:t>are also important nesting sites for cavity-nesting bird species.</w:t>
      </w:r>
      <w:r w:rsidR="00522221" w:rsidRPr="00FF1CDB">
        <w:rPr>
          <w:szCs w:val="24"/>
        </w:rPr>
        <w:t xml:space="preserve"> </w:t>
      </w:r>
      <w:r w:rsidRPr="00FF1CDB">
        <w:rPr>
          <w:szCs w:val="24"/>
        </w:rPr>
        <w:t>Carolina chickadee (</w:t>
      </w:r>
      <w:proofErr w:type="spellStart"/>
      <w:r w:rsidRPr="00FF1CDB">
        <w:rPr>
          <w:i/>
          <w:iCs/>
          <w:szCs w:val="24"/>
        </w:rPr>
        <w:t>Poecile</w:t>
      </w:r>
      <w:proofErr w:type="spellEnd"/>
      <w:r w:rsidRPr="00FF1CDB">
        <w:rPr>
          <w:i/>
          <w:iCs/>
          <w:szCs w:val="24"/>
        </w:rPr>
        <w:t xml:space="preserve"> carolinensis</w:t>
      </w:r>
      <w:r w:rsidRPr="00FF1CDB">
        <w:rPr>
          <w:szCs w:val="24"/>
        </w:rPr>
        <w:t>) and tufted titmouse (</w:t>
      </w:r>
      <w:proofErr w:type="spellStart"/>
      <w:r w:rsidRPr="00FF1CDB">
        <w:rPr>
          <w:i/>
          <w:iCs/>
          <w:szCs w:val="24"/>
        </w:rPr>
        <w:t>Baeolophus</w:t>
      </w:r>
      <w:proofErr w:type="spellEnd"/>
      <w:r w:rsidRPr="00FF1CDB">
        <w:rPr>
          <w:i/>
          <w:iCs/>
          <w:szCs w:val="24"/>
        </w:rPr>
        <w:t xml:space="preserve"> bicolor</w:t>
      </w:r>
      <w:r w:rsidRPr="00FF1CDB">
        <w:rPr>
          <w:szCs w:val="24"/>
        </w:rPr>
        <w:t>) are two species that will utilize pine snags for cavity construction</w:t>
      </w:r>
      <w:r w:rsidR="00043C8E" w:rsidRPr="00FF1CDB">
        <w:rPr>
          <w:szCs w:val="24"/>
        </w:rPr>
        <w:t xml:space="preserve"> in pine plantations</w:t>
      </w:r>
      <w:r w:rsidRPr="00FF1CDB">
        <w:rPr>
          <w:szCs w:val="24"/>
        </w:rPr>
        <w:t xml:space="preserve"> (</w:t>
      </w:r>
      <w:proofErr w:type="spellStart"/>
      <w:r w:rsidRPr="00FF1CDB">
        <w:rPr>
          <w:szCs w:val="24"/>
        </w:rPr>
        <w:t>Homyack</w:t>
      </w:r>
      <w:proofErr w:type="spellEnd"/>
      <w:r w:rsidRPr="00FF1CDB">
        <w:rPr>
          <w:szCs w:val="24"/>
        </w:rPr>
        <w:t>, et al., 2011).</w:t>
      </w:r>
      <w:r w:rsidR="00043C8E" w:rsidRPr="00FF1CDB">
        <w:rPr>
          <w:szCs w:val="24"/>
        </w:rPr>
        <w:t xml:space="preserve"> </w:t>
      </w:r>
      <w:r w:rsidRPr="00FF1CDB">
        <w:rPr>
          <w:szCs w:val="24"/>
        </w:rPr>
        <w:t xml:space="preserve">The close spacing provided by the complex planting pattern will also likely produce </w:t>
      </w:r>
      <w:r w:rsidR="00522221" w:rsidRPr="00FF1CDB">
        <w:rPr>
          <w:szCs w:val="24"/>
        </w:rPr>
        <w:t>greater</w:t>
      </w:r>
      <w:r w:rsidRPr="00FF1CDB">
        <w:rPr>
          <w:szCs w:val="24"/>
        </w:rPr>
        <w:t xml:space="preserve"> levels of shade than </w:t>
      </w:r>
      <w:r w:rsidR="00522221" w:rsidRPr="00FF1CDB">
        <w:rPr>
          <w:szCs w:val="24"/>
        </w:rPr>
        <w:t>wider</w:t>
      </w:r>
      <w:r w:rsidRPr="00FF1CDB">
        <w:rPr>
          <w:szCs w:val="24"/>
        </w:rPr>
        <w:t xml:space="preserve"> spacings. Many species of plants thrive in fully shaded sites, such as maidenhair fern (</w:t>
      </w:r>
      <w:r w:rsidRPr="00FF1CDB">
        <w:rPr>
          <w:i/>
          <w:iCs/>
          <w:szCs w:val="24"/>
        </w:rPr>
        <w:t xml:space="preserve">Adiantum </w:t>
      </w:r>
      <w:proofErr w:type="spellStart"/>
      <w:r w:rsidRPr="00FF1CDB">
        <w:rPr>
          <w:i/>
          <w:iCs/>
          <w:szCs w:val="24"/>
        </w:rPr>
        <w:t>pedatum</w:t>
      </w:r>
      <w:proofErr w:type="spellEnd"/>
      <w:r w:rsidRPr="00FF1CDB">
        <w:rPr>
          <w:szCs w:val="24"/>
        </w:rPr>
        <w:t>) and spotted wintergreen (</w:t>
      </w:r>
      <w:r w:rsidRPr="00FF1CDB">
        <w:rPr>
          <w:i/>
          <w:iCs/>
          <w:szCs w:val="24"/>
        </w:rPr>
        <w:t xml:space="preserve">Chimaphila </w:t>
      </w:r>
      <w:proofErr w:type="spellStart"/>
      <w:r w:rsidRPr="00FF1CDB">
        <w:rPr>
          <w:i/>
          <w:iCs/>
          <w:szCs w:val="24"/>
        </w:rPr>
        <w:t>maculata</w:t>
      </w:r>
      <w:proofErr w:type="spellEnd"/>
      <w:r w:rsidRPr="00FF1CDB">
        <w:rPr>
          <w:szCs w:val="24"/>
        </w:rPr>
        <w:t xml:space="preserve">) (Gardenia, 2022). There are more factors that could be considered, but these two factors alone could provide enough benefit, depending on the objective of a manager or landowner, to overlook the detriment to tree performance. </w:t>
      </w:r>
    </w:p>
    <w:p w14:paraId="4CB5D04F" w14:textId="60671100" w:rsidR="00465F46" w:rsidRPr="00FF1CDB" w:rsidRDefault="00EF4AF5" w:rsidP="00465F46">
      <w:pPr>
        <w:spacing w:after="0" w:line="480" w:lineRule="auto"/>
        <w:ind w:firstLine="720"/>
        <w:rPr>
          <w:szCs w:val="24"/>
        </w:rPr>
      </w:pPr>
      <w:r w:rsidRPr="00FF1CDB">
        <w:rPr>
          <w:szCs w:val="24"/>
        </w:rPr>
        <w:t>While</w:t>
      </w:r>
      <w:r w:rsidR="002970A3" w:rsidRPr="00FF1CDB">
        <w:rPr>
          <w:szCs w:val="24"/>
        </w:rPr>
        <w:t xml:space="preserve"> there was no significant difference </w:t>
      </w:r>
      <w:r w:rsidR="00522221" w:rsidRPr="00FF1CDB">
        <w:rPr>
          <w:szCs w:val="24"/>
        </w:rPr>
        <w:t xml:space="preserve">in seedling performance </w:t>
      </w:r>
      <w:r w:rsidR="002970A3" w:rsidRPr="00FF1CDB">
        <w:rPr>
          <w:szCs w:val="24"/>
        </w:rPr>
        <w:t>between the two planting patter</w:t>
      </w:r>
      <w:r w:rsidR="00043C8E" w:rsidRPr="00FF1CDB">
        <w:rPr>
          <w:szCs w:val="24"/>
        </w:rPr>
        <w:t>n</w:t>
      </w:r>
      <w:r w:rsidR="002970A3" w:rsidRPr="00FF1CDB">
        <w:rPr>
          <w:szCs w:val="24"/>
        </w:rPr>
        <w:t>s,</w:t>
      </w:r>
      <w:r w:rsidR="00150592" w:rsidRPr="00FF1CDB">
        <w:rPr>
          <w:szCs w:val="24"/>
        </w:rPr>
        <w:t xml:space="preserve"> </w:t>
      </w:r>
      <w:r w:rsidR="0095787E" w:rsidRPr="00FF1CDB">
        <w:rPr>
          <w:szCs w:val="24"/>
        </w:rPr>
        <w:t>the</w:t>
      </w:r>
      <w:r w:rsidR="00522221" w:rsidRPr="00FF1CDB">
        <w:rPr>
          <w:szCs w:val="24"/>
        </w:rPr>
        <w:t>re was a trend toward</w:t>
      </w:r>
      <w:r w:rsidR="0095787E" w:rsidRPr="00FF1CDB">
        <w:rPr>
          <w:szCs w:val="24"/>
        </w:rPr>
        <w:t xml:space="preserve"> control plots </w:t>
      </w:r>
      <w:r w:rsidR="00522221" w:rsidRPr="00FF1CDB">
        <w:rPr>
          <w:szCs w:val="24"/>
        </w:rPr>
        <w:t>having</w:t>
      </w:r>
      <w:r w:rsidR="00043C8E" w:rsidRPr="00FF1CDB">
        <w:rPr>
          <w:szCs w:val="24"/>
        </w:rPr>
        <w:t xml:space="preserve"> slightly</w:t>
      </w:r>
      <w:r w:rsidR="0095787E" w:rsidRPr="00FF1CDB">
        <w:rPr>
          <w:szCs w:val="24"/>
        </w:rPr>
        <w:t xml:space="preserve"> better</w:t>
      </w:r>
      <w:r w:rsidR="00522221" w:rsidRPr="00FF1CDB">
        <w:rPr>
          <w:szCs w:val="24"/>
        </w:rPr>
        <w:t xml:space="preserve"> performance</w:t>
      </w:r>
      <w:r w:rsidR="00150592" w:rsidRPr="00FF1CDB">
        <w:rPr>
          <w:szCs w:val="24"/>
        </w:rPr>
        <w:t xml:space="preserve"> on average</w:t>
      </w:r>
      <w:r w:rsidR="002970A3" w:rsidRPr="00FF1CDB">
        <w:rPr>
          <w:szCs w:val="24"/>
        </w:rPr>
        <w:t xml:space="preserve"> than the treatment plots</w:t>
      </w:r>
      <w:r w:rsidR="006C21FE" w:rsidRPr="00FF1CDB">
        <w:rPr>
          <w:szCs w:val="24"/>
        </w:rPr>
        <w:t xml:space="preserve"> in both height and diameter</w:t>
      </w:r>
      <w:r w:rsidR="0095787E" w:rsidRPr="00FF1CDB">
        <w:rPr>
          <w:szCs w:val="24"/>
        </w:rPr>
        <w:t>. The</w:t>
      </w:r>
      <w:r w:rsidR="002970A3" w:rsidRPr="00FF1CDB">
        <w:rPr>
          <w:szCs w:val="24"/>
        </w:rPr>
        <w:t>se</w:t>
      </w:r>
      <w:r w:rsidR="0095787E" w:rsidRPr="00FF1CDB">
        <w:rPr>
          <w:szCs w:val="24"/>
        </w:rPr>
        <w:t xml:space="preserve"> results may have been due to certain plots </w:t>
      </w:r>
      <w:r w:rsidR="00522221" w:rsidRPr="00FF1CDB">
        <w:rPr>
          <w:szCs w:val="24"/>
        </w:rPr>
        <w:t>having</w:t>
      </w:r>
      <w:r w:rsidR="0095787E" w:rsidRPr="00FF1CDB">
        <w:rPr>
          <w:szCs w:val="24"/>
        </w:rPr>
        <w:t xml:space="preserve"> </w:t>
      </w:r>
      <w:r w:rsidR="00150592" w:rsidRPr="00FF1CDB">
        <w:rPr>
          <w:szCs w:val="24"/>
        </w:rPr>
        <w:t>more optimal</w:t>
      </w:r>
      <w:r w:rsidR="00423FC5" w:rsidRPr="00FF1CDB">
        <w:rPr>
          <w:szCs w:val="24"/>
        </w:rPr>
        <w:t xml:space="preserve"> growing conditions. </w:t>
      </w:r>
      <w:r w:rsidR="006C21FE" w:rsidRPr="00FF1CDB">
        <w:rPr>
          <w:szCs w:val="24"/>
        </w:rPr>
        <w:t>For example,</w:t>
      </w:r>
      <w:r w:rsidR="00B403B6" w:rsidRPr="00FF1CDB">
        <w:rPr>
          <w:szCs w:val="24"/>
        </w:rPr>
        <w:t xml:space="preserve"> plot B-1 had excessive blackberry growth that may have influenced the</w:t>
      </w:r>
      <w:r w:rsidR="00150592" w:rsidRPr="00FF1CDB">
        <w:rPr>
          <w:szCs w:val="24"/>
        </w:rPr>
        <w:t xml:space="preserve"> height performance</w:t>
      </w:r>
      <w:r w:rsidR="00EB1B14" w:rsidRPr="00FF1CDB">
        <w:rPr>
          <w:szCs w:val="24"/>
        </w:rPr>
        <w:t xml:space="preserve"> of the seedlings. The blackberry</w:t>
      </w:r>
      <w:r w:rsidR="00150592" w:rsidRPr="00FF1CDB">
        <w:rPr>
          <w:szCs w:val="24"/>
        </w:rPr>
        <w:t xml:space="preserve"> in plot B-1</w:t>
      </w:r>
      <w:r w:rsidR="00EB1B14" w:rsidRPr="00FF1CDB">
        <w:rPr>
          <w:szCs w:val="24"/>
        </w:rPr>
        <w:t xml:space="preserve"> produced </w:t>
      </w:r>
      <w:r w:rsidR="00150592" w:rsidRPr="00FF1CDB">
        <w:rPr>
          <w:szCs w:val="24"/>
        </w:rPr>
        <w:t>a high level of shade</w:t>
      </w:r>
      <w:r w:rsidR="00EB1B14" w:rsidRPr="00FF1CDB">
        <w:rPr>
          <w:szCs w:val="24"/>
        </w:rPr>
        <w:t xml:space="preserve"> which may have increased the amount of moisture the soil was able to maintain</w:t>
      </w:r>
      <w:r w:rsidR="00B403B6" w:rsidRPr="00FF1CDB">
        <w:rPr>
          <w:szCs w:val="24"/>
        </w:rPr>
        <w:t>.</w:t>
      </w:r>
      <w:r w:rsidR="00522221" w:rsidRPr="00FF1CDB">
        <w:rPr>
          <w:szCs w:val="24"/>
        </w:rPr>
        <w:t xml:space="preserve"> Soil moisture was</w:t>
      </w:r>
      <w:r w:rsidR="000A3891" w:rsidRPr="00FF1CDB">
        <w:rPr>
          <w:szCs w:val="24"/>
        </w:rPr>
        <w:t xml:space="preserve"> not</w:t>
      </w:r>
      <w:r w:rsidR="00522221" w:rsidRPr="00FF1CDB">
        <w:rPr>
          <w:szCs w:val="24"/>
        </w:rPr>
        <w:t xml:space="preserve"> measured, however.</w:t>
      </w:r>
      <w:r w:rsidR="00B403B6" w:rsidRPr="00FF1CDB">
        <w:rPr>
          <w:szCs w:val="24"/>
        </w:rPr>
        <w:t xml:space="preserve"> </w:t>
      </w:r>
      <w:r w:rsidR="00423FC5" w:rsidRPr="00FF1CDB">
        <w:rPr>
          <w:szCs w:val="24"/>
        </w:rPr>
        <w:t>The overall mean</w:t>
      </w:r>
      <w:r w:rsidR="00150592" w:rsidRPr="00FF1CDB">
        <w:rPr>
          <w:szCs w:val="24"/>
        </w:rPr>
        <w:t xml:space="preserve"> height</w:t>
      </w:r>
      <w:r w:rsidR="00423FC5" w:rsidRPr="00FF1CDB">
        <w:rPr>
          <w:szCs w:val="24"/>
        </w:rPr>
        <w:t xml:space="preserve"> for plot B-1 is not much </w:t>
      </w:r>
      <w:r w:rsidR="00522221" w:rsidRPr="00FF1CDB">
        <w:rPr>
          <w:szCs w:val="24"/>
        </w:rPr>
        <w:t>greater than that of</w:t>
      </w:r>
      <w:r w:rsidR="00423FC5" w:rsidRPr="00FF1CDB">
        <w:rPr>
          <w:szCs w:val="24"/>
        </w:rPr>
        <w:t xml:space="preserve"> the other plots, but there were several seedlings that were exceptionally tall (above 30 centimeters)</w:t>
      </w:r>
      <w:r w:rsidR="006C21FE" w:rsidRPr="00FF1CDB">
        <w:rPr>
          <w:szCs w:val="24"/>
        </w:rPr>
        <w:t xml:space="preserve"> </w:t>
      </w:r>
      <w:r w:rsidR="00423FC5" w:rsidRPr="00FF1CDB">
        <w:rPr>
          <w:szCs w:val="24"/>
        </w:rPr>
        <w:t>which may have been influential</w:t>
      </w:r>
      <w:r w:rsidR="006C21FE" w:rsidRPr="00FF1CDB">
        <w:rPr>
          <w:szCs w:val="24"/>
        </w:rPr>
        <w:t xml:space="preserve"> in the results of the analysis.</w:t>
      </w:r>
      <w:r w:rsidR="0052099B" w:rsidRPr="00FF1CDB">
        <w:rPr>
          <w:szCs w:val="24"/>
        </w:rPr>
        <w:t xml:space="preserve"> While seedlings in certain plots did seem to perform slightly better, specific v</w:t>
      </w:r>
      <w:r w:rsidR="00404491" w:rsidRPr="00FF1CDB">
        <w:rPr>
          <w:szCs w:val="24"/>
        </w:rPr>
        <w:t>egetation patch type did not significantly influence shortleaf pine performance or survival. Further examination of the vegetation patch types used in this study</w:t>
      </w:r>
      <w:r w:rsidR="00522221" w:rsidRPr="00FF1CDB">
        <w:rPr>
          <w:szCs w:val="24"/>
        </w:rPr>
        <w:t xml:space="preserve"> over time</w:t>
      </w:r>
      <w:r w:rsidR="00404491" w:rsidRPr="00FF1CDB">
        <w:rPr>
          <w:szCs w:val="24"/>
        </w:rPr>
        <w:t xml:space="preserve"> may result in more concrete evidence of which vegetation patch types are best to plant</w:t>
      </w:r>
      <w:r w:rsidR="00522221" w:rsidRPr="00FF1CDB">
        <w:rPr>
          <w:szCs w:val="24"/>
        </w:rPr>
        <w:t xml:space="preserve"> shortleaf pine</w:t>
      </w:r>
      <w:r w:rsidR="00404491" w:rsidRPr="00FF1CDB">
        <w:rPr>
          <w:szCs w:val="24"/>
        </w:rPr>
        <w:t xml:space="preserve"> </w:t>
      </w:r>
      <w:r w:rsidR="00404491" w:rsidRPr="00FF1CDB">
        <w:rPr>
          <w:szCs w:val="24"/>
        </w:rPr>
        <w:lastRenderedPageBreak/>
        <w:t>in and which are best to avoid. Based on vegetation patch type performance results,</w:t>
      </w:r>
      <w:r w:rsidR="00522221" w:rsidRPr="00FF1CDB">
        <w:rPr>
          <w:szCs w:val="24"/>
        </w:rPr>
        <w:t xml:space="preserve"> it is difficult to recommend a par</w:t>
      </w:r>
      <w:r w:rsidR="00972F89" w:rsidRPr="00FF1CDB">
        <w:rPr>
          <w:szCs w:val="24"/>
        </w:rPr>
        <w:t>ticular vegetation patch type that is best for planting shortleaf pine.</w:t>
      </w:r>
    </w:p>
    <w:p w14:paraId="268171AC" w14:textId="0ED32A3B" w:rsidR="00F84914" w:rsidRPr="00FF1CDB" w:rsidRDefault="000E7369" w:rsidP="00E25441">
      <w:pPr>
        <w:spacing w:after="0" w:line="480" w:lineRule="auto"/>
        <w:ind w:firstLine="720"/>
        <w:rPr>
          <w:szCs w:val="24"/>
        </w:rPr>
      </w:pPr>
      <w:r w:rsidRPr="00FF1CDB">
        <w:rPr>
          <w:szCs w:val="24"/>
        </w:rPr>
        <w:t>Results of this study suggest that few significant differences exist</w:t>
      </w:r>
      <w:r w:rsidR="00972F89" w:rsidRPr="00FF1CDB">
        <w:rPr>
          <w:szCs w:val="24"/>
        </w:rPr>
        <w:t>ed in plant richness, variability in vegetation structure, variability in microclimate, and shortleaf pine performance. This finding indicates s</w:t>
      </w:r>
      <w:r w:rsidRPr="00FF1CDB">
        <w:rPr>
          <w:szCs w:val="24"/>
        </w:rPr>
        <w:t xml:space="preserve">hort-term goals of increasing complexity in young stands </w:t>
      </w:r>
      <w:r w:rsidR="00972F89" w:rsidRPr="00FF1CDB">
        <w:rPr>
          <w:szCs w:val="24"/>
        </w:rPr>
        <w:t>were</w:t>
      </w:r>
      <w:r w:rsidRPr="00FF1CDB">
        <w:rPr>
          <w:szCs w:val="24"/>
        </w:rPr>
        <w:t xml:space="preserve"> not met </w:t>
      </w:r>
      <w:r w:rsidR="00972F89" w:rsidRPr="00FF1CDB">
        <w:rPr>
          <w:szCs w:val="24"/>
        </w:rPr>
        <w:t>in the first growing season</w:t>
      </w:r>
      <w:r w:rsidR="0060622A" w:rsidRPr="00FF1CDB">
        <w:rPr>
          <w:szCs w:val="24"/>
        </w:rPr>
        <w:t>. Long-term examination of complexity may have a different outcome as the stands mature.</w:t>
      </w:r>
      <w:r w:rsidR="00972F89" w:rsidRPr="00FF1CDB">
        <w:rPr>
          <w:szCs w:val="24"/>
        </w:rPr>
        <w:t xml:space="preserve"> Variability in shading, soil temperature, and soil water content may increase.</w:t>
      </w:r>
      <w:r w:rsidR="00465F46" w:rsidRPr="00FF1CDB">
        <w:rPr>
          <w:szCs w:val="24"/>
        </w:rPr>
        <w:t xml:space="preserve"> These three factors may</w:t>
      </w:r>
      <w:r w:rsidR="00972F89" w:rsidRPr="00FF1CDB">
        <w:rPr>
          <w:szCs w:val="24"/>
        </w:rPr>
        <w:t>, in turn,</w:t>
      </w:r>
      <w:r w:rsidR="00465F46" w:rsidRPr="00FF1CDB">
        <w:rPr>
          <w:szCs w:val="24"/>
        </w:rPr>
        <w:t xml:space="preserve"> cause variation in the level of structural complexity found within the plots. The combination of the</w:t>
      </w:r>
      <w:r w:rsidR="00150592" w:rsidRPr="00FF1CDB">
        <w:rPr>
          <w:szCs w:val="24"/>
        </w:rPr>
        <w:t>se</w:t>
      </w:r>
      <w:r w:rsidR="00465F46" w:rsidRPr="00FF1CDB">
        <w:rPr>
          <w:szCs w:val="24"/>
        </w:rPr>
        <w:t xml:space="preserve"> factors</w:t>
      </w:r>
      <w:r w:rsidR="00972F89" w:rsidRPr="00FF1CDB">
        <w:rPr>
          <w:szCs w:val="24"/>
        </w:rPr>
        <w:t xml:space="preserve"> with others </w:t>
      </w:r>
      <w:r w:rsidR="00465F46" w:rsidRPr="00FF1CDB">
        <w:rPr>
          <w:szCs w:val="24"/>
        </w:rPr>
        <w:t xml:space="preserve">may alter fire intensity and residence time within the plots. </w:t>
      </w:r>
      <w:proofErr w:type="gramStart"/>
      <w:r w:rsidR="00465F46" w:rsidRPr="00FF1CDB">
        <w:rPr>
          <w:szCs w:val="24"/>
        </w:rPr>
        <w:t>All of</w:t>
      </w:r>
      <w:proofErr w:type="gramEnd"/>
      <w:r w:rsidR="00465F46" w:rsidRPr="00FF1CDB">
        <w:rPr>
          <w:szCs w:val="24"/>
        </w:rPr>
        <w:t xml:space="preserve"> these factors combined may </w:t>
      </w:r>
      <w:r w:rsidRPr="00FF1CDB">
        <w:rPr>
          <w:szCs w:val="24"/>
        </w:rPr>
        <w:t xml:space="preserve">increase the </w:t>
      </w:r>
      <w:r w:rsidR="00465F46" w:rsidRPr="00FF1CDB">
        <w:rPr>
          <w:szCs w:val="24"/>
        </w:rPr>
        <w:t xml:space="preserve">overall </w:t>
      </w:r>
      <w:r w:rsidRPr="00FF1CDB">
        <w:rPr>
          <w:szCs w:val="24"/>
        </w:rPr>
        <w:t xml:space="preserve">complexity </w:t>
      </w:r>
      <w:r w:rsidR="00972F89" w:rsidRPr="00FF1CDB">
        <w:rPr>
          <w:szCs w:val="24"/>
        </w:rPr>
        <w:t>of the plots</w:t>
      </w:r>
      <w:r w:rsidRPr="00FF1CDB">
        <w:rPr>
          <w:szCs w:val="24"/>
        </w:rPr>
        <w:t xml:space="preserve"> as plants with specific microsite requirements</w:t>
      </w:r>
      <w:r w:rsidR="00465F46" w:rsidRPr="00FF1CDB">
        <w:rPr>
          <w:szCs w:val="24"/>
        </w:rPr>
        <w:t>, including light, moisture, and disturbance,</w:t>
      </w:r>
      <w:r w:rsidRPr="00FF1CDB">
        <w:rPr>
          <w:szCs w:val="24"/>
        </w:rPr>
        <w:t xml:space="preserve"> colonize different areas of the plots</w:t>
      </w:r>
      <w:r w:rsidR="00CB34CF" w:rsidRPr="00FF1CDB">
        <w:rPr>
          <w:szCs w:val="24"/>
        </w:rPr>
        <w:t xml:space="preserve"> both spatially and temporally</w:t>
      </w:r>
      <w:r w:rsidRPr="00FF1CDB">
        <w:rPr>
          <w:szCs w:val="24"/>
        </w:rPr>
        <w:t>.</w:t>
      </w:r>
      <w:bookmarkStart w:id="46" w:name="_Hlk107412035"/>
    </w:p>
    <w:p w14:paraId="483E4C24" w14:textId="79D4504B" w:rsidR="00170BD5" w:rsidRPr="00FF1CDB" w:rsidRDefault="00170BD5" w:rsidP="00E764F4">
      <w:pPr>
        <w:spacing w:after="0" w:line="480" w:lineRule="auto"/>
        <w:jc w:val="center"/>
        <w:rPr>
          <w:szCs w:val="24"/>
        </w:rPr>
      </w:pPr>
      <w:r w:rsidRPr="00FF1CDB">
        <w:rPr>
          <w:b/>
          <w:bCs/>
          <w:szCs w:val="24"/>
        </w:rPr>
        <w:t>Conclusion</w:t>
      </w:r>
    </w:p>
    <w:p w14:paraId="7F2DA5F6" w14:textId="38697E3B" w:rsidR="008E2824" w:rsidRPr="00FF1CDB" w:rsidRDefault="008E2824" w:rsidP="007A1220">
      <w:pPr>
        <w:spacing w:after="0" w:line="480" w:lineRule="auto"/>
        <w:ind w:firstLine="720"/>
        <w:rPr>
          <w:szCs w:val="24"/>
        </w:rPr>
      </w:pPr>
      <w:r w:rsidRPr="00FF1CDB">
        <w:rPr>
          <w:szCs w:val="24"/>
        </w:rPr>
        <w:t>The first-year results of this study do not provide definitive evidence to support the hypotheses that planting shortleaf pine in a complex pattern would influence structural complexity or shortleaf pine performance</w:t>
      </w:r>
      <w:r w:rsidR="00F6786D" w:rsidRPr="00FF1CDB">
        <w:rPr>
          <w:szCs w:val="24"/>
        </w:rPr>
        <w:t>.</w:t>
      </w:r>
      <w:r w:rsidRPr="00FF1CDB">
        <w:rPr>
          <w:i/>
          <w:iCs/>
          <w:szCs w:val="24"/>
        </w:rPr>
        <w:t xml:space="preserve"> </w:t>
      </w:r>
      <w:r w:rsidRPr="00FF1CDB">
        <w:rPr>
          <w:szCs w:val="24"/>
        </w:rPr>
        <w:t>The complex and standard planting patterns exhibited similar levels of complexity and shortleaf pine performance.</w:t>
      </w:r>
      <w:r w:rsidR="00793A31" w:rsidRPr="00FF1CDB">
        <w:rPr>
          <w:i/>
          <w:iCs/>
          <w:szCs w:val="24"/>
        </w:rPr>
        <w:t xml:space="preserve"> </w:t>
      </w:r>
      <w:r w:rsidR="00793A31" w:rsidRPr="00FF1CDB">
        <w:rPr>
          <w:szCs w:val="24"/>
        </w:rPr>
        <w:t>T</w:t>
      </w:r>
      <w:r w:rsidR="00597AC0" w:rsidRPr="00FF1CDB">
        <w:rPr>
          <w:szCs w:val="24"/>
        </w:rPr>
        <w:t>he</w:t>
      </w:r>
      <w:r w:rsidR="00CC6CF8" w:rsidRPr="00FF1CDB">
        <w:rPr>
          <w:szCs w:val="24"/>
        </w:rPr>
        <w:t xml:space="preserve"> patterns of</w:t>
      </w:r>
      <w:r w:rsidR="00597AC0" w:rsidRPr="00FF1CDB">
        <w:rPr>
          <w:szCs w:val="24"/>
        </w:rPr>
        <w:t xml:space="preserve"> complexity in the stands during the first growing season </w:t>
      </w:r>
      <w:r w:rsidR="00CC6CF8" w:rsidRPr="00FF1CDB">
        <w:rPr>
          <w:szCs w:val="24"/>
        </w:rPr>
        <w:t>likely resulted from a combination of the pre-planting prescribed fire and residual seed sources from closed canopy forest previously occupying the sites. Seed from nearby areas brought in by wind and animal vectors may also have contributed to the complexity. It is assumed that subsequent growing seasons will exhibit complexity that varies from what was observed and measured during the first growing season.</w:t>
      </w:r>
      <w:r w:rsidR="007A1220" w:rsidRPr="00FF1CDB">
        <w:rPr>
          <w:szCs w:val="24"/>
        </w:rPr>
        <w:t xml:space="preserve"> </w:t>
      </w:r>
      <w:r w:rsidR="00B27181" w:rsidRPr="00FF1CDB">
        <w:rPr>
          <w:szCs w:val="24"/>
        </w:rPr>
        <w:t xml:space="preserve">Complexity is low </w:t>
      </w:r>
      <w:r w:rsidR="00B27181" w:rsidRPr="00FF1CDB">
        <w:rPr>
          <w:szCs w:val="24"/>
        </w:rPr>
        <w:lastRenderedPageBreak/>
        <w:t xml:space="preserve">within </w:t>
      </w:r>
      <w:proofErr w:type="gramStart"/>
      <w:r w:rsidR="00B27181" w:rsidRPr="00FF1CDB">
        <w:rPr>
          <w:szCs w:val="24"/>
        </w:rPr>
        <w:t>plots</w:t>
      </w:r>
      <w:proofErr w:type="gramEnd"/>
      <w:r w:rsidR="00B27181" w:rsidRPr="00FF1CDB">
        <w:rPr>
          <w:szCs w:val="24"/>
        </w:rPr>
        <w:t xml:space="preserve"> but stand-level complexity appears to be slightly greater. </w:t>
      </w:r>
      <w:r w:rsidR="007A1220" w:rsidRPr="00FF1CDB">
        <w:rPr>
          <w:szCs w:val="24"/>
        </w:rPr>
        <w:t>However, this is based solely on observations</w:t>
      </w:r>
      <w:r w:rsidR="000A3891" w:rsidRPr="00FF1CDB">
        <w:rPr>
          <w:szCs w:val="24"/>
        </w:rPr>
        <w:t xml:space="preserve"> in the field</w:t>
      </w:r>
      <w:r w:rsidR="007A1220" w:rsidRPr="00FF1CDB">
        <w:rPr>
          <w:szCs w:val="24"/>
        </w:rPr>
        <w:t xml:space="preserve"> as stand-level complexity was not measured.</w:t>
      </w:r>
      <w:r w:rsidR="00A02985" w:rsidRPr="00FF1CDB">
        <w:rPr>
          <w:szCs w:val="24"/>
        </w:rPr>
        <w:t xml:space="preserve"> </w:t>
      </w:r>
      <w:r w:rsidRPr="00FF1CDB">
        <w:rPr>
          <w:szCs w:val="24"/>
        </w:rPr>
        <w:t xml:space="preserve">Shortleaf pine performance also did not vary significantly across different vegetation patch types. Since the data are limited to the first growing season following seedling planting, the small size of the shortleaf pine seedlings likely diminished their influence on adjoining vegetation and microclimate factors, and likewise, the limited development of competitors in the first growing season after burning likely diminished their influence on the planted pines. </w:t>
      </w:r>
    </w:p>
    <w:p w14:paraId="7E3B0FC8" w14:textId="536795B4" w:rsidR="00F423AD" w:rsidRPr="00FF1CDB" w:rsidRDefault="008E2824" w:rsidP="006F2C8C">
      <w:pPr>
        <w:spacing w:after="0" w:line="480" w:lineRule="auto"/>
        <w:ind w:firstLine="720"/>
        <w:rPr>
          <w:szCs w:val="24"/>
        </w:rPr>
      </w:pPr>
      <w:r w:rsidRPr="00FF1CDB">
        <w:rPr>
          <w:szCs w:val="24"/>
        </w:rPr>
        <w:t>Additional data collection in subsequent years is expected to provide more insight into how the complex planting patterns implemented affect structural complexity and shortleaf pine performance as the stands continue to mature. Sampling additional variables in the future could also provide greater insights and information on many ecological and financial outcomes apart from structural complexity and shortleaf pine performance. The scope of this study could be broadened to include wildlife use and productivity, fire behavior, invasive species dynamics, hydrology, and fiber and timber production. Broadening the scope of the study in this way could lead to future refinement and implementation of complex planting patterns to expedite the recovery of structural complexity and its beneficial effects at multiple scales.</w:t>
      </w:r>
      <w:bookmarkEnd w:id="46"/>
    </w:p>
    <w:p w14:paraId="3F8205E6" w14:textId="7A290D30" w:rsidR="00F423AD" w:rsidRPr="00FF1CDB" w:rsidRDefault="00F423AD" w:rsidP="00F423AD">
      <w:pPr>
        <w:spacing w:after="0" w:line="480" w:lineRule="auto"/>
        <w:rPr>
          <w:szCs w:val="24"/>
        </w:rPr>
      </w:pPr>
    </w:p>
    <w:p w14:paraId="3B4DE76F" w14:textId="3CA3FB52" w:rsidR="00F423AD" w:rsidRPr="00FF1CDB" w:rsidRDefault="00F423AD" w:rsidP="00F423AD">
      <w:pPr>
        <w:spacing w:after="0" w:line="480" w:lineRule="auto"/>
        <w:rPr>
          <w:szCs w:val="24"/>
        </w:rPr>
      </w:pPr>
    </w:p>
    <w:p w14:paraId="79ED4656" w14:textId="1EB0515F" w:rsidR="00606433" w:rsidRPr="00FF1CDB" w:rsidRDefault="00606433" w:rsidP="00F423AD">
      <w:pPr>
        <w:spacing w:after="0" w:line="480" w:lineRule="auto"/>
        <w:rPr>
          <w:szCs w:val="24"/>
        </w:rPr>
      </w:pPr>
    </w:p>
    <w:p w14:paraId="01FE6E8F" w14:textId="36D8B098" w:rsidR="00210A86" w:rsidRPr="00FF1CDB" w:rsidRDefault="00210A86" w:rsidP="00F423AD">
      <w:pPr>
        <w:spacing w:after="0" w:line="480" w:lineRule="auto"/>
        <w:rPr>
          <w:szCs w:val="24"/>
        </w:rPr>
      </w:pPr>
    </w:p>
    <w:p w14:paraId="31FB8299" w14:textId="77777777" w:rsidR="00367B42" w:rsidRPr="00FF1CDB" w:rsidRDefault="00367B42" w:rsidP="00F423AD">
      <w:pPr>
        <w:spacing w:after="0" w:line="480" w:lineRule="auto"/>
        <w:rPr>
          <w:szCs w:val="24"/>
        </w:rPr>
      </w:pPr>
    </w:p>
    <w:p w14:paraId="44FE7F58" w14:textId="77777777" w:rsidR="00C53E45" w:rsidRPr="00FF1CDB" w:rsidRDefault="00C53E45" w:rsidP="00F423AD">
      <w:pPr>
        <w:spacing w:after="0" w:line="480" w:lineRule="auto"/>
        <w:rPr>
          <w:szCs w:val="24"/>
        </w:rPr>
      </w:pPr>
    </w:p>
    <w:p w14:paraId="4D7F210E" w14:textId="6B8BD59C" w:rsidR="007249C9" w:rsidRPr="00FF1CDB" w:rsidRDefault="002004FB" w:rsidP="007D7C7C">
      <w:pPr>
        <w:spacing w:after="0" w:line="480" w:lineRule="auto"/>
        <w:jc w:val="center"/>
        <w:rPr>
          <w:szCs w:val="24"/>
        </w:rPr>
      </w:pPr>
      <w:r w:rsidRPr="00FF1CDB">
        <w:rPr>
          <w:b/>
          <w:bCs/>
          <w:szCs w:val="24"/>
        </w:rPr>
        <w:lastRenderedPageBreak/>
        <w:t>References</w:t>
      </w:r>
    </w:p>
    <w:p w14:paraId="0BF1542B" w14:textId="27BCDFF0" w:rsidR="00655EDB" w:rsidRPr="00FF1CDB" w:rsidRDefault="00655EDB" w:rsidP="00AA1714">
      <w:pPr>
        <w:spacing w:after="0" w:line="480" w:lineRule="auto"/>
        <w:ind w:left="720" w:hanging="720"/>
        <w:rPr>
          <w:szCs w:val="24"/>
          <w:shd w:val="clear" w:color="auto" w:fill="FFFFFF"/>
        </w:rPr>
      </w:pPr>
      <w:r w:rsidRPr="00FF1CDB">
        <w:rPr>
          <w:szCs w:val="24"/>
          <w:shd w:val="clear" w:color="auto" w:fill="FFFFFF"/>
        </w:rPr>
        <w:t xml:space="preserve">Aponte, Cristina, </w:t>
      </w:r>
      <w:r w:rsidR="003319D0" w:rsidRPr="00FF1CDB">
        <w:rPr>
          <w:szCs w:val="24"/>
          <w:shd w:val="clear" w:color="auto" w:fill="FFFFFF"/>
        </w:rPr>
        <w:t xml:space="preserve">Sabine </w:t>
      </w:r>
      <w:proofErr w:type="spellStart"/>
      <w:r w:rsidR="003319D0" w:rsidRPr="00FF1CDB">
        <w:rPr>
          <w:szCs w:val="24"/>
          <w:shd w:val="clear" w:color="auto" w:fill="FFFFFF"/>
        </w:rPr>
        <w:t>Kasel</w:t>
      </w:r>
      <w:proofErr w:type="spellEnd"/>
      <w:r w:rsidR="003319D0" w:rsidRPr="00FF1CDB">
        <w:rPr>
          <w:szCs w:val="24"/>
          <w:shd w:val="clear" w:color="auto" w:fill="FFFFFF"/>
        </w:rPr>
        <w:t xml:space="preserve">, Craig R. </w:t>
      </w:r>
      <w:proofErr w:type="spellStart"/>
      <w:r w:rsidR="003319D0" w:rsidRPr="00FF1CDB">
        <w:rPr>
          <w:szCs w:val="24"/>
          <w:shd w:val="clear" w:color="auto" w:fill="FFFFFF"/>
        </w:rPr>
        <w:t>Nitschke</w:t>
      </w:r>
      <w:proofErr w:type="spellEnd"/>
      <w:r w:rsidR="003319D0" w:rsidRPr="00FF1CDB">
        <w:rPr>
          <w:szCs w:val="24"/>
          <w:shd w:val="clear" w:color="auto" w:fill="FFFFFF"/>
        </w:rPr>
        <w:t xml:space="preserve">, Mihai A. </w:t>
      </w:r>
      <w:proofErr w:type="spellStart"/>
      <w:r w:rsidR="003319D0" w:rsidRPr="00FF1CDB">
        <w:rPr>
          <w:szCs w:val="24"/>
          <w:shd w:val="clear" w:color="auto" w:fill="FFFFFF"/>
        </w:rPr>
        <w:t>Tanase</w:t>
      </w:r>
      <w:proofErr w:type="spellEnd"/>
      <w:r w:rsidR="003319D0" w:rsidRPr="00FF1CDB">
        <w:rPr>
          <w:szCs w:val="24"/>
          <w:shd w:val="clear" w:color="auto" w:fill="FFFFFF"/>
        </w:rPr>
        <w:t xml:space="preserve">, Helen Vickers, Linda Parker, Melissa </w:t>
      </w:r>
      <w:proofErr w:type="spellStart"/>
      <w:r w:rsidR="003319D0" w:rsidRPr="00FF1CDB">
        <w:rPr>
          <w:szCs w:val="24"/>
          <w:shd w:val="clear" w:color="auto" w:fill="FFFFFF"/>
        </w:rPr>
        <w:t>Fedrigo</w:t>
      </w:r>
      <w:proofErr w:type="spellEnd"/>
      <w:r w:rsidR="003319D0" w:rsidRPr="00FF1CDB">
        <w:rPr>
          <w:szCs w:val="24"/>
          <w:shd w:val="clear" w:color="auto" w:fill="FFFFFF"/>
        </w:rPr>
        <w:t xml:space="preserve">, Michele </w:t>
      </w:r>
      <w:proofErr w:type="spellStart"/>
      <w:r w:rsidR="003319D0" w:rsidRPr="00FF1CDB">
        <w:rPr>
          <w:szCs w:val="24"/>
          <w:shd w:val="clear" w:color="auto" w:fill="FFFFFF"/>
        </w:rPr>
        <w:t>Kohout</w:t>
      </w:r>
      <w:proofErr w:type="spellEnd"/>
      <w:r w:rsidR="003319D0" w:rsidRPr="00FF1CDB">
        <w:rPr>
          <w:szCs w:val="24"/>
          <w:shd w:val="clear" w:color="auto" w:fill="FFFFFF"/>
        </w:rPr>
        <w:t xml:space="preserve">, Paloma Ruiz-Benito, Miguel A. Zavala, Lauren T. Bennett, Thomas </w:t>
      </w:r>
      <w:proofErr w:type="spellStart"/>
      <w:r w:rsidR="003319D0" w:rsidRPr="00FF1CDB">
        <w:rPr>
          <w:szCs w:val="24"/>
          <w:shd w:val="clear" w:color="auto" w:fill="FFFFFF"/>
        </w:rPr>
        <w:t>Hickler</w:t>
      </w:r>
      <w:proofErr w:type="spellEnd"/>
      <w:r w:rsidRPr="00FF1CDB">
        <w:rPr>
          <w:szCs w:val="24"/>
          <w:shd w:val="clear" w:color="auto" w:fill="FFFFFF"/>
        </w:rPr>
        <w:t>. “Structural Diversity Underpins Carbon Storage in Australian Temperate Forests.” </w:t>
      </w:r>
      <w:r w:rsidRPr="00FF1CDB">
        <w:rPr>
          <w:i/>
          <w:iCs/>
          <w:szCs w:val="24"/>
          <w:shd w:val="clear" w:color="auto" w:fill="FFFFFF"/>
        </w:rPr>
        <w:t>Global Ecology and Biogeography</w:t>
      </w:r>
      <w:r w:rsidRPr="00FF1CDB">
        <w:rPr>
          <w:szCs w:val="24"/>
          <w:shd w:val="clear" w:color="auto" w:fill="FFFFFF"/>
        </w:rPr>
        <w:t xml:space="preserve">, vol. 29, no. 5, 2020, pp. 789–802, </w:t>
      </w:r>
      <w:hyperlink r:id="rId45" w:history="1">
        <w:r w:rsidR="002C617F" w:rsidRPr="00FF1CDB">
          <w:rPr>
            <w:rStyle w:val="Hyperlink"/>
            <w:color w:val="auto"/>
            <w:szCs w:val="24"/>
            <w:u w:val="none"/>
            <w:shd w:val="clear" w:color="auto" w:fill="FFFFFF"/>
          </w:rPr>
          <w:t>https://doi.org/10.1111/geb.13038</w:t>
        </w:r>
      </w:hyperlink>
      <w:r w:rsidRPr="00FF1CDB">
        <w:rPr>
          <w:szCs w:val="24"/>
          <w:shd w:val="clear" w:color="auto" w:fill="FFFFFF"/>
        </w:rPr>
        <w:t>.</w:t>
      </w:r>
    </w:p>
    <w:p w14:paraId="794B1931" w14:textId="27A35184" w:rsidR="007249C9" w:rsidRPr="00FF1CDB" w:rsidRDefault="007249C9" w:rsidP="00AA1714">
      <w:pPr>
        <w:spacing w:after="0" w:line="480" w:lineRule="auto"/>
        <w:ind w:left="720" w:hanging="720"/>
        <w:rPr>
          <w:szCs w:val="24"/>
          <w:shd w:val="clear" w:color="auto" w:fill="FFFFFF"/>
        </w:rPr>
      </w:pPr>
      <w:r w:rsidRPr="00FF1CDB">
        <w:rPr>
          <w:szCs w:val="24"/>
          <w:shd w:val="clear" w:color="auto" w:fill="FFFFFF"/>
        </w:rPr>
        <w:t>Atwell, Ryan C.,</w:t>
      </w:r>
      <w:r w:rsidR="003319D0" w:rsidRPr="00FF1CDB">
        <w:rPr>
          <w:szCs w:val="24"/>
          <w:shd w:val="clear" w:color="auto" w:fill="FFFFFF"/>
        </w:rPr>
        <w:t xml:space="preserve"> Lisa A. Schulte, Brian J. </w:t>
      </w:r>
      <w:proofErr w:type="spellStart"/>
      <w:r w:rsidR="003319D0" w:rsidRPr="00FF1CDB">
        <w:rPr>
          <w:szCs w:val="24"/>
          <w:shd w:val="clear" w:color="auto" w:fill="FFFFFF"/>
        </w:rPr>
        <w:t>Palik</w:t>
      </w:r>
      <w:proofErr w:type="spellEnd"/>
      <w:r w:rsidRPr="00FF1CDB">
        <w:rPr>
          <w:szCs w:val="24"/>
          <w:shd w:val="clear" w:color="auto" w:fill="FFFFFF"/>
        </w:rPr>
        <w:t>. “Songbird Response to Experimental Retention Harvesting in Red Pine (</w:t>
      </w:r>
      <w:r w:rsidRPr="00FF1CDB">
        <w:rPr>
          <w:i/>
          <w:iCs/>
          <w:szCs w:val="24"/>
          <w:shd w:val="clear" w:color="auto" w:fill="FFFFFF"/>
        </w:rPr>
        <w:t xml:space="preserve">Pinus </w:t>
      </w:r>
      <w:proofErr w:type="spellStart"/>
      <w:r w:rsidR="00AA1714" w:rsidRPr="00FF1CDB">
        <w:rPr>
          <w:i/>
          <w:iCs/>
          <w:szCs w:val="24"/>
          <w:shd w:val="clear" w:color="auto" w:fill="FFFFFF"/>
        </w:rPr>
        <w:t>r</w:t>
      </w:r>
      <w:r w:rsidRPr="00FF1CDB">
        <w:rPr>
          <w:i/>
          <w:iCs/>
          <w:szCs w:val="24"/>
          <w:shd w:val="clear" w:color="auto" w:fill="FFFFFF"/>
        </w:rPr>
        <w:t>esinosa</w:t>
      </w:r>
      <w:proofErr w:type="spellEnd"/>
      <w:r w:rsidRPr="00FF1CDB">
        <w:rPr>
          <w:szCs w:val="24"/>
          <w:shd w:val="clear" w:color="auto" w:fill="FFFFFF"/>
        </w:rPr>
        <w:t>) Forests.” </w:t>
      </w:r>
      <w:r w:rsidRPr="00FF1CDB">
        <w:rPr>
          <w:i/>
          <w:iCs/>
          <w:szCs w:val="24"/>
          <w:shd w:val="clear" w:color="auto" w:fill="FFFFFF"/>
        </w:rPr>
        <w:t>Forest Ecology and Management</w:t>
      </w:r>
      <w:r w:rsidRPr="00FF1CDB">
        <w:rPr>
          <w:szCs w:val="24"/>
          <w:shd w:val="clear" w:color="auto" w:fill="FFFFFF"/>
        </w:rPr>
        <w:t xml:space="preserve">, vol. 255, no. 10, Elsevier B.V, 2008, pp. 3621–31, </w:t>
      </w:r>
      <w:hyperlink r:id="rId46" w:history="1">
        <w:r w:rsidR="00207E71" w:rsidRPr="00FF1CDB">
          <w:rPr>
            <w:rStyle w:val="Hyperlink"/>
            <w:color w:val="auto"/>
            <w:szCs w:val="24"/>
            <w:u w:val="none"/>
            <w:shd w:val="clear" w:color="auto" w:fill="FFFFFF"/>
          </w:rPr>
          <w:t>https://doi.org/10.1016/j.foreco.2008.02.049</w:t>
        </w:r>
      </w:hyperlink>
      <w:r w:rsidRPr="00FF1CDB">
        <w:rPr>
          <w:szCs w:val="24"/>
          <w:shd w:val="clear" w:color="auto" w:fill="FFFFFF"/>
        </w:rPr>
        <w:t>.</w:t>
      </w:r>
    </w:p>
    <w:p w14:paraId="72B0FA6A" w14:textId="1C89048A" w:rsidR="00207E71" w:rsidRPr="00FF1CDB" w:rsidRDefault="00207E71" w:rsidP="00AA1714">
      <w:pPr>
        <w:spacing w:after="0" w:line="480" w:lineRule="auto"/>
        <w:ind w:left="720" w:hanging="720"/>
        <w:rPr>
          <w:szCs w:val="24"/>
          <w:shd w:val="clear" w:color="auto" w:fill="FFFFFF"/>
        </w:rPr>
      </w:pPr>
      <w:r w:rsidRPr="00FF1CDB">
        <w:rPr>
          <w:szCs w:val="24"/>
          <w:shd w:val="clear" w:color="auto" w:fill="FFFFFF"/>
        </w:rPr>
        <w:t xml:space="preserve">Bradford, John B., and Douglas N. </w:t>
      </w:r>
      <w:proofErr w:type="spellStart"/>
      <w:r w:rsidRPr="00FF1CDB">
        <w:rPr>
          <w:szCs w:val="24"/>
          <w:shd w:val="clear" w:color="auto" w:fill="FFFFFF"/>
        </w:rPr>
        <w:t>Kastendick</w:t>
      </w:r>
      <w:proofErr w:type="spellEnd"/>
      <w:r w:rsidRPr="00FF1CDB">
        <w:rPr>
          <w:szCs w:val="24"/>
          <w:shd w:val="clear" w:color="auto" w:fill="FFFFFF"/>
        </w:rPr>
        <w:t>. “Age-Related Patterns of Forest Complexity and Carbon Storage in Pine and Aspen-Birch Ecosystems of Northern Minnesota, USA.” </w:t>
      </w:r>
      <w:r w:rsidRPr="00FF1CDB">
        <w:rPr>
          <w:i/>
          <w:iCs/>
          <w:szCs w:val="24"/>
          <w:shd w:val="clear" w:color="auto" w:fill="FFFFFF"/>
        </w:rPr>
        <w:t>Canadian Journal of Forest Research</w:t>
      </w:r>
      <w:r w:rsidRPr="00FF1CDB">
        <w:rPr>
          <w:szCs w:val="24"/>
          <w:shd w:val="clear" w:color="auto" w:fill="FFFFFF"/>
        </w:rPr>
        <w:t xml:space="preserve">, vol. 40, no. 3, 2010, pp. 401–09, </w:t>
      </w:r>
      <w:hyperlink r:id="rId47" w:history="1">
        <w:r w:rsidR="002C617F" w:rsidRPr="00FF1CDB">
          <w:rPr>
            <w:rStyle w:val="Hyperlink"/>
            <w:color w:val="auto"/>
            <w:szCs w:val="24"/>
            <w:u w:val="none"/>
            <w:shd w:val="clear" w:color="auto" w:fill="FFFFFF"/>
          </w:rPr>
          <w:t>https://doi.org/10.1139/X10-002</w:t>
        </w:r>
      </w:hyperlink>
      <w:r w:rsidRPr="00FF1CDB">
        <w:rPr>
          <w:szCs w:val="24"/>
          <w:shd w:val="clear" w:color="auto" w:fill="FFFFFF"/>
        </w:rPr>
        <w:t>.</w:t>
      </w:r>
    </w:p>
    <w:p w14:paraId="58E88711" w14:textId="6FD708E7" w:rsidR="00AE5932" w:rsidRPr="00FF1CDB" w:rsidRDefault="00AE5932" w:rsidP="00AA1714">
      <w:pPr>
        <w:spacing w:after="0" w:line="480" w:lineRule="auto"/>
        <w:ind w:left="720" w:hanging="720"/>
        <w:rPr>
          <w:szCs w:val="24"/>
        </w:rPr>
      </w:pPr>
      <w:r w:rsidRPr="00FF1CDB">
        <w:rPr>
          <w:szCs w:val="24"/>
        </w:rPr>
        <w:t xml:space="preserve">“Bridgestone Nature Reserve at Chestnut Mountain.” </w:t>
      </w:r>
      <w:r w:rsidRPr="00FF1CDB">
        <w:rPr>
          <w:i/>
          <w:iCs/>
          <w:szCs w:val="24"/>
        </w:rPr>
        <w:t>The Nature Conservancy</w:t>
      </w:r>
      <w:r w:rsidRPr="00FF1CDB">
        <w:rPr>
          <w:szCs w:val="24"/>
        </w:rPr>
        <w:t xml:space="preserve">, </w:t>
      </w:r>
      <w:r w:rsidR="00695665" w:rsidRPr="00FF1CDB">
        <w:rPr>
          <w:szCs w:val="24"/>
        </w:rPr>
        <w:t xml:space="preserve">2022, </w:t>
      </w:r>
      <w:r w:rsidRPr="00FF1CDB">
        <w:rPr>
          <w:szCs w:val="24"/>
        </w:rPr>
        <w:t xml:space="preserve">www.nature.org/en-us/get-involved/how-to-help/places-we-protect/bridgestone-nature-reserve-at-chestnut-mountain/. </w:t>
      </w:r>
    </w:p>
    <w:p w14:paraId="0A08FC90" w14:textId="117BB3E2" w:rsidR="00D21BDA" w:rsidRPr="00FF1CDB" w:rsidRDefault="00D21BDA" w:rsidP="00AA1714">
      <w:pPr>
        <w:spacing w:after="0" w:line="480" w:lineRule="auto"/>
        <w:ind w:left="720" w:hanging="720"/>
        <w:rPr>
          <w:szCs w:val="24"/>
          <w:shd w:val="clear" w:color="auto" w:fill="FFFFFF"/>
        </w:rPr>
      </w:pPr>
      <w:r w:rsidRPr="00FF1CDB">
        <w:rPr>
          <w:szCs w:val="24"/>
          <w:shd w:val="clear" w:color="auto" w:fill="FFFFFF"/>
        </w:rPr>
        <w:t>B</w:t>
      </w:r>
      <w:r w:rsidR="00AA1714" w:rsidRPr="00FF1CDB">
        <w:rPr>
          <w:szCs w:val="24"/>
          <w:shd w:val="clear" w:color="auto" w:fill="FFFFFF"/>
        </w:rPr>
        <w:t>owne</w:t>
      </w:r>
      <w:r w:rsidRPr="00FF1CDB">
        <w:rPr>
          <w:szCs w:val="24"/>
          <w:shd w:val="clear" w:color="auto" w:fill="FFFFFF"/>
        </w:rPr>
        <w:t>, D. R.,</w:t>
      </w:r>
      <w:r w:rsidR="003319D0" w:rsidRPr="00FF1CDB">
        <w:rPr>
          <w:szCs w:val="24"/>
          <w:shd w:val="clear" w:color="auto" w:fill="FFFFFF"/>
        </w:rPr>
        <w:t xml:space="preserve"> J. D. </w:t>
      </w:r>
      <w:proofErr w:type="spellStart"/>
      <w:r w:rsidR="003319D0" w:rsidRPr="00FF1CDB">
        <w:rPr>
          <w:szCs w:val="24"/>
          <w:shd w:val="clear" w:color="auto" w:fill="FFFFFF"/>
        </w:rPr>
        <w:t>Peles</w:t>
      </w:r>
      <w:proofErr w:type="spellEnd"/>
      <w:r w:rsidR="003319D0" w:rsidRPr="00FF1CDB">
        <w:rPr>
          <w:szCs w:val="24"/>
          <w:shd w:val="clear" w:color="auto" w:fill="FFFFFF"/>
        </w:rPr>
        <w:t>, G. W. Barrett</w:t>
      </w:r>
      <w:r w:rsidRPr="00FF1CDB">
        <w:rPr>
          <w:szCs w:val="24"/>
          <w:shd w:val="clear" w:color="auto" w:fill="FFFFFF"/>
        </w:rPr>
        <w:t>. “Effects of Landscape Spatial Structure on Movement Patterns of the Hispid Cotton Rat (</w:t>
      </w:r>
      <w:proofErr w:type="spellStart"/>
      <w:r w:rsidRPr="00FF1CDB">
        <w:rPr>
          <w:i/>
          <w:iCs/>
          <w:szCs w:val="24"/>
          <w:shd w:val="clear" w:color="auto" w:fill="FFFFFF"/>
        </w:rPr>
        <w:t>Sigmodon</w:t>
      </w:r>
      <w:proofErr w:type="spellEnd"/>
      <w:r w:rsidRPr="00FF1CDB">
        <w:rPr>
          <w:i/>
          <w:iCs/>
          <w:szCs w:val="24"/>
          <w:shd w:val="clear" w:color="auto" w:fill="FFFFFF"/>
        </w:rPr>
        <w:t xml:space="preserve"> </w:t>
      </w:r>
      <w:proofErr w:type="spellStart"/>
      <w:r w:rsidR="00AA1714" w:rsidRPr="00FF1CDB">
        <w:rPr>
          <w:i/>
          <w:iCs/>
          <w:szCs w:val="24"/>
          <w:shd w:val="clear" w:color="auto" w:fill="FFFFFF"/>
        </w:rPr>
        <w:t>h</w:t>
      </w:r>
      <w:r w:rsidRPr="00FF1CDB">
        <w:rPr>
          <w:i/>
          <w:iCs/>
          <w:szCs w:val="24"/>
          <w:shd w:val="clear" w:color="auto" w:fill="FFFFFF"/>
        </w:rPr>
        <w:t>ispidus</w:t>
      </w:r>
      <w:proofErr w:type="spellEnd"/>
      <w:r w:rsidRPr="00FF1CDB">
        <w:rPr>
          <w:szCs w:val="24"/>
          <w:shd w:val="clear" w:color="auto" w:fill="FFFFFF"/>
        </w:rPr>
        <w:t>).” </w:t>
      </w:r>
      <w:r w:rsidRPr="00FF1CDB">
        <w:rPr>
          <w:i/>
          <w:iCs/>
          <w:szCs w:val="24"/>
          <w:shd w:val="clear" w:color="auto" w:fill="FFFFFF"/>
        </w:rPr>
        <w:t>Landscape Ecology</w:t>
      </w:r>
      <w:r w:rsidRPr="00FF1CDB">
        <w:rPr>
          <w:szCs w:val="24"/>
          <w:shd w:val="clear" w:color="auto" w:fill="FFFFFF"/>
        </w:rPr>
        <w:t xml:space="preserve">, vol. 14, no. 1, Springer, 1999, pp. 53–65, </w:t>
      </w:r>
      <w:hyperlink r:id="rId48" w:history="1">
        <w:r w:rsidR="00597A84" w:rsidRPr="00FF1CDB">
          <w:rPr>
            <w:rStyle w:val="Hyperlink"/>
            <w:color w:val="auto"/>
            <w:szCs w:val="24"/>
            <w:u w:val="none"/>
            <w:shd w:val="clear" w:color="auto" w:fill="FFFFFF"/>
          </w:rPr>
          <w:t>https://doi.org/10.1023/A:1008025827895</w:t>
        </w:r>
      </w:hyperlink>
      <w:r w:rsidRPr="00FF1CDB">
        <w:rPr>
          <w:szCs w:val="24"/>
          <w:shd w:val="clear" w:color="auto" w:fill="FFFFFF"/>
        </w:rPr>
        <w:t>.</w:t>
      </w:r>
    </w:p>
    <w:p w14:paraId="2F422EA4" w14:textId="60FE26FA" w:rsidR="00040570" w:rsidRPr="00FF1CDB" w:rsidRDefault="00040570" w:rsidP="00AA1714">
      <w:pPr>
        <w:spacing w:after="0" w:line="480" w:lineRule="auto"/>
        <w:ind w:left="720" w:hanging="720"/>
        <w:rPr>
          <w:szCs w:val="24"/>
          <w:shd w:val="clear" w:color="auto" w:fill="FFFFFF"/>
        </w:rPr>
      </w:pPr>
      <w:r w:rsidRPr="00FF1CDB">
        <w:rPr>
          <w:szCs w:val="24"/>
          <w:shd w:val="clear" w:color="auto" w:fill="FFFFFF"/>
        </w:rPr>
        <w:lastRenderedPageBreak/>
        <w:t xml:space="preserve">Chen, Jingjing, </w:t>
      </w:r>
      <w:r w:rsidR="00F120CE" w:rsidRPr="00FF1CDB">
        <w:rPr>
          <w:szCs w:val="24"/>
          <w:shd w:val="clear" w:color="auto" w:fill="FFFFFF"/>
        </w:rPr>
        <w:t>Kevin J. McGuire, Ryan D. Stewart</w:t>
      </w:r>
      <w:r w:rsidRPr="00FF1CDB">
        <w:rPr>
          <w:szCs w:val="24"/>
          <w:shd w:val="clear" w:color="auto" w:fill="FFFFFF"/>
        </w:rPr>
        <w:t>. “Effect of Soil Water‐repellent Layer Depth on Post‐wildfire Hydrological Processes.” </w:t>
      </w:r>
      <w:r w:rsidRPr="00FF1CDB">
        <w:rPr>
          <w:i/>
          <w:iCs/>
          <w:szCs w:val="24"/>
          <w:shd w:val="clear" w:color="auto" w:fill="FFFFFF"/>
        </w:rPr>
        <w:t>Hydrological Processes</w:t>
      </w:r>
      <w:r w:rsidRPr="00FF1CDB">
        <w:rPr>
          <w:szCs w:val="24"/>
          <w:shd w:val="clear" w:color="auto" w:fill="FFFFFF"/>
        </w:rPr>
        <w:t xml:space="preserve">, vol. 34, no. 2, 2020, pp. 270–83, </w:t>
      </w:r>
      <w:hyperlink r:id="rId49" w:history="1">
        <w:r w:rsidR="002C617F" w:rsidRPr="00FF1CDB">
          <w:rPr>
            <w:rStyle w:val="Hyperlink"/>
            <w:color w:val="auto"/>
            <w:szCs w:val="24"/>
            <w:u w:val="none"/>
            <w:shd w:val="clear" w:color="auto" w:fill="FFFFFF"/>
          </w:rPr>
          <w:t>https://doi.org/10.1002/hyp.13583</w:t>
        </w:r>
      </w:hyperlink>
      <w:r w:rsidRPr="00FF1CDB">
        <w:rPr>
          <w:szCs w:val="24"/>
          <w:shd w:val="clear" w:color="auto" w:fill="FFFFFF"/>
        </w:rPr>
        <w:t>.</w:t>
      </w:r>
    </w:p>
    <w:p w14:paraId="35EC5CCB" w14:textId="1ED04B71" w:rsidR="00597A84" w:rsidRPr="00FF1CDB" w:rsidRDefault="00597A84" w:rsidP="00AA1714">
      <w:pPr>
        <w:spacing w:after="0" w:line="480" w:lineRule="auto"/>
        <w:ind w:left="720" w:hanging="720"/>
        <w:rPr>
          <w:szCs w:val="24"/>
          <w:shd w:val="clear" w:color="auto" w:fill="FFFFFF"/>
        </w:rPr>
      </w:pPr>
      <w:proofErr w:type="spellStart"/>
      <w:r w:rsidRPr="00FF1CDB">
        <w:rPr>
          <w:szCs w:val="24"/>
          <w:shd w:val="clear" w:color="auto" w:fill="FFFFFF"/>
        </w:rPr>
        <w:t>Clabo</w:t>
      </w:r>
      <w:proofErr w:type="spellEnd"/>
      <w:r w:rsidRPr="00FF1CDB">
        <w:rPr>
          <w:szCs w:val="24"/>
          <w:shd w:val="clear" w:color="auto" w:fill="FFFFFF"/>
        </w:rPr>
        <w:t xml:space="preserve">, David C., and Wayne K. </w:t>
      </w:r>
      <w:proofErr w:type="spellStart"/>
      <w:r w:rsidRPr="00FF1CDB">
        <w:rPr>
          <w:szCs w:val="24"/>
          <w:shd w:val="clear" w:color="auto" w:fill="FFFFFF"/>
        </w:rPr>
        <w:t>Clatterbuck</w:t>
      </w:r>
      <w:proofErr w:type="spellEnd"/>
      <w:r w:rsidRPr="00FF1CDB">
        <w:rPr>
          <w:szCs w:val="24"/>
          <w:shd w:val="clear" w:color="auto" w:fill="FFFFFF"/>
        </w:rPr>
        <w:t>. “Establishment and Early Development of Even-Age Shortleaf Pine–Hardwood Mixtures Using Artificially Regenerated Shortleaf Pine and Various Site Preparation and Release Treatments.” </w:t>
      </w:r>
      <w:r w:rsidRPr="00FF1CDB">
        <w:rPr>
          <w:i/>
          <w:iCs/>
          <w:szCs w:val="24"/>
          <w:shd w:val="clear" w:color="auto" w:fill="FFFFFF"/>
        </w:rPr>
        <w:t>Forest Science</w:t>
      </w:r>
      <w:r w:rsidRPr="00FF1CDB">
        <w:rPr>
          <w:szCs w:val="24"/>
          <w:shd w:val="clear" w:color="auto" w:fill="FFFFFF"/>
        </w:rPr>
        <w:t xml:space="preserve">, vol. 66, no. 3, Oxford University Press, 2020, pp. 351–60, </w:t>
      </w:r>
      <w:hyperlink r:id="rId50" w:history="1">
        <w:r w:rsidR="003409C0" w:rsidRPr="00FF1CDB">
          <w:rPr>
            <w:rStyle w:val="Hyperlink"/>
            <w:color w:val="auto"/>
            <w:szCs w:val="24"/>
            <w:u w:val="none"/>
            <w:shd w:val="clear" w:color="auto" w:fill="FFFFFF"/>
          </w:rPr>
          <w:t>https://doi.org/10.1093/forsci/fxz082</w:t>
        </w:r>
      </w:hyperlink>
      <w:r w:rsidRPr="00FF1CDB">
        <w:rPr>
          <w:szCs w:val="24"/>
          <w:shd w:val="clear" w:color="auto" w:fill="FFFFFF"/>
        </w:rPr>
        <w:t>.</w:t>
      </w:r>
    </w:p>
    <w:p w14:paraId="5526717A" w14:textId="327EEBAB" w:rsidR="003409C0" w:rsidRPr="00FF1CDB" w:rsidRDefault="003409C0" w:rsidP="00AA1714">
      <w:pPr>
        <w:spacing w:after="0" w:line="480" w:lineRule="auto"/>
        <w:ind w:left="720" w:hanging="720"/>
        <w:rPr>
          <w:szCs w:val="24"/>
          <w:shd w:val="clear" w:color="auto" w:fill="FFFFFF"/>
        </w:rPr>
      </w:pPr>
      <w:proofErr w:type="spellStart"/>
      <w:r w:rsidRPr="00FF1CDB">
        <w:rPr>
          <w:szCs w:val="24"/>
          <w:shd w:val="clear" w:color="auto" w:fill="FFFFFF"/>
        </w:rPr>
        <w:t>Dazé</w:t>
      </w:r>
      <w:proofErr w:type="spellEnd"/>
      <w:r w:rsidRPr="00FF1CDB">
        <w:rPr>
          <w:szCs w:val="24"/>
          <w:shd w:val="clear" w:color="auto" w:fill="FFFFFF"/>
        </w:rPr>
        <w:t xml:space="preserve"> </w:t>
      </w:r>
      <w:proofErr w:type="spellStart"/>
      <w:r w:rsidRPr="00FF1CDB">
        <w:rPr>
          <w:szCs w:val="24"/>
          <w:shd w:val="clear" w:color="auto" w:fill="FFFFFF"/>
        </w:rPr>
        <w:t>Querry</w:t>
      </w:r>
      <w:proofErr w:type="spellEnd"/>
      <w:r w:rsidRPr="00FF1CDB">
        <w:rPr>
          <w:szCs w:val="24"/>
          <w:shd w:val="clear" w:color="auto" w:fill="FFFFFF"/>
        </w:rPr>
        <w:t>, Natasha, and Karen Amanda Harper. “Structural Diversity as a Habitat Indicator for Endangered Lakeshore Flora Using an Assemblage of Common Plant Species in Atlantic Canada.” </w:t>
      </w:r>
      <w:r w:rsidRPr="00FF1CDB">
        <w:rPr>
          <w:i/>
          <w:iCs/>
          <w:szCs w:val="24"/>
          <w:shd w:val="clear" w:color="auto" w:fill="FFFFFF"/>
        </w:rPr>
        <w:t>Plant Ecology</w:t>
      </w:r>
      <w:r w:rsidRPr="00FF1CDB">
        <w:rPr>
          <w:szCs w:val="24"/>
          <w:shd w:val="clear" w:color="auto" w:fill="FFFFFF"/>
        </w:rPr>
        <w:t xml:space="preserve">, vol. 218, no. 11/12, 2017, pp. 1339–53, </w:t>
      </w:r>
      <w:hyperlink r:id="rId51" w:history="1">
        <w:r w:rsidRPr="00FF1CDB">
          <w:rPr>
            <w:rStyle w:val="Hyperlink"/>
            <w:color w:val="auto"/>
            <w:szCs w:val="24"/>
            <w:u w:val="none"/>
            <w:shd w:val="clear" w:color="auto" w:fill="FFFFFF"/>
          </w:rPr>
          <w:t>https://doi.org/10.1007/s11258-017-0772-4</w:t>
        </w:r>
      </w:hyperlink>
      <w:r w:rsidRPr="00FF1CDB">
        <w:rPr>
          <w:szCs w:val="24"/>
          <w:shd w:val="clear" w:color="auto" w:fill="FFFFFF"/>
        </w:rPr>
        <w:t>.</w:t>
      </w:r>
    </w:p>
    <w:p w14:paraId="040FF2BC" w14:textId="449D4827" w:rsidR="003409C0" w:rsidRPr="00FF1CDB" w:rsidRDefault="003409C0" w:rsidP="00AA1714">
      <w:pPr>
        <w:spacing w:after="0" w:line="480" w:lineRule="auto"/>
        <w:ind w:left="720" w:hanging="720"/>
        <w:rPr>
          <w:szCs w:val="24"/>
          <w:shd w:val="clear" w:color="auto" w:fill="FFFFFF"/>
        </w:rPr>
      </w:pPr>
      <w:proofErr w:type="spellStart"/>
      <w:r w:rsidRPr="00FF1CDB">
        <w:rPr>
          <w:szCs w:val="24"/>
          <w:shd w:val="clear" w:color="auto" w:fill="FFFFFF"/>
        </w:rPr>
        <w:t>Dodonov</w:t>
      </w:r>
      <w:proofErr w:type="spellEnd"/>
      <w:r w:rsidRPr="00FF1CDB">
        <w:rPr>
          <w:szCs w:val="24"/>
          <w:shd w:val="clear" w:color="auto" w:fill="FFFFFF"/>
        </w:rPr>
        <w:t xml:space="preserve">, Pavel, Karen A. Harper, Rafael de Oliveira Xavier, </w:t>
      </w:r>
      <w:proofErr w:type="spellStart"/>
      <w:r w:rsidRPr="00FF1CDB">
        <w:rPr>
          <w:szCs w:val="24"/>
          <w:shd w:val="clear" w:color="auto" w:fill="FFFFFF"/>
        </w:rPr>
        <w:t>Dalva</w:t>
      </w:r>
      <w:proofErr w:type="spellEnd"/>
      <w:r w:rsidRPr="00FF1CDB">
        <w:rPr>
          <w:szCs w:val="24"/>
          <w:shd w:val="clear" w:color="auto" w:fill="FFFFFF"/>
        </w:rPr>
        <w:t xml:space="preserve"> M. Silva Matos. “Spatial Pattern of Invasive and Native Graminoids in the Brazilian </w:t>
      </w:r>
      <w:proofErr w:type="spellStart"/>
      <w:r w:rsidRPr="00FF1CDB">
        <w:rPr>
          <w:szCs w:val="24"/>
          <w:shd w:val="clear" w:color="auto" w:fill="FFFFFF"/>
        </w:rPr>
        <w:t>Cerrado</w:t>
      </w:r>
      <w:proofErr w:type="spellEnd"/>
      <w:r w:rsidRPr="00FF1CDB">
        <w:rPr>
          <w:szCs w:val="24"/>
          <w:shd w:val="clear" w:color="auto" w:fill="FFFFFF"/>
        </w:rPr>
        <w:t>.” </w:t>
      </w:r>
      <w:r w:rsidRPr="00FF1CDB">
        <w:rPr>
          <w:i/>
          <w:iCs/>
          <w:szCs w:val="24"/>
          <w:shd w:val="clear" w:color="auto" w:fill="FFFFFF"/>
        </w:rPr>
        <w:t>Plant Ecology</w:t>
      </w:r>
      <w:r w:rsidRPr="00FF1CDB">
        <w:rPr>
          <w:szCs w:val="24"/>
          <w:shd w:val="clear" w:color="auto" w:fill="FFFFFF"/>
        </w:rPr>
        <w:t xml:space="preserve">, vol. 220, no. 7-8, 2019, pp. 741–56, </w:t>
      </w:r>
      <w:hyperlink r:id="rId52" w:history="1">
        <w:r w:rsidR="002C617F" w:rsidRPr="00FF1CDB">
          <w:rPr>
            <w:rStyle w:val="Hyperlink"/>
            <w:color w:val="auto"/>
            <w:szCs w:val="24"/>
            <w:u w:val="none"/>
            <w:shd w:val="clear" w:color="auto" w:fill="FFFFFF"/>
          </w:rPr>
          <w:t>https://doi.org/10.1007/s11258-019-00949-6</w:t>
        </w:r>
      </w:hyperlink>
      <w:r w:rsidRPr="00FF1CDB">
        <w:rPr>
          <w:szCs w:val="24"/>
          <w:shd w:val="clear" w:color="auto" w:fill="FFFFFF"/>
        </w:rPr>
        <w:t>.</w:t>
      </w:r>
    </w:p>
    <w:p w14:paraId="4B5C8EFC" w14:textId="75730D10" w:rsidR="003279AE" w:rsidRPr="00FF1CDB" w:rsidRDefault="003279AE" w:rsidP="00AA1714">
      <w:pPr>
        <w:spacing w:after="0" w:line="480" w:lineRule="auto"/>
        <w:ind w:left="720" w:hanging="720"/>
        <w:rPr>
          <w:szCs w:val="24"/>
          <w:shd w:val="clear" w:color="auto" w:fill="FFFFFF"/>
        </w:rPr>
      </w:pPr>
      <w:r w:rsidRPr="00FF1CDB">
        <w:rPr>
          <w:szCs w:val="24"/>
          <w:shd w:val="clear" w:color="auto" w:fill="FFFFFF"/>
        </w:rPr>
        <w:t xml:space="preserve">Doggett, Jacob W., and Alexandra </w:t>
      </w:r>
      <w:proofErr w:type="spellStart"/>
      <w:r w:rsidRPr="00FF1CDB">
        <w:rPr>
          <w:szCs w:val="24"/>
          <w:shd w:val="clear" w:color="auto" w:fill="FFFFFF"/>
        </w:rPr>
        <w:t>Locher</w:t>
      </w:r>
      <w:proofErr w:type="spellEnd"/>
      <w:r w:rsidRPr="00FF1CDB">
        <w:rPr>
          <w:szCs w:val="24"/>
          <w:shd w:val="clear" w:color="auto" w:fill="FFFFFF"/>
        </w:rPr>
        <w:t>. “Assessment of Northern Bobwhite Survival and Fitness in the West Gulf Coastal Plain Ecoregion.” </w:t>
      </w:r>
      <w:proofErr w:type="spellStart"/>
      <w:r w:rsidRPr="00FF1CDB">
        <w:rPr>
          <w:i/>
          <w:iCs/>
          <w:szCs w:val="24"/>
          <w:shd w:val="clear" w:color="auto" w:fill="FFFFFF"/>
        </w:rPr>
        <w:t>PloS</w:t>
      </w:r>
      <w:proofErr w:type="spellEnd"/>
      <w:r w:rsidRPr="00FF1CDB">
        <w:rPr>
          <w:i/>
          <w:iCs/>
          <w:szCs w:val="24"/>
          <w:shd w:val="clear" w:color="auto" w:fill="FFFFFF"/>
        </w:rPr>
        <w:t xml:space="preserve"> One</w:t>
      </w:r>
      <w:r w:rsidRPr="00FF1CDB">
        <w:rPr>
          <w:szCs w:val="24"/>
          <w:shd w:val="clear" w:color="auto" w:fill="FFFFFF"/>
        </w:rPr>
        <w:t xml:space="preserve">, vol. 13, no. 7, Public Library of Science, 2018, pp. e0200544–e0200544, </w:t>
      </w:r>
      <w:hyperlink r:id="rId53" w:history="1">
        <w:r w:rsidR="002C617F" w:rsidRPr="00FF1CDB">
          <w:rPr>
            <w:rStyle w:val="Hyperlink"/>
            <w:color w:val="auto"/>
            <w:szCs w:val="24"/>
            <w:u w:val="none"/>
            <w:shd w:val="clear" w:color="auto" w:fill="FFFFFF"/>
          </w:rPr>
          <w:t>https://doi.org/10.1371/journal.pone.0200544</w:t>
        </w:r>
      </w:hyperlink>
      <w:r w:rsidRPr="00FF1CDB">
        <w:rPr>
          <w:szCs w:val="24"/>
          <w:shd w:val="clear" w:color="auto" w:fill="FFFFFF"/>
        </w:rPr>
        <w:t>.</w:t>
      </w:r>
    </w:p>
    <w:p w14:paraId="1877E13F" w14:textId="7F7265CF" w:rsidR="002004FB" w:rsidRPr="00FF1CDB" w:rsidRDefault="002004FB" w:rsidP="00AA1714">
      <w:pPr>
        <w:spacing w:after="0" w:line="480" w:lineRule="auto"/>
        <w:ind w:left="720" w:hanging="720"/>
        <w:rPr>
          <w:szCs w:val="24"/>
        </w:rPr>
      </w:pPr>
      <w:r w:rsidRPr="00FF1CDB">
        <w:rPr>
          <w:szCs w:val="24"/>
        </w:rPr>
        <w:t xml:space="preserve">Elliott, Katherine J., </w:t>
      </w:r>
      <w:r w:rsidR="00F120CE" w:rsidRPr="00FF1CDB">
        <w:rPr>
          <w:szCs w:val="24"/>
        </w:rPr>
        <w:t xml:space="preserve">James M. </w:t>
      </w:r>
      <w:proofErr w:type="spellStart"/>
      <w:r w:rsidR="00F120CE" w:rsidRPr="00FF1CDB">
        <w:rPr>
          <w:szCs w:val="24"/>
        </w:rPr>
        <w:t>Vose</w:t>
      </w:r>
      <w:proofErr w:type="spellEnd"/>
      <w:r w:rsidR="00F120CE" w:rsidRPr="00FF1CDB">
        <w:rPr>
          <w:szCs w:val="24"/>
        </w:rPr>
        <w:t xml:space="preserve">, Jennifer D. </w:t>
      </w:r>
      <w:proofErr w:type="spellStart"/>
      <w:r w:rsidR="00F120CE" w:rsidRPr="00FF1CDB">
        <w:rPr>
          <w:szCs w:val="24"/>
        </w:rPr>
        <w:t>Knoepp</w:t>
      </w:r>
      <w:proofErr w:type="spellEnd"/>
      <w:r w:rsidR="00F120CE" w:rsidRPr="00FF1CDB">
        <w:rPr>
          <w:szCs w:val="24"/>
        </w:rPr>
        <w:t>, Barton D. Clinton</w:t>
      </w:r>
      <w:r w:rsidRPr="00FF1CDB">
        <w:rPr>
          <w:szCs w:val="24"/>
        </w:rPr>
        <w:t>. “Restoration of Shortleaf Pine (</w:t>
      </w:r>
      <w:r w:rsidRPr="00FF1CDB">
        <w:rPr>
          <w:i/>
          <w:iCs/>
          <w:szCs w:val="24"/>
        </w:rPr>
        <w:t xml:space="preserve">Pinus </w:t>
      </w:r>
      <w:proofErr w:type="spellStart"/>
      <w:r w:rsidR="004602C5" w:rsidRPr="00FF1CDB">
        <w:rPr>
          <w:i/>
          <w:iCs/>
          <w:szCs w:val="24"/>
        </w:rPr>
        <w:t>e</w:t>
      </w:r>
      <w:r w:rsidRPr="00FF1CDB">
        <w:rPr>
          <w:i/>
          <w:iCs/>
          <w:szCs w:val="24"/>
        </w:rPr>
        <w:t>chinata</w:t>
      </w:r>
      <w:proofErr w:type="spellEnd"/>
      <w:r w:rsidRPr="00FF1CDB">
        <w:rPr>
          <w:szCs w:val="24"/>
        </w:rPr>
        <w:t>)-Hardwood Ecosystems Severely Impacted by the Southern Pine Beetle (</w:t>
      </w:r>
      <w:proofErr w:type="spellStart"/>
      <w:r w:rsidRPr="00FF1CDB">
        <w:rPr>
          <w:i/>
          <w:iCs/>
          <w:szCs w:val="24"/>
        </w:rPr>
        <w:t>Dendroctonus</w:t>
      </w:r>
      <w:proofErr w:type="spellEnd"/>
      <w:r w:rsidRPr="00FF1CDB">
        <w:rPr>
          <w:i/>
          <w:iCs/>
          <w:szCs w:val="24"/>
        </w:rPr>
        <w:t xml:space="preserve"> </w:t>
      </w:r>
      <w:r w:rsidR="004602C5" w:rsidRPr="00FF1CDB">
        <w:rPr>
          <w:i/>
          <w:iCs/>
          <w:szCs w:val="24"/>
        </w:rPr>
        <w:t>f</w:t>
      </w:r>
      <w:r w:rsidRPr="00FF1CDB">
        <w:rPr>
          <w:i/>
          <w:iCs/>
          <w:szCs w:val="24"/>
        </w:rPr>
        <w:t>rontalis</w:t>
      </w:r>
      <w:r w:rsidRPr="00FF1CDB">
        <w:rPr>
          <w:szCs w:val="24"/>
        </w:rPr>
        <w:t>).” </w:t>
      </w:r>
      <w:r w:rsidRPr="00FF1CDB">
        <w:rPr>
          <w:i/>
          <w:iCs/>
          <w:szCs w:val="24"/>
        </w:rPr>
        <w:t>Forest Ecology and Management</w:t>
      </w:r>
      <w:r w:rsidRPr="00FF1CDB">
        <w:rPr>
          <w:szCs w:val="24"/>
        </w:rPr>
        <w:t xml:space="preserve">, vol. 274, Elsevier B.V, 2012, pp. 181–200, </w:t>
      </w:r>
      <w:proofErr w:type="gramStart"/>
      <w:r w:rsidRPr="00FF1CDB">
        <w:rPr>
          <w:szCs w:val="24"/>
        </w:rPr>
        <w:t>doi:10.1016/j.foreco</w:t>
      </w:r>
      <w:proofErr w:type="gramEnd"/>
      <w:r w:rsidRPr="00FF1CDB">
        <w:rPr>
          <w:szCs w:val="24"/>
        </w:rPr>
        <w:t>.2012.02.034.</w:t>
      </w:r>
    </w:p>
    <w:p w14:paraId="5D9D8788" w14:textId="6A8013B9" w:rsidR="007E49B1" w:rsidRPr="00FF1CDB" w:rsidRDefault="007E49B1" w:rsidP="00AA1714">
      <w:pPr>
        <w:spacing w:after="0" w:line="480" w:lineRule="auto"/>
        <w:ind w:left="720" w:hanging="720"/>
        <w:rPr>
          <w:szCs w:val="24"/>
          <w:shd w:val="clear" w:color="auto" w:fill="FFFFFF"/>
        </w:rPr>
      </w:pPr>
      <w:r w:rsidRPr="00FF1CDB">
        <w:rPr>
          <w:szCs w:val="24"/>
          <w:shd w:val="clear" w:color="auto" w:fill="FFFFFF"/>
        </w:rPr>
        <w:lastRenderedPageBreak/>
        <w:t xml:space="preserve">Fill, Jennifer M., </w:t>
      </w:r>
      <w:r w:rsidR="00F120CE" w:rsidRPr="00FF1CDB">
        <w:rPr>
          <w:szCs w:val="24"/>
          <w:shd w:val="clear" w:color="auto" w:fill="FFFFFF"/>
        </w:rPr>
        <w:t xml:space="preserve">Cesar Zamora, Carolina </w:t>
      </w:r>
      <w:proofErr w:type="spellStart"/>
      <w:r w:rsidR="00F120CE" w:rsidRPr="00FF1CDB">
        <w:rPr>
          <w:szCs w:val="24"/>
          <w:shd w:val="clear" w:color="auto" w:fill="FFFFFF"/>
        </w:rPr>
        <w:t>Baruzzi</w:t>
      </w:r>
      <w:proofErr w:type="spellEnd"/>
      <w:r w:rsidR="00F120CE" w:rsidRPr="00FF1CDB">
        <w:rPr>
          <w:szCs w:val="24"/>
          <w:shd w:val="clear" w:color="auto" w:fill="FFFFFF"/>
        </w:rPr>
        <w:t>, Javier Salazar-Castro, Raelene M. Crandall, Craig Eliot Coleman</w:t>
      </w:r>
      <w:r w:rsidRPr="00FF1CDB">
        <w:rPr>
          <w:szCs w:val="24"/>
          <w:shd w:val="clear" w:color="auto" w:fill="FFFFFF"/>
        </w:rPr>
        <w:t>. “Wiregrass (</w:t>
      </w:r>
      <w:r w:rsidRPr="00FF1CDB">
        <w:rPr>
          <w:i/>
          <w:iCs/>
          <w:szCs w:val="24"/>
          <w:shd w:val="clear" w:color="auto" w:fill="FFFFFF"/>
        </w:rPr>
        <w:t xml:space="preserve">Aristida </w:t>
      </w:r>
      <w:proofErr w:type="spellStart"/>
      <w:r w:rsidR="00CB34CF" w:rsidRPr="00FF1CDB">
        <w:rPr>
          <w:i/>
          <w:iCs/>
          <w:szCs w:val="24"/>
          <w:shd w:val="clear" w:color="auto" w:fill="FFFFFF"/>
        </w:rPr>
        <w:t>b</w:t>
      </w:r>
      <w:r w:rsidRPr="00FF1CDB">
        <w:rPr>
          <w:i/>
          <w:iCs/>
          <w:szCs w:val="24"/>
          <w:shd w:val="clear" w:color="auto" w:fill="FFFFFF"/>
        </w:rPr>
        <w:t>eyrichiana</w:t>
      </w:r>
      <w:proofErr w:type="spellEnd"/>
      <w:r w:rsidRPr="00FF1CDB">
        <w:rPr>
          <w:szCs w:val="24"/>
          <w:shd w:val="clear" w:color="auto" w:fill="FFFFFF"/>
        </w:rPr>
        <w:t>) Survival and Reproduction after Fire in a Long-Unburned Pine Savanna.” </w:t>
      </w:r>
      <w:proofErr w:type="spellStart"/>
      <w:r w:rsidRPr="00FF1CDB">
        <w:rPr>
          <w:i/>
          <w:iCs/>
          <w:szCs w:val="24"/>
          <w:shd w:val="clear" w:color="auto" w:fill="FFFFFF"/>
        </w:rPr>
        <w:t>PloS</w:t>
      </w:r>
      <w:proofErr w:type="spellEnd"/>
      <w:r w:rsidRPr="00FF1CDB">
        <w:rPr>
          <w:i/>
          <w:iCs/>
          <w:szCs w:val="24"/>
          <w:shd w:val="clear" w:color="auto" w:fill="FFFFFF"/>
        </w:rPr>
        <w:t xml:space="preserve"> One</w:t>
      </w:r>
      <w:r w:rsidRPr="00FF1CDB">
        <w:rPr>
          <w:szCs w:val="24"/>
          <w:shd w:val="clear" w:color="auto" w:fill="FFFFFF"/>
        </w:rPr>
        <w:t xml:space="preserve">, vol. 16, no. 2, 2021, pp. e0247159–e0247159, </w:t>
      </w:r>
      <w:hyperlink r:id="rId54" w:history="1">
        <w:r w:rsidR="002C617F" w:rsidRPr="00FF1CDB">
          <w:rPr>
            <w:rStyle w:val="Hyperlink"/>
            <w:color w:val="auto"/>
            <w:szCs w:val="24"/>
            <w:u w:val="none"/>
            <w:shd w:val="clear" w:color="auto" w:fill="FFFFFF"/>
          </w:rPr>
          <w:t>https://doi.org/10.1371/journal.pone.0247159</w:t>
        </w:r>
      </w:hyperlink>
      <w:r w:rsidRPr="00FF1CDB">
        <w:rPr>
          <w:szCs w:val="24"/>
          <w:shd w:val="clear" w:color="auto" w:fill="FFFFFF"/>
        </w:rPr>
        <w:t>.</w:t>
      </w:r>
    </w:p>
    <w:p w14:paraId="77D65BC7" w14:textId="584F911B" w:rsidR="00D671D0" w:rsidRPr="00FF1CDB" w:rsidRDefault="00D671D0" w:rsidP="00AA1714">
      <w:pPr>
        <w:spacing w:after="0" w:line="480" w:lineRule="auto"/>
        <w:ind w:left="720" w:hanging="720"/>
        <w:rPr>
          <w:szCs w:val="24"/>
          <w:shd w:val="clear" w:color="auto" w:fill="FFFFFF"/>
        </w:rPr>
      </w:pPr>
      <w:r w:rsidRPr="00FF1CDB">
        <w:rPr>
          <w:szCs w:val="24"/>
          <w:shd w:val="clear" w:color="auto" w:fill="FFFFFF"/>
        </w:rPr>
        <w:t>Franklin, Jerry F., and Daniel C. Donato. “Variable Retention Harvesting in the Douglas-Fir Region.” </w:t>
      </w:r>
      <w:r w:rsidRPr="00FF1CDB">
        <w:rPr>
          <w:i/>
          <w:iCs/>
          <w:szCs w:val="24"/>
          <w:shd w:val="clear" w:color="auto" w:fill="FFFFFF"/>
        </w:rPr>
        <w:t>Ecological Processes</w:t>
      </w:r>
      <w:r w:rsidRPr="00FF1CDB">
        <w:rPr>
          <w:szCs w:val="24"/>
          <w:shd w:val="clear" w:color="auto" w:fill="FFFFFF"/>
        </w:rPr>
        <w:t xml:space="preserve">, vol. 9, no. 1, Springer Berlin Heidelberg, 2020, pp. 1–10, </w:t>
      </w:r>
      <w:hyperlink r:id="rId55" w:history="1">
        <w:r w:rsidR="002C617F" w:rsidRPr="00FF1CDB">
          <w:rPr>
            <w:rStyle w:val="Hyperlink"/>
            <w:color w:val="auto"/>
            <w:szCs w:val="24"/>
            <w:u w:val="none"/>
            <w:shd w:val="clear" w:color="auto" w:fill="FFFFFF"/>
          </w:rPr>
          <w:t>https://doi.org/10.1186/s13717-019-0205-5</w:t>
        </w:r>
      </w:hyperlink>
      <w:r w:rsidRPr="00FF1CDB">
        <w:rPr>
          <w:szCs w:val="24"/>
          <w:shd w:val="clear" w:color="auto" w:fill="FFFFFF"/>
        </w:rPr>
        <w:t>.</w:t>
      </w:r>
    </w:p>
    <w:p w14:paraId="747F659A" w14:textId="34759AAB" w:rsidR="00D6457C" w:rsidRPr="00FF1CDB" w:rsidRDefault="00D6457C" w:rsidP="00AA1714">
      <w:pPr>
        <w:spacing w:after="0" w:line="480" w:lineRule="auto"/>
        <w:ind w:left="720" w:hanging="720"/>
        <w:rPr>
          <w:szCs w:val="24"/>
          <w:shd w:val="clear" w:color="auto" w:fill="FFFFFF"/>
        </w:rPr>
      </w:pPr>
      <w:r w:rsidRPr="00FF1CDB">
        <w:rPr>
          <w:szCs w:val="24"/>
          <w:shd w:val="clear" w:color="auto" w:fill="FFFFFF"/>
        </w:rPr>
        <w:t>Franklin, Jerry F., and Robert Van Pelt. “Spatial Aspects of Structural Complexity in Old-Growth Forests.” </w:t>
      </w:r>
      <w:r w:rsidRPr="00FF1CDB">
        <w:rPr>
          <w:i/>
          <w:iCs/>
          <w:szCs w:val="24"/>
          <w:shd w:val="clear" w:color="auto" w:fill="FFFFFF"/>
        </w:rPr>
        <w:t>Journal of Forestry</w:t>
      </w:r>
      <w:r w:rsidRPr="00FF1CDB">
        <w:rPr>
          <w:szCs w:val="24"/>
          <w:shd w:val="clear" w:color="auto" w:fill="FFFFFF"/>
        </w:rPr>
        <w:t>, vol. 102, no. 3, Oxford University Press, 2004, pp. 22–28.</w:t>
      </w:r>
    </w:p>
    <w:p w14:paraId="0C418298" w14:textId="1AA3F0F4" w:rsidR="00D75C60" w:rsidRPr="00FF1CDB" w:rsidRDefault="00D75C60" w:rsidP="00E703C4">
      <w:pPr>
        <w:pStyle w:val="NormalWeb"/>
        <w:spacing w:before="0" w:beforeAutospacing="0" w:after="0" w:afterAutospacing="0" w:line="480" w:lineRule="auto"/>
        <w:ind w:left="567" w:hanging="567"/>
      </w:pPr>
      <w:r w:rsidRPr="00FF1CDB">
        <w:t xml:space="preserve">“Gardenia.” </w:t>
      </w:r>
      <w:r w:rsidRPr="00FF1CDB">
        <w:rPr>
          <w:i/>
          <w:iCs/>
        </w:rPr>
        <w:t>Gardenia.net</w:t>
      </w:r>
      <w:r w:rsidRPr="00FF1CDB">
        <w:t xml:space="preserve">, 2022, https://www.gardenia.net/. </w:t>
      </w:r>
    </w:p>
    <w:p w14:paraId="5FC68623" w14:textId="627B5501" w:rsidR="009B6259" w:rsidRPr="00FF1CDB" w:rsidRDefault="00E703C4" w:rsidP="00E703C4">
      <w:pPr>
        <w:pStyle w:val="NormalWeb"/>
        <w:spacing w:before="0" w:beforeAutospacing="0" w:after="0" w:afterAutospacing="0" w:line="480" w:lineRule="auto"/>
        <w:ind w:left="567" w:hanging="567"/>
      </w:pPr>
      <w:r w:rsidRPr="00FF1CDB">
        <w:t xml:space="preserve">“Google Earth Pro” </w:t>
      </w:r>
      <w:r w:rsidR="009B6259" w:rsidRPr="00FF1CDB">
        <w:t xml:space="preserve">35.869110°, -85.289236° </w:t>
      </w:r>
      <w:r w:rsidR="009B6259" w:rsidRPr="00FF1CDB">
        <w:rPr>
          <w:b/>
          <w:bCs/>
        </w:rPr>
        <w:t>Google Earth</w:t>
      </w:r>
      <w:r w:rsidR="009B6259" w:rsidRPr="00FF1CDB">
        <w:t>. December 13, 2015.</w:t>
      </w:r>
      <w:r w:rsidRPr="00FF1CDB">
        <w:t xml:space="preserve"> Accessed June 16, 2021.</w:t>
      </w:r>
    </w:p>
    <w:p w14:paraId="3078E33A" w14:textId="5A75EB34" w:rsidR="00734940" w:rsidRPr="00FF1CDB" w:rsidRDefault="00734940" w:rsidP="00E703C4">
      <w:pPr>
        <w:pStyle w:val="NormalWeb"/>
        <w:spacing w:before="0" w:beforeAutospacing="0" w:after="0" w:afterAutospacing="0" w:line="480" w:lineRule="auto"/>
        <w:ind w:left="567" w:hanging="567"/>
      </w:pPr>
      <w:r w:rsidRPr="00FF1CDB">
        <w:rPr>
          <w:shd w:val="clear" w:color="auto" w:fill="FFFFFF"/>
        </w:rPr>
        <w:t>Hickey, Laura J., Jeff Atkins, Robert T. Fahey, Mark T. Kreider, Shea B. Wales, Christopher M. Gough. “Contrasting Development of Canopy Structure and Primary Production in Planted and Naturally Regenerated Red Pine Forests.” </w:t>
      </w:r>
      <w:r w:rsidRPr="00FF1CDB">
        <w:rPr>
          <w:i/>
          <w:iCs/>
          <w:shd w:val="clear" w:color="auto" w:fill="FFFFFF"/>
        </w:rPr>
        <w:t>Forests</w:t>
      </w:r>
      <w:r w:rsidRPr="00FF1CDB">
        <w:rPr>
          <w:shd w:val="clear" w:color="auto" w:fill="FFFFFF"/>
        </w:rPr>
        <w:t>, vol. 10, no. 7, 2019, p. 566–, https://doi.org/10.3390/f10070566.</w:t>
      </w:r>
    </w:p>
    <w:p w14:paraId="70BCF951" w14:textId="12D3FFF6" w:rsidR="004D423D" w:rsidRPr="00FF1CDB" w:rsidRDefault="004D423D" w:rsidP="009B6259">
      <w:pPr>
        <w:spacing w:after="0" w:line="480" w:lineRule="auto"/>
        <w:ind w:left="720" w:hanging="720"/>
        <w:rPr>
          <w:szCs w:val="24"/>
          <w:shd w:val="clear" w:color="auto" w:fill="FFFFFF"/>
        </w:rPr>
      </w:pPr>
      <w:proofErr w:type="spellStart"/>
      <w:r w:rsidRPr="00FF1CDB">
        <w:rPr>
          <w:szCs w:val="24"/>
          <w:shd w:val="clear" w:color="auto" w:fill="FFFFFF"/>
        </w:rPr>
        <w:t>Homyack</w:t>
      </w:r>
      <w:proofErr w:type="spellEnd"/>
      <w:r w:rsidRPr="00FF1CDB">
        <w:rPr>
          <w:szCs w:val="24"/>
          <w:shd w:val="clear" w:color="auto" w:fill="FFFFFF"/>
        </w:rPr>
        <w:t xml:space="preserve">, Jessica A., </w:t>
      </w:r>
      <w:r w:rsidR="00F120CE" w:rsidRPr="00FF1CDB">
        <w:rPr>
          <w:szCs w:val="24"/>
          <w:shd w:val="clear" w:color="auto" w:fill="FFFFFF"/>
        </w:rPr>
        <w:t>Barton J. Paxton, Michael D. Wilson, Bryan D. Watts, Darren A. Miller</w:t>
      </w:r>
      <w:r w:rsidRPr="00FF1CDB">
        <w:rPr>
          <w:szCs w:val="24"/>
          <w:shd w:val="clear" w:color="auto" w:fill="FFFFFF"/>
        </w:rPr>
        <w:t>. “Snags and Cavity-Nesting Birds Within Intensively Managed Pine Stands in Eastern North Carolina, USA.” </w:t>
      </w:r>
      <w:r w:rsidRPr="00FF1CDB">
        <w:rPr>
          <w:i/>
          <w:iCs/>
          <w:szCs w:val="24"/>
          <w:shd w:val="clear" w:color="auto" w:fill="FFFFFF"/>
        </w:rPr>
        <w:t>Southern Journal of Applied Forestry</w:t>
      </w:r>
      <w:r w:rsidRPr="00FF1CDB">
        <w:rPr>
          <w:szCs w:val="24"/>
          <w:shd w:val="clear" w:color="auto" w:fill="FFFFFF"/>
        </w:rPr>
        <w:t xml:space="preserve">, vol. 35, no. 3, 2011, pp. 148–54, </w:t>
      </w:r>
      <w:hyperlink r:id="rId56" w:history="1">
        <w:r w:rsidR="00370F9E" w:rsidRPr="00FF1CDB">
          <w:rPr>
            <w:rStyle w:val="Hyperlink"/>
            <w:color w:val="auto"/>
            <w:szCs w:val="24"/>
            <w:u w:val="none"/>
            <w:shd w:val="clear" w:color="auto" w:fill="FFFFFF"/>
          </w:rPr>
          <w:t>https://doi.org/10.1093/sjaf/35.3.148</w:t>
        </w:r>
      </w:hyperlink>
      <w:r w:rsidRPr="00FF1CDB">
        <w:rPr>
          <w:szCs w:val="24"/>
          <w:shd w:val="clear" w:color="auto" w:fill="FFFFFF"/>
        </w:rPr>
        <w:t>.</w:t>
      </w:r>
    </w:p>
    <w:p w14:paraId="1C733420" w14:textId="03E786C8" w:rsidR="00370F9E" w:rsidRPr="00FF1CDB" w:rsidRDefault="00370F9E" w:rsidP="00AA1714">
      <w:pPr>
        <w:spacing w:after="0" w:line="480" w:lineRule="auto"/>
        <w:ind w:left="720" w:hanging="720"/>
        <w:rPr>
          <w:szCs w:val="24"/>
          <w:shd w:val="clear" w:color="auto" w:fill="FFFFFF"/>
        </w:rPr>
      </w:pPr>
      <w:r w:rsidRPr="00FF1CDB">
        <w:rPr>
          <w:szCs w:val="24"/>
          <w:shd w:val="clear" w:color="auto" w:fill="FFFFFF"/>
        </w:rPr>
        <w:lastRenderedPageBreak/>
        <w:t xml:space="preserve">Ito, Satoshi, </w:t>
      </w:r>
      <w:r w:rsidR="00F120CE" w:rsidRPr="00FF1CDB">
        <w:rPr>
          <w:szCs w:val="24"/>
          <w:shd w:val="clear" w:color="auto" w:fill="FFFFFF"/>
        </w:rPr>
        <w:t xml:space="preserve">Yumi </w:t>
      </w:r>
      <w:proofErr w:type="spellStart"/>
      <w:r w:rsidR="00F120CE" w:rsidRPr="00FF1CDB">
        <w:rPr>
          <w:szCs w:val="24"/>
          <w:shd w:val="clear" w:color="auto" w:fill="FFFFFF"/>
        </w:rPr>
        <w:t>Shimbo</w:t>
      </w:r>
      <w:proofErr w:type="spellEnd"/>
      <w:r w:rsidR="00F120CE" w:rsidRPr="00FF1CDB">
        <w:rPr>
          <w:szCs w:val="24"/>
          <w:shd w:val="clear" w:color="auto" w:fill="FFFFFF"/>
        </w:rPr>
        <w:t xml:space="preserve">, </w:t>
      </w:r>
      <w:proofErr w:type="spellStart"/>
      <w:r w:rsidR="00F120CE" w:rsidRPr="00FF1CDB">
        <w:rPr>
          <w:szCs w:val="24"/>
          <w:shd w:val="clear" w:color="auto" w:fill="FFFFFF"/>
        </w:rPr>
        <w:t>Ryoko</w:t>
      </w:r>
      <w:proofErr w:type="spellEnd"/>
      <w:r w:rsidR="00F120CE" w:rsidRPr="00FF1CDB">
        <w:rPr>
          <w:szCs w:val="24"/>
          <w:shd w:val="clear" w:color="auto" w:fill="FFFFFF"/>
        </w:rPr>
        <w:t xml:space="preserve"> Hirata, </w:t>
      </w:r>
      <w:proofErr w:type="spellStart"/>
      <w:r w:rsidR="00F120CE" w:rsidRPr="00FF1CDB">
        <w:rPr>
          <w:szCs w:val="24"/>
          <w:shd w:val="clear" w:color="auto" w:fill="FFFFFF"/>
        </w:rPr>
        <w:t>Takuro</w:t>
      </w:r>
      <w:proofErr w:type="spellEnd"/>
      <w:r w:rsidR="00F120CE" w:rsidRPr="00FF1CDB">
        <w:rPr>
          <w:szCs w:val="24"/>
          <w:shd w:val="clear" w:color="auto" w:fill="FFFFFF"/>
        </w:rPr>
        <w:t xml:space="preserve"> </w:t>
      </w:r>
      <w:proofErr w:type="spellStart"/>
      <w:r w:rsidR="00F120CE" w:rsidRPr="00FF1CDB">
        <w:rPr>
          <w:szCs w:val="24"/>
          <w:shd w:val="clear" w:color="auto" w:fill="FFFFFF"/>
        </w:rPr>
        <w:t>Mizokuchi</w:t>
      </w:r>
      <w:proofErr w:type="spellEnd"/>
      <w:r w:rsidRPr="00FF1CDB">
        <w:rPr>
          <w:szCs w:val="24"/>
          <w:shd w:val="clear" w:color="auto" w:fill="FFFFFF"/>
        </w:rPr>
        <w:t xml:space="preserve">. “Survival and Its Factor of Containerized and Bare-root </w:t>
      </w:r>
      <w:proofErr w:type="spellStart"/>
      <w:r w:rsidRPr="00FF1CDB">
        <w:rPr>
          <w:szCs w:val="24"/>
          <w:shd w:val="clear" w:color="auto" w:fill="FFFFFF"/>
        </w:rPr>
        <w:t>Sugi</w:t>
      </w:r>
      <w:proofErr w:type="spellEnd"/>
      <w:r w:rsidRPr="00FF1CDB">
        <w:rPr>
          <w:szCs w:val="24"/>
          <w:shd w:val="clear" w:color="auto" w:fill="FFFFFF"/>
        </w:rPr>
        <w:t xml:space="preserve"> Cuttings Subjected to Different Watering Regimes after Summer Planting.” </w:t>
      </w:r>
      <w:r w:rsidRPr="00FF1CDB">
        <w:rPr>
          <w:i/>
          <w:iCs/>
          <w:szCs w:val="24"/>
          <w:shd w:val="clear" w:color="auto" w:fill="FFFFFF"/>
        </w:rPr>
        <w:t xml:space="preserve">Nihon </w:t>
      </w:r>
      <w:proofErr w:type="spellStart"/>
      <w:r w:rsidRPr="00FF1CDB">
        <w:rPr>
          <w:i/>
          <w:iCs/>
          <w:szCs w:val="24"/>
          <w:shd w:val="clear" w:color="auto" w:fill="FFFFFF"/>
        </w:rPr>
        <w:t>Shinrin</w:t>
      </w:r>
      <w:proofErr w:type="spellEnd"/>
      <w:r w:rsidRPr="00FF1CDB">
        <w:rPr>
          <w:i/>
          <w:iCs/>
          <w:szCs w:val="24"/>
          <w:shd w:val="clear" w:color="auto" w:fill="FFFFFF"/>
        </w:rPr>
        <w:t xml:space="preserve"> </w:t>
      </w:r>
      <w:proofErr w:type="spellStart"/>
      <w:r w:rsidRPr="00FF1CDB">
        <w:rPr>
          <w:i/>
          <w:iCs/>
          <w:szCs w:val="24"/>
          <w:shd w:val="clear" w:color="auto" w:fill="FFFFFF"/>
        </w:rPr>
        <w:t>Gakkaishi</w:t>
      </w:r>
      <w:proofErr w:type="spellEnd"/>
      <w:r w:rsidRPr="00FF1CDB">
        <w:rPr>
          <w:szCs w:val="24"/>
          <w:shd w:val="clear" w:color="auto" w:fill="FFFFFF"/>
        </w:rPr>
        <w:t xml:space="preserve">, vol. 101, no. 3, 2019, pp. 122–27, </w:t>
      </w:r>
      <w:hyperlink r:id="rId57" w:history="1">
        <w:r w:rsidR="002C617F" w:rsidRPr="00FF1CDB">
          <w:rPr>
            <w:rStyle w:val="Hyperlink"/>
            <w:color w:val="auto"/>
            <w:szCs w:val="24"/>
            <w:u w:val="none"/>
            <w:shd w:val="clear" w:color="auto" w:fill="FFFFFF"/>
          </w:rPr>
          <w:t>https://doi.org/10.4005/jjfs.101.122</w:t>
        </w:r>
      </w:hyperlink>
      <w:r w:rsidRPr="00FF1CDB">
        <w:rPr>
          <w:szCs w:val="24"/>
          <w:shd w:val="clear" w:color="auto" w:fill="FFFFFF"/>
        </w:rPr>
        <w:t>.</w:t>
      </w:r>
    </w:p>
    <w:p w14:paraId="7D2970C8" w14:textId="0F9EF893" w:rsidR="00365055" w:rsidRPr="00FF1CDB" w:rsidRDefault="00365055" w:rsidP="00AA1714">
      <w:pPr>
        <w:spacing w:after="0" w:line="480" w:lineRule="auto"/>
        <w:ind w:left="720" w:hanging="720"/>
        <w:rPr>
          <w:szCs w:val="24"/>
          <w:shd w:val="clear" w:color="auto" w:fill="FFFFFF"/>
        </w:rPr>
      </w:pPr>
      <w:proofErr w:type="spellStart"/>
      <w:r w:rsidRPr="00FF1CDB">
        <w:rPr>
          <w:szCs w:val="24"/>
          <w:shd w:val="clear" w:color="auto" w:fill="FFFFFF"/>
        </w:rPr>
        <w:t>Iglay</w:t>
      </w:r>
      <w:proofErr w:type="spellEnd"/>
      <w:r w:rsidRPr="00FF1CDB">
        <w:rPr>
          <w:szCs w:val="24"/>
          <w:shd w:val="clear" w:color="auto" w:fill="FFFFFF"/>
        </w:rPr>
        <w:t xml:space="preserve">, Raymond B., </w:t>
      </w:r>
      <w:r w:rsidR="00F120CE" w:rsidRPr="00FF1CDB">
        <w:rPr>
          <w:szCs w:val="24"/>
          <w:shd w:val="clear" w:color="auto" w:fill="FFFFFF"/>
        </w:rPr>
        <w:t xml:space="preserve">Phillip D. Jones, Darren A. Miller, Stephen </w:t>
      </w:r>
      <w:proofErr w:type="spellStart"/>
      <w:r w:rsidR="00F120CE" w:rsidRPr="00FF1CDB">
        <w:rPr>
          <w:szCs w:val="24"/>
          <w:shd w:val="clear" w:color="auto" w:fill="FFFFFF"/>
        </w:rPr>
        <w:t>Demarais</w:t>
      </w:r>
      <w:proofErr w:type="spellEnd"/>
      <w:r w:rsidR="00F403F2" w:rsidRPr="00FF1CDB">
        <w:rPr>
          <w:szCs w:val="24"/>
          <w:shd w:val="clear" w:color="auto" w:fill="FFFFFF"/>
        </w:rPr>
        <w:t>, Bruce D. Leopold, Wes L. Burger</w:t>
      </w:r>
      <w:r w:rsidRPr="00FF1CDB">
        <w:rPr>
          <w:szCs w:val="24"/>
          <w:shd w:val="clear" w:color="auto" w:fill="FFFFFF"/>
        </w:rPr>
        <w:t>. “Deer Carrying Capacity in Mid-Rotation Pine Plantations of Mississippi.” </w:t>
      </w:r>
      <w:r w:rsidRPr="00FF1CDB">
        <w:rPr>
          <w:i/>
          <w:iCs/>
          <w:szCs w:val="24"/>
          <w:shd w:val="clear" w:color="auto" w:fill="FFFFFF"/>
        </w:rPr>
        <w:t>The Journal of Wildlife Management</w:t>
      </w:r>
      <w:r w:rsidRPr="00FF1CDB">
        <w:rPr>
          <w:szCs w:val="24"/>
          <w:shd w:val="clear" w:color="auto" w:fill="FFFFFF"/>
        </w:rPr>
        <w:t xml:space="preserve">, vol. 74, no. 5, The Wildlife Society, 2010, pp. 1003–12, </w:t>
      </w:r>
      <w:hyperlink r:id="rId58" w:history="1">
        <w:r w:rsidR="009179DA" w:rsidRPr="00FF1CDB">
          <w:rPr>
            <w:rStyle w:val="Hyperlink"/>
            <w:color w:val="auto"/>
            <w:szCs w:val="24"/>
            <w:u w:val="none"/>
            <w:shd w:val="clear" w:color="auto" w:fill="FFFFFF"/>
          </w:rPr>
          <w:t>https://doi.org/10.2193/2009-362</w:t>
        </w:r>
      </w:hyperlink>
      <w:r w:rsidRPr="00FF1CDB">
        <w:rPr>
          <w:szCs w:val="24"/>
          <w:shd w:val="clear" w:color="auto" w:fill="FFFFFF"/>
        </w:rPr>
        <w:t>.</w:t>
      </w:r>
    </w:p>
    <w:p w14:paraId="70CF864E" w14:textId="60FCEB23" w:rsidR="00B94D3B" w:rsidRPr="00FF1CDB" w:rsidRDefault="00B94D3B" w:rsidP="00AA1714">
      <w:pPr>
        <w:spacing w:after="0" w:line="480" w:lineRule="auto"/>
        <w:ind w:left="720" w:hanging="720"/>
        <w:rPr>
          <w:szCs w:val="24"/>
          <w:shd w:val="clear" w:color="auto" w:fill="FFFFFF"/>
        </w:rPr>
      </w:pPr>
      <w:r w:rsidRPr="00FF1CDB">
        <w:rPr>
          <w:szCs w:val="24"/>
          <w:shd w:val="clear" w:color="auto" w:fill="FFFFFF"/>
        </w:rPr>
        <w:t xml:space="preserve">Jian, M., </w:t>
      </w:r>
      <w:r w:rsidR="00F403F2" w:rsidRPr="00FF1CDB">
        <w:rPr>
          <w:szCs w:val="24"/>
          <w:shd w:val="clear" w:color="auto" w:fill="FFFFFF"/>
        </w:rPr>
        <w:t xml:space="preserve">M. </w:t>
      </w:r>
      <w:proofErr w:type="spellStart"/>
      <w:r w:rsidR="00F403F2" w:rsidRPr="00FF1CDB">
        <w:rPr>
          <w:szCs w:val="24"/>
          <w:shd w:val="clear" w:color="auto" w:fill="FFFFFF"/>
        </w:rPr>
        <w:t>Berli</w:t>
      </w:r>
      <w:proofErr w:type="spellEnd"/>
      <w:r w:rsidR="00F403F2" w:rsidRPr="00FF1CDB">
        <w:rPr>
          <w:szCs w:val="24"/>
          <w:shd w:val="clear" w:color="auto" w:fill="FFFFFF"/>
        </w:rPr>
        <w:t xml:space="preserve">, T. A. </w:t>
      </w:r>
      <w:proofErr w:type="spellStart"/>
      <w:r w:rsidR="00F403F2" w:rsidRPr="00FF1CDB">
        <w:rPr>
          <w:szCs w:val="24"/>
          <w:shd w:val="clear" w:color="auto" w:fill="FFFFFF"/>
        </w:rPr>
        <w:t>Ghezzehei</w:t>
      </w:r>
      <w:proofErr w:type="spellEnd"/>
      <w:r w:rsidRPr="00FF1CDB">
        <w:rPr>
          <w:szCs w:val="24"/>
          <w:shd w:val="clear" w:color="auto" w:fill="FFFFFF"/>
        </w:rPr>
        <w:t>. “Soil Structural Degradation During Low‐Severity Burns.” </w:t>
      </w:r>
      <w:r w:rsidRPr="00FF1CDB">
        <w:rPr>
          <w:i/>
          <w:iCs/>
          <w:szCs w:val="24"/>
          <w:shd w:val="clear" w:color="auto" w:fill="FFFFFF"/>
        </w:rPr>
        <w:t>Geophysical Research Letters</w:t>
      </w:r>
      <w:r w:rsidRPr="00FF1CDB">
        <w:rPr>
          <w:szCs w:val="24"/>
          <w:shd w:val="clear" w:color="auto" w:fill="FFFFFF"/>
        </w:rPr>
        <w:t xml:space="preserve">, vol. 45, no. 11, 2018, pp. 5553–61, </w:t>
      </w:r>
      <w:hyperlink r:id="rId59" w:history="1">
        <w:r w:rsidR="002C617F" w:rsidRPr="00FF1CDB">
          <w:rPr>
            <w:rStyle w:val="Hyperlink"/>
            <w:color w:val="auto"/>
            <w:szCs w:val="24"/>
            <w:u w:val="none"/>
            <w:shd w:val="clear" w:color="auto" w:fill="FFFFFF"/>
          </w:rPr>
          <w:t>https://doi.org/10.1029/2018GL078053</w:t>
        </w:r>
      </w:hyperlink>
      <w:r w:rsidRPr="00FF1CDB">
        <w:rPr>
          <w:szCs w:val="24"/>
          <w:shd w:val="clear" w:color="auto" w:fill="FFFFFF"/>
        </w:rPr>
        <w:t>.</w:t>
      </w:r>
    </w:p>
    <w:p w14:paraId="194A4EAE" w14:textId="5BEB6539" w:rsidR="009179DA" w:rsidRPr="00FF1CDB" w:rsidRDefault="009179DA" w:rsidP="00AA1714">
      <w:pPr>
        <w:spacing w:after="0" w:line="480" w:lineRule="auto"/>
        <w:ind w:left="720" w:hanging="720"/>
        <w:rPr>
          <w:szCs w:val="24"/>
          <w:shd w:val="clear" w:color="auto" w:fill="FFFFFF"/>
        </w:rPr>
      </w:pPr>
      <w:proofErr w:type="spellStart"/>
      <w:r w:rsidRPr="00FF1CDB">
        <w:rPr>
          <w:szCs w:val="24"/>
          <w:shd w:val="clear" w:color="auto" w:fill="FFFFFF"/>
        </w:rPr>
        <w:t>Kabrick</w:t>
      </w:r>
      <w:proofErr w:type="spellEnd"/>
      <w:r w:rsidRPr="00FF1CDB">
        <w:rPr>
          <w:szCs w:val="24"/>
          <w:shd w:val="clear" w:color="auto" w:fill="FFFFFF"/>
        </w:rPr>
        <w:t xml:space="preserve">, John M., </w:t>
      </w:r>
      <w:r w:rsidR="00F403F2" w:rsidRPr="00FF1CDB">
        <w:rPr>
          <w:szCs w:val="24"/>
          <w:shd w:val="clear" w:color="auto" w:fill="FFFFFF"/>
        </w:rPr>
        <w:t>Benjamin O. Knapp, Daniel C. Dey, David R. Larsen</w:t>
      </w:r>
      <w:r w:rsidRPr="00FF1CDB">
        <w:rPr>
          <w:szCs w:val="24"/>
          <w:shd w:val="clear" w:color="auto" w:fill="FFFFFF"/>
        </w:rPr>
        <w:t xml:space="preserve">. “Effect of Initial Seedling Size, Understory Competition, and Overstory Density on the Survival and Growth of </w:t>
      </w:r>
      <w:r w:rsidRPr="00FF1CDB">
        <w:rPr>
          <w:i/>
          <w:iCs/>
          <w:szCs w:val="24"/>
          <w:shd w:val="clear" w:color="auto" w:fill="FFFFFF"/>
        </w:rPr>
        <w:t xml:space="preserve">Pinus </w:t>
      </w:r>
      <w:proofErr w:type="spellStart"/>
      <w:r w:rsidR="00CB34CF" w:rsidRPr="00FF1CDB">
        <w:rPr>
          <w:i/>
          <w:iCs/>
          <w:szCs w:val="24"/>
          <w:shd w:val="clear" w:color="auto" w:fill="FFFFFF"/>
        </w:rPr>
        <w:t>e</w:t>
      </w:r>
      <w:r w:rsidRPr="00FF1CDB">
        <w:rPr>
          <w:i/>
          <w:iCs/>
          <w:szCs w:val="24"/>
          <w:shd w:val="clear" w:color="auto" w:fill="FFFFFF"/>
        </w:rPr>
        <w:t>chinata</w:t>
      </w:r>
      <w:proofErr w:type="spellEnd"/>
      <w:r w:rsidRPr="00FF1CDB">
        <w:rPr>
          <w:szCs w:val="24"/>
          <w:shd w:val="clear" w:color="auto" w:fill="FFFFFF"/>
        </w:rPr>
        <w:t xml:space="preserve"> Seedlings Underplanted in Hardwood Forests for Restoration.” </w:t>
      </w:r>
      <w:r w:rsidRPr="00FF1CDB">
        <w:rPr>
          <w:i/>
          <w:iCs/>
          <w:szCs w:val="24"/>
          <w:shd w:val="clear" w:color="auto" w:fill="FFFFFF"/>
        </w:rPr>
        <w:t>New Forests</w:t>
      </w:r>
      <w:r w:rsidRPr="00FF1CDB">
        <w:rPr>
          <w:szCs w:val="24"/>
          <w:shd w:val="clear" w:color="auto" w:fill="FFFFFF"/>
        </w:rPr>
        <w:t xml:space="preserve">, vol. 46, no. 5-6, Springer Netherlands, 2015, pp. 897–918, </w:t>
      </w:r>
      <w:hyperlink r:id="rId60" w:history="1">
        <w:r w:rsidR="00BD7568" w:rsidRPr="00FF1CDB">
          <w:rPr>
            <w:rStyle w:val="Hyperlink"/>
            <w:color w:val="auto"/>
            <w:szCs w:val="24"/>
            <w:u w:val="none"/>
            <w:shd w:val="clear" w:color="auto" w:fill="FFFFFF"/>
          </w:rPr>
          <w:t>https://doi.org/10.1007/s11056-015-9487-3</w:t>
        </w:r>
      </w:hyperlink>
      <w:r w:rsidRPr="00FF1CDB">
        <w:rPr>
          <w:szCs w:val="24"/>
          <w:shd w:val="clear" w:color="auto" w:fill="FFFFFF"/>
        </w:rPr>
        <w:t>.</w:t>
      </w:r>
    </w:p>
    <w:p w14:paraId="3F67AA91" w14:textId="173B5B1A" w:rsidR="0022056E" w:rsidRPr="00FF1CDB" w:rsidRDefault="0022056E" w:rsidP="00AA1714">
      <w:pPr>
        <w:spacing w:after="0" w:line="480" w:lineRule="auto"/>
        <w:ind w:left="720" w:hanging="720"/>
        <w:rPr>
          <w:szCs w:val="24"/>
          <w:shd w:val="clear" w:color="auto" w:fill="FFFFFF"/>
        </w:rPr>
      </w:pPr>
      <w:proofErr w:type="spellStart"/>
      <w:r w:rsidRPr="00FF1CDB">
        <w:rPr>
          <w:szCs w:val="24"/>
          <w:shd w:val="clear" w:color="auto" w:fill="FFFFFF"/>
        </w:rPr>
        <w:t>Kelty</w:t>
      </w:r>
      <w:proofErr w:type="spellEnd"/>
      <w:r w:rsidRPr="00FF1CDB">
        <w:rPr>
          <w:szCs w:val="24"/>
          <w:shd w:val="clear" w:color="auto" w:fill="FFFFFF"/>
        </w:rPr>
        <w:t>, Matthew J. “The Role of Species Mixtures in Plantation Forestry.” </w:t>
      </w:r>
      <w:r w:rsidRPr="00FF1CDB">
        <w:rPr>
          <w:i/>
          <w:iCs/>
          <w:szCs w:val="24"/>
          <w:shd w:val="clear" w:color="auto" w:fill="FFFFFF"/>
        </w:rPr>
        <w:t>Forest Ecology and Management</w:t>
      </w:r>
      <w:r w:rsidRPr="00FF1CDB">
        <w:rPr>
          <w:szCs w:val="24"/>
          <w:shd w:val="clear" w:color="auto" w:fill="FFFFFF"/>
        </w:rPr>
        <w:t xml:space="preserve">, vol. 233, no. 2, 2006, pp. 195–204, </w:t>
      </w:r>
      <w:hyperlink r:id="rId61" w:history="1">
        <w:r w:rsidR="002C617F" w:rsidRPr="00FF1CDB">
          <w:rPr>
            <w:rStyle w:val="Hyperlink"/>
            <w:color w:val="auto"/>
            <w:szCs w:val="24"/>
            <w:u w:val="none"/>
            <w:shd w:val="clear" w:color="auto" w:fill="FFFFFF"/>
          </w:rPr>
          <w:t>https://doi.org/10.1016/j.foreco.2006.05.011</w:t>
        </w:r>
      </w:hyperlink>
      <w:r w:rsidRPr="00FF1CDB">
        <w:rPr>
          <w:szCs w:val="24"/>
          <w:shd w:val="clear" w:color="auto" w:fill="FFFFFF"/>
        </w:rPr>
        <w:t>.</w:t>
      </w:r>
    </w:p>
    <w:p w14:paraId="7506D328" w14:textId="6879EB41" w:rsidR="00BD7568" w:rsidRPr="00FF1CDB" w:rsidRDefault="00BD7568" w:rsidP="00AA1714">
      <w:pPr>
        <w:spacing w:after="0" w:line="480" w:lineRule="auto"/>
        <w:ind w:left="720" w:hanging="720"/>
        <w:rPr>
          <w:szCs w:val="24"/>
          <w:shd w:val="clear" w:color="auto" w:fill="FFFFFF"/>
        </w:rPr>
      </w:pPr>
      <w:proofErr w:type="spellStart"/>
      <w:r w:rsidRPr="00FF1CDB">
        <w:rPr>
          <w:szCs w:val="24"/>
          <w:shd w:val="clear" w:color="auto" w:fill="FFFFFF"/>
        </w:rPr>
        <w:t>Klepzig</w:t>
      </w:r>
      <w:proofErr w:type="spellEnd"/>
      <w:r w:rsidRPr="00FF1CDB">
        <w:rPr>
          <w:szCs w:val="24"/>
          <w:shd w:val="clear" w:color="auto" w:fill="FFFFFF"/>
        </w:rPr>
        <w:t xml:space="preserve">, Kier D., </w:t>
      </w:r>
      <w:r w:rsidR="00F403F2" w:rsidRPr="00FF1CDB">
        <w:rPr>
          <w:szCs w:val="24"/>
          <w:shd w:val="clear" w:color="auto" w:fill="FFFFFF"/>
        </w:rPr>
        <w:t xml:space="preserve">Michael L. Ferro, Michael D. </w:t>
      </w:r>
      <w:proofErr w:type="spellStart"/>
      <w:r w:rsidR="00F403F2" w:rsidRPr="00FF1CDB">
        <w:rPr>
          <w:szCs w:val="24"/>
          <w:shd w:val="clear" w:color="auto" w:fill="FFFFFF"/>
        </w:rPr>
        <w:t>Ulyshen</w:t>
      </w:r>
      <w:proofErr w:type="spellEnd"/>
      <w:r w:rsidR="00F403F2" w:rsidRPr="00FF1CDB">
        <w:rPr>
          <w:szCs w:val="24"/>
          <w:shd w:val="clear" w:color="auto" w:fill="FFFFFF"/>
        </w:rPr>
        <w:t xml:space="preserve">, Matthew L. Gimmel, Jolie B. Mahfouz, Allan E. </w:t>
      </w:r>
      <w:proofErr w:type="spellStart"/>
      <w:r w:rsidR="00F403F2" w:rsidRPr="00FF1CDB">
        <w:rPr>
          <w:szCs w:val="24"/>
          <w:shd w:val="clear" w:color="auto" w:fill="FFFFFF"/>
        </w:rPr>
        <w:t>Tiarks</w:t>
      </w:r>
      <w:proofErr w:type="spellEnd"/>
      <w:r w:rsidR="00F403F2" w:rsidRPr="00FF1CDB">
        <w:rPr>
          <w:szCs w:val="24"/>
          <w:shd w:val="clear" w:color="auto" w:fill="FFFFFF"/>
        </w:rPr>
        <w:t>, Chris E. Carlton</w:t>
      </w:r>
      <w:r w:rsidRPr="00FF1CDB">
        <w:rPr>
          <w:szCs w:val="24"/>
          <w:shd w:val="clear" w:color="auto" w:fill="FFFFFF"/>
        </w:rPr>
        <w:t xml:space="preserve">. “Effects of Small-Scale Dead Wood Additions on </w:t>
      </w:r>
      <w:r w:rsidRPr="00FF1CDB">
        <w:rPr>
          <w:szCs w:val="24"/>
          <w:shd w:val="clear" w:color="auto" w:fill="FFFFFF"/>
        </w:rPr>
        <w:lastRenderedPageBreak/>
        <w:t>Beetles in Southeastern U.S. Pine Forests.” </w:t>
      </w:r>
      <w:r w:rsidRPr="00FF1CDB">
        <w:rPr>
          <w:i/>
          <w:iCs/>
          <w:szCs w:val="24"/>
          <w:shd w:val="clear" w:color="auto" w:fill="FFFFFF"/>
        </w:rPr>
        <w:t>Forests</w:t>
      </w:r>
      <w:r w:rsidRPr="00FF1CDB">
        <w:rPr>
          <w:szCs w:val="24"/>
          <w:shd w:val="clear" w:color="auto" w:fill="FFFFFF"/>
        </w:rPr>
        <w:t xml:space="preserve">, vol. 3, no. 3, 2012, pp. 632–52, </w:t>
      </w:r>
      <w:hyperlink r:id="rId62" w:history="1">
        <w:r w:rsidR="00A61E72" w:rsidRPr="00FF1CDB">
          <w:rPr>
            <w:rStyle w:val="Hyperlink"/>
            <w:color w:val="auto"/>
            <w:szCs w:val="24"/>
            <w:u w:val="none"/>
            <w:shd w:val="clear" w:color="auto" w:fill="FFFFFF"/>
          </w:rPr>
          <w:t>https://doi.org/10.3390/f3030632</w:t>
        </w:r>
      </w:hyperlink>
      <w:r w:rsidRPr="00FF1CDB">
        <w:rPr>
          <w:szCs w:val="24"/>
          <w:shd w:val="clear" w:color="auto" w:fill="FFFFFF"/>
        </w:rPr>
        <w:t>.</w:t>
      </w:r>
    </w:p>
    <w:p w14:paraId="30DB1C55" w14:textId="719DB0F3" w:rsidR="005733AD" w:rsidRPr="00FF1CDB" w:rsidRDefault="005733AD" w:rsidP="00AA1714">
      <w:pPr>
        <w:spacing w:after="0" w:line="480" w:lineRule="auto"/>
        <w:ind w:left="720" w:hanging="720"/>
        <w:rPr>
          <w:szCs w:val="24"/>
          <w:shd w:val="clear" w:color="auto" w:fill="FFFFFF"/>
        </w:rPr>
      </w:pPr>
      <w:proofErr w:type="spellStart"/>
      <w:proofErr w:type="gramStart"/>
      <w:r w:rsidRPr="00FF1CDB">
        <w:rPr>
          <w:szCs w:val="24"/>
          <w:shd w:val="clear" w:color="auto" w:fill="FFFFFF"/>
        </w:rPr>
        <w:t>Kooch</w:t>
      </w:r>
      <w:proofErr w:type="spellEnd"/>
      <w:proofErr w:type="gramEnd"/>
      <w:r w:rsidRPr="00FF1CDB">
        <w:rPr>
          <w:szCs w:val="24"/>
          <w:shd w:val="clear" w:color="auto" w:fill="FFFFFF"/>
        </w:rPr>
        <w:t>, Yahya,</w:t>
      </w:r>
      <w:r w:rsidR="00F403F2" w:rsidRPr="00FF1CDB">
        <w:rPr>
          <w:szCs w:val="24"/>
          <w:shd w:val="clear" w:color="auto" w:fill="FFFFFF"/>
        </w:rPr>
        <w:t xml:space="preserve"> Claudio Zaccone, Norbert P. </w:t>
      </w:r>
      <w:proofErr w:type="spellStart"/>
      <w:r w:rsidR="00F403F2" w:rsidRPr="00FF1CDB">
        <w:rPr>
          <w:szCs w:val="24"/>
          <w:shd w:val="clear" w:color="auto" w:fill="FFFFFF"/>
        </w:rPr>
        <w:t>Lamersdorf</w:t>
      </w:r>
      <w:proofErr w:type="spellEnd"/>
      <w:r w:rsidR="00F403F2" w:rsidRPr="00FF1CDB">
        <w:rPr>
          <w:szCs w:val="24"/>
          <w:shd w:val="clear" w:color="auto" w:fill="FFFFFF"/>
        </w:rPr>
        <w:t xml:space="preserve">, </w:t>
      </w:r>
      <w:proofErr w:type="spellStart"/>
      <w:r w:rsidR="00F403F2" w:rsidRPr="00FF1CDB">
        <w:rPr>
          <w:szCs w:val="24"/>
          <w:shd w:val="clear" w:color="auto" w:fill="FFFFFF"/>
        </w:rPr>
        <w:t>Giustino</w:t>
      </w:r>
      <w:proofErr w:type="spellEnd"/>
      <w:r w:rsidR="00F403F2" w:rsidRPr="00FF1CDB">
        <w:rPr>
          <w:szCs w:val="24"/>
          <w:shd w:val="clear" w:color="auto" w:fill="FFFFFF"/>
        </w:rPr>
        <w:t xml:space="preserve"> </w:t>
      </w:r>
      <w:proofErr w:type="spellStart"/>
      <w:r w:rsidR="00F403F2" w:rsidRPr="00FF1CDB">
        <w:rPr>
          <w:szCs w:val="24"/>
          <w:shd w:val="clear" w:color="auto" w:fill="FFFFFF"/>
        </w:rPr>
        <w:t>Tonon</w:t>
      </w:r>
      <w:proofErr w:type="spellEnd"/>
      <w:r w:rsidRPr="00FF1CDB">
        <w:rPr>
          <w:szCs w:val="24"/>
          <w:shd w:val="clear" w:color="auto" w:fill="FFFFFF"/>
        </w:rPr>
        <w:t>. “Pit and Mound Influence on Soil Features in an Oriental Beech (</w:t>
      </w:r>
      <w:r w:rsidRPr="00FF1CDB">
        <w:rPr>
          <w:i/>
          <w:iCs/>
          <w:szCs w:val="24"/>
          <w:shd w:val="clear" w:color="auto" w:fill="FFFFFF"/>
        </w:rPr>
        <w:t xml:space="preserve">Fagus </w:t>
      </w:r>
      <w:proofErr w:type="spellStart"/>
      <w:r w:rsidR="00CB34CF" w:rsidRPr="00FF1CDB">
        <w:rPr>
          <w:i/>
          <w:iCs/>
          <w:szCs w:val="24"/>
          <w:shd w:val="clear" w:color="auto" w:fill="FFFFFF"/>
        </w:rPr>
        <w:t>o</w:t>
      </w:r>
      <w:r w:rsidRPr="00FF1CDB">
        <w:rPr>
          <w:i/>
          <w:iCs/>
          <w:szCs w:val="24"/>
          <w:shd w:val="clear" w:color="auto" w:fill="FFFFFF"/>
        </w:rPr>
        <w:t>rientalis</w:t>
      </w:r>
      <w:proofErr w:type="spellEnd"/>
      <w:r w:rsidRPr="00FF1CDB">
        <w:rPr>
          <w:szCs w:val="24"/>
          <w:shd w:val="clear" w:color="auto" w:fill="FFFFFF"/>
        </w:rPr>
        <w:t xml:space="preserve"> Lipsky) Forest.” </w:t>
      </w:r>
      <w:r w:rsidRPr="00FF1CDB">
        <w:rPr>
          <w:i/>
          <w:iCs/>
          <w:szCs w:val="24"/>
          <w:shd w:val="clear" w:color="auto" w:fill="FFFFFF"/>
        </w:rPr>
        <w:t>European Journal of Forest Research</w:t>
      </w:r>
      <w:r w:rsidRPr="00FF1CDB">
        <w:rPr>
          <w:szCs w:val="24"/>
          <w:shd w:val="clear" w:color="auto" w:fill="FFFFFF"/>
        </w:rPr>
        <w:t xml:space="preserve">, vol. 133, no. 2, 2013, pp. 347–54, </w:t>
      </w:r>
      <w:hyperlink r:id="rId63" w:history="1">
        <w:r w:rsidR="003319D0" w:rsidRPr="00FF1CDB">
          <w:rPr>
            <w:rStyle w:val="Hyperlink"/>
            <w:color w:val="auto"/>
            <w:szCs w:val="24"/>
            <w:u w:val="none"/>
            <w:shd w:val="clear" w:color="auto" w:fill="FFFFFF"/>
          </w:rPr>
          <w:t>https://doi.org/10.1007/s10342-013-0766-2</w:t>
        </w:r>
      </w:hyperlink>
      <w:r w:rsidRPr="00FF1CDB">
        <w:rPr>
          <w:szCs w:val="24"/>
          <w:shd w:val="clear" w:color="auto" w:fill="FFFFFF"/>
        </w:rPr>
        <w:t>.</w:t>
      </w:r>
    </w:p>
    <w:p w14:paraId="51B81C80" w14:textId="66E9B8EA" w:rsidR="003319D0" w:rsidRPr="00FF1CDB" w:rsidRDefault="003319D0" w:rsidP="003319D0">
      <w:pPr>
        <w:spacing w:after="0" w:line="480" w:lineRule="auto"/>
        <w:ind w:left="720" w:hanging="720"/>
        <w:rPr>
          <w:szCs w:val="24"/>
        </w:rPr>
      </w:pPr>
      <w:r w:rsidRPr="00FF1CDB">
        <w:rPr>
          <w:szCs w:val="24"/>
        </w:rPr>
        <w:t xml:space="preserve">Lawson, Edwin R. pp. 625-647 in “Burns, Russell M; </w:t>
      </w:r>
      <w:proofErr w:type="spellStart"/>
      <w:r w:rsidRPr="00FF1CDB">
        <w:rPr>
          <w:szCs w:val="24"/>
        </w:rPr>
        <w:t>Honkala</w:t>
      </w:r>
      <w:proofErr w:type="spellEnd"/>
      <w:r w:rsidRPr="00FF1CDB">
        <w:rPr>
          <w:szCs w:val="24"/>
        </w:rPr>
        <w:t>, Barbara H.; [Technical coordinators] 1990. Silvics of North America: Volume 1. Conifers. United States Department of Agriculture (USDA), Forest Service, Agriculture Handbook 654”</w:t>
      </w:r>
    </w:p>
    <w:p w14:paraId="4260F691" w14:textId="609D4C18" w:rsidR="00A61E72" w:rsidRPr="00FF1CDB" w:rsidRDefault="00A61E72" w:rsidP="00AA1714">
      <w:pPr>
        <w:spacing w:after="0" w:line="480" w:lineRule="auto"/>
        <w:ind w:left="720" w:hanging="720"/>
        <w:rPr>
          <w:szCs w:val="24"/>
          <w:shd w:val="clear" w:color="auto" w:fill="FFFFFF"/>
        </w:rPr>
      </w:pPr>
      <w:r w:rsidRPr="00FF1CDB">
        <w:rPr>
          <w:szCs w:val="24"/>
          <w:shd w:val="clear" w:color="auto" w:fill="FFFFFF"/>
        </w:rPr>
        <w:t xml:space="preserve">Logan, Alexandra T., </w:t>
      </w:r>
      <w:r w:rsidR="00F403F2" w:rsidRPr="00FF1CDB">
        <w:rPr>
          <w:szCs w:val="24"/>
          <w:shd w:val="clear" w:color="auto" w:fill="FFFFFF"/>
        </w:rPr>
        <w:t xml:space="preserve">Jonathan D. Goode, David J. </w:t>
      </w:r>
      <w:proofErr w:type="spellStart"/>
      <w:r w:rsidR="00FD0725" w:rsidRPr="00FF1CDB">
        <w:rPr>
          <w:szCs w:val="24"/>
          <w:shd w:val="clear" w:color="auto" w:fill="FFFFFF"/>
        </w:rPr>
        <w:t>Keellings</w:t>
      </w:r>
      <w:proofErr w:type="spellEnd"/>
      <w:r w:rsidR="00FD0725" w:rsidRPr="00FF1CDB">
        <w:rPr>
          <w:szCs w:val="24"/>
          <w:shd w:val="clear" w:color="auto" w:fill="FFFFFF"/>
        </w:rPr>
        <w:t>, Justin L. Hart</w:t>
      </w:r>
      <w:r w:rsidRPr="00FF1CDB">
        <w:rPr>
          <w:szCs w:val="24"/>
          <w:shd w:val="clear" w:color="auto" w:fill="FFFFFF"/>
        </w:rPr>
        <w:t>. “Microsite Influence on Woody Plant Regeneration in a Pinus Palustris Woodland Following Catastrophic Disturbance.” </w:t>
      </w:r>
      <w:r w:rsidRPr="00FF1CDB">
        <w:rPr>
          <w:i/>
          <w:iCs/>
          <w:szCs w:val="24"/>
          <w:shd w:val="clear" w:color="auto" w:fill="FFFFFF"/>
        </w:rPr>
        <w:t>Forests</w:t>
      </w:r>
      <w:r w:rsidRPr="00FF1CDB">
        <w:rPr>
          <w:szCs w:val="24"/>
          <w:shd w:val="clear" w:color="auto" w:fill="FFFFFF"/>
        </w:rPr>
        <w:t xml:space="preserve">, vol. 11, no. 5, 2020, p. 588–, </w:t>
      </w:r>
      <w:hyperlink r:id="rId64" w:history="1">
        <w:r w:rsidR="002C617F" w:rsidRPr="00FF1CDB">
          <w:rPr>
            <w:rStyle w:val="Hyperlink"/>
            <w:color w:val="auto"/>
            <w:szCs w:val="24"/>
            <w:u w:val="none"/>
            <w:shd w:val="clear" w:color="auto" w:fill="FFFFFF"/>
          </w:rPr>
          <w:t>https://doi.org/10.3390/f11050588</w:t>
        </w:r>
      </w:hyperlink>
      <w:r w:rsidRPr="00FF1CDB">
        <w:rPr>
          <w:szCs w:val="24"/>
          <w:shd w:val="clear" w:color="auto" w:fill="FFFFFF"/>
        </w:rPr>
        <w:t>.</w:t>
      </w:r>
    </w:p>
    <w:p w14:paraId="4A08D9DF" w14:textId="17F8DCDD" w:rsidR="002004FB" w:rsidRPr="00FF1CDB" w:rsidRDefault="002004FB" w:rsidP="00AA1714">
      <w:pPr>
        <w:spacing w:after="0" w:line="480" w:lineRule="auto"/>
        <w:ind w:left="720" w:hanging="720"/>
        <w:rPr>
          <w:szCs w:val="24"/>
        </w:rPr>
      </w:pPr>
      <w:r w:rsidRPr="00FF1CDB">
        <w:rPr>
          <w:szCs w:val="24"/>
        </w:rPr>
        <w:t xml:space="preserve">McCallum, Kimberly P., </w:t>
      </w:r>
      <w:r w:rsidR="00FD0725" w:rsidRPr="00FF1CDB">
        <w:rPr>
          <w:szCs w:val="24"/>
        </w:rPr>
        <w:t>Andrew J Lowe, Martin F. Breed, David C. Paton</w:t>
      </w:r>
      <w:r w:rsidRPr="00FF1CDB">
        <w:rPr>
          <w:szCs w:val="24"/>
        </w:rPr>
        <w:t>. “Spatially Designed Revegetation—why the Spatial Arrangement of Plants Should Be as Important to Revegetation as They Are to Natural Systems.” </w:t>
      </w:r>
      <w:r w:rsidRPr="00FF1CDB">
        <w:rPr>
          <w:i/>
          <w:iCs/>
          <w:szCs w:val="24"/>
        </w:rPr>
        <w:t>Restoration Ecology</w:t>
      </w:r>
      <w:r w:rsidRPr="00FF1CDB">
        <w:rPr>
          <w:szCs w:val="24"/>
        </w:rPr>
        <w:t>, vol. 26, no. 3, Wiley Periodicals, Inc, 2018, pp. 446–55, doi:10.1111/rec.12690.</w:t>
      </w:r>
    </w:p>
    <w:p w14:paraId="04959243" w14:textId="7A56A171" w:rsidR="006F3902" w:rsidRPr="00FF1CDB" w:rsidRDefault="006F3902" w:rsidP="00AA1714">
      <w:pPr>
        <w:spacing w:after="0" w:line="480" w:lineRule="auto"/>
        <w:ind w:left="720" w:hanging="720"/>
        <w:rPr>
          <w:szCs w:val="24"/>
          <w:shd w:val="clear" w:color="auto" w:fill="FFFFFF"/>
        </w:rPr>
      </w:pPr>
      <w:r w:rsidRPr="00FF1CDB">
        <w:rPr>
          <w:szCs w:val="24"/>
          <w:shd w:val="clear" w:color="auto" w:fill="FFFFFF"/>
        </w:rPr>
        <w:t xml:space="preserve">Maier, Chris A., </w:t>
      </w:r>
      <w:r w:rsidR="00FD0725" w:rsidRPr="00FF1CDB">
        <w:rPr>
          <w:szCs w:val="24"/>
          <w:shd w:val="clear" w:color="auto" w:fill="FFFFFF"/>
        </w:rPr>
        <w:t>Timothy J. Albaugh, Allen H. Lee, Phillip M. Dougherty</w:t>
      </w:r>
      <w:r w:rsidRPr="00FF1CDB">
        <w:rPr>
          <w:szCs w:val="24"/>
          <w:shd w:val="clear" w:color="auto" w:fill="FFFFFF"/>
        </w:rPr>
        <w:t>. “Respiratory Carbon Use and Carbon Storage in Mid-Rotation Loblolly Pine (</w:t>
      </w:r>
      <w:r w:rsidRPr="00FF1CDB">
        <w:rPr>
          <w:i/>
          <w:iCs/>
          <w:szCs w:val="24"/>
          <w:shd w:val="clear" w:color="auto" w:fill="FFFFFF"/>
        </w:rPr>
        <w:t xml:space="preserve">Pinus </w:t>
      </w:r>
      <w:proofErr w:type="spellStart"/>
      <w:r w:rsidR="00AA1714" w:rsidRPr="00FF1CDB">
        <w:rPr>
          <w:i/>
          <w:iCs/>
          <w:szCs w:val="24"/>
          <w:shd w:val="clear" w:color="auto" w:fill="FFFFFF"/>
        </w:rPr>
        <w:t>t</w:t>
      </w:r>
      <w:r w:rsidRPr="00FF1CDB">
        <w:rPr>
          <w:i/>
          <w:iCs/>
          <w:szCs w:val="24"/>
          <w:shd w:val="clear" w:color="auto" w:fill="FFFFFF"/>
        </w:rPr>
        <w:t>aeda</w:t>
      </w:r>
      <w:proofErr w:type="spellEnd"/>
      <w:r w:rsidRPr="00FF1CDB">
        <w:rPr>
          <w:szCs w:val="24"/>
          <w:shd w:val="clear" w:color="auto" w:fill="FFFFFF"/>
        </w:rPr>
        <w:t xml:space="preserve"> L.) Plantations: The Effect of Site Resources on the Stand Carbon Balance.” </w:t>
      </w:r>
      <w:r w:rsidRPr="00FF1CDB">
        <w:rPr>
          <w:i/>
          <w:iCs/>
          <w:szCs w:val="24"/>
          <w:shd w:val="clear" w:color="auto" w:fill="FFFFFF"/>
        </w:rPr>
        <w:t>Global Change Biology</w:t>
      </w:r>
      <w:r w:rsidRPr="00FF1CDB">
        <w:rPr>
          <w:szCs w:val="24"/>
          <w:shd w:val="clear" w:color="auto" w:fill="FFFFFF"/>
        </w:rPr>
        <w:t xml:space="preserve">, Received 20 August 2003; received in revised form and accepted 6 January 2004, vol. 10, </w:t>
      </w:r>
      <w:r w:rsidRPr="00FF1CDB">
        <w:rPr>
          <w:szCs w:val="24"/>
          <w:shd w:val="clear" w:color="auto" w:fill="FFFFFF"/>
        </w:rPr>
        <w:lastRenderedPageBreak/>
        <w:t xml:space="preserve">no. 8, Blackwell Science Ltd, 2004, pp. 1335–50, </w:t>
      </w:r>
      <w:hyperlink r:id="rId65" w:history="1">
        <w:r w:rsidR="002C617F" w:rsidRPr="00FF1CDB">
          <w:rPr>
            <w:rStyle w:val="Hyperlink"/>
            <w:color w:val="auto"/>
            <w:szCs w:val="24"/>
            <w:u w:val="none"/>
            <w:shd w:val="clear" w:color="auto" w:fill="FFFFFF"/>
          </w:rPr>
          <w:t>https://doi.org/10.1111/j.1529-8817.2003.00809.x</w:t>
        </w:r>
      </w:hyperlink>
      <w:r w:rsidRPr="00FF1CDB">
        <w:rPr>
          <w:szCs w:val="24"/>
          <w:shd w:val="clear" w:color="auto" w:fill="FFFFFF"/>
        </w:rPr>
        <w:t>.</w:t>
      </w:r>
    </w:p>
    <w:p w14:paraId="63F95BB5" w14:textId="27C2DFDA" w:rsidR="006D0C24" w:rsidRPr="00FF1CDB" w:rsidRDefault="006D0C24" w:rsidP="002C617F">
      <w:pPr>
        <w:pStyle w:val="NormalWeb"/>
        <w:spacing w:before="0" w:beforeAutospacing="0" w:after="0" w:afterAutospacing="0" w:line="480" w:lineRule="auto"/>
        <w:ind w:left="567" w:hanging="567"/>
      </w:pPr>
      <w:r w:rsidRPr="00FF1CDB">
        <w:t>National Atlas of the United States. “Tennessee State County Map.”</w:t>
      </w:r>
      <w:r w:rsidRPr="00FF1CDB">
        <w:rPr>
          <w:i/>
          <w:iCs/>
        </w:rPr>
        <w:t xml:space="preserve"> A Large Detailed Tennessee State County Map</w:t>
      </w:r>
      <w:r w:rsidRPr="00FF1CDB">
        <w:t xml:space="preserve">, United States Department of the Interior, 2021, </w:t>
      </w:r>
      <w:hyperlink r:id="rId66" w:history="1">
        <w:r w:rsidR="002C617F" w:rsidRPr="00FF1CDB">
          <w:rPr>
            <w:rStyle w:val="Hyperlink"/>
            <w:color w:val="auto"/>
            <w:u w:val="none"/>
          </w:rPr>
          <w:t>https://www.washingtonstatesearch.com/United_States_maps/Tennessee/Tennessee_county_map.html</w:t>
        </w:r>
      </w:hyperlink>
      <w:r w:rsidRPr="00FF1CDB">
        <w:t>.</w:t>
      </w:r>
    </w:p>
    <w:p w14:paraId="3B722DBF" w14:textId="4E77F374" w:rsidR="00972D49" w:rsidRPr="00FF1CDB" w:rsidRDefault="00972D49" w:rsidP="002425BA">
      <w:pPr>
        <w:pStyle w:val="NormalWeb"/>
        <w:spacing w:after="0" w:afterAutospacing="0" w:line="480" w:lineRule="auto"/>
        <w:ind w:left="567" w:hanging="567"/>
        <w:rPr>
          <w:shd w:val="clear" w:color="auto" w:fill="FFFFFF"/>
        </w:rPr>
      </w:pPr>
      <w:r w:rsidRPr="00FF1CDB">
        <w:rPr>
          <w:shd w:val="clear" w:color="auto" w:fill="FFFFFF"/>
        </w:rPr>
        <w:t xml:space="preserve">Norbury, Grant, and </w:t>
      </w:r>
      <w:proofErr w:type="spellStart"/>
      <w:r w:rsidRPr="00FF1CDB">
        <w:rPr>
          <w:shd w:val="clear" w:color="auto" w:fill="FFFFFF"/>
        </w:rPr>
        <w:t>Wouter</w:t>
      </w:r>
      <w:proofErr w:type="spellEnd"/>
      <w:r w:rsidRPr="00FF1CDB">
        <w:rPr>
          <w:shd w:val="clear" w:color="auto" w:fill="FFFFFF"/>
        </w:rPr>
        <w:t xml:space="preserve"> </w:t>
      </w:r>
      <w:proofErr w:type="spellStart"/>
      <w:r w:rsidRPr="00FF1CDB">
        <w:rPr>
          <w:shd w:val="clear" w:color="auto" w:fill="FFFFFF"/>
        </w:rPr>
        <w:t>Overmeire</w:t>
      </w:r>
      <w:proofErr w:type="spellEnd"/>
      <w:r w:rsidRPr="00FF1CDB">
        <w:rPr>
          <w:shd w:val="clear" w:color="auto" w:fill="FFFFFF"/>
        </w:rPr>
        <w:t>. “Low Structural Complexity of Nonnative Grassland Habitat Exposes Prey to Higher Predation.” </w:t>
      </w:r>
      <w:r w:rsidRPr="00FF1CDB">
        <w:rPr>
          <w:i/>
          <w:iCs/>
          <w:shd w:val="clear" w:color="auto" w:fill="FFFFFF"/>
        </w:rPr>
        <w:t>Ecological Applications</w:t>
      </w:r>
      <w:r w:rsidRPr="00FF1CDB">
        <w:rPr>
          <w:shd w:val="clear" w:color="auto" w:fill="FFFFFF"/>
        </w:rPr>
        <w:t xml:space="preserve">, vol. 29, no. 2, 2019, pp. 1–8, </w:t>
      </w:r>
      <w:hyperlink r:id="rId67" w:history="1">
        <w:r w:rsidR="002C617F" w:rsidRPr="00FF1CDB">
          <w:rPr>
            <w:rStyle w:val="Hyperlink"/>
            <w:color w:val="auto"/>
            <w:u w:val="none"/>
            <w:shd w:val="clear" w:color="auto" w:fill="FFFFFF"/>
          </w:rPr>
          <w:t>https://doi.org/10.1002/eap.1830</w:t>
        </w:r>
      </w:hyperlink>
      <w:r w:rsidRPr="00FF1CDB">
        <w:rPr>
          <w:shd w:val="clear" w:color="auto" w:fill="FFFFFF"/>
        </w:rPr>
        <w:t>.</w:t>
      </w:r>
    </w:p>
    <w:p w14:paraId="38C9499C" w14:textId="66C468BA" w:rsidR="00AE5932" w:rsidRPr="00FF1CDB" w:rsidRDefault="00AE5932" w:rsidP="00AA1714">
      <w:pPr>
        <w:spacing w:after="0" w:line="480" w:lineRule="auto"/>
        <w:ind w:left="720" w:hanging="720"/>
        <w:rPr>
          <w:szCs w:val="24"/>
          <w:shd w:val="clear" w:color="auto" w:fill="FFFFFF"/>
        </w:rPr>
      </w:pPr>
      <w:proofErr w:type="spellStart"/>
      <w:r w:rsidRPr="00FF1CDB">
        <w:rPr>
          <w:szCs w:val="24"/>
          <w:shd w:val="clear" w:color="auto" w:fill="FFFFFF"/>
        </w:rPr>
        <w:t>Nordman</w:t>
      </w:r>
      <w:proofErr w:type="spellEnd"/>
      <w:r w:rsidRPr="00FF1CDB">
        <w:rPr>
          <w:szCs w:val="24"/>
          <w:shd w:val="clear" w:color="auto" w:fill="FFFFFF"/>
        </w:rPr>
        <w:t xml:space="preserve">, Carl, </w:t>
      </w:r>
      <w:r w:rsidR="00FD0725" w:rsidRPr="00FF1CDB">
        <w:rPr>
          <w:szCs w:val="24"/>
          <w:shd w:val="clear" w:color="auto" w:fill="FFFFFF"/>
        </w:rPr>
        <w:t>Don Faber-</w:t>
      </w:r>
      <w:proofErr w:type="spellStart"/>
      <w:r w:rsidR="00FD0725" w:rsidRPr="00FF1CDB">
        <w:rPr>
          <w:szCs w:val="24"/>
          <w:shd w:val="clear" w:color="auto" w:fill="FFFFFF"/>
        </w:rPr>
        <w:t>Langendoen</w:t>
      </w:r>
      <w:proofErr w:type="spellEnd"/>
      <w:r w:rsidR="00FD0725" w:rsidRPr="00FF1CDB">
        <w:rPr>
          <w:szCs w:val="24"/>
          <w:shd w:val="clear" w:color="auto" w:fill="FFFFFF"/>
        </w:rPr>
        <w:t xml:space="preserve">, Joanne </w:t>
      </w:r>
      <w:proofErr w:type="spellStart"/>
      <w:r w:rsidR="00FD0725" w:rsidRPr="00FF1CDB">
        <w:rPr>
          <w:szCs w:val="24"/>
          <w:shd w:val="clear" w:color="auto" w:fill="FFFFFF"/>
        </w:rPr>
        <w:t>Baggs</w:t>
      </w:r>
      <w:proofErr w:type="spellEnd"/>
      <w:r w:rsidRPr="00FF1CDB">
        <w:rPr>
          <w:szCs w:val="24"/>
          <w:shd w:val="clear" w:color="auto" w:fill="FFFFFF"/>
        </w:rPr>
        <w:t>. “Rapid Ecological Integrity Assessment Metrics to Restore Wildlife Habitat and Biodiversity for Shortleaf Pine–Oak Ecosystems.” </w:t>
      </w:r>
      <w:r w:rsidRPr="00FF1CDB">
        <w:rPr>
          <w:i/>
          <w:iCs/>
          <w:szCs w:val="24"/>
          <w:shd w:val="clear" w:color="auto" w:fill="FFFFFF"/>
        </w:rPr>
        <w:t>Forests</w:t>
      </w:r>
      <w:r w:rsidRPr="00FF1CDB">
        <w:rPr>
          <w:szCs w:val="24"/>
          <w:shd w:val="clear" w:color="auto" w:fill="FFFFFF"/>
        </w:rPr>
        <w:t xml:space="preserve">, vol. 12, no. 12, MDPI AG, 2021, p. 1739–, </w:t>
      </w:r>
      <w:hyperlink r:id="rId68" w:history="1">
        <w:r w:rsidRPr="00FF1CDB">
          <w:rPr>
            <w:rStyle w:val="Hyperlink"/>
            <w:color w:val="auto"/>
            <w:szCs w:val="24"/>
            <w:u w:val="none"/>
            <w:shd w:val="clear" w:color="auto" w:fill="FFFFFF"/>
          </w:rPr>
          <w:t>https://doi.org/10.3390/f12121739</w:t>
        </w:r>
      </w:hyperlink>
      <w:r w:rsidRPr="00FF1CDB">
        <w:rPr>
          <w:szCs w:val="24"/>
          <w:shd w:val="clear" w:color="auto" w:fill="FFFFFF"/>
        </w:rPr>
        <w:t>.</w:t>
      </w:r>
    </w:p>
    <w:p w14:paraId="458FCD71" w14:textId="5154FD09" w:rsidR="00AE5932" w:rsidRPr="00FF1CDB" w:rsidRDefault="00AE5932" w:rsidP="00AA1714">
      <w:pPr>
        <w:spacing w:after="0" w:line="480" w:lineRule="auto"/>
        <w:ind w:left="720" w:hanging="720"/>
        <w:rPr>
          <w:szCs w:val="24"/>
        </w:rPr>
      </w:pPr>
      <w:proofErr w:type="spellStart"/>
      <w:r w:rsidRPr="00FF1CDB">
        <w:rPr>
          <w:szCs w:val="24"/>
        </w:rPr>
        <w:t>Nudds</w:t>
      </w:r>
      <w:proofErr w:type="spellEnd"/>
      <w:r w:rsidRPr="00FF1CDB">
        <w:rPr>
          <w:szCs w:val="24"/>
        </w:rPr>
        <w:t>, T.D. 1977. Quantifying the vegetative structure of wildlife cover. Wildlife Society Bulletin 5:113-117.</w:t>
      </w:r>
    </w:p>
    <w:p w14:paraId="236B050C" w14:textId="26C58940" w:rsidR="002C617F" w:rsidRPr="00FF1CDB" w:rsidRDefault="00A04242" w:rsidP="002C617F">
      <w:pPr>
        <w:pStyle w:val="NormalWeb"/>
        <w:spacing w:before="0" w:beforeAutospacing="0" w:after="0" w:afterAutospacing="0" w:line="480" w:lineRule="auto"/>
        <w:ind w:left="567" w:hanging="567"/>
      </w:pPr>
      <w:r w:rsidRPr="00FF1CDB">
        <w:t xml:space="preserve">NRCS. “Web Soil Survey - Home.” </w:t>
      </w:r>
      <w:r w:rsidRPr="00FF1CDB">
        <w:rPr>
          <w:i/>
          <w:iCs/>
        </w:rPr>
        <w:t>Web Soil Survey - Home</w:t>
      </w:r>
      <w:r w:rsidRPr="00FF1CDB">
        <w:t xml:space="preserve">, </w:t>
      </w:r>
      <w:hyperlink r:id="rId69" w:history="1">
        <w:r w:rsidR="002C617F" w:rsidRPr="00FF1CDB">
          <w:rPr>
            <w:rStyle w:val="Hyperlink"/>
            <w:color w:val="auto"/>
            <w:u w:val="none"/>
          </w:rPr>
          <w:t>https://websoilsurvey.sc.egov.usda.gov/</w:t>
        </w:r>
      </w:hyperlink>
      <w:r w:rsidRPr="00FF1CDB">
        <w:t>.</w:t>
      </w:r>
    </w:p>
    <w:p w14:paraId="76FFB3BE" w14:textId="0E5D6F37" w:rsidR="00941A3D" w:rsidRPr="00FF1CDB" w:rsidRDefault="00941A3D" w:rsidP="00AA1714">
      <w:pPr>
        <w:pStyle w:val="NormalWeb"/>
        <w:spacing w:before="0" w:beforeAutospacing="0" w:after="0" w:afterAutospacing="0" w:line="480" w:lineRule="auto"/>
        <w:ind w:left="567" w:hanging="567"/>
        <w:rPr>
          <w:rStyle w:val="Hyperlink"/>
          <w:color w:val="auto"/>
          <w:u w:val="none"/>
          <w:bdr w:val="none" w:sz="0" w:space="0" w:color="auto" w:frame="1"/>
          <w:shd w:val="clear" w:color="auto" w:fill="FFFFFF"/>
        </w:rPr>
      </w:pPr>
      <w:r w:rsidRPr="00FF1CDB">
        <w:rPr>
          <w:shd w:val="clear" w:color="auto" w:fill="FFFFFF"/>
        </w:rPr>
        <w:t>PB1466 Tree Crops for Marginal Farmland - Loblolly Pine," The University of Tennessee Agricultural Extension Service, PB1466-2M-3/99 (Rev) E12-2015-00-182-99, </w:t>
      </w:r>
      <w:hyperlink r:id="rId70" w:history="1">
        <w:r w:rsidRPr="00FF1CDB">
          <w:rPr>
            <w:rStyle w:val="Hyperlink"/>
            <w:color w:val="auto"/>
            <w:u w:val="none"/>
            <w:bdr w:val="none" w:sz="0" w:space="0" w:color="auto" w:frame="1"/>
            <w:shd w:val="clear" w:color="auto" w:fill="FFFFFF"/>
          </w:rPr>
          <w:t>https://trace.tennessee.edu/utk_agexfores/4</w:t>
        </w:r>
      </w:hyperlink>
    </w:p>
    <w:p w14:paraId="10F6E35A" w14:textId="007D597E" w:rsidR="00B45A02" w:rsidRPr="00FF1CDB" w:rsidRDefault="00B45A02" w:rsidP="00AA1714">
      <w:pPr>
        <w:pStyle w:val="NormalWeb"/>
        <w:spacing w:before="0" w:beforeAutospacing="0" w:after="0" w:afterAutospacing="0" w:line="480" w:lineRule="auto"/>
        <w:ind w:left="567" w:hanging="567"/>
        <w:rPr>
          <w:shd w:val="clear" w:color="auto" w:fill="FFFFFF"/>
        </w:rPr>
      </w:pPr>
      <w:r w:rsidRPr="00FF1CDB">
        <w:rPr>
          <w:shd w:val="clear" w:color="auto" w:fill="FFFFFF"/>
        </w:rPr>
        <w:t xml:space="preserve">Pedro, </w:t>
      </w:r>
      <w:proofErr w:type="spellStart"/>
      <w:r w:rsidRPr="00FF1CDB">
        <w:rPr>
          <w:shd w:val="clear" w:color="auto" w:fill="FFFFFF"/>
        </w:rPr>
        <w:t>Annia</w:t>
      </w:r>
      <w:proofErr w:type="spellEnd"/>
      <w:r w:rsidRPr="00FF1CDB">
        <w:rPr>
          <w:shd w:val="clear" w:color="auto" w:fill="FFFFFF"/>
        </w:rPr>
        <w:t xml:space="preserve"> Rodríguez-San, and Javier A. Simonetti. “Foraging Activity by Bats in a Fragmented Landscape Dominated by Exotic Pine Plantations in Central Chile.” </w:t>
      </w:r>
      <w:r w:rsidRPr="00FF1CDB">
        <w:rPr>
          <w:i/>
          <w:iCs/>
          <w:shd w:val="clear" w:color="auto" w:fill="FFFFFF"/>
        </w:rPr>
        <w:t xml:space="preserve">Acta </w:t>
      </w:r>
      <w:proofErr w:type="spellStart"/>
      <w:r w:rsidRPr="00FF1CDB">
        <w:rPr>
          <w:i/>
          <w:iCs/>
          <w:shd w:val="clear" w:color="auto" w:fill="FFFFFF"/>
        </w:rPr>
        <w:lastRenderedPageBreak/>
        <w:t>Chiropterologica</w:t>
      </w:r>
      <w:proofErr w:type="spellEnd"/>
      <w:r w:rsidRPr="00FF1CDB">
        <w:rPr>
          <w:shd w:val="clear" w:color="auto" w:fill="FFFFFF"/>
        </w:rPr>
        <w:t xml:space="preserve">, vol. 15, no. 2, </w:t>
      </w:r>
      <w:proofErr w:type="gramStart"/>
      <w:r w:rsidRPr="00FF1CDB">
        <w:rPr>
          <w:shd w:val="clear" w:color="auto" w:fill="FFFFFF"/>
        </w:rPr>
        <w:t>Museum</w:t>
      </w:r>
      <w:proofErr w:type="gramEnd"/>
      <w:r w:rsidRPr="00FF1CDB">
        <w:rPr>
          <w:shd w:val="clear" w:color="auto" w:fill="FFFFFF"/>
        </w:rPr>
        <w:t xml:space="preserve"> and Institute of Zoology at the Polish Academy of Science, 2013, pp. 393–98, </w:t>
      </w:r>
      <w:hyperlink r:id="rId71" w:history="1">
        <w:r w:rsidR="002C617F" w:rsidRPr="00FF1CDB">
          <w:rPr>
            <w:rStyle w:val="Hyperlink"/>
            <w:color w:val="auto"/>
            <w:u w:val="none"/>
            <w:shd w:val="clear" w:color="auto" w:fill="FFFFFF"/>
          </w:rPr>
          <w:t>https://doi.org/10.3161/150811013X679017</w:t>
        </w:r>
      </w:hyperlink>
      <w:r w:rsidRPr="00FF1CDB">
        <w:rPr>
          <w:shd w:val="clear" w:color="auto" w:fill="FFFFFF"/>
        </w:rPr>
        <w:t>.</w:t>
      </w:r>
    </w:p>
    <w:p w14:paraId="066887BC" w14:textId="63D2E848" w:rsidR="00AE5932" w:rsidRPr="00FF1CDB" w:rsidRDefault="00AE5932" w:rsidP="00AA1714">
      <w:pPr>
        <w:pStyle w:val="NormalWeb"/>
        <w:spacing w:before="0" w:beforeAutospacing="0" w:after="0" w:afterAutospacing="0" w:line="480" w:lineRule="auto"/>
        <w:ind w:left="720" w:hanging="720"/>
      </w:pPr>
      <w:r w:rsidRPr="00FF1CDB">
        <w:t>“</w:t>
      </w:r>
      <w:proofErr w:type="spellStart"/>
      <w:r w:rsidRPr="00FF1CDB">
        <w:rPr>
          <w:i/>
          <w:iCs/>
        </w:rPr>
        <w:t>Picoides</w:t>
      </w:r>
      <w:proofErr w:type="spellEnd"/>
      <w:r w:rsidRPr="00FF1CDB">
        <w:rPr>
          <w:i/>
          <w:iCs/>
        </w:rPr>
        <w:t xml:space="preserve"> </w:t>
      </w:r>
      <w:r w:rsidR="002425BA" w:rsidRPr="00FF1CDB">
        <w:rPr>
          <w:i/>
          <w:iCs/>
        </w:rPr>
        <w:t>b</w:t>
      </w:r>
      <w:r w:rsidRPr="00FF1CDB">
        <w:rPr>
          <w:i/>
          <w:iCs/>
        </w:rPr>
        <w:t>orealis</w:t>
      </w:r>
      <w:r w:rsidRPr="00FF1CDB">
        <w:t xml:space="preserve">.” FWS.gov, </w:t>
      </w:r>
      <w:hyperlink r:id="rId72" w:history="1">
        <w:r w:rsidR="002C617F" w:rsidRPr="00FF1CDB">
          <w:rPr>
            <w:rStyle w:val="Hyperlink"/>
            <w:color w:val="auto"/>
            <w:u w:val="none"/>
          </w:rPr>
          <w:t>https://www.fws.gov/species/red-cockaded-woodpecker-picoides-borealis</w:t>
        </w:r>
      </w:hyperlink>
      <w:r w:rsidRPr="00FF1CDB">
        <w:t>.</w:t>
      </w:r>
    </w:p>
    <w:p w14:paraId="509B0B64" w14:textId="03E88E31" w:rsidR="002004FB" w:rsidRPr="00FF1CDB" w:rsidRDefault="002004FB" w:rsidP="00AA1714">
      <w:pPr>
        <w:spacing w:after="0" w:line="480" w:lineRule="auto"/>
        <w:ind w:left="720" w:hanging="720"/>
        <w:rPr>
          <w:szCs w:val="24"/>
        </w:rPr>
      </w:pPr>
      <w:r w:rsidRPr="00FF1CDB">
        <w:rPr>
          <w:szCs w:val="24"/>
        </w:rPr>
        <w:t xml:space="preserve">Santos, Maria J., </w:t>
      </w:r>
      <w:r w:rsidR="00FD0725" w:rsidRPr="00FF1CDB">
        <w:rPr>
          <w:szCs w:val="24"/>
        </w:rPr>
        <w:t xml:space="preserve">Jonathan A. Greenberg, Susan L. </w:t>
      </w:r>
      <w:proofErr w:type="spellStart"/>
      <w:r w:rsidR="00FD0725" w:rsidRPr="00FF1CDB">
        <w:rPr>
          <w:szCs w:val="24"/>
        </w:rPr>
        <w:t>Ustin</w:t>
      </w:r>
      <w:proofErr w:type="spellEnd"/>
      <w:r w:rsidRPr="00FF1CDB">
        <w:rPr>
          <w:szCs w:val="24"/>
        </w:rPr>
        <w:t xml:space="preserve">. “Using Hyperspectral Remote Sensing to Detect and Quantify Southeastern Pine Senescence Effects in Red-Cockaded Woodpecker </w:t>
      </w:r>
      <w:proofErr w:type="gramStart"/>
      <w:r w:rsidRPr="00FF1CDB">
        <w:rPr>
          <w:szCs w:val="24"/>
        </w:rPr>
        <w:t xml:space="preserve">( </w:t>
      </w:r>
      <w:proofErr w:type="spellStart"/>
      <w:r w:rsidRPr="00FF1CDB">
        <w:rPr>
          <w:szCs w:val="24"/>
        </w:rPr>
        <w:t>Picoides</w:t>
      </w:r>
      <w:proofErr w:type="spellEnd"/>
      <w:proofErr w:type="gramEnd"/>
      <w:r w:rsidRPr="00FF1CDB">
        <w:rPr>
          <w:szCs w:val="24"/>
        </w:rPr>
        <w:t xml:space="preserve"> Borealis) Habitat.” </w:t>
      </w:r>
      <w:r w:rsidRPr="00FF1CDB">
        <w:rPr>
          <w:i/>
          <w:iCs/>
          <w:szCs w:val="24"/>
        </w:rPr>
        <w:t>Remote Sensing of Environment</w:t>
      </w:r>
      <w:r w:rsidRPr="00FF1CDB">
        <w:rPr>
          <w:szCs w:val="24"/>
        </w:rPr>
        <w:t xml:space="preserve">, vol. 114, no. 6, Elsevier Inc, 2010, pp. 1242–50, </w:t>
      </w:r>
      <w:proofErr w:type="gramStart"/>
      <w:r w:rsidRPr="00FF1CDB">
        <w:rPr>
          <w:szCs w:val="24"/>
        </w:rPr>
        <w:t>doi:10.1016/j.rse</w:t>
      </w:r>
      <w:proofErr w:type="gramEnd"/>
      <w:r w:rsidRPr="00FF1CDB">
        <w:rPr>
          <w:szCs w:val="24"/>
        </w:rPr>
        <w:t>.2010.01.009.</w:t>
      </w:r>
    </w:p>
    <w:p w14:paraId="3D580552" w14:textId="203269AC" w:rsidR="00120D02" w:rsidRPr="00FF1CDB" w:rsidRDefault="00120D02" w:rsidP="00AA1714">
      <w:pPr>
        <w:spacing w:after="0" w:line="480" w:lineRule="auto"/>
        <w:ind w:left="720" w:hanging="720"/>
        <w:rPr>
          <w:szCs w:val="24"/>
        </w:rPr>
      </w:pPr>
      <w:r w:rsidRPr="00FF1CDB">
        <w:rPr>
          <w:szCs w:val="24"/>
        </w:rPr>
        <w:t>SAS. Copyright, SAS Institute Inc. SAS and all other SAS Institute Inc. product or service names are registered trademarks or trademarks of SAS Institute Inc., Cary, NC, USA.</w:t>
      </w:r>
    </w:p>
    <w:p w14:paraId="71ECBCE3" w14:textId="6AE198A4" w:rsidR="00D95341" w:rsidRPr="00FF1CDB" w:rsidRDefault="00D95341" w:rsidP="00AA1714">
      <w:pPr>
        <w:spacing w:after="0" w:line="480" w:lineRule="auto"/>
        <w:ind w:left="720" w:hanging="720"/>
        <w:rPr>
          <w:szCs w:val="24"/>
          <w:shd w:val="clear" w:color="auto" w:fill="FFFFFF"/>
        </w:rPr>
      </w:pPr>
      <w:r w:rsidRPr="00FF1CDB">
        <w:rPr>
          <w:szCs w:val="24"/>
          <w:shd w:val="clear" w:color="auto" w:fill="FFFFFF"/>
        </w:rPr>
        <w:t xml:space="preserve">Seidel, Dominik, </w:t>
      </w:r>
      <w:r w:rsidR="00FD0725" w:rsidRPr="00FF1CDB">
        <w:rPr>
          <w:szCs w:val="24"/>
          <w:shd w:val="clear" w:color="auto" w:fill="FFFFFF"/>
        </w:rPr>
        <w:t xml:space="preserve">Martin </w:t>
      </w:r>
      <w:proofErr w:type="spellStart"/>
      <w:r w:rsidR="00FD0725" w:rsidRPr="00FF1CDB">
        <w:rPr>
          <w:szCs w:val="24"/>
          <w:shd w:val="clear" w:color="auto" w:fill="FFFFFF"/>
        </w:rPr>
        <w:t>Ehbrecht</w:t>
      </w:r>
      <w:proofErr w:type="spellEnd"/>
      <w:r w:rsidR="00FD0725" w:rsidRPr="00FF1CDB">
        <w:rPr>
          <w:szCs w:val="24"/>
          <w:shd w:val="clear" w:color="auto" w:fill="FFFFFF"/>
        </w:rPr>
        <w:t xml:space="preserve">, Peter </w:t>
      </w:r>
      <w:proofErr w:type="spellStart"/>
      <w:r w:rsidR="00FD0725" w:rsidRPr="00FF1CDB">
        <w:rPr>
          <w:szCs w:val="24"/>
          <w:shd w:val="clear" w:color="auto" w:fill="FFFFFF"/>
        </w:rPr>
        <w:t>Annigh</w:t>
      </w:r>
      <w:r w:rsidR="00FD0725" w:rsidRPr="00FF1CDB">
        <w:rPr>
          <w:szCs w:val="24"/>
          <w:shd w:val="clear" w:color="auto" w:fill="F3F3F3"/>
        </w:rPr>
        <w:t>ö</w:t>
      </w:r>
      <w:r w:rsidR="00FD0725" w:rsidRPr="00FF1CDB">
        <w:rPr>
          <w:szCs w:val="24"/>
          <w:shd w:val="clear" w:color="auto" w:fill="FFFFFF"/>
        </w:rPr>
        <w:t>fer</w:t>
      </w:r>
      <w:proofErr w:type="spellEnd"/>
      <w:r w:rsidR="00FD0725" w:rsidRPr="00FF1CDB">
        <w:rPr>
          <w:szCs w:val="24"/>
          <w:shd w:val="clear" w:color="auto" w:fill="FFFFFF"/>
        </w:rPr>
        <w:t xml:space="preserve">, Christian </w:t>
      </w:r>
      <w:proofErr w:type="spellStart"/>
      <w:r w:rsidR="00FD0725" w:rsidRPr="00FF1CDB">
        <w:rPr>
          <w:szCs w:val="24"/>
          <w:shd w:val="clear" w:color="auto" w:fill="FFFFFF"/>
        </w:rPr>
        <w:t>Ammer</w:t>
      </w:r>
      <w:proofErr w:type="spellEnd"/>
      <w:r w:rsidRPr="00FF1CDB">
        <w:rPr>
          <w:szCs w:val="24"/>
          <w:shd w:val="clear" w:color="auto" w:fill="FFFFFF"/>
        </w:rPr>
        <w:t>. “From Tree to Stand-Level Structural Complexity — Which Properties Make a Forest Stand Complex?” </w:t>
      </w:r>
      <w:r w:rsidRPr="00FF1CDB">
        <w:rPr>
          <w:i/>
          <w:iCs/>
          <w:szCs w:val="24"/>
          <w:shd w:val="clear" w:color="auto" w:fill="FFFFFF"/>
        </w:rPr>
        <w:t>Agricultural and Forest Meteorology</w:t>
      </w:r>
      <w:r w:rsidRPr="00FF1CDB">
        <w:rPr>
          <w:szCs w:val="24"/>
          <w:shd w:val="clear" w:color="auto" w:fill="FFFFFF"/>
        </w:rPr>
        <w:t xml:space="preserve">, vol. 278, 2019, p. 107699–, </w:t>
      </w:r>
      <w:hyperlink r:id="rId73" w:history="1">
        <w:r w:rsidR="002C617F" w:rsidRPr="00FF1CDB">
          <w:rPr>
            <w:rStyle w:val="Hyperlink"/>
            <w:color w:val="auto"/>
            <w:szCs w:val="24"/>
            <w:u w:val="none"/>
            <w:shd w:val="clear" w:color="auto" w:fill="FFFFFF"/>
          </w:rPr>
          <w:t>https://doi.org/10.1016/j.agrformet.2019.107699</w:t>
        </w:r>
      </w:hyperlink>
      <w:r w:rsidRPr="00FF1CDB">
        <w:rPr>
          <w:szCs w:val="24"/>
          <w:shd w:val="clear" w:color="auto" w:fill="FFFFFF"/>
        </w:rPr>
        <w:t>.</w:t>
      </w:r>
    </w:p>
    <w:p w14:paraId="0F930BDE" w14:textId="12D11F42" w:rsidR="00941A3D" w:rsidRPr="00FF1CDB" w:rsidRDefault="00941A3D" w:rsidP="00AA1714">
      <w:pPr>
        <w:pStyle w:val="NormalWeb"/>
        <w:spacing w:before="0" w:beforeAutospacing="0" w:after="0" w:afterAutospacing="0" w:line="480" w:lineRule="auto"/>
        <w:ind w:left="567" w:hanging="567"/>
      </w:pPr>
      <w:r w:rsidRPr="00FF1CDB">
        <w:t xml:space="preserve">Self, Brady, and Andrew W. Ezell. “Planting Southern Pines: A Guide to Species Selection and Planting.” </w:t>
      </w:r>
      <w:r w:rsidRPr="00FF1CDB">
        <w:rPr>
          <w:i/>
          <w:iCs/>
        </w:rPr>
        <w:t>Mississippi State University Extension Service</w:t>
      </w:r>
      <w:r w:rsidRPr="00FF1CDB">
        <w:t xml:space="preserve">, 2019, </w:t>
      </w:r>
      <w:hyperlink r:id="rId74" w:history="1">
        <w:r w:rsidR="002C617F" w:rsidRPr="00FF1CDB">
          <w:rPr>
            <w:rStyle w:val="Hyperlink"/>
            <w:color w:val="auto"/>
            <w:u w:val="none"/>
          </w:rPr>
          <w:t>https://extension.msstate.edu/publications/planting-southern-pines-guide-species-selection-and-planting-techniques</w:t>
        </w:r>
      </w:hyperlink>
      <w:r w:rsidRPr="00FF1CDB">
        <w:t>.</w:t>
      </w:r>
    </w:p>
    <w:p w14:paraId="4CA81E84" w14:textId="3D3E2418" w:rsidR="004C284D" w:rsidRPr="00FF1CDB" w:rsidRDefault="004C284D" w:rsidP="00AA1714">
      <w:pPr>
        <w:spacing w:after="0" w:line="480" w:lineRule="auto"/>
        <w:ind w:left="720" w:hanging="720"/>
        <w:rPr>
          <w:szCs w:val="24"/>
          <w:shd w:val="clear" w:color="auto" w:fill="FFFFFF"/>
        </w:rPr>
      </w:pPr>
      <w:r w:rsidRPr="00FF1CDB">
        <w:rPr>
          <w:szCs w:val="24"/>
          <w:shd w:val="clear" w:color="auto" w:fill="FFFFFF"/>
        </w:rPr>
        <w:t xml:space="preserve">Shea, Eddie L., </w:t>
      </w:r>
      <w:r w:rsidR="00FD0725" w:rsidRPr="00FF1CDB">
        <w:rPr>
          <w:szCs w:val="24"/>
          <w:shd w:val="clear" w:color="auto" w:fill="FFFFFF"/>
        </w:rPr>
        <w:t xml:space="preserve">Lisa A. Schulte, Brian J. </w:t>
      </w:r>
      <w:proofErr w:type="spellStart"/>
      <w:r w:rsidR="00FD0725" w:rsidRPr="00FF1CDB">
        <w:rPr>
          <w:szCs w:val="24"/>
          <w:shd w:val="clear" w:color="auto" w:fill="FFFFFF"/>
        </w:rPr>
        <w:t>Palik</w:t>
      </w:r>
      <w:proofErr w:type="spellEnd"/>
      <w:r w:rsidRPr="00FF1CDB">
        <w:rPr>
          <w:szCs w:val="24"/>
          <w:shd w:val="clear" w:color="auto" w:fill="FFFFFF"/>
        </w:rPr>
        <w:t>. “Decade-Long Bird Community Response to the Spatial Pattern of Variable Retention Harvesting in Red Pine (</w:t>
      </w:r>
      <w:r w:rsidRPr="00FF1CDB">
        <w:rPr>
          <w:i/>
          <w:iCs/>
          <w:szCs w:val="24"/>
          <w:shd w:val="clear" w:color="auto" w:fill="FFFFFF"/>
        </w:rPr>
        <w:t xml:space="preserve">Pinus </w:t>
      </w:r>
      <w:proofErr w:type="spellStart"/>
      <w:r w:rsidR="00CB34CF" w:rsidRPr="00FF1CDB">
        <w:rPr>
          <w:i/>
          <w:iCs/>
          <w:szCs w:val="24"/>
          <w:shd w:val="clear" w:color="auto" w:fill="FFFFFF"/>
        </w:rPr>
        <w:t>r</w:t>
      </w:r>
      <w:r w:rsidRPr="00FF1CDB">
        <w:rPr>
          <w:i/>
          <w:iCs/>
          <w:szCs w:val="24"/>
          <w:shd w:val="clear" w:color="auto" w:fill="FFFFFF"/>
        </w:rPr>
        <w:t>esinosa</w:t>
      </w:r>
      <w:proofErr w:type="spellEnd"/>
      <w:r w:rsidRPr="00FF1CDB">
        <w:rPr>
          <w:szCs w:val="24"/>
          <w:shd w:val="clear" w:color="auto" w:fill="FFFFFF"/>
        </w:rPr>
        <w:t>) Forests.” </w:t>
      </w:r>
      <w:r w:rsidRPr="00FF1CDB">
        <w:rPr>
          <w:i/>
          <w:iCs/>
          <w:szCs w:val="24"/>
          <w:shd w:val="clear" w:color="auto" w:fill="FFFFFF"/>
        </w:rPr>
        <w:t>Forest Ecology and Management</w:t>
      </w:r>
      <w:r w:rsidRPr="00FF1CDB">
        <w:rPr>
          <w:szCs w:val="24"/>
          <w:shd w:val="clear" w:color="auto" w:fill="FFFFFF"/>
        </w:rPr>
        <w:t xml:space="preserve">, vol. 402, Elsevier B.V, 2017, pp. 272–84, </w:t>
      </w:r>
      <w:hyperlink r:id="rId75" w:history="1">
        <w:r w:rsidR="00462826" w:rsidRPr="00FF1CDB">
          <w:rPr>
            <w:rStyle w:val="Hyperlink"/>
            <w:color w:val="auto"/>
            <w:szCs w:val="24"/>
            <w:u w:val="none"/>
            <w:shd w:val="clear" w:color="auto" w:fill="FFFFFF"/>
          </w:rPr>
          <w:t>https://doi.org/10.1016/j.foreco.2017.07.053</w:t>
        </w:r>
      </w:hyperlink>
      <w:r w:rsidRPr="00FF1CDB">
        <w:rPr>
          <w:szCs w:val="24"/>
          <w:shd w:val="clear" w:color="auto" w:fill="FFFFFF"/>
        </w:rPr>
        <w:t>.</w:t>
      </w:r>
    </w:p>
    <w:p w14:paraId="3E403140" w14:textId="354F5EC3" w:rsidR="007C0FA2" w:rsidRPr="00FF1CDB" w:rsidRDefault="007C0FA2" w:rsidP="007C0FA2">
      <w:pPr>
        <w:spacing w:after="0" w:line="480" w:lineRule="auto"/>
        <w:ind w:left="720" w:hanging="720"/>
        <w:rPr>
          <w:szCs w:val="24"/>
          <w:shd w:val="clear" w:color="auto" w:fill="FFFFFF"/>
        </w:rPr>
      </w:pPr>
      <w:r w:rsidRPr="00FF1CDB">
        <w:rPr>
          <w:szCs w:val="24"/>
          <w:shd w:val="clear" w:color="auto" w:fill="FFFFFF"/>
        </w:rPr>
        <w:lastRenderedPageBreak/>
        <w:t>Smith, David M. </w:t>
      </w:r>
      <w:r w:rsidRPr="00FF1CDB">
        <w:rPr>
          <w:i/>
          <w:iCs/>
          <w:szCs w:val="24"/>
          <w:shd w:val="clear" w:color="auto" w:fill="FFFFFF"/>
        </w:rPr>
        <w:t xml:space="preserve">The Practice of </w:t>
      </w:r>
      <w:proofErr w:type="gramStart"/>
      <w:r w:rsidRPr="00FF1CDB">
        <w:rPr>
          <w:i/>
          <w:iCs/>
          <w:szCs w:val="24"/>
          <w:shd w:val="clear" w:color="auto" w:fill="FFFFFF"/>
        </w:rPr>
        <w:t>Silviculture :</w:t>
      </w:r>
      <w:proofErr w:type="gramEnd"/>
      <w:r w:rsidRPr="00FF1CDB">
        <w:rPr>
          <w:i/>
          <w:iCs/>
          <w:szCs w:val="24"/>
          <w:shd w:val="clear" w:color="auto" w:fill="FFFFFF"/>
        </w:rPr>
        <w:t xml:space="preserve"> Applied Forest Ecology</w:t>
      </w:r>
      <w:r w:rsidRPr="00FF1CDB">
        <w:rPr>
          <w:szCs w:val="24"/>
          <w:shd w:val="clear" w:color="auto" w:fill="FFFFFF"/>
        </w:rPr>
        <w:t>. 9th ed., Wiley, 1997</w:t>
      </w:r>
      <w:r w:rsidR="0055711D" w:rsidRPr="00FF1CDB">
        <w:rPr>
          <w:szCs w:val="24"/>
          <w:shd w:val="clear" w:color="auto" w:fill="FFFFFF"/>
        </w:rPr>
        <w:t>, pp. 318-319</w:t>
      </w:r>
    </w:p>
    <w:p w14:paraId="5CC579C6" w14:textId="3D7FD118" w:rsidR="00462826" w:rsidRPr="00FF1CDB" w:rsidRDefault="00462826" w:rsidP="00AA1714">
      <w:pPr>
        <w:spacing w:after="0" w:line="480" w:lineRule="auto"/>
        <w:ind w:left="720" w:hanging="720"/>
        <w:rPr>
          <w:szCs w:val="24"/>
          <w:shd w:val="clear" w:color="auto" w:fill="FFFFFF"/>
        </w:rPr>
      </w:pPr>
      <w:r w:rsidRPr="00FF1CDB">
        <w:rPr>
          <w:szCs w:val="24"/>
          <w:shd w:val="clear" w:color="auto" w:fill="FFFFFF"/>
        </w:rPr>
        <w:t xml:space="preserve">Stambaugh, Michael C., </w:t>
      </w:r>
      <w:r w:rsidR="00FD0725" w:rsidRPr="00FF1CDB">
        <w:rPr>
          <w:szCs w:val="24"/>
          <w:shd w:val="clear" w:color="auto" w:fill="FFFFFF"/>
        </w:rPr>
        <w:t xml:space="preserve">Joseph M. </w:t>
      </w:r>
      <w:proofErr w:type="spellStart"/>
      <w:r w:rsidR="00FD0725" w:rsidRPr="00FF1CDB">
        <w:rPr>
          <w:szCs w:val="24"/>
          <w:shd w:val="clear" w:color="auto" w:fill="FFFFFF"/>
        </w:rPr>
        <w:t>Marschall</w:t>
      </w:r>
      <w:proofErr w:type="spellEnd"/>
      <w:r w:rsidR="00FD0725" w:rsidRPr="00FF1CDB">
        <w:rPr>
          <w:szCs w:val="24"/>
          <w:shd w:val="clear" w:color="auto" w:fill="FFFFFF"/>
        </w:rPr>
        <w:t xml:space="preserve">, Erin R. </w:t>
      </w:r>
      <w:proofErr w:type="spellStart"/>
      <w:r w:rsidR="00FD0725" w:rsidRPr="00FF1CDB">
        <w:rPr>
          <w:szCs w:val="24"/>
          <w:shd w:val="clear" w:color="auto" w:fill="FFFFFF"/>
        </w:rPr>
        <w:t>Abadir</w:t>
      </w:r>
      <w:proofErr w:type="spellEnd"/>
      <w:r w:rsidRPr="00FF1CDB">
        <w:rPr>
          <w:szCs w:val="24"/>
          <w:shd w:val="clear" w:color="auto" w:fill="FFFFFF"/>
        </w:rPr>
        <w:t>. “Revealing Historical Fire Regimes of the Cumberland Plateau, USA, through Remnant Fire-Scarred Shortleaf Pines (</w:t>
      </w:r>
      <w:r w:rsidRPr="00FF1CDB">
        <w:rPr>
          <w:i/>
          <w:iCs/>
          <w:szCs w:val="24"/>
          <w:shd w:val="clear" w:color="auto" w:fill="FFFFFF"/>
        </w:rPr>
        <w:t xml:space="preserve">Pinus </w:t>
      </w:r>
      <w:proofErr w:type="spellStart"/>
      <w:r w:rsidR="000A3891" w:rsidRPr="00FF1CDB">
        <w:rPr>
          <w:i/>
          <w:iCs/>
          <w:szCs w:val="24"/>
          <w:shd w:val="clear" w:color="auto" w:fill="FFFFFF"/>
        </w:rPr>
        <w:t>e</w:t>
      </w:r>
      <w:r w:rsidRPr="00FF1CDB">
        <w:rPr>
          <w:i/>
          <w:iCs/>
          <w:szCs w:val="24"/>
          <w:shd w:val="clear" w:color="auto" w:fill="FFFFFF"/>
        </w:rPr>
        <w:t>chinata</w:t>
      </w:r>
      <w:proofErr w:type="spellEnd"/>
      <w:r w:rsidRPr="00FF1CDB">
        <w:rPr>
          <w:szCs w:val="24"/>
          <w:shd w:val="clear" w:color="auto" w:fill="FFFFFF"/>
        </w:rPr>
        <w:t xml:space="preserve"> Mill.).” </w:t>
      </w:r>
      <w:r w:rsidRPr="00FF1CDB">
        <w:rPr>
          <w:i/>
          <w:iCs/>
          <w:szCs w:val="24"/>
          <w:shd w:val="clear" w:color="auto" w:fill="FFFFFF"/>
        </w:rPr>
        <w:t>Fire Ecology</w:t>
      </w:r>
      <w:r w:rsidRPr="00FF1CDB">
        <w:rPr>
          <w:szCs w:val="24"/>
          <w:shd w:val="clear" w:color="auto" w:fill="FFFFFF"/>
        </w:rPr>
        <w:t xml:space="preserve">, vol. 16, no. 1, 2020, </w:t>
      </w:r>
      <w:hyperlink r:id="rId76" w:history="1">
        <w:r w:rsidR="002C617F" w:rsidRPr="00FF1CDB">
          <w:rPr>
            <w:rStyle w:val="Hyperlink"/>
            <w:color w:val="auto"/>
            <w:szCs w:val="24"/>
            <w:u w:val="none"/>
            <w:shd w:val="clear" w:color="auto" w:fill="FFFFFF"/>
          </w:rPr>
          <w:t>https://doi.org/10.1186/s42408-020-00084-y</w:t>
        </w:r>
      </w:hyperlink>
      <w:r w:rsidRPr="00FF1CDB">
        <w:rPr>
          <w:szCs w:val="24"/>
          <w:shd w:val="clear" w:color="auto" w:fill="FFFFFF"/>
        </w:rPr>
        <w:t>.</w:t>
      </w:r>
    </w:p>
    <w:p w14:paraId="68DF57BA" w14:textId="0F5C69E5" w:rsidR="0073649E" w:rsidRPr="00FF1CDB" w:rsidRDefault="009A173A" w:rsidP="00AA1714">
      <w:pPr>
        <w:spacing w:after="0" w:line="480" w:lineRule="auto"/>
        <w:ind w:left="720" w:hanging="720"/>
        <w:rPr>
          <w:szCs w:val="24"/>
          <w:shd w:val="clear" w:color="auto" w:fill="FFFFFF"/>
        </w:rPr>
      </w:pPr>
      <w:proofErr w:type="spellStart"/>
      <w:r w:rsidRPr="00FF1CDB">
        <w:rPr>
          <w:szCs w:val="24"/>
          <w:shd w:val="clear" w:color="auto" w:fill="FFFFFF"/>
        </w:rPr>
        <w:t>Sukma</w:t>
      </w:r>
      <w:proofErr w:type="spellEnd"/>
      <w:r w:rsidRPr="00FF1CDB">
        <w:rPr>
          <w:szCs w:val="24"/>
          <w:shd w:val="clear" w:color="auto" w:fill="FFFFFF"/>
        </w:rPr>
        <w:t xml:space="preserve">, </w:t>
      </w:r>
      <w:proofErr w:type="spellStart"/>
      <w:r w:rsidRPr="00FF1CDB">
        <w:rPr>
          <w:szCs w:val="24"/>
          <w:shd w:val="clear" w:color="auto" w:fill="FFFFFF"/>
        </w:rPr>
        <w:t>Hilman</w:t>
      </w:r>
      <w:proofErr w:type="spellEnd"/>
      <w:r w:rsidRPr="00FF1CDB">
        <w:rPr>
          <w:szCs w:val="24"/>
          <w:shd w:val="clear" w:color="auto" w:fill="FFFFFF"/>
        </w:rPr>
        <w:t xml:space="preserve"> T., </w:t>
      </w:r>
      <w:r w:rsidR="005B1554" w:rsidRPr="00FF1CDB">
        <w:rPr>
          <w:szCs w:val="24"/>
          <w:shd w:val="clear" w:color="auto" w:fill="FFFFFF"/>
        </w:rPr>
        <w:t>Julian Di Stefano, Matthew Swan, Holly Sitters</w:t>
      </w:r>
      <w:r w:rsidRPr="00FF1CDB">
        <w:rPr>
          <w:szCs w:val="24"/>
          <w:shd w:val="clear" w:color="auto" w:fill="FFFFFF"/>
        </w:rPr>
        <w:t>. “Mammal Functional Diversity Increases with Vegetation Structural Complexity in Two Forest Types.” </w:t>
      </w:r>
      <w:r w:rsidRPr="00FF1CDB">
        <w:rPr>
          <w:i/>
          <w:iCs/>
          <w:szCs w:val="24"/>
          <w:shd w:val="clear" w:color="auto" w:fill="FFFFFF"/>
        </w:rPr>
        <w:t>Forest Ecology and Management</w:t>
      </w:r>
      <w:r w:rsidRPr="00FF1CDB">
        <w:rPr>
          <w:szCs w:val="24"/>
          <w:shd w:val="clear" w:color="auto" w:fill="FFFFFF"/>
        </w:rPr>
        <w:t xml:space="preserve">, vol. 433, Elsevier B.V, 2019, pp. 85–92, </w:t>
      </w:r>
      <w:hyperlink r:id="rId77" w:history="1">
        <w:r w:rsidR="00AE5932" w:rsidRPr="00FF1CDB">
          <w:rPr>
            <w:rStyle w:val="Hyperlink"/>
            <w:color w:val="auto"/>
            <w:szCs w:val="24"/>
            <w:u w:val="none"/>
            <w:shd w:val="clear" w:color="auto" w:fill="FFFFFF"/>
          </w:rPr>
          <w:t>https://doi.org/10.1016/j.foreco.2018.10.035</w:t>
        </w:r>
      </w:hyperlink>
      <w:r w:rsidRPr="00FF1CDB">
        <w:rPr>
          <w:szCs w:val="24"/>
          <w:shd w:val="clear" w:color="auto" w:fill="FFFFFF"/>
        </w:rPr>
        <w:t>.</w:t>
      </w:r>
    </w:p>
    <w:p w14:paraId="3360BD94" w14:textId="3E980B3D" w:rsidR="009961F4" w:rsidRPr="00FF1CDB" w:rsidRDefault="009961F4" w:rsidP="009961F4">
      <w:pPr>
        <w:pStyle w:val="NormalWeb"/>
        <w:spacing w:before="0" w:beforeAutospacing="0" w:after="0" w:afterAutospacing="0" w:line="480" w:lineRule="auto"/>
        <w:ind w:left="567" w:hanging="567"/>
      </w:pPr>
      <w:r w:rsidRPr="00FF1CDB">
        <w:t xml:space="preserve">Sutter, Robert. “Ecological and Social History of Shortleaf Pine.” </w:t>
      </w:r>
      <w:r w:rsidRPr="00FF1CDB">
        <w:rPr>
          <w:i/>
          <w:iCs/>
        </w:rPr>
        <w:t>Shortleaf Pine Initiative</w:t>
      </w:r>
      <w:r w:rsidRPr="00FF1CDB">
        <w:t xml:space="preserve">, May 2019, </w:t>
      </w:r>
      <w:hyperlink r:id="rId78" w:history="1">
        <w:r w:rsidR="002C617F" w:rsidRPr="00FF1CDB">
          <w:rPr>
            <w:rStyle w:val="Hyperlink"/>
            <w:color w:val="auto"/>
            <w:u w:val="none"/>
          </w:rPr>
          <w:t>https://shortleafpine.org/why-shortleaf/history</w:t>
        </w:r>
      </w:hyperlink>
      <w:r w:rsidRPr="00FF1CDB">
        <w:t>.</w:t>
      </w:r>
    </w:p>
    <w:p w14:paraId="5FE319EE" w14:textId="5602677F" w:rsidR="00E850FE" w:rsidRPr="00FF1CDB" w:rsidRDefault="00E850FE" w:rsidP="00AA1714">
      <w:pPr>
        <w:spacing w:after="0" w:line="480" w:lineRule="auto"/>
        <w:ind w:left="720" w:hanging="720"/>
        <w:rPr>
          <w:szCs w:val="24"/>
          <w:shd w:val="clear" w:color="auto" w:fill="FFFFFF"/>
        </w:rPr>
      </w:pPr>
      <w:r w:rsidRPr="00FF1CDB">
        <w:rPr>
          <w:szCs w:val="24"/>
          <w:shd w:val="clear" w:color="auto" w:fill="FFFFFF"/>
        </w:rPr>
        <w:t xml:space="preserve">Swanson, Mark E., </w:t>
      </w:r>
      <w:r w:rsidR="005B1554" w:rsidRPr="00FF1CDB">
        <w:rPr>
          <w:szCs w:val="24"/>
          <w:shd w:val="clear" w:color="auto" w:fill="FFFFFF"/>
        </w:rPr>
        <w:t xml:space="preserve">Frederick J. Swanson, Ferry F. Franklin, Robert L </w:t>
      </w:r>
      <w:proofErr w:type="spellStart"/>
      <w:r w:rsidR="005B1554" w:rsidRPr="00FF1CDB">
        <w:rPr>
          <w:szCs w:val="24"/>
          <w:shd w:val="clear" w:color="auto" w:fill="FFFFFF"/>
        </w:rPr>
        <w:t>Beschta</w:t>
      </w:r>
      <w:proofErr w:type="spellEnd"/>
      <w:r w:rsidR="005B1554" w:rsidRPr="00FF1CDB">
        <w:rPr>
          <w:szCs w:val="24"/>
          <w:shd w:val="clear" w:color="auto" w:fill="FFFFFF"/>
        </w:rPr>
        <w:t xml:space="preserve">, Charles M. </w:t>
      </w:r>
      <w:proofErr w:type="spellStart"/>
      <w:r w:rsidR="005B1554" w:rsidRPr="00FF1CDB">
        <w:rPr>
          <w:szCs w:val="24"/>
          <w:shd w:val="clear" w:color="auto" w:fill="FFFFFF"/>
        </w:rPr>
        <w:t>Crisafulli</w:t>
      </w:r>
      <w:proofErr w:type="spellEnd"/>
      <w:r w:rsidR="005B1554" w:rsidRPr="00FF1CDB">
        <w:rPr>
          <w:szCs w:val="24"/>
          <w:shd w:val="clear" w:color="auto" w:fill="FFFFFF"/>
        </w:rPr>
        <w:t xml:space="preserve">, Dominick A </w:t>
      </w:r>
      <w:proofErr w:type="spellStart"/>
      <w:r w:rsidR="005B1554" w:rsidRPr="00FF1CDB">
        <w:rPr>
          <w:szCs w:val="24"/>
          <w:shd w:val="clear" w:color="auto" w:fill="FFFFFF"/>
        </w:rPr>
        <w:t>DellaSala</w:t>
      </w:r>
      <w:proofErr w:type="spellEnd"/>
      <w:r w:rsidR="005B1554" w:rsidRPr="00FF1CDB">
        <w:rPr>
          <w:szCs w:val="24"/>
          <w:shd w:val="clear" w:color="auto" w:fill="FFFFFF"/>
        </w:rPr>
        <w:t xml:space="preserve">, Richard L. Hutto, David B. </w:t>
      </w:r>
      <w:proofErr w:type="spellStart"/>
      <w:r w:rsidR="005B1554" w:rsidRPr="00FF1CDB">
        <w:rPr>
          <w:szCs w:val="24"/>
          <w:shd w:val="clear" w:color="auto" w:fill="FFFFFF"/>
        </w:rPr>
        <w:t>Lindenmayer</w:t>
      </w:r>
      <w:proofErr w:type="spellEnd"/>
      <w:r w:rsidRPr="00FF1CDB">
        <w:rPr>
          <w:szCs w:val="24"/>
          <w:shd w:val="clear" w:color="auto" w:fill="FFFFFF"/>
        </w:rPr>
        <w:t>. “The Forgotten Stage of Forest Succession: Early-Successional Ecosystems on Forest Sites.” </w:t>
      </w:r>
      <w:r w:rsidRPr="00FF1CDB">
        <w:rPr>
          <w:i/>
          <w:iCs/>
          <w:szCs w:val="24"/>
          <w:shd w:val="clear" w:color="auto" w:fill="FFFFFF"/>
        </w:rPr>
        <w:t>Frontiers in Ecology and the Environment</w:t>
      </w:r>
      <w:r w:rsidRPr="00FF1CDB">
        <w:rPr>
          <w:szCs w:val="24"/>
          <w:shd w:val="clear" w:color="auto" w:fill="FFFFFF"/>
        </w:rPr>
        <w:t xml:space="preserve">, vol. 9, no. 2, 2011, pp. 117–25, </w:t>
      </w:r>
      <w:hyperlink r:id="rId79" w:history="1">
        <w:r w:rsidR="002C617F" w:rsidRPr="00FF1CDB">
          <w:rPr>
            <w:rStyle w:val="Hyperlink"/>
            <w:color w:val="auto"/>
            <w:szCs w:val="24"/>
            <w:u w:val="none"/>
            <w:shd w:val="clear" w:color="auto" w:fill="FFFFFF"/>
          </w:rPr>
          <w:t>https://doi.org/10.1890/090157</w:t>
        </w:r>
      </w:hyperlink>
      <w:r w:rsidRPr="00FF1CDB">
        <w:rPr>
          <w:szCs w:val="24"/>
          <w:shd w:val="clear" w:color="auto" w:fill="FFFFFF"/>
        </w:rPr>
        <w:t>.</w:t>
      </w:r>
    </w:p>
    <w:p w14:paraId="7D441F41" w14:textId="38E759FB" w:rsidR="005A443E" w:rsidRPr="00FF1CDB" w:rsidRDefault="005A443E" w:rsidP="00AA1714">
      <w:pPr>
        <w:spacing w:after="0" w:line="480" w:lineRule="auto"/>
        <w:ind w:left="720" w:hanging="720"/>
        <w:rPr>
          <w:szCs w:val="24"/>
          <w:shd w:val="clear" w:color="auto" w:fill="FFFFFF"/>
        </w:rPr>
      </w:pPr>
      <w:r w:rsidRPr="00FF1CDB">
        <w:rPr>
          <w:szCs w:val="24"/>
          <w:shd w:val="clear" w:color="auto" w:fill="FFFFFF"/>
        </w:rPr>
        <w:t>Thaxton, Jarrod M., and William J. Platt. “Small-Scale Fuel Variation Alters Fire Intensity and Shrub Abundance in a Pine Savanna.” </w:t>
      </w:r>
      <w:r w:rsidRPr="00FF1CDB">
        <w:rPr>
          <w:i/>
          <w:iCs/>
          <w:szCs w:val="24"/>
          <w:shd w:val="clear" w:color="auto" w:fill="FFFFFF"/>
        </w:rPr>
        <w:t>Ecology (Durham)</w:t>
      </w:r>
      <w:r w:rsidRPr="00FF1CDB">
        <w:rPr>
          <w:szCs w:val="24"/>
          <w:shd w:val="clear" w:color="auto" w:fill="FFFFFF"/>
        </w:rPr>
        <w:t xml:space="preserve">, vol. 87, no. 5, 2006, pp. 1331–37, </w:t>
      </w:r>
      <w:hyperlink r:id="rId80" w:history="1">
        <w:r w:rsidR="002C617F" w:rsidRPr="00FF1CDB">
          <w:rPr>
            <w:rStyle w:val="Hyperlink"/>
            <w:color w:val="auto"/>
            <w:szCs w:val="24"/>
            <w:u w:val="none"/>
            <w:shd w:val="clear" w:color="auto" w:fill="FFFFFF"/>
          </w:rPr>
          <w:t>https://doi.org/10.1890/0012-9658(2006)87[1331:SFVAFI]2.0.CO;2</w:t>
        </w:r>
      </w:hyperlink>
      <w:r w:rsidRPr="00FF1CDB">
        <w:rPr>
          <w:szCs w:val="24"/>
          <w:shd w:val="clear" w:color="auto" w:fill="FFFFFF"/>
        </w:rPr>
        <w:t>.</w:t>
      </w:r>
    </w:p>
    <w:p w14:paraId="55318554" w14:textId="455DD9F9" w:rsidR="00FE5BC2" w:rsidRPr="00FF1CDB" w:rsidRDefault="00FE5BC2" w:rsidP="00AA1714">
      <w:pPr>
        <w:pStyle w:val="NormalWeb"/>
        <w:spacing w:before="0" w:beforeAutospacing="0" w:after="0" w:afterAutospacing="0" w:line="480" w:lineRule="auto"/>
        <w:ind w:left="567" w:hanging="567"/>
      </w:pPr>
      <w:r w:rsidRPr="00FF1CDB">
        <w:lastRenderedPageBreak/>
        <w:t xml:space="preserve">US Climate Data. “Weather Averages Sparta, Tennessee.” </w:t>
      </w:r>
      <w:r w:rsidRPr="00FF1CDB">
        <w:rPr>
          <w:i/>
          <w:iCs/>
        </w:rPr>
        <w:t>Temperature - Precipitation - Sunshine - Snowfall</w:t>
      </w:r>
      <w:r w:rsidRPr="00FF1CDB">
        <w:t xml:space="preserve">, US Climate Data, 2022, </w:t>
      </w:r>
      <w:hyperlink r:id="rId81" w:history="1">
        <w:r w:rsidR="004136B1" w:rsidRPr="00FF1CDB">
          <w:rPr>
            <w:rStyle w:val="Hyperlink"/>
            <w:color w:val="auto"/>
            <w:u w:val="none"/>
          </w:rPr>
          <w:t>https://www.usclimatedata.com/climate/sparta/tennessee/united-states/ustn0477</w:t>
        </w:r>
      </w:hyperlink>
      <w:r w:rsidRPr="00FF1CDB">
        <w:t>.</w:t>
      </w:r>
    </w:p>
    <w:p w14:paraId="5D3062E7" w14:textId="1515DC6C" w:rsidR="00A7779A" w:rsidRPr="00FF1CDB" w:rsidRDefault="00A7779A" w:rsidP="00AA1714">
      <w:pPr>
        <w:pStyle w:val="NormalWeb"/>
        <w:spacing w:before="0" w:beforeAutospacing="0" w:after="0" w:afterAutospacing="0" w:line="480" w:lineRule="auto"/>
        <w:ind w:left="567" w:hanging="567"/>
        <w:rPr>
          <w:shd w:val="clear" w:color="auto" w:fill="FFFFFF"/>
        </w:rPr>
      </w:pPr>
      <w:r w:rsidRPr="00FF1CDB">
        <w:rPr>
          <w:shd w:val="clear" w:color="auto" w:fill="FFFFFF"/>
        </w:rPr>
        <w:t xml:space="preserve">Wang, </w:t>
      </w:r>
      <w:proofErr w:type="spellStart"/>
      <w:r w:rsidRPr="00FF1CDB">
        <w:rPr>
          <w:shd w:val="clear" w:color="auto" w:fill="FFFFFF"/>
        </w:rPr>
        <w:t>Zhibin</w:t>
      </w:r>
      <w:proofErr w:type="spellEnd"/>
      <w:r w:rsidRPr="00FF1CDB">
        <w:rPr>
          <w:shd w:val="clear" w:color="auto" w:fill="FFFFFF"/>
        </w:rPr>
        <w:t>,</w:t>
      </w:r>
      <w:r w:rsidR="005B1554" w:rsidRPr="00FF1CDB">
        <w:rPr>
          <w:shd w:val="clear" w:color="auto" w:fill="FFFFFF"/>
        </w:rPr>
        <w:t xml:space="preserve"> </w:t>
      </w:r>
      <w:proofErr w:type="spellStart"/>
      <w:r w:rsidR="005B1554" w:rsidRPr="00FF1CDB">
        <w:rPr>
          <w:shd w:val="clear" w:color="auto" w:fill="FFFFFF"/>
        </w:rPr>
        <w:t>Haihiao</w:t>
      </w:r>
      <w:proofErr w:type="spellEnd"/>
      <w:r w:rsidR="005B1554" w:rsidRPr="00FF1CDB">
        <w:rPr>
          <w:shd w:val="clear" w:color="auto" w:fill="FFFFFF"/>
        </w:rPr>
        <w:t xml:space="preserve"> Yang, </w:t>
      </w:r>
      <w:proofErr w:type="spellStart"/>
      <w:r w:rsidR="005B1554" w:rsidRPr="00FF1CDB">
        <w:rPr>
          <w:shd w:val="clear" w:color="auto" w:fill="FFFFFF"/>
        </w:rPr>
        <w:t>Boqian</w:t>
      </w:r>
      <w:proofErr w:type="spellEnd"/>
      <w:r w:rsidR="005B1554" w:rsidRPr="00FF1CDB">
        <w:rPr>
          <w:shd w:val="clear" w:color="auto" w:fill="FFFFFF"/>
        </w:rPr>
        <w:t xml:space="preserve"> Dong, </w:t>
      </w:r>
      <w:proofErr w:type="spellStart"/>
      <w:r w:rsidR="005B1554" w:rsidRPr="00FF1CDB">
        <w:rPr>
          <w:shd w:val="clear" w:color="auto" w:fill="FFFFFF"/>
        </w:rPr>
        <w:t>Mingming</w:t>
      </w:r>
      <w:proofErr w:type="spellEnd"/>
      <w:r w:rsidR="005B1554" w:rsidRPr="00FF1CDB">
        <w:rPr>
          <w:shd w:val="clear" w:color="auto" w:fill="FFFFFF"/>
        </w:rPr>
        <w:t xml:space="preserve"> Zhou, </w:t>
      </w:r>
      <w:proofErr w:type="spellStart"/>
      <w:r w:rsidR="005B1554" w:rsidRPr="00FF1CDB">
        <w:rPr>
          <w:shd w:val="clear" w:color="auto" w:fill="FFFFFF"/>
        </w:rPr>
        <w:t>Lvyi</w:t>
      </w:r>
      <w:proofErr w:type="spellEnd"/>
      <w:r w:rsidR="005B1554" w:rsidRPr="00FF1CDB">
        <w:rPr>
          <w:shd w:val="clear" w:color="auto" w:fill="FFFFFF"/>
        </w:rPr>
        <w:t xml:space="preserve"> Ma, </w:t>
      </w:r>
      <w:proofErr w:type="spellStart"/>
      <w:r w:rsidR="005B1554" w:rsidRPr="00FF1CDB">
        <w:rPr>
          <w:shd w:val="clear" w:color="auto" w:fill="FFFFFF"/>
        </w:rPr>
        <w:t>Zhongkui</w:t>
      </w:r>
      <w:proofErr w:type="spellEnd"/>
      <w:r w:rsidR="005B1554" w:rsidRPr="00FF1CDB">
        <w:rPr>
          <w:shd w:val="clear" w:color="auto" w:fill="FFFFFF"/>
        </w:rPr>
        <w:t xml:space="preserve"> Jia, </w:t>
      </w:r>
      <w:proofErr w:type="spellStart"/>
      <w:r w:rsidR="005B1554" w:rsidRPr="00FF1CDB">
        <w:rPr>
          <w:shd w:val="clear" w:color="auto" w:fill="FFFFFF"/>
        </w:rPr>
        <w:t>Jie</w:t>
      </w:r>
      <w:proofErr w:type="spellEnd"/>
      <w:r w:rsidR="005B1554" w:rsidRPr="00FF1CDB">
        <w:rPr>
          <w:shd w:val="clear" w:color="auto" w:fill="FFFFFF"/>
        </w:rPr>
        <w:t xml:space="preserve"> Duan</w:t>
      </w:r>
      <w:r w:rsidRPr="00FF1CDB">
        <w:rPr>
          <w:shd w:val="clear" w:color="auto" w:fill="FFFFFF"/>
        </w:rPr>
        <w:t>. “Regeneration Response to Canopy Gap Size in a Chinese Pine Plantation: Species Diversity Patterns, Size Structures and Spatial Distributions.” </w:t>
      </w:r>
      <w:r w:rsidRPr="00FF1CDB">
        <w:rPr>
          <w:i/>
          <w:iCs/>
          <w:shd w:val="clear" w:color="auto" w:fill="FFFFFF"/>
        </w:rPr>
        <w:t>Forest Ecology and Management</w:t>
      </w:r>
      <w:r w:rsidRPr="00FF1CDB">
        <w:rPr>
          <w:shd w:val="clear" w:color="auto" w:fill="FFFFFF"/>
        </w:rPr>
        <w:t xml:space="preserve">, vol. 397, 2017, pp. 97–107, </w:t>
      </w:r>
      <w:hyperlink r:id="rId82" w:history="1">
        <w:r w:rsidR="00075B2A" w:rsidRPr="00FF1CDB">
          <w:rPr>
            <w:rStyle w:val="Hyperlink"/>
            <w:color w:val="auto"/>
            <w:u w:val="none"/>
            <w:shd w:val="clear" w:color="auto" w:fill="FFFFFF"/>
          </w:rPr>
          <w:t>https://doi.org/10.1016/j.foreco.2017.04.037</w:t>
        </w:r>
      </w:hyperlink>
      <w:r w:rsidRPr="00FF1CDB">
        <w:rPr>
          <w:shd w:val="clear" w:color="auto" w:fill="FFFFFF"/>
        </w:rPr>
        <w:t>.</w:t>
      </w:r>
    </w:p>
    <w:p w14:paraId="45691D5C" w14:textId="163A9199" w:rsidR="00075B2A" w:rsidRPr="00FF1CDB" w:rsidRDefault="00075B2A" w:rsidP="00AA1714">
      <w:pPr>
        <w:pStyle w:val="NormalWeb"/>
        <w:spacing w:before="0" w:beforeAutospacing="0" w:after="0" w:afterAutospacing="0" w:line="480" w:lineRule="auto"/>
        <w:ind w:left="567" w:hanging="567"/>
        <w:rPr>
          <w:shd w:val="clear" w:color="auto" w:fill="FFFFFF"/>
        </w:rPr>
      </w:pPr>
      <w:r w:rsidRPr="00FF1CDB">
        <w:rPr>
          <w:shd w:val="clear" w:color="auto" w:fill="FFFFFF"/>
        </w:rPr>
        <w:t>Wear, David N., and John G. Greis. “Southern Forest Resource Assessment: Summary of Findings.” </w:t>
      </w:r>
      <w:r w:rsidRPr="00FF1CDB">
        <w:rPr>
          <w:i/>
          <w:iCs/>
          <w:shd w:val="clear" w:color="auto" w:fill="FFFFFF"/>
        </w:rPr>
        <w:t>Journal of Forestry</w:t>
      </w:r>
      <w:r w:rsidRPr="00FF1CDB">
        <w:rPr>
          <w:shd w:val="clear" w:color="auto" w:fill="FFFFFF"/>
        </w:rPr>
        <w:t>, vol. 100, no. 7, 2002, pp. 6–6.</w:t>
      </w:r>
    </w:p>
    <w:p w14:paraId="793B7624" w14:textId="1CF02081" w:rsidR="004136B1" w:rsidRPr="00FF1CDB" w:rsidRDefault="004136B1" w:rsidP="00AA1714">
      <w:pPr>
        <w:pStyle w:val="NormalWeb"/>
        <w:spacing w:before="0" w:beforeAutospacing="0" w:after="0" w:afterAutospacing="0" w:line="480" w:lineRule="auto"/>
        <w:ind w:left="567" w:hanging="567"/>
        <w:rPr>
          <w:shd w:val="clear" w:color="auto" w:fill="FFFFFF"/>
        </w:rPr>
      </w:pPr>
      <w:r w:rsidRPr="00FF1CDB">
        <w:rPr>
          <w:shd w:val="clear" w:color="auto" w:fill="FFFFFF"/>
        </w:rPr>
        <w:t>Wohl, E., and A. Pfeiffer. “Organic Carbon Storage in Floodplain Soils of the U.S. Prairies.” </w:t>
      </w:r>
      <w:r w:rsidRPr="00FF1CDB">
        <w:rPr>
          <w:i/>
          <w:iCs/>
          <w:shd w:val="clear" w:color="auto" w:fill="FFFFFF"/>
        </w:rPr>
        <w:t>River Research and Applications</w:t>
      </w:r>
      <w:r w:rsidRPr="00FF1CDB">
        <w:rPr>
          <w:shd w:val="clear" w:color="auto" w:fill="FFFFFF"/>
        </w:rPr>
        <w:t xml:space="preserve">, vol. 34, no. 5, 2018, pp. 406–16, </w:t>
      </w:r>
      <w:hyperlink r:id="rId83" w:history="1">
        <w:r w:rsidR="002C617F" w:rsidRPr="00FF1CDB">
          <w:rPr>
            <w:rStyle w:val="Hyperlink"/>
            <w:color w:val="auto"/>
            <w:u w:val="none"/>
            <w:shd w:val="clear" w:color="auto" w:fill="FFFFFF"/>
          </w:rPr>
          <w:t>https://doi.org/10.1002/rra.3269</w:t>
        </w:r>
      </w:hyperlink>
      <w:r w:rsidRPr="00FF1CDB">
        <w:rPr>
          <w:shd w:val="clear" w:color="auto" w:fill="FFFFFF"/>
        </w:rPr>
        <w:t>.</w:t>
      </w:r>
    </w:p>
    <w:p w14:paraId="0D2C9BAF" w14:textId="4CD6CD3B" w:rsidR="00C26CBF" w:rsidRPr="00FF1CDB" w:rsidRDefault="00AD1E8B" w:rsidP="00754C64">
      <w:pPr>
        <w:pStyle w:val="NormalWeb"/>
        <w:spacing w:before="0" w:beforeAutospacing="0" w:after="0" w:afterAutospacing="0" w:line="480" w:lineRule="auto"/>
        <w:ind w:left="567" w:hanging="567"/>
        <w:rPr>
          <w:shd w:val="clear" w:color="auto" w:fill="FFFFFF"/>
        </w:rPr>
      </w:pPr>
      <w:r w:rsidRPr="00FF1CDB">
        <w:rPr>
          <w:shd w:val="clear" w:color="auto" w:fill="FFFFFF"/>
        </w:rPr>
        <w:t xml:space="preserve">Yuan, </w:t>
      </w:r>
      <w:proofErr w:type="spellStart"/>
      <w:r w:rsidRPr="00FF1CDB">
        <w:rPr>
          <w:shd w:val="clear" w:color="auto" w:fill="FFFFFF"/>
        </w:rPr>
        <w:t>Zuoqiang</w:t>
      </w:r>
      <w:proofErr w:type="spellEnd"/>
      <w:r w:rsidRPr="00FF1CDB">
        <w:rPr>
          <w:shd w:val="clear" w:color="auto" w:fill="FFFFFF"/>
        </w:rPr>
        <w:t xml:space="preserve">, </w:t>
      </w:r>
      <w:proofErr w:type="spellStart"/>
      <w:r w:rsidR="005B1554" w:rsidRPr="00FF1CDB">
        <w:rPr>
          <w:shd w:val="clear" w:color="auto" w:fill="FFFFFF"/>
        </w:rPr>
        <w:t>Shaopeng</w:t>
      </w:r>
      <w:proofErr w:type="spellEnd"/>
      <w:r w:rsidR="005B1554" w:rsidRPr="00FF1CDB">
        <w:rPr>
          <w:shd w:val="clear" w:color="auto" w:fill="FFFFFF"/>
        </w:rPr>
        <w:t xml:space="preserve"> Wang, Arshad Ali, Antonio </w:t>
      </w:r>
      <w:proofErr w:type="spellStart"/>
      <w:r w:rsidR="005B1554" w:rsidRPr="00FF1CDB">
        <w:rPr>
          <w:shd w:val="clear" w:color="auto" w:fill="FFFFFF"/>
        </w:rPr>
        <w:t>Gazol</w:t>
      </w:r>
      <w:proofErr w:type="spellEnd"/>
      <w:r w:rsidR="005B1554" w:rsidRPr="00FF1CDB">
        <w:rPr>
          <w:shd w:val="clear" w:color="auto" w:fill="FFFFFF"/>
        </w:rPr>
        <w:t xml:space="preserve">, Paloma Ruiz-Benito, </w:t>
      </w:r>
      <w:proofErr w:type="spellStart"/>
      <w:r w:rsidR="005B1554" w:rsidRPr="00FF1CDB">
        <w:rPr>
          <w:shd w:val="clear" w:color="auto" w:fill="FFFFFF"/>
        </w:rPr>
        <w:t>Xugao</w:t>
      </w:r>
      <w:proofErr w:type="spellEnd"/>
      <w:r w:rsidR="005B1554" w:rsidRPr="00FF1CDB">
        <w:rPr>
          <w:shd w:val="clear" w:color="auto" w:fill="FFFFFF"/>
        </w:rPr>
        <w:t xml:space="preserve"> Wang, Fei Lin, Ji Ye, </w:t>
      </w:r>
      <w:proofErr w:type="spellStart"/>
      <w:r w:rsidR="005B1554" w:rsidRPr="00FF1CDB">
        <w:rPr>
          <w:shd w:val="clear" w:color="auto" w:fill="FFFFFF"/>
        </w:rPr>
        <w:t>Zhanqing</w:t>
      </w:r>
      <w:proofErr w:type="spellEnd"/>
      <w:r w:rsidR="005B1554" w:rsidRPr="00FF1CDB">
        <w:rPr>
          <w:shd w:val="clear" w:color="auto" w:fill="FFFFFF"/>
        </w:rPr>
        <w:t xml:space="preserve"> Hao, Michel </w:t>
      </w:r>
      <w:proofErr w:type="spellStart"/>
      <w:r w:rsidR="005B1554" w:rsidRPr="00FF1CDB">
        <w:rPr>
          <w:shd w:val="clear" w:color="auto" w:fill="FFFFFF"/>
        </w:rPr>
        <w:t>Loreau</w:t>
      </w:r>
      <w:proofErr w:type="spellEnd"/>
      <w:r w:rsidRPr="00FF1CDB">
        <w:rPr>
          <w:shd w:val="clear" w:color="auto" w:fill="FFFFFF"/>
        </w:rPr>
        <w:t>. “Aboveground Carbon Storage Is Driven by Functional Trait Composition and Stand Structural Attributes Rather Than Biodiversity in Temperate Mixed Forests Recovering from Disturbances.” </w:t>
      </w:r>
      <w:r w:rsidRPr="00FF1CDB">
        <w:rPr>
          <w:i/>
          <w:iCs/>
          <w:shd w:val="clear" w:color="auto" w:fill="FFFFFF"/>
        </w:rPr>
        <w:t>Annals of Forest Science.</w:t>
      </w:r>
      <w:r w:rsidRPr="00FF1CDB">
        <w:rPr>
          <w:shd w:val="clear" w:color="auto" w:fill="FFFFFF"/>
        </w:rPr>
        <w:t xml:space="preserve">, vol. 75, no. 3, 2018, pp. 1–13, </w:t>
      </w:r>
      <w:hyperlink r:id="rId84" w:history="1">
        <w:r w:rsidR="002C617F" w:rsidRPr="00FF1CDB">
          <w:rPr>
            <w:rStyle w:val="Hyperlink"/>
            <w:color w:val="auto"/>
            <w:u w:val="none"/>
            <w:shd w:val="clear" w:color="auto" w:fill="FFFFFF"/>
          </w:rPr>
          <w:t>https://doi.org/10.1007/s13595-018-0745-3</w:t>
        </w:r>
      </w:hyperlink>
      <w:r w:rsidRPr="00FF1CDB">
        <w:rPr>
          <w:shd w:val="clear" w:color="auto" w:fill="FFFFFF"/>
        </w:rPr>
        <w:t>.</w:t>
      </w:r>
    </w:p>
    <w:p w14:paraId="53520909" w14:textId="1B888D62" w:rsidR="002C617F" w:rsidRPr="00FF1CDB" w:rsidRDefault="002C617F" w:rsidP="00754C64">
      <w:pPr>
        <w:pStyle w:val="NormalWeb"/>
        <w:spacing w:before="0" w:beforeAutospacing="0" w:after="0" w:afterAutospacing="0" w:line="480" w:lineRule="auto"/>
        <w:ind w:left="567" w:hanging="567"/>
        <w:rPr>
          <w:shd w:val="clear" w:color="auto" w:fill="FFFFFF"/>
        </w:rPr>
      </w:pPr>
    </w:p>
    <w:p w14:paraId="60A4A943" w14:textId="27FE662E" w:rsidR="002C617F" w:rsidRPr="00FF1CDB" w:rsidRDefault="002C617F" w:rsidP="00754C64">
      <w:pPr>
        <w:pStyle w:val="NormalWeb"/>
        <w:spacing w:before="0" w:beforeAutospacing="0" w:after="0" w:afterAutospacing="0" w:line="480" w:lineRule="auto"/>
        <w:ind w:left="567" w:hanging="567"/>
        <w:rPr>
          <w:shd w:val="clear" w:color="auto" w:fill="FFFFFF"/>
        </w:rPr>
      </w:pPr>
    </w:p>
    <w:p w14:paraId="65A2A955" w14:textId="2C470BAE" w:rsidR="002C617F" w:rsidRPr="00FF1CDB" w:rsidRDefault="002C617F" w:rsidP="00754C64">
      <w:pPr>
        <w:pStyle w:val="NormalWeb"/>
        <w:spacing w:before="0" w:beforeAutospacing="0" w:after="0" w:afterAutospacing="0" w:line="480" w:lineRule="auto"/>
        <w:ind w:left="567" w:hanging="567"/>
        <w:rPr>
          <w:shd w:val="clear" w:color="auto" w:fill="FFFFFF"/>
        </w:rPr>
      </w:pPr>
    </w:p>
    <w:p w14:paraId="3C97D7F8" w14:textId="2845230E" w:rsidR="002C617F" w:rsidRPr="00FF1CDB" w:rsidRDefault="002C617F" w:rsidP="00754C64">
      <w:pPr>
        <w:pStyle w:val="NormalWeb"/>
        <w:spacing w:before="0" w:beforeAutospacing="0" w:after="0" w:afterAutospacing="0" w:line="480" w:lineRule="auto"/>
        <w:ind w:left="567" w:hanging="567"/>
        <w:rPr>
          <w:shd w:val="clear" w:color="auto" w:fill="FFFFFF"/>
        </w:rPr>
      </w:pPr>
    </w:p>
    <w:p w14:paraId="66B276DB" w14:textId="77777777" w:rsidR="002C617F" w:rsidRPr="00FF1CDB" w:rsidRDefault="002C617F" w:rsidP="000A3891">
      <w:pPr>
        <w:pStyle w:val="NormalWeb"/>
        <w:spacing w:before="0" w:beforeAutospacing="0" w:after="0" w:afterAutospacing="0" w:line="480" w:lineRule="auto"/>
      </w:pPr>
    </w:p>
    <w:p w14:paraId="11F32A96" w14:textId="39946BBF" w:rsidR="002425BA" w:rsidRPr="00FF1CDB" w:rsidRDefault="00E764F4" w:rsidP="00BC2A20">
      <w:pPr>
        <w:spacing w:after="0" w:line="480" w:lineRule="auto"/>
        <w:ind w:left="720" w:hanging="720"/>
        <w:jc w:val="center"/>
        <w:rPr>
          <w:szCs w:val="24"/>
        </w:rPr>
      </w:pPr>
      <w:r w:rsidRPr="00FF1CDB">
        <w:rPr>
          <w:b/>
          <w:bCs/>
          <w:szCs w:val="24"/>
        </w:rPr>
        <w:lastRenderedPageBreak/>
        <w:t>Vita</w:t>
      </w:r>
    </w:p>
    <w:p w14:paraId="104B6B87" w14:textId="21D5509D" w:rsidR="002425BA" w:rsidRPr="00FF1CDB" w:rsidRDefault="002425BA" w:rsidP="002162C3">
      <w:pPr>
        <w:spacing w:after="0" w:line="480" w:lineRule="auto"/>
        <w:ind w:firstLine="720"/>
        <w:rPr>
          <w:szCs w:val="24"/>
        </w:rPr>
      </w:pPr>
      <w:r w:rsidRPr="00FF1CDB">
        <w:rPr>
          <w:szCs w:val="24"/>
        </w:rPr>
        <w:t xml:space="preserve">Originally from Northeastern Oklahoma, Jacob Webster </w:t>
      </w:r>
      <w:r w:rsidR="00DE5B9B" w:rsidRPr="00FF1CDB">
        <w:rPr>
          <w:szCs w:val="24"/>
        </w:rPr>
        <w:t>spent most of his formative years</w:t>
      </w:r>
      <w:r w:rsidRPr="00FF1CDB">
        <w:rPr>
          <w:szCs w:val="24"/>
        </w:rPr>
        <w:t xml:space="preserve"> in the Black Hills of South</w:t>
      </w:r>
      <w:r w:rsidR="002162C3" w:rsidRPr="00FF1CDB">
        <w:rPr>
          <w:szCs w:val="24"/>
        </w:rPr>
        <w:t xml:space="preserve"> </w:t>
      </w:r>
      <w:r w:rsidRPr="00FF1CDB">
        <w:rPr>
          <w:szCs w:val="24"/>
        </w:rPr>
        <w:t xml:space="preserve">Dakota and the Western Highland Rim </w:t>
      </w:r>
      <w:r w:rsidR="00DE5B9B" w:rsidRPr="00FF1CDB">
        <w:rPr>
          <w:szCs w:val="24"/>
        </w:rPr>
        <w:t>of</w:t>
      </w:r>
      <w:r w:rsidRPr="00FF1CDB">
        <w:rPr>
          <w:szCs w:val="24"/>
        </w:rPr>
        <w:t xml:space="preserve"> Middle Tennessee.</w:t>
      </w:r>
      <w:r w:rsidR="0087310F" w:rsidRPr="00FF1CDB">
        <w:rPr>
          <w:szCs w:val="24"/>
        </w:rPr>
        <w:t xml:space="preserve"> Following high school, he attended Austin </w:t>
      </w:r>
      <w:proofErr w:type="spellStart"/>
      <w:r w:rsidR="0087310F" w:rsidRPr="00FF1CDB">
        <w:rPr>
          <w:szCs w:val="24"/>
        </w:rPr>
        <w:t>Peay</w:t>
      </w:r>
      <w:proofErr w:type="spellEnd"/>
      <w:r w:rsidR="0087310F" w:rsidRPr="00FF1CDB">
        <w:rPr>
          <w:szCs w:val="24"/>
        </w:rPr>
        <w:t xml:space="preserve"> State University in Clarksville, Tennessee. He transferred to the University of Tennessee after completing his first two years of collegiate course work</w:t>
      </w:r>
      <w:r w:rsidR="00DE5B9B" w:rsidRPr="00FF1CDB">
        <w:rPr>
          <w:szCs w:val="24"/>
        </w:rPr>
        <w:t xml:space="preserve"> at APSU</w:t>
      </w:r>
      <w:r w:rsidR="0087310F" w:rsidRPr="00FF1CDB">
        <w:rPr>
          <w:szCs w:val="24"/>
        </w:rPr>
        <w:t>. He completed his undergraduate degrees at the University of Tennessee, receiving a Bachelor of Science in Forestry and a Bachelor of Science in Wildlife and Fisheries Science. As he was completing the final stages of his undergraduate studies</w:t>
      </w:r>
      <w:r w:rsidR="00836BEB" w:rsidRPr="00FF1CDB">
        <w:rPr>
          <w:szCs w:val="24"/>
        </w:rPr>
        <w:t>,</w:t>
      </w:r>
      <w:r w:rsidR="0087310F" w:rsidRPr="00FF1CDB">
        <w:rPr>
          <w:szCs w:val="24"/>
        </w:rPr>
        <w:t xml:space="preserve"> he </w:t>
      </w:r>
      <w:r w:rsidR="002162C3" w:rsidRPr="00FF1CDB">
        <w:rPr>
          <w:szCs w:val="24"/>
        </w:rPr>
        <w:t>decided</w:t>
      </w:r>
      <w:r w:rsidR="00276F91" w:rsidRPr="00FF1CDB">
        <w:rPr>
          <w:szCs w:val="24"/>
        </w:rPr>
        <w:t xml:space="preserve"> he wanted</w:t>
      </w:r>
      <w:r w:rsidR="0087310F" w:rsidRPr="00FF1CDB">
        <w:rPr>
          <w:szCs w:val="24"/>
        </w:rPr>
        <w:t xml:space="preserve"> to continue his academic career.</w:t>
      </w:r>
      <w:r w:rsidR="00276F91" w:rsidRPr="00FF1CDB">
        <w:rPr>
          <w:szCs w:val="24"/>
        </w:rPr>
        <w:t xml:space="preserve"> This decision led him to pursue a Master of Science in Forestry degree at the University of Tennessee</w:t>
      </w:r>
      <w:r w:rsidR="00836BEB" w:rsidRPr="00FF1CDB">
        <w:rPr>
          <w:szCs w:val="24"/>
        </w:rPr>
        <w:t>. His research is based on the interactions between shortleaf pine and vegetation structure in relation to planting pattern complexity. After completion of his degree, he will attain a position instructing students</w:t>
      </w:r>
      <w:r w:rsidR="00276F91" w:rsidRPr="00FF1CDB">
        <w:rPr>
          <w:szCs w:val="24"/>
        </w:rPr>
        <w:t xml:space="preserve"> of all ages</w:t>
      </w:r>
      <w:r w:rsidR="00836BEB" w:rsidRPr="00FF1CDB">
        <w:rPr>
          <w:szCs w:val="24"/>
        </w:rPr>
        <w:t xml:space="preserve"> in outdoor and wilderness living skills while passing on knowledge</w:t>
      </w:r>
      <w:r w:rsidR="00276F91" w:rsidRPr="00FF1CDB">
        <w:rPr>
          <w:szCs w:val="24"/>
        </w:rPr>
        <w:t xml:space="preserve"> he has gained on natural resources</w:t>
      </w:r>
      <w:r w:rsidR="00836BEB" w:rsidRPr="00FF1CDB">
        <w:rPr>
          <w:szCs w:val="24"/>
        </w:rPr>
        <w:t xml:space="preserve"> and sustainable conservation practices as they pertain to </w:t>
      </w:r>
      <w:r w:rsidR="00DD040C" w:rsidRPr="00FF1CDB">
        <w:rPr>
          <w:szCs w:val="24"/>
        </w:rPr>
        <w:t>garnering resources from the natural world.</w:t>
      </w:r>
      <w:r w:rsidR="00836BEB" w:rsidRPr="00FF1CDB">
        <w:rPr>
          <w:szCs w:val="24"/>
        </w:rPr>
        <w:t xml:space="preserve"> </w:t>
      </w:r>
    </w:p>
    <w:p w14:paraId="2A56D70E" w14:textId="77777777" w:rsidR="002425BA" w:rsidRPr="00AA1714" w:rsidRDefault="002425BA" w:rsidP="00E764F4">
      <w:pPr>
        <w:spacing w:after="0" w:line="480" w:lineRule="auto"/>
        <w:ind w:left="720" w:hanging="720"/>
        <w:rPr>
          <w:szCs w:val="24"/>
        </w:rPr>
      </w:pPr>
    </w:p>
    <w:sectPr w:rsidR="002425BA" w:rsidRPr="00AA1714" w:rsidSect="00E30D67">
      <w:headerReference w:type="first" r:id="rId85"/>
      <w:pgSz w:w="12240" w:h="15840"/>
      <w:pgMar w:top="1440" w:right="1440" w:bottom="1440" w:left="1440" w:header="144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DAFEB" w14:textId="77777777" w:rsidR="00221A05" w:rsidRDefault="00221A05" w:rsidP="00086751">
      <w:pPr>
        <w:spacing w:after="0" w:line="240" w:lineRule="auto"/>
      </w:pPr>
      <w:r>
        <w:separator/>
      </w:r>
    </w:p>
  </w:endnote>
  <w:endnote w:type="continuationSeparator" w:id="0">
    <w:p w14:paraId="61F4D03A" w14:textId="77777777" w:rsidR="00221A05" w:rsidRDefault="00221A05" w:rsidP="00086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72E12" w14:textId="77777777" w:rsidR="00221A05" w:rsidRDefault="00221A05" w:rsidP="00086751">
      <w:pPr>
        <w:spacing w:after="0" w:line="240" w:lineRule="auto"/>
      </w:pPr>
      <w:r>
        <w:separator/>
      </w:r>
    </w:p>
  </w:footnote>
  <w:footnote w:type="continuationSeparator" w:id="0">
    <w:p w14:paraId="64CB2A6F" w14:textId="77777777" w:rsidR="00221A05" w:rsidRDefault="00221A05" w:rsidP="000867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9729803"/>
      <w:docPartObj>
        <w:docPartGallery w:val="Page Numbers (Top of Page)"/>
        <w:docPartUnique/>
      </w:docPartObj>
    </w:sdtPr>
    <w:sdtEndPr>
      <w:rPr>
        <w:noProof/>
      </w:rPr>
    </w:sdtEndPr>
    <w:sdtContent>
      <w:p w14:paraId="3C12C2AA" w14:textId="26EE0EEC" w:rsidR="00D94A21" w:rsidRDefault="00D94A2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450FEDF" w14:textId="77777777" w:rsidR="009C73D9" w:rsidRDefault="009C73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62520" w14:textId="0AB65413" w:rsidR="009C73D9" w:rsidRDefault="009C73D9">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3729526"/>
      <w:docPartObj>
        <w:docPartGallery w:val="Page Numbers (Top of Page)"/>
        <w:docPartUnique/>
      </w:docPartObj>
    </w:sdtPr>
    <w:sdtEndPr>
      <w:rPr>
        <w:noProof/>
      </w:rPr>
    </w:sdtEndPr>
    <w:sdtContent>
      <w:p w14:paraId="0D7D9C15" w14:textId="5B08B962" w:rsidR="00E37A4A" w:rsidRDefault="00E37A4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7C9BCBF" w14:textId="54E26D08" w:rsidR="00E37A4A" w:rsidRDefault="00E37A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9894271"/>
      <w:docPartObj>
        <w:docPartGallery w:val="Page Numbers (Top of Page)"/>
        <w:docPartUnique/>
      </w:docPartObj>
    </w:sdtPr>
    <w:sdtEndPr>
      <w:rPr>
        <w:noProof/>
      </w:rPr>
    </w:sdtEndPr>
    <w:sdtContent>
      <w:p w14:paraId="796012FD" w14:textId="12B4B8A9" w:rsidR="00D94A21" w:rsidRDefault="00D94A2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D0F8F54" w14:textId="77777777" w:rsidR="00E37A4A" w:rsidRDefault="00E37A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40095"/>
    <w:multiLevelType w:val="hybridMultilevel"/>
    <w:tmpl w:val="1C381814"/>
    <w:lvl w:ilvl="0" w:tplc="F4B0CF18">
      <w:start w:val="1"/>
      <w:numFmt w:val="decimal"/>
      <w:lvlText w:val="%1."/>
      <w:lvlJc w:val="left"/>
      <w:pPr>
        <w:tabs>
          <w:tab w:val="num" w:pos="720"/>
        </w:tabs>
        <w:ind w:left="720" w:hanging="360"/>
      </w:pPr>
    </w:lvl>
    <w:lvl w:ilvl="1" w:tplc="4050C9DA">
      <w:start w:val="1"/>
      <w:numFmt w:val="decimal"/>
      <w:lvlText w:val="%2."/>
      <w:lvlJc w:val="left"/>
      <w:pPr>
        <w:tabs>
          <w:tab w:val="num" w:pos="1440"/>
        </w:tabs>
        <w:ind w:left="1440" w:hanging="360"/>
      </w:pPr>
    </w:lvl>
    <w:lvl w:ilvl="2" w:tplc="2D5A31CC">
      <w:numFmt w:val="bullet"/>
      <w:lvlText w:val="•"/>
      <w:lvlJc w:val="left"/>
      <w:pPr>
        <w:tabs>
          <w:tab w:val="num" w:pos="2160"/>
        </w:tabs>
        <w:ind w:left="2160" w:hanging="360"/>
      </w:pPr>
      <w:rPr>
        <w:rFonts w:ascii="Arial" w:hAnsi="Arial" w:hint="default"/>
      </w:rPr>
    </w:lvl>
    <w:lvl w:ilvl="3" w:tplc="E81ACD8E" w:tentative="1">
      <w:start w:val="1"/>
      <w:numFmt w:val="decimal"/>
      <w:lvlText w:val="%4."/>
      <w:lvlJc w:val="left"/>
      <w:pPr>
        <w:tabs>
          <w:tab w:val="num" w:pos="2880"/>
        </w:tabs>
        <w:ind w:left="2880" w:hanging="360"/>
      </w:pPr>
    </w:lvl>
    <w:lvl w:ilvl="4" w:tplc="6374C9A2" w:tentative="1">
      <w:start w:val="1"/>
      <w:numFmt w:val="decimal"/>
      <w:lvlText w:val="%5."/>
      <w:lvlJc w:val="left"/>
      <w:pPr>
        <w:tabs>
          <w:tab w:val="num" w:pos="3600"/>
        </w:tabs>
        <w:ind w:left="3600" w:hanging="360"/>
      </w:pPr>
    </w:lvl>
    <w:lvl w:ilvl="5" w:tplc="F47241DA" w:tentative="1">
      <w:start w:val="1"/>
      <w:numFmt w:val="decimal"/>
      <w:lvlText w:val="%6."/>
      <w:lvlJc w:val="left"/>
      <w:pPr>
        <w:tabs>
          <w:tab w:val="num" w:pos="4320"/>
        </w:tabs>
        <w:ind w:left="4320" w:hanging="360"/>
      </w:pPr>
    </w:lvl>
    <w:lvl w:ilvl="6" w:tplc="A86E1BE8" w:tentative="1">
      <w:start w:val="1"/>
      <w:numFmt w:val="decimal"/>
      <w:lvlText w:val="%7."/>
      <w:lvlJc w:val="left"/>
      <w:pPr>
        <w:tabs>
          <w:tab w:val="num" w:pos="5040"/>
        </w:tabs>
        <w:ind w:left="5040" w:hanging="360"/>
      </w:pPr>
    </w:lvl>
    <w:lvl w:ilvl="7" w:tplc="D2827B3A" w:tentative="1">
      <w:start w:val="1"/>
      <w:numFmt w:val="decimal"/>
      <w:lvlText w:val="%8."/>
      <w:lvlJc w:val="left"/>
      <w:pPr>
        <w:tabs>
          <w:tab w:val="num" w:pos="5760"/>
        </w:tabs>
        <w:ind w:left="5760" w:hanging="360"/>
      </w:pPr>
    </w:lvl>
    <w:lvl w:ilvl="8" w:tplc="BE4E2B04" w:tentative="1">
      <w:start w:val="1"/>
      <w:numFmt w:val="decimal"/>
      <w:lvlText w:val="%9."/>
      <w:lvlJc w:val="left"/>
      <w:pPr>
        <w:tabs>
          <w:tab w:val="num" w:pos="6480"/>
        </w:tabs>
        <w:ind w:left="6480" w:hanging="360"/>
      </w:pPr>
    </w:lvl>
  </w:abstractNum>
  <w:abstractNum w:abstractNumId="1" w15:restartNumberingAfterBreak="0">
    <w:nsid w:val="0D0D6770"/>
    <w:multiLevelType w:val="hybridMultilevel"/>
    <w:tmpl w:val="030AD0F8"/>
    <w:lvl w:ilvl="0" w:tplc="777C40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1977B8"/>
    <w:multiLevelType w:val="hybridMultilevel"/>
    <w:tmpl w:val="D990EE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1C150A5F"/>
    <w:multiLevelType w:val="hybridMultilevel"/>
    <w:tmpl w:val="8B12B3A0"/>
    <w:lvl w:ilvl="0" w:tplc="8584A20A">
      <w:start w:val="1"/>
      <w:numFmt w:val="decimal"/>
      <w:lvlText w:val="%1."/>
      <w:lvlJc w:val="left"/>
      <w:pPr>
        <w:ind w:left="720" w:hanging="360"/>
      </w:pPr>
      <w:rPr>
        <w:rFonts w:hint="default"/>
        <w:b/>
      </w:rPr>
    </w:lvl>
    <w:lvl w:ilvl="1" w:tplc="75E41F20">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F23164"/>
    <w:multiLevelType w:val="hybridMultilevel"/>
    <w:tmpl w:val="87E24A68"/>
    <w:lvl w:ilvl="0" w:tplc="89AE73E4">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4B3D37"/>
    <w:multiLevelType w:val="hybridMultilevel"/>
    <w:tmpl w:val="5A803DA2"/>
    <w:lvl w:ilvl="0" w:tplc="F83C9D8A">
      <w:start w:val="1"/>
      <w:numFmt w:val="bullet"/>
      <w:lvlText w:val="•"/>
      <w:lvlJc w:val="left"/>
      <w:pPr>
        <w:tabs>
          <w:tab w:val="num" w:pos="720"/>
        </w:tabs>
        <w:ind w:left="720" w:hanging="360"/>
      </w:pPr>
      <w:rPr>
        <w:rFonts w:ascii="Arial" w:hAnsi="Arial" w:hint="default"/>
      </w:rPr>
    </w:lvl>
    <w:lvl w:ilvl="1" w:tplc="4120FACA" w:tentative="1">
      <w:start w:val="1"/>
      <w:numFmt w:val="bullet"/>
      <w:lvlText w:val="•"/>
      <w:lvlJc w:val="left"/>
      <w:pPr>
        <w:tabs>
          <w:tab w:val="num" w:pos="1440"/>
        </w:tabs>
        <w:ind w:left="1440" w:hanging="360"/>
      </w:pPr>
      <w:rPr>
        <w:rFonts w:ascii="Arial" w:hAnsi="Arial" w:hint="default"/>
      </w:rPr>
    </w:lvl>
    <w:lvl w:ilvl="2" w:tplc="D7E27B96" w:tentative="1">
      <w:start w:val="1"/>
      <w:numFmt w:val="bullet"/>
      <w:lvlText w:val="•"/>
      <w:lvlJc w:val="left"/>
      <w:pPr>
        <w:tabs>
          <w:tab w:val="num" w:pos="2160"/>
        </w:tabs>
        <w:ind w:left="2160" w:hanging="360"/>
      </w:pPr>
      <w:rPr>
        <w:rFonts w:ascii="Arial" w:hAnsi="Arial" w:hint="default"/>
      </w:rPr>
    </w:lvl>
    <w:lvl w:ilvl="3" w:tplc="9086D0F4" w:tentative="1">
      <w:start w:val="1"/>
      <w:numFmt w:val="bullet"/>
      <w:lvlText w:val="•"/>
      <w:lvlJc w:val="left"/>
      <w:pPr>
        <w:tabs>
          <w:tab w:val="num" w:pos="2880"/>
        </w:tabs>
        <w:ind w:left="2880" w:hanging="360"/>
      </w:pPr>
      <w:rPr>
        <w:rFonts w:ascii="Arial" w:hAnsi="Arial" w:hint="default"/>
      </w:rPr>
    </w:lvl>
    <w:lvl w:ilvl="4" w:tplc="B5864978" w:tentative="1">
      <w:start w:val="1"/>
      <w:numFmt w:val="bullet"/>
      <w:lvlText w:val="•"/>
      <w:lvlJc w:val="left"/>
      <w:pPr>
        <w:tabs>
          <w:tab w:val="num" w:pos="3600"/>
        </w:tabs>
        <w:ind w:left="3600" w:hanging="360"/>
      </w:pPr>
      <w:rPr>
        <w:rFonts w:ascii="Arial" w:hAnsi="Arial" w:hint="default"/>
      </w:rPr>
    </w:lvl>
    <w:lvl w:ilvl="5" w:tplc="FF90EB30" w:tentative="1">
      <w:start w:val="1"/>
      <w:numFmt w:val="bullet"/>
      <w:lvlText w:val="•"/>
      <w:lvlJc w:val="left"/>
      <w:pPr>
        <w:tabs>
          <w:tab w:val="num" w:pos="4320"/>
        </w:tabs>
        <w:ind w:left="4320" w:hanging="360"/>
      </w:pPr>
      <w:rPr>
        <w:rFonts w:ascii="Arial" w:hAnsi="Arial" w:hint="default"/>
      </w:rPr>
    </w:lvl>
    <w:lvl w:ilvl="6" w:tplc="470C0AB6" w:tentative="1">
      <w:start w:val="1"/>
      <w:numFmt w:val="bullet"/>
      <w:lvlText w:val="•"/>
      <w:lvlJc w:val="left"/>
      <w:pPr>
        <w:tabs>
          <w:tab w:val="num" w:pos="5040"/>
        </w:tabs>
        <w:ind w:left="5040" w:hanging="360"/>
      </w:pPr>
      <w:rPr>
        <w:rFonts w:ascii="Arial" w:hAnsi="Arial" w:hint="default"/>
      </w:rPr>
    </w:lvl>
    <w:lvl w:ilvl="7" w:tplc="382C5DC2" w:tentative="1">
      <w:start w:val="1"/>
      <w:numFmt w:val="bullet"/>
      <w:lvlText w:val="•"/>
      <w:lvlJc w:val="left"/>
      <w:pPr>
        <w:tabs>
          <w:tab w:val="num" w:pos="5760"/>
        </w:tabs>
        <w:ind w:left="5760" w:hanging="360"/>
      </w:pPr>
      <w:rPr>
        <w:rFonts w:ascii="Arial" w:hAnsi="Arial" w:hint="default"/>
      </w:rPr>
    </w:lvl>
    <w:lvl w:ilvl="8" w:tplc="498042C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C344A50"/>
    <w:multiLevelType w:val="hybridMultilevel"/>
    <w:tmpl w:val="2454F2A0"/>
    <w:lvl w:ilvl="0" w:tplc="84D2DF6E">
      <w:start w:val="1"/>
      <w:numFmt w:val="lowerLetter"/>
      <w:lvlText w:val="%1."/>
      <w:lvlJc w:val="left"/>
      <w:pPr>
        <w:ind w:left="1080" w:hanging="360"/>
      </w:pPr>
      <w:rPr>
        <w:rFonts w:ascii="Times New Roman" w:eastAsiaTheme="minorHAnsi" w:hAnsi="Times New Roman" w:cs="Times New Roman"/>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CDF7360"/>
    <w:multiLevelType w:val="hybridMultilevel"/>
    <w:tmpl w:val="D75C8A3A"/>
    <w:lvl w:ilvl="0" w:tplc="7C4C0504">
      <w:start w:val="1"/>
      <w:numFmt w:val="decimal"/>
      <w:lvlText w:val="%1."/>
      <w:lvlJc w:val="left"/>
      <w:pPr>
        <w:tabs>
          <w:tab w:val="num" w:pos="720"/>
        </w:tabs>
        <w:ind w:left="720" w:hanging="360"/>
      </w:pPr>
    </w:lvl>
    <w:lvl w:ilvl="1" w:tplc="B00A16B4">
      <w:start w:val="1"/>
      <w:numFmt w:val="decimal"/>
      <w:lvlText w:val="%2."/>
      <w:lvlJc w:val="left"/>
      <w:pPr>
        <w:tabs>
          <w:tab w:val="num" w:pos="1440"/>
        </w:tabs>
        <w:ind w:left="1440" w:hanging="360"/>
      </w:pPr>
    </w:lvl>
    <w:lvl w:ilvl="2" w:tplc="7272E62C">
      <w:numFmt w:val="bullet"/>
      <w:lvlText w:val="•"/>
      <w:lvlJc w:val="left"/>
      <w:pPr>
        <w:tabs>
          <w:tab w:val="num" w:pos="2160"/>
        </w:tabs>
        <w:ind w:left="2160" w:hanging="360"/>
      </w:pPr>
      <w:rPr>
        <w:rFonts w:ascii="Arial" w:hAnsi="Arial" w:hint="default"/>
      </w:rPr>
    </w:lvl>
    <w:lvl w:ilvl="3" w:tplc="A97479CA" w:tentative="1">
      <w:start w:val="1"/>
      <w:numFmt w:val="decimal"/>
      <w:lvlText w:val="%4."/>
      <w:lvlJc w:val="left"/>
      <w:pPr>
        <w:tabs>
          <w:tab w:val="num" w:pos="2880"/>
        </w:tabs>
        <w:ind w:left="2880" w:hanging="360"/>
      </w:pPr>
    </w:lvl>
    <w:lvl w:ilvl="4" w:tplc="C90C4514" w:tentative="1">
      <w:start w:val="1"/>
      <w:numFmt w:val="decimal"/>
      <w:lvlText w:val="%5."/>
      <w:lvlJc w:val="left"/>
      <w:pPr>
        <w:tabs>
          <w:tab w:val="num" w:pos="3600"/>
        </w:tabs>
        <w:ind w:left="3600" w:hanging="360"/>
      </w:pPr>
    </w:lvl>
    <w:lvl w:ilvl="5" w:tplc="90B020CC" w:tentative="1">
      <w:start w:val="1"/>
      <w:numFmt w:val="decimal"/>
      <w:lvlText w:val="%6."/>
      <w:lvlJc w:val="left"/>
      <w:pPr>
        <w:tabs>
          <w:tab w:val="num" w:pos="4320"/>
        </w:tabs>
        <w:ind w:left="4320" w:hanging="360"/>
      </w:pPr>
    </w:lvl>
    <w:lvl w:ilvl="6" w:tplc="7D1E8BD4" w:tentative="1">
      <w:start w:val="1"/>
      <w:numFmt w:val="decimal"/>
      <w:lvlText w:val="%7."/>
      <w:lvlJc w:val="left"/>
      <w:pPr>
        <w:tabs>
          <w:tab w:val="num" w:pos="5040"/>
        </w:tabs>
        <w:ind w:left="5040" w:hanging="360"/>
      </w:pPr>
    </w:lvl>
    <w:lvl w:ilvl="7" w:tplc="ED78A8BA" w:tentative="1">
      <w:start w:val="1"/>
      <w:numFmt w:val="decimal"/>
      <w:lvlText w:val="%8."/>
      <w:lvlJc w:val="left"/>
      <w:pPr>
        <w:tabs>
          <w:tab w:val="num" w:pos="5760"/>
        </w:tabs>
        <w:ind w:left="5760" w:hanging="360"/>
      </w:pPr>
    </w:lvl>
    <w:lvl w:ilvl="8" w:tplc="6E5ADFEA" w:tentative="1">
      <w:start w:val="1"/>
      <w:numFmt w:val="decimal"/>
      <w:lvlText w:val="%9."/>
      <w:lvlJc w:val="left"/>
      <w:pPr>
        <w:tabs>
          <w:tab w:val="num" w:pos="6480"/>
        </w:tabs>
        <w:ind w:left="6480" w:hanging="360"/>
      </w:pPr>
    </w:lvl>
  </w:abstractNum>
  <w:abstractNum w:abstractNumId="8" w15:restartNumberingAfterBreak="0">
    <w:nsid w:val="45910F24"/>
    <w:multiLevelType w:val="hybridMultilevel"/>
    <w:tmpl w:val="DC289120"/>
    <w:lvl w:ilvl="0" w:tplc="C8D8B6B0">
      <w:start w:val="1"/>
      <w:numFmt w:val="decimal"/>
      <w:lvlText w:val="%1."/>
      <w:lvlJc w:val="left"/>
      <w:pPr>
        <w:ind w:left="720" w:hanging="360"/>
      </w:pPr>
      <w:rPr>
        <w:rFonts w:hint="default"/>
        <w:b/>
      </w:rPr>
    </w:lvl>
    <w:lvl w:ilvl="1" w:tplc="15944D32">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865136"/>
    <w:multiLevelType w:val="hybridMultilevel"/>
    <w:tmpl w:val="0CE28014"/>
    <w:lvl w:ilvl="0" w:tplc="BE00B85A">
      <w:start w:val="2"/>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252269"/>
    <w:multiLevelType w:val="hybridMultilevel"/>
    <w:tmpl w:val="BAE45DCC"/>
    <w:lvl w:ilvl="0" w:tplc="B83EBFCA">
      <w:start w:val="1"/>
      <w:numFmt w:val="decimal"/>
      <w:lvlText w:val="%1."/>
      <w:lvlJc w:val="left"/>
      <w:pPr>
        <w:tabs>
          <w:tab w:val="num" w:pos="720"/>
        </w:tabs>
        <w:ind w:left="720" w:hanging="360"/>
      </w:pPr>
    </w:lvl>
    <w:lvl w:ilvl="1" w:tplc="45A07CA4">
      <w:start w:val="1"/>
      <w:numFmt w:val="decimal"/>
      <w:lvlText w:val="%2."/>
      <w:lvlJc w:val="left"/>
      <w:pPr>
        <w:tabs>
          <w:tab w:val="num" w:pos="1440"/>
        </w:tabs>
        <w:ind w:left="1440" w:hanging="360"/>
      </w:pPr>
    </w:lvl>
    <w:lvl w:ilvl="2" w:tplc="00BA3834">
      <w:numFmt w:val="bullet"/>
      <w:lvlText w:val="•"/>
      <w:lvlJc w:val="left"/>
      <w:pPr>
        <w:tabs>
          <w:tab w:val="num" w:pos="2160"/>
        </w:tabs>
        <w:ind w:left="2160" w:hanging="360"/>
      </w:pPr>
      <w:rPr>
        <w:rFonts w:ascii="Arial" w:hAnsi="Arial" w:hint="default"/>
      </w:rPr>
    </w:lvl>
    <w:lvl w:ilvl="3" w:tplc="6A6406AE" w:tentative="1">
      <w:start w:val="1"/>
      <w:numFmt w:val="decimal"/>
      <w:lvlText w:val="%4."/>
      <w:lvlJc w:val="left"/>
      <w:pPr>
        <w:tabs>
          <w:tab w:val="num" w:pos="2880"/>
        </w:tabs>
        <w:ind w:left="2880" w:hanging="360"/>
      </w:pPr>
    </w:lvl>
    <w:lvl w:ilvl="4" w:tplc="962A56D2" w:tentative="1">
      <w:start w:val="1"/>
      <w:numFmt w:val="decimal"/>
      <w:lvlText w:val="%5."/>
      <w:lvlJc w:val="left"/>
      <w:pPr>
        <w:tabs>
          <w:tab w:val="num" w:pos="3600"/>
        </w:tabs>
        <w:ind w:left="3600" w:hanging="360"/>
      </w:pPr>
    </w:lvl>
    <w:lvl w:ilvl="5" w:tplc="2AE637B2" w:tentative="1">
      <w:start w:val="1"/>
      <w:numFmt w:val="decimal"/>
      <w:lvlText w:val="%6."/>
      <w:lvlJc w:val="left"/>
      <w:pPr>
        <w:tabs>
          <w:tab w:val="num" w:pos="4320"/>
        </w:tabs>
        <w:ind w:left="4320" w:hanging="360"/>
      </w:pPr>
    </w:lvl>
    <w:lvl w:ilvl="6" w:tplc="383019C0" w:tentative="1">
      <w:start w:val="1"/>
      <w:numFmt w:val="decimal"/>
      <w:lvlText w:val="%7."/>
      <w:lvlJc w:val="left"/>
      <w:pPr>
        <w:tabs>
          <w:tab w:val="num" w:pos="5040"/>
        </w:tabs>
        <w:ind w:left="5040" w:hanging="360"/>
      </w:pPr>
    </w:lvl>
    <w:lvl w:ilvl="7" w:tplc="3A2E48D4" w:tentative="1">
      <w:start w:val="1"/>
      <w:numFmt w:val="decimal"/>
      <w:lvlText w:val="%8."/>
      <w:lvlJc w:val="left"/>
      <w:pPr>
        <w:tabs>
          <w:tab w:val="num" w:pos="5760"/>
        </w:tabs>
        <w:ind w:left="5760" w:hanging="360"/>
      </w:pPr>
    </w:lvl>
    <w:lvl w:ilvl="8" w:tplc="63BCB886" w:tentative="1">
      <w:start w:val="1"/>
      <w:numFmt w:val="decimal"/>
      <w:lvlText w:val="%9."/>
      <w:lvlJc w:val="left"/>
      <w:pPr>
        <w:tabs>
          <w:tab w:val="num" w:pos="6480"/>
        </w:tabs>
        <w:ind w:left="6480" w:hanging="360"/>
      </w:pPr>
    </w:lvl>
  </w:abstractNum>
  <w:abstractNum w:abstractNumId="11" w15:restartNumberingAfterBreak="0">
    <w:nsid w:val="4C3A1791"/>
    <w:multiLevelType w:val="hybridMultilevel"/>
    <w:tmpl w:val="7F242B3A"/>
    <w:lvl w:ilvl="0" w:tplc="EF7E7E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8F6F73"/>
    <w:multiLevelType w:val="hybridMultilevel"/>
    <w:tmpl w:val="D5187568"/>
    <w:lvl w:ilvl="0" w:tplc="B6F2FAB6">
      <w:start w:val="1"/>
      <w:numFmt w:val="bullet"/>
      <w:lvlText w:val="•"/>
      <w:lvlJc w:val="left"/>
      <w:pPr>
        <w:tabs>
          <w:tab w:val="num" w:pos="720"/>
        </w:tabs>
        <w:ind w:left="720" w:hanging="360"/>
      </w:pPr>
      <w:rPr>
        <w:rFonts w:ascii="Arial" w:hAnsi="Arial" w:hint="default"/>
      </w:rPr>
    </w:lvl>
    <w:lvl w:ilvl="1" w:tplc="BA04A996" w:tentative="1">
      <w:start w:val="1"/>
      <w:numFmt w:val="bullet"/>
      <w:lvlText w:val="•"/>
      <w:lvlJc w:val="left"/>
      <w:pPr>
        <w:tabs>
          <w:tab w:val="num" w:pos="1440"/>
        </w:tabs>
        <w:ind w:left="1440" w:hanging="360"/>
      </w:pPr>
      <w:rPr>
        <w:rFonts w:ascii="Arial" w:hAnsi="Arial" w:hint="default"/>
      </w:rPr>
    </w:lvl>
    <w:lvl w:ilvl="2" w:tplc="8F1CB784" w:tentative="1">
      <w:start w:val="1"/>
      <w:numFmt w:val="bullet"/>
      <w:lvlText w:val="•"/>
      <w:lvlJc w:val="left"/>
      <w:pPr>
        <w:tabs>
          <w:tab w:val="num" w:pos="2160"/>
        </w:tabs>
        <w:ind w:left="2160" w:hanging="360"/>
      </w:pPr>
      <w:rPr>
        <w:rFonts w:ascii="Arial" w:hAnsi="Arial" w:hint="default"/>
      </w:rPr>
    </w:lvl>
    <w:lvl w:ilvl="3" w:tplc="C830963E" w:tentative="1">
      <w:start w:val="1"/>
      <w:numFmt w:val="bullet"/>
      <w:lvlText w:val="•"/>
      <w:lvlJc w:val="left"/>
      <w:pPr>
        <w:tabs>
          <w:tab w:val="num" w:pos="2880"/>
        </w:tabs>
        <w:ind w:left="2880" w:hanging="360"/>
      </w:pPr>
      <w:rPr>
        <w:rFonts w:ascii="Arial" w:hAnsi="Arial" w:hint="default"/>
      </w:rPr>
    </w:lvl>
    <w:lvl w:ilvl="4" w:tplc="6644CE90" w:tentative="1">
      <w:start w:val="1"/>
      <w:numFmt w:val="bullet"/>
      <w:lvlText w:val="•"/>
      <w:lvlJc w:val="left"/>
      <w:pPr>
        <w:tabs>
          <w:tab w:val="num" w:pos="3600"/>
        </w:tabs>
        <w:ind w:left="3600" w:hanging="360"/>
      </w:pPr>
      <w:rPr>
        <w:rFonts w:ascii="Arial" w:hAnsi="Arial" w:hint="default"/>
      </w:rPr>
    </w:lvl>
    <w:lvl w:ilvl="5" w:tplc="2020F0B6" w:tentative="1">
      <w:start w:val="1"/>
      <w:numFmt w:val="bullet"/>
      <w:lvlText w:val="•"/>
      <w:lvlJc w:val="left"/>
      <w:pPr>
        <w:tabs>
          <w:tab w:val="num" w:pos="4320"/>
        </w:tabs>
        <w:ind w:left="4320" w:hanging="360"/>
      </w:pPr>
      <w:rPr>
        <w:rFonts w:ascii="Arial" w:hAnsi="Arial" w:hint="default"/>
      </w:rPr>
    </w:lvl>
    <w:lvl w:ilvl="6" w:tplc="3B56B4E4" w:tentative="1">
      <w:start w:val="1"/>
      <w:numFmt w:val="bullet"/>
      <w:lvlText w:val="•"/>
      <w:lvlJc w:val="left"/>
      <w:pPr>
        <w:tabs>
          <w:tab w:val="num" w:pos="5040"/>
        </w:tabs>
        <w:ind w:left="5040" w:hanging="360"/>
      </w:pPr>
      <w:rPr>
        <w:rFonts w:ascii="Arial" w:hAnsi="Arial" w:hint="default"/>
      </w:rPr>
    </w:lvl>
    <w:lvl w:ilvl="7" w:tplc="FCC81934" w:tentative="1">
      <w:start w:val="1"/>
      <w:numFmt w:val="bullet"/>
      <w:lvlText w:val="•"/>
      <w:lvlJc w:val="left"/>
      <w:pPr>
        <w:tabs>
          <w:tab w:val="num" w:pos="5760"/>
        </w:tabs>
        <w:ind w:left="5760" w:hanging="360"/>
      </w:pPr>
      <w:rPr>
        <w:rFonts w:ascii="Arial" w:hAnsi="Arial" w:hint="default"/>
      </w:rPr>
    </w:lvl>
    <w:lvl w:ilvl="8" w:tplc="3A4251A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7BB4A00"/>
    <w:multiLevelType w:val="hybridMultilevel"/>
    <w:tmpl w:val="DABC0732"/>
    <w:lvl w:ilvl="0" w:tplc="4656D5F6">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906CB7"/>
    <w:multiLevelType w:val="hybridMultilevel"/>
    <w:tmpl w:val="02607F5C"/>
    <w:lvl w:ilvl="0" w:tplc="0409000F">
      <w:start w:val="1"/>
      <w:numFmt w:val="decimal"/>
      <w:lvlText w:val="%1."/>
      <w:lvlJc w:val="left"/>
      <w:pPr>
        <w:tabs>
          <w:tab w:val="num" w:pos="720"/>
        </w:tabs>
        <w:ind w:left="720" w:hanging="360"/>
      </w:pPr>
      <w:rPr>
        <w:rFonts w:hint="default"/>
      </w:rPr>
    </w:lvl>
    <w:lvl w:ilvl="1" w:tplc="12606986">
      <w:start w:val="1"/>
      <w:numFmt w:val="bullet"/>
      <w:lvlText w:val="•"/>
      <w:lvlJc w:val="left"/>
      <w:pPr>
        <w:tabs>
          <w:tab w:val="num" w:pos="1440"/>
        </w:tabs>
        <w:ind w:left="1440" w:hanging="360"/>
      </w:pPr>
      <w:rPr>
        <w:rFonts w:ascii="Arial" w:hAnsi="Arial" w:hint="default"/>
      </w:rPr>
    </w:lvl>
    <w:lvl w:ilvl="2" w:tplc="B06A6C0A" w:tentative="1">
      <w:start w:val="1"/>
      <w:numFmt w:val="bullet"/>
      <w:lvlText w:val="•"/>
      <w:lvlJc w:val="left"/>
      <w:pPr>
        <w:tabs>
          <w:tab w:val="num" w:pos="2160"/>
        </w:tabs>
        <w:ind w:left="2160" w:hanging="360"/>
      </w:pPr>
      <w:rPr>
        <w:rFonts w:ascii="Arial" w:hAnsi="Arial" w:hint="default"/>
      </w:rPr>
    </w:lvl>
    <w:lvl w:ilvl="3" w:tplc="4F16536E" w:tentative="1">
      <w:start w:val="1"/>
      <w:numFmt w:val="bullet"/>
      <w:lvlText w:val="•"/>
      <w:lvlJc w:val="left"/>
      <w:pPr>
        <w:tabs>
          <w:tab w:val="num" w:pos="2880"/>
        </w:tabs>
        <w:ind w:left="2880" w:hanging="360"/>
      </w:pPr>
      <w:rPr>
        <w:rFonts w:ascii="Arial" w:hAnsi="Arial" w:hint="default"/>
      </w:rPr>
    </w:lvl>
    <w:lvl w:ilvl="4" w:tplc="138C4878" w:tentative="1">
      <w:start w:val="1"/>
      <w:numFmt w:val="bullet"/>
      <w:lvlText w:val="•"/>
      <w:lvlJc w:val="left"/>
      <w:pPr>
        <w:tabs>
          <w:tab w:val="num" w:pos="3600"/>
        </w:tabs>
        <w:ind w:left="3600" w:hanging="360"/>
      </w:pPr>
      <w:rPr>
        <w:rFonts w:ascii="Arial" w:hAnsi="Arial" w:hint="default"/>
      </w:rPr>
    </w:lvl>
    <w:lvl w:ilvl="5" w:tplc="B756DB68" w:tentative="1">
      <w:start w:val="1"/>
      <w:numFmt w:val="bullet"/>
      <w:lvlText w:val="•"/>
      <w:lvlJc w:val="left"/>
      <w:pPr>
        <w:tabs>
          <w:tab w:val="num" w:pos="4320"/>
        </w:tabs>
        <w:ind w:left="4320" w:hanging="360"/>
      </w:pPr>
      <w:rPr>
        <w:rFonts w:ascii="Arial" w:hAnsi="Arial" w:hint="default"/>
      </w:rPr>
    </w:lvl>
    <w:lvl w:ilvl="6" w:tplc="CCC07980" w:tentative="1">
      <w:start w:val="1"/>
      <w:numFmt w:val="bullet"/>
      <w:lvlText w:val="•"/>
      <w:lvlJc w:val="left"/>
      <w:pPr>
        <w:tabs>
          <w:tab w:val="num" w:pos="5040"/>
        </w:tabs>
        <w:ind w:left="5040" w:hanging="360"/>
      </w:pPr>
      <w:rPr>
        <w:rFonts w:ascii="Arial" w:hAnsi="Arial" w:hint="default"/>
      </w:rPr>
    </w:lvl>
    <w:lvl w:ilvl="7" w:tplc="A8FA0A36" w:tentative="1">
      <w:start w:val="1"/>
      <w:numFmt w:val="bullet"/>
      <w:lvlText w:val="•"/>
      <w:lvlJc w:val="left"/>
      <w:pPr>
        <w:tabs>
          <w:tab w:val="num" w:pos="5760"/>
        </w:tabs>
        <w:ind w:left="5760" w:hanging="360"/>
      </w:pPr>
      <w:rPr>
        <w:rFonts w:ascii="Arial" w:hAnsi="Arial" w:hint="default"/>
      </w:rPr>
    </w:lvl>
    <w:lvl w:ilvl="8" w:tplc="25F0E756" w:tentative="1">
      <w:start w:val="1"/>
      <w:numFmt w:val="bullet"/>
      <w:lvlText w:val="•"/>
      <w:lvlJc w:val="left"/>
      <w:pPr>
        <w:tabs>
          <w:tab w:val="num" w:pos="6480"/>
        </w:tabs>
        <w:ind w:left="6480" w:hanging="360"/>
      </w:pPr>
      <w:rPr>
        <w:rFonts w:ascii="Arial" w:hAnsi="Arial" w:hint="default"/>
      </w:rPr>
    </w:lvl>
  </w:abstractNum>
  <w:num w:numId="1" w16cid:durableId="1964579210">
    <w:abstractNumId w:val="6"/>
  </w:num>
  <w:num w:numId="2" w16cid:durableId="1617834309">
    <w:abstractNumId w:val="3"/>
  </w:num>
  <w:num w:numId="3" w16cid:durableId="276913823">
    <w:abstractNumId w:val="14"/>
  </w:num>
  <w:num w:numId="4" w16cid:durableId="2021543449">
    <w:abstractNumId w:val="8"/>
  </w:num>
  <w:num w:numId="5" w16cid:durableId="1661158516">
    <w:abstractNumId w:val="9"/>
  </w:num>
  <w:num w:numId="6" w16cid:durableId="640160736">
    <w:abstractNumId w:val="13"/>
  </w:num>
  <w:num w:numId="7" w16cid:durableId="1046177583">
    <w:abstractNumId w:val="4"/>
  </w:num>
  <w:num w:numId="8" w16cid:durableId="1546522074">
    <w:abstractNumId w:val="2"/>
  </w:num>
  <w:num w:numId="9" w16cid:durableId="519664674">
    <w:abstractNumId w:val="1"/>
  </w:num>
  <w:num w:numId="10" w16cid:durableId="905578745">
    <w:abstractNumId w:val="10"/>
  </w:num>
  <w:num w:numId="11" w16cid:durableId="1977098819">
    <w:abstractNumId w:val="12"/>
  </w:num>
  <w:num w:numId="12" w16cid:durableId="1216039852">
    <w:abstractNumId w:val="5"/>
  </w:num>
  <w:num w:numId="13" w16cid:durableId="1901749688">
    <w:abstractNumId w:val="7"/>
  </w:num>
  <w:num w:numId="14" w16cid:durableId="482159133">
    <w:abstractNumId w:val="0"/>
  </w:num>
  <w:num w:numId="15" w16cid:durableId="7545979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5AB"/>
    <w:rsid w:val="000031C9"/>
    <w:rsid w:val="00005D72"/>
    <w:rsid w:val="000122EE"/>
    <w:rsid w:val="00013D23"/>
    <w:rsid w:val="00016A8B"/>
    <w:rsid w:val="00017474"/>
    <w:rsid w:val="0002113E"/>
    <w:rsid w:val="00021EC1"/>
    <w:rsid w:val="0002290A"/>
    <w:rsid w:val="00022C51"/>
    <w:rsid w:val="00024B6E"/>
    <w:rsid w:val="000272A1"/>
    <w:rsid w:val="0003105D"/>
    <w:rsid w:val="00034779"/>
    <w:rsid w:val="00036A56"/>
    <w:rsid w:val="00040570"/>
    <w:rsid w:val="00043C8E"/>
    <w:rsid w:val="00045BBC"/>
    <w:rsid w:val="00046141"/>
    <w:rsid w:val="000501B8"/>
    <w:rsid w:val="00051826"/>
    <w:rsid w:val="00061610"/>
    <w:rsid w:val="00061CAC"/>
    <w:rsid w:val="00066484"/>
    <w:rsid w:val="00066DE6"/>
    <w:rsid w:val="00070C89"/>
    <w:rsid w:val="00070EFE"/>
    <w:rsid w:val="00072AE8"/>
    <w:rsid w:val="00073139"/>
    <w:rsid w:val="000747CE"/>
    <w:rsid w:val="00074CB4"/>
    <w:rsid w:val="00075B2A"/>
    <w:rsid w:val="0007732F"/>
    <w:rsid w:val="0008119B"/>
    <w:rsid w:val="00082D3E"/>
    <w:rsid w:val="00086751"/>
    <w:rsid w:val="00086F94"/>
    <w:rsid w:val="000874B6"/>
    <w:rsid w:val="00091398"/>
    <w:rsid w:val="000924CE"/>
    <w:rsid w:val="000940FC"/>
    <w:rsid w:val="00094498"/>
    <w:rsid w:val="0009531C"/>
    <w:rsid w:val="00095926"/>
    <w:rsid w:val="000A0C8D"/>
    <w:rsid w:val="000A1A12"/>
    <w:rsid w:val="000A3891"/>
    <w:rsid w:val="000A4AB6"/>
    <w:rsid w:val="000A5047"/>
    <w:rsid w:val="000A5201"/>
    <w:rsid w:val="000A701C"/>
    <w:rsid w:val="000B0676"/>
    <w:rsid w:val="000B17BC"/>
    <w:rsid w:val="000B321B"/>
    <w:rsid w:val="000B42F7"/>
    <w:rsid w:val="000B53CA"/>
    <w:rsid w:val="000B53FA"/>
    <w:rsid w:val="000C1530"/>
    <w:rsid w:val="000C6D0A"/>
    <w:rsid w:val="000D07C9"/>
    <w:rsid w:val="000D0EA8"/>
    <w:rsid w:val="000D0F3E"/>
    <w:rsid w:val="000D224E"/>
    <w:rsid w:val="000D5E8F"/>
    <w:rsid w:val="000D74C9"/>
    <w:rsid w:val="000E0D87"/>
    <w:rsid w:val="000E2039"/>
    <w:rsid w:val="000E3994"/>
    <w:rsid w:val="000E7369"/>
    <w:rsid w:val="000F075B"/>
    <w:rsid w:val="000F3F1A"/>
    <w:rsid w:val="000F4236"/>
    <w:rsid w:val="000F6998"/>
    <w:rsid w:val="000F750D"/>
    <w:rsid w:val="0010023C"/>
    <w:rsid w:val="00104D1C"/>
    <w:rsid w:val="00104F05"/>
    <w:rsid w:val="00105265"/>
    <w:rsid w:val="00114A90"/>
    <w:rsid w:val="001174BE"/>
    <w:rsid w:val="00120954"/>
    <w:rsid w:val="00120D02"/>
    <w:rsid w:val="001210DF"/>
    <w:rsid w:val="00126B7E"/>
    <w:rsid w:val="00127B8C"/>
    <w:rsid w:val="00135833"/>
    <w:rsid w:val="0013612B"/>
    <w:rsid w:val="00136858"/>
    <w:rsid w:val="001435BA"/>
    <w:rsid w:val="00146CC4"/>
    <w:rsid w:val="001504E3"/>
    <w:rsid w:val="00150592"/>
    <w:rsid w:val="00150B1D"/>
    <w:rsid w:val="00150BAE"/>
    <w:rsid w:val="00152501"/>
    <w:rsid w:val="00154119"/>
    <w:rsid w:val="00155B0E"/>
    <w:rsid w:val="00156658"/>
    <w:rsid w:val="00160DEE"/>
    <w:rsid w:val="001676CB"/>
    <w:rsid w:val="00167D95"/>
    <w:rsid w:val="00170107"/>
    <w:rsid w:val="001706D2"/>
    <w:rsid w:val="00170BD5"/>
    <w:rsid w:val="0017680B"/>
    <w:rsid w:val="00176E56"/>
    <w:rsid w:val="00177729"/>
    <w:rsid w:val="00181576"/>
    <w:rsid w:val="00181AF2"/>
    <w:rsid w:val="00181C35"/>
    <w:rsid w:val="00182E9F"/>
    <w:rsid w:val="00184A2E"/>
    <w:rsid w:val="0018678F"/>
    <w:rsid w:val="00197E9F"/>
    <w:rsid w:val="001A1883"/>
    <w:rsid w:val="001A19F6"/>
    <w:rsid w:val="001A4AB8"/>
    <w:rsid w:val="001A5BD8"/>
    <w:rsid w:val="001B34D3"/>
    <w:rsid w:val="001B6F23"/>
    <w:rsid w:val="001C05A6"/>
    <w:rsid w:val="001C18EF"/>
    <w:rsid w:val="001C24DE"/>
    <w:rsid w:val="001C2649"/>
    <w:rsid w:val="001C2D65"/>
    <w:rsid w:val="001C4DEB"/>
    <w:rsid w:val="001C70C9"/>
    <w:rsid w:val="001C7371"/>
    <w:rsid w:val="001C742F"/>
    <w:rsid w:val="001D4082"/>
    <w:rsid w:val="001D79D7"/>
    <w:rsid w:val="001E11EE"/>
    <w:rsid w:val="001E2A2C"/>
    <w:rsid w:val="001E57AB"/>
    <w:rsid w:val="001E64B2"/>
    <w:rsid w:val="001E7EC2"/>
    <w:rsid w:val="001F2361"/>
    <w:rsid w:val="001F23D7"/>
    <w:rsid w:val="001F444E"/>
    <w:rsid w:val="001F786B"/>
    <w:rsid w:val="002004FB"/>
    <w:rsid w:val="00202C63"/>
    <w:rsid w:val="00206127"/>
    <w:rsid w:val="00207E71"/>
    <w:rsid w:val="00210A86"/>
    <w:rsid w:val="00213D60"/>
    <w:rsid w:val="002144C5"/>
    <w:rsid w:val="002162C3"/>
    <w:rsid w:val="0021767B"/>
    <w:rsid w:val="0022056E"/>
    <w:rsid w:val="00221A05"/>
    <w:rsid w:val="00222D99"/>
    <w:rsid w:val="00223106"/>
    <w:rsid w:val="00226433"/>
    <w:rsid w:val="00231BCD"/>
    <w:rsid w:val="00232E14"/>
    <w:rsid w:val="0024043C"/>
    <w:rsid w:val="002425BA"/>
    <w:rsid w:val="00242CA1"/>
    <w:rsid w:val="002531D2"/>
    <w:rsid w:val="00255872"/>
    <w:rsid w:val="00256414"/>
    <w:rsid w:val="002574F9"/>
    <w:rsid w:val="00262D55"/>
    <w:rsid w:val="00264428"/>
    <w:rsid w:val="00264F65"/>
    <w:rsid w:val="00265416"/>
    <w:rsid w:val="00267F45"/>
    <w:rsid w:val="00270061"/>
    <w:rsid w:val="00271750"/>
    <w:rsid w:val="0027231E"/>
    <w:rsid w:val="00273228"/>
    <w:rsid w:val="00276F91"/>
    <w:rsid w:val="00277F1B"/>
    <w:rsid w:val="00280F94"/>
    <w:rsid w:val="002970A3"/>
    <w:rsid w:val="0029784F"/>
    <w:rsid w:val="002A0F23"/>
    <w:rsid w:val="002A2F0A"/>
    <w:rsid w:val="002A32D5"/>
    <w:rsid w:val="002A343B"/>
    <w:rsid w:val="002A47C1"/>
    <w:rsid w:val="002A5211"/>
    <w:rsid w:val="002A62A1"/>
    <w:rsid w:val="002A6903"/>
    <w:rsid w:val="002A76F5"/>
    <w:rsid w:val="002B1F5E"/>
    <w:rsid w:val="002B69FF"/>
    <w:rsid w:val="002B734E"/>
    <w:rsid w:val="002C05EE"/>
    <w:rsid w:val="002C20A4"/>
    <w:rsid w:val="002C2A2D"/>
    <w:rsid w:val="002C617F"/>
    <w:rsid w:val="002C7838"/>
    <w:rsid w:val="002D2A7D"/>
    <w:rsid w:val="002D3F1E"/>
    <w:rsid w:val="002D49C2"/>
    <w:rsid w:val="002D49DA"/>
    <w:rsid w:val="002D73A9"/>
    <w:rsid w:val="002E3B93"/>
    <w:rsid w:val="002E5525"/>
    <w:rsid w:val="002E61A1"/>
    <w:rsid w:val="002F314B"/>
    <w:rsid w:val="002F5132"/>
    <w:rsid w:val="002F6B16"/>
    <w:rsid w:val="003028C2"/>
    <w:rsid w:val="00302AE6"/>
    <w:rsid w:val="0030503E"/>
    <w:rsid w:val="00305BDD"/>
    <w:rsid w:val="00307593"/>
    <w:rsid w:val="00312208"/>
    <w:rsid w:val="00321265"/>
    <w:rsid w:val="003262AC"/>
    <w:rsid w:val="0032704E"/>
    <w:rsid w:val="003279AE"/>
    <w:rsid w:val="00331343"/>
    <w:rsid w:val="003319D0"/>
    <w:rsid w:val="00332EC3"/>
    <w:rsid w:val="00337652"/>
    <w:rsid w:val="0033784E"/>
    <w:rsid w:val="003401BE"/>
    <w:rsid w:val="00340524"/>
    <w:rsid w:val="003409C0"/>
    <w:rsid w:val="00344EAA"/>
    <w:rsid w:val="003456E8"/>
    <w:rsid w:val="00345C1E"/>
    <w:rsid w:val="00346044"/>
    <w:rsid w:val="00351957"/>
    <w:rsid w:val="00352101"/>
    <w:rsid w:val="0035221A"/>
    <w:rsid w:val="00352A01"/>
    <w:rsid w:val="00352A54"/>
    <w:rsid w:val="00353A30"/>
    <w:rsid w:val="00354FAA"/>
    <w:rsid w:val="00355662"/>
    <w:rsid w:val="00360329"/>
    <w:rsid w:val="0036087C"/>
    <w:rsid w:val="00360A14"/>
    <w:rsid w:val="00365055"/>
    <w:rsid w:val="00365DF4"/>
    <w:rsid w:val="00365E14"/>
    <w:rsid w:val="00367B42"/>
    <w:rsid w:val="00370F9E"/>
    <w:rsid w:val="00372731"/>
    <w:rsid w:val="00375DF1"/>
    <w:rsid w:val="00384516"/>
    <w:rsid w:val="00384A34"/>
    <w:rsid w:val="00390882"/>
    <w:rsid w:val="00393DE1"/>
    <w:rsid w:val="00396945"/>
    <w:rsid w:val="00397A64"/>
    <w:rsid w:val="00397F27"/>
    <w:rsid w:val="003A26A8"/>
    <w:rsid w:val="003A2DCE"/>
    <w:rsid w:val="003A6A3D"/>
    <w:rsid w:val="003A71B1"/>
    <w:rsid w:val="003B0F98"/>
    <w:rsid w:val="003B3F52"/>
    <w:rsid w:val="003B510A"/>
    <w:rsid w:val="003B5E9B"/>
    <w:rsid w:val="003B5F64"/>
    <w:rsid w:val="003B76DD"/>
    <w:rsid w:val="003B7B4A"/>
    <w:rsid w:val="003C7F0F"/>
    <w:rsid w:val="003D187E"/>
    <w:rsid w:val="003D1FA9"/>
    <w:rsid w:val="003D3228"/>
    <w:rsid w:val="003D6B69"/>
    <w:rsid w:val="003E0EA8"/>
    <w:rsid w:val="003E2474"/>
    <w:rsid w:val="003E36B3"/>
    <w:rsid w:val="003F0285"/>
    <w:rsid w:val="003F1B62"/>
    <w:rsid w:val="003F4CE4"/>
    <w:rsid w:val="003F565E"/>
    <w:rsid w:val="003F5732"/>
    <w:rsid w:val="00404491"/>
    <w:rsid w:val="00404E14"/>
    <w:rsid w:val="0041151E"/>
    <w:rsid w:val="00411657"/>
    <w:rsid w:val="004136B1"/>
    <w:rsid w:val="00416860"/>
    <w:rsid w:val="0041733E"/>
    <w:rsid w:val="00423ACB"/>
    <w:rsid w:val="00423FC5"/>
    <w:rsid w:val="004244B2"/>
    <w:rsid w:val="00425000"/>
    <w:rsid w:val="004310A9"/>
    <w:rsid w:val="004339B6"/>
    <w:rsid w:val="004351CE"/>
    <w:rsid w:val="00435692"/>
    <w:rsid w:val="00435E24"/>
    <w:rsid w:val="004426ED"/>
    <w:rsid w:val="00442D11"/>
    <w:rsid w:val="00444528"/>
    <w:rsid w:val="0044588C"/>
    <w:rsid w:val="00447B1B"/>
    <w:rsid w:val="00453F47"/>
    <w:rsid w:val="004561FD"/>
    <w:rsid w:val="004602C5"/>
    <w:rsid w:val="00462826"/>
    <w:rsid w:val="00464D5B"/>
    <w:rsid w:val="00465F46"/>
    <w:rsid w:val="00466C88"/>
    <w:rsid w:val="004671C8"/>
    <w:rsid w:val="00467A01"/>
    <w:rsid w:val="004701C9"/>
    <w:rsid w:val="0047722A"/>
    <w:rsid w:val="00477679"/>
    <w:rsid w:val="0048037A"/>
    <w:rsid w:val="00481943"/>
    <w:rsid w:val="00483556"/>
    <w:rsid w:val="00483A70"/>
    <w:rsid w:val="004917A9"/>
    <w:rsid w:val="0049429B"/>
    <w:rsid w:val="00497950"/>
    <w:rsid w:val="004A1B2E"/>
    <w:rsid w:val="004A3639"/>
    <w:rsid w:val="004A4179"/>
    <w:rsid w:val="004B077E"/>
    <w:rsid w:val="004B1011"/>
    <w:rsid w:val="004B2DAF"/>
    <w:rsid w:val="004B36FD"/>
    <w:rsid w:val="004C0821"/>
    <w:rsid w:val="004C1127"/>
    <w:rsid w:val="004C16CE"/>
    <w:rsid w:val="004C284D"/>
    <w:rsid w:val="004C5885"/>
    <w:rsid w:val="004C7DC7"/>
    <w:rsid w:val="004D1499"/>
    <w:rsid w:val="004D423D"/>
    <w:rsid w:val="004D659E"/>
    <w:rsid w:val="004E42E8"/>
    <w:rsid w:val="004F4990"/>
    <w:rsid w:val="004F6AF4"/>
    <w:rsid w:val="004F6FAB"/>
    <w:rsid w:val="004F79BC"/>
    <w:rsid w:val="005016A8"/>
    <w:rsid w:val="005031A4"/>
    <w:rsid w:val="00503233"/>
    <w:rsid w:val="00507A9D"/>
    <w:rsid w:val="00507FFE"/>
    <w:rsid w:val="005141B4"/>
    <w:rsid w:val="00514C73"/>
    <w:rsid w:val="005208F9"/>
    <w:rsid w:val="0052099B"/>
    <w:rsid w:val="00521CC9"/>
    <w:rsid w:val="00522221"/>
    <w:rsid w:val="00522E25"/>
    <w:rsid w:val="00523B23"/>
    <w:rsid w:val="0052440E"/>
    <w:rsid w:val="00530DEB"/>
    <w:rsid w:val="00535AB9"/>
    <w:rsid w:val="00536FC2"/>
    <w:rsid w:val="005373B2"/>
    <w:rsid w:val="0054162E"/>
    <w:rsid w:val="005429F7"/>
    <w:rsid w:val="00543EAD"/>
    <w:rsid w:val="00543FE2"/>
    <w:rsid w:val="00544A7A"/>
    <w:rsid w:val="0054795E"/>
    <w:rsid w:val="0055122C"/>
    <w:rsid w:val="0055711D"/>
    <w:rsid w:val="005577CA"/>
    <w:rsid w:val="005610CB"/>
    <w:rsid w:val="0056166E"/>
    <w:rsid w:val="00561B78"/>
    <w:rsid w:val="005625E2"/>
    <w:rsid w:val="00564FC8"/>
    <w:rsid w:val="0056558A"/>
    <w:rsid w:val="005669E5"/>
    <w:rsid w:val="0056793E"/>
    <w:rsid w:val="00572377"/>
    <w:rsid w:val="005733AD"/>
    <w:rsid w:val="00574624"/>
    <w:rsid w:val="005753CC"/>
    <w:rsid w:val="00584F02"/>
    <w:rsid w:val="0058574D"/>
    <w:rsid w:val="00591DFC"/>
    <w:rsid w:val="00595465"/>
    <w:rsid w:val="00597415"/>
    <w:rsid w:val="00597A84"/>
    <w:rsid w:val="00597AC0"/>
    <w:rsid w:val="005A443E"/>
    <w:rsid w:val="005A50EB"/>
    <w:rsid w:val="005A5543"/>
    <w:rsid w:val="005A5FBD"/>
    <w:rsid w:val="005A6FFD"/>
    <w:rsid w:val="005A7B89"/>
    <w:rsid w:val="005B1554"/>
    <w:rsid w:val="005B1C34"/>
    <w:rsid w:val="005B2387"/>
    <w:rsid w:val="005B2AE7"/>
    <w:rsid w:val="005B30B9"/>
    <w:rsid w:val="005B326F"/>
    <w:rsid w:val="005B7611"/>
    <w:rsid w:val="005B77BF"/>
    <w:rsid w:val="005C15BC"/>
    <w:rsid w:val="005C2400"/>
    <w:rsid w:val="005C3361"/>
    <w:rsid w:val="005C7F51"/>
    <w:rsid w:val="005D0F43"/>
    <w:rsid w:val="005D104B"/>
    <w:rsid w:val="005D2300"/>
    <w:rsid w:val="005D5B72"/>
    <w:rsid w:val="005D6104"/>
    <w:rsid w:val="005D7962"/>
    <w:rsid w:val="005E2566"/>
    <w:rsid w:val="005E3292"/>
    <w:rsid w:val="005F0F8E"/>
    <w:rsid w:val="005F159E"/>
    <w:rsid w:val="006024D0"/>
    <w:rsid w:val="00603D23"/>
    <w:rsid w:val="0060622A"/>
    <w:rsid w:val="00606433"/>
    <w:rsid w:val="00612341"/>
    <w:rsid w:val="00614A79"/>
    <w:rsid w:val="00615437"/>
    <w:rsid w:val="00616008"/>
    <w:rsid w:val="00616068"/>
    <w:rsid w:val="006175AB"/>
    <w:rsid w:val="00622888"/>
    <w:rsid w:val="00622CE1"/>
    <w:rsid w:val="00625154"/>
    <w:rsid w:val="00625A16"/>
    <w:rsid w:val="006274EF"/>
    <w:rsid w:val="006314FB"/>
    <w:rsid w:val="00635E65"/>
    <w:rsid w:val="00636820"/>
    <w:rsid w:val="006414F3"/>
    <w:rsid w:val="00644C33"/>
    <w:rsid w:val="00645195"/>
    <w:rsid w:val="00645712"/>
    <w:rsid w:val="0064624E"/>
    <w:rsid w:val="006477A1"/>
    <w:rsid w:val="006477EC"/>
    <w:rsid w:val="006502F9"/>
    <w:rsid w:val="006508D9"/>
    <w:rsid w:val="006535B0"/>
    <w:rsid w:val="006553C9"/>
    <w:rsid w:val="00655E01"/>
    <w:rsid w:val="00655EDB"/>
    <w:rsid w:val="0066022D"/>
    <w:rsid w:val="00663D8A"/>
    <w:rsid w:val="00665C62"/>
    <w:rsid w:val="006664DC"/>
    <w:rsid w:val="006714D0"/>
    <w:rsid w:val="00677931"/>
    <w:rsid w:val="0068476B"/>
    <w:rsid w:val="00684E4B"/>
    <w:rsid w:val="00686711"/>
    <w:rsid w:val="00686ECD"/>
    <w:rsid w:val="00695665"/>
    <w:rsid w:val="00696340"/>
    <w:rsid w:val="006A0B74"/>
    <w:rsid w:val="006A1B9C"/>
    <w:rsid w:val="006B059A"/>
    <w:rsid w:val="006B3A11"/>
    <w:rsid w:val="006B4020"/>
    <w:rsid w:val="006B5176"/>
    <w:rsid w:val="006C21FE"/>
    <w:rsid w:val="006C24EE"/>
    <w:rsid w:val="006C3939"/>
    <w:rsid w:val="006C51B5"/>
    <w:rsid w:val="006C5CAB"/>
    <w:rsid w:val="006C7142"/>
    <w:rsid w:val="006D021F"/>
    <w:rsid w:val="006D0C24"/>
    <w:rsid w:val="006D769E"/>
    <w:rsid w:val="006E2EC9"/>
    <w:rsid w:val="006E430C"/>
    <w:rsid w:val="006E69F6"/>
    <w:rsid w:val="006F0DEA"/>
    <w:rsid w:val="006F1885"/>
    <w:rsid w:val="006F2C8C"/>
    <w:rsid w:val="006F3902"/>
    <w:rsid w:val="006F4143"/>
    <w:rsid w:val="006F631F"/>
    <w:rsid w:val="007018B8"/>
    <w:rsid w:val="007035A8"/>
    <w:rsid w:val="007035ED"/>
    <w:rsid w:val="00705A5D"/>
    <w:rsid w:val="007103F7"/>
    <w:rsid w:val="0071081C"/>
    <w:rsid w:val="007157C4"/>
    <w:rsid w:val="00716D4C"/>
    <w:rsid w:val="00717D05"/>
    <w:rsid w:val="00720A7D"/>
    <w:rsid w:val="00724444"/>
    <w:rsid w:val="007249C9"/>
    <w:rsid w:val="0072657A"/>
    <w:rsid w:val="007269D8"/>
    <w:rsid w:val="00726B8A"/>
    <w:rsid w:val="00727B27"/>
    <w:rsid w:val="0073426D"/>
    <w:rsid w:val="00734940"/>
    <w:rsid w:val="0073649E"/>
    <w:rsid w:val="00736719"/>
    <w:rsid w:val="00741D94"/>
    <w:rsid w:val="00742694"/>
    <w:rsid w:val="00745856"/>
    <w:rsid w:val="007464F0"/>
    <w:rsid w:val="00747F90"/>
    <w:rsid w:val="00753F11"/>
    <w:rsid w:val="0075499F"/>
    <w:rsid w:val="00754C64"/>
    <w:rsid w:val="00756D5E"/>
    <w:rsid w:val="007615CD"/>
    <w:rsid w:val="00764AC4"/>
    <w:rsid w:val="00767403"/>
    <w:rsid w:val="007675CF"/>
    <w:rsid w:val="00775B17"/>
    <w:rsid w:val="0077727C"/>
    <w:rsid w:val="00786248"/>
    <w:rsid w:val="00787AB5"/>
    <w:rsid w:val="007900D3"/>
    <w:rsid w:val="00790801"/>
    <w:rsid w:val="00791BBF"/>
    <w:rsid w:val="00791C13"/>
    <w:rsid w:val="00793A31"/>
    <w:rsid w:val="00797585"/>
    <w:rsid w:val="007A0310"/>
    <w:rsid w:val="007A0F25"/>
    <w:rsid w:val="007A1220"/>
    <w:rsid w:val="007A1E87"/>
    <w:rsid w:val="007A34DE"/>
    <w:rsid w:val="007A65A9"/>
    <w:rsid w:val="007B0B18"/>
    <w:rsid w:val="007B4856"/>
    <w:rsid w:val="007B7A81"/>
    <w:rsid w:val="007C010F"/>
    <w:rsid w:val="007C0117"/>
    <w:rsid w:val="007C0FA2"/>
    <w:rsid w:val="007C119C"/>
    <w:rsid w:val="007C4AF9"/>
    <w:rsid w:val="007C4C7D"/>
    <w:rsid w:val="007D0EA5"/>
    <w:rsid w:val="007D25E5"/>
    <w:rsid w:val="007D5A51"/>
    <w:rsid w:val="007D7C7C"/>
    <w:rsid w:val="007E0C6C"/>
    <w:rsid w:val="007E242B"/>
    <w:rsid w:val="007E49B1"/>
    <w:rsid w:val="007E6C36"/>
    <w:rsid w:val="007F0E1A"/>
    <w:rsid w:val="007F6B13"/>
    <w:rsid w:val="0080267B"/>
    <w:rsid w:val="00805D29"/>
    <w:rsid w:val="00806F21"/>
    <w:rsid w:val="008114DE"/>
    <w:rsid w:val="00811967"/>
    <w:rsid w:val="00812E25"/>
    <w:rsid w:val="0082338D"/>
    <w:rsid w:val="008248A0"/>
    <w:rsid w:val="00824974"/>
    <w:rsid w:val="00824F88"/>
    <w:rsid w:val="00832A5C"/>
    <w:rsid w:val="00833284"/>
    <w:rsid w:val="00836BEB"/>
    <w:rsid w:val="008419B4"/>
    <w:rsid w:val="00842252"/>
    <w:rsid w:val="00850AF1"/>
    <w:rsid w:val="008517D7"/>
    <w:rsid w:val="00853741"/>
    <w:rsid w:val="00853DDB"/>
    <w:rsid w:val="008548C9"/>
    <w:rsid w:val="00854E0C"/>
    <w:rsid w:val="008575F1"/>
    <w:rsid w:val="00862739"/>
    <w:rsid w:val="008635BE"/>
    <w:rsid w:val="00863782"/>
    <w:rsid w:val="00863970"/>
    <w:rsid w:val="00864C42"/>
    <w:rsid w:val="00866994"/>
    <w:rsid w:val="008700F7"/>
    <w:rsid w:val="008728A1"/>
    <w:rsid w:val="0087310F"/>
    <w:rsid w:val="00880DA9"/>
    <w:rsid w:val="00881B47"/>
    <w:rsid w:val="00885540"/>
    <w:rsid w:val="00885FBA"/>
    <w:rsid w:val="008922CD"/>
    <w:rsid w:val="008933A0"/>
    <w:rsid w:val="00895A4B"/>
    <w:rsid w:val="008A1719"/>
    <w:rsid w:val="008A7A74"/>
    <w:rsid w:val="008B1389"/>
    <w:rsid w:val="008B1AE3"/>
    <w:rsid w:val="008B1B03"/>
    <w:rsid w:val="008B2C4D"/>
    <w:rsid w:val="008B3926"/>
    <w:rsid w:val="008B5CEB"/>
    <w:rsid w:val="008B69A4"/>
    <w:rsid w:val="008B717B"/>
    <w:rsid w:val="008C1193"/>
    <w:rsid w:val="008D297D"/>
    <w:rsid w:val="008D59AC"/>
    <w:rsid w:val="008D60AA"/>
    <w:rsid w:val="008D6199"/>
    <w:rsid w:val="008D620B"/>
    <w:rsid w:val="008E1592"/>
    <w:rsid w:val="008E2824"/>
    <w:rsid w:val="008E66A7"/>
    <w:rsid w:val="008E78F9"/>
    <w:rsid w:val="008F2351"/>
    <w:rsid w:val="008F269B"/>
    <w:rsid w:val="008F2D59"/>
    <w:rsid w:val="008F3050"/>
    <w:rsid w:val="008F5395"/>
    <w:rsid w:val="008F65A3"/>
    <w:rsid w:val="008F6AF2"/>
    <w:rsid w:val="00904BDF"/>
    <w:rsid w:val="00905DF3"/>
    <w:rsid w:val="00906BDA"/>
    <w:rsid w:val="009101D4"/>
    <w:rsid w:val="0091069E"/>
    <w:rsid w:val="009179DA"/>
    <w:rsid w:val="009204BC"/>
    <w:rsid w:val="00920835"/>
    <w:rsid w:val="0092115A"/>
    <w:rsid w:val="0092176C"/>
    <w:rsid w:val="00924E37"/>
    <w:rsid w:val="0094197F"/>
    <w:rsid w:val="00941A3D"/>
    <w:rsid w:val="009446B1"/>
    <w:rsid w:val="00944C24"/>
    <w:rsid w:val="009452F4"/>
    <w:rsid w:val="00945CA7"/>
    <w:rsid w:val="00946C03"/>
    <w:rsid w:val="009470B1"/>
    <w:rsid w:val="00954ED7"/>
    <w:rsid w:val="009574DF"/>
    <w:rsid w:val="0095787E"/>
    <w:rsid w:val="00957CE2"/>
    <w:rsid w:val="009616EB"/>
    <w:rsid w:val="009617FB"/>
    <w:rsid w:val="00965EF5"/>
    <w:rsid w:val="00967B22"/>
    <w:rsid w:val="00967D12"/>
    <w:rsid w:val="0097028C"/>
    <w:rsid w:val="00972D49"/>
    <w:rsid w:val="00972F89"/>
    <w:rsid w:val="00974D98"/>
    <w:rsid w:val="00974E71"/>
    <w:rsid w:val="00975A93"/>
    <w:rsid w:val="00975C2E"/>
    <w:rsid w:val="00976021"/>
    <w:rsid w:val="00977C4B"/>
    <w:rsid w:val="009800B3"/>
    <w:rsid w:val="00983142"/>
    <w:rsid w:val="00983E02"/>
    <w:rsid w:val="009848AC"/>
    <w:rsid w:val="00987014"/>
    <w:rsid w:val="009909B9"/>
    <w:rsid w:val="0099132B"/>
    <w:rsid w:val="009961F4"/>
    <w:rsid w:val="009A0DAC"/>
    <w:rsid w:val="009A12AF"/>
    <w:rsid w:val="009A173A"/>
    <w:rsid w:val="009A264F"/>
    <w:rsid w:val="009A322A"/>
    <w:rsid w:val="009A3626"/>
    <w:rsid w:val="009A42D7"/>
    <w:rsid w:val="009A5230"/>
    <w:rsid w:val="009B14F9"/>
    <w:rsid w:val="009B39D2"/>
    <w:rsid w:val="009B42E4"/>
    <w:rsid w:val="009B6259"/>
    <w:rsid w:val="009B6313"/>
    <w:rsid w:val="009B6B5A"/>
    <w:rsid w:val="009B72D4"/>
    <w:rsid w:val="009C009C"/>
    <w:rsid w:val="009C1C55"/>
    <w:rsid w:val="009C41F0"/>
    <w:rsid w:val="009C73D9"/>
    <w:rsid w:val="009D0D62"/>
    <w:rsid w:val="009D4E7B"/>
    <w:rsid w:val="009D6908"/>
    <w:rsid w:val="009E6710"/>
    <w:rsid w:val="009E6DE9"/>
    <w:rsid w:val="009F001F"/>
    <w:rsid w:val="009F0801"/>
    <w:rsid w:val="009F1C00"/>
    <w:rsid w:val="009F2C63"/>
    <w:rsid w:val="009F3A0D"/>
    <w:rsid w:val="009F6871"/>
    <w:rsid w:val="009F6AD8"/>
    <w:rsid w:val="009F72C8"/>
    <w:rsid w:val="009F7319"/>
    <w:rsid w:val="009F768D"/>
    <w:rsid w:val="00A01D85"/>
    <w:rsid w:val="00A02985"/>
    <w:rsid w:val="00A04242"/>
    <w:rsid w:val="00A11980"/>
    <w:rsid w:val="00A15832"/>
    <w:rsid w:val="00A15EC0"/>
    <w:rsid w:val="00A172EE"/>
    <w:rsid w:val="00A26499"/>
    <w:rsid w:val="00A27954"/>
    <w:rsid w:val="00A304B6"/>
    <w:rsid w:val="00A31075"/>
    <w:rsid w:val="00A317B7"/>
    <w:rsid w:val="00A32062"/>
    <w:rsid w:val="00A3749E"/>
    <w:rsid w:val="00A41756"/>
    <w:rsid w:val="00A44D96"/>
    <w:rsid w:val="00A45894"/>
    <w:rsid w:val="00A45A8B"/>
    <w:rsid w:val="00A506AB"/>
    <w:rsid w:val="00A51146"/>
    <w:rsid w:val="00A51640"/>
    <w:rsid w:val="00A53E65"/>
    <w:rsid w:val="00A56847"/>
    <w:rsid w:val="00A56EAD"/>
    <w:rsid w:val="00A57049"/>
    <w:rsid w:val="00A616FF"/>
    <w:rsid w:val="00A61C68"/>
    <w:rsid w:val="00A61E72"/>
    <w:rsid w:val="00A63245"/>
    <w:rsid w:val="00A63548"/>
    <w:rsid w:val="00A6708A"/>
    <w:rsid w:val="00A70BB1"/>
    <w:rsid w:val="00A7182B"/>
    <w:rsid w:val="00A71C33"/>
    <w:rsid w:val="00A74868"/>
    <w:rsid w:val="00A74EFC"/>
    <w:rsid w:val="00A7650E"/>
    <w:rsid w:val="00A7779A"/>
    <w:rsid w:val="00A8139B"/>
    <w:rsid w:val="00A846D4"/>
    <w:rsid w:val="00A85716"/>
    <w:rsid w:val="00A9008C"/>
    <w:rsid w:val="00A90F6E"/>
    <w:rsid w:val="00A949AB"/>
    <w:rsid w:val="00A95933"/>
    <w:rsid w:val="00A966B9"/>
    <w:rsid w:val="00AA1581"/>
    <w:rsid w:val="00AA1714"/>
    <w:rsid w:val="00AA1906"/>
    <w:rsid w:val="00AA2DD3"/>
    <w:rsid w:val="00AA3B79"/>
    <w:rsid w:val="00AA546A"/>
    <w:rsid w:val="00AA553C"/>
    <w:rsid w:val="00AA65DF"/>
    <w:rsid w:val="00AA6BE9"/>
    <w:rsid w:val="00AB28AC"/>
    <w:rsid w:val="00AB2948"/>
    <w:rsid w:val="00AB2BAE"/>
    <w:rsid w:val="00AB5160"/>
    <w:rsid w:val="00AB59B3"/>
    <w:rsid w:val="00AC27FC"/>
    <w:rsid w:val="00AC4D72"/>
    <w:rsid w:val="00AC5CB2"/>
    <w:rsid w:val="00AC7124"/>
    <w:rsid w:val="00AC7E9E"/>
    <w:rsid w:val="00AD02F2"/>
    <w:rsid w:val="00AD19CB"/>
    <w:rsid w:val="00AD1E8B"/>
    <w:rsid w:val="00AD487A"/>
    <w:rsid w:val="00AD4E01"/>
    <w:rsid w:val="00AE00E0"/>
    <w:rsid w:val="00AE5932"/>
    <w:rsid w:val="00AF12A2"/>
    <w:rsid w:val="00AF5A2A"/>
    <w:rsid w:val="00AF5F48"/>
    <w:rsid w:val="00AF71C6"/>
    <w:rsid w:val="00B00ADE"/>
    <w:rsid w:val="00B026D6"/>
    <w:rsid w:val="00B0331D"/>
    <w:rsid w:val="00B07F69"/>
    <w:rsid w:val="00B11928"/>
    <w:rsid w:val="00B127E3"/>
    <w:rsid w:val="00B131A5"/>
    <w:rsid w:val="00B15F02"/>
    <w:rsid w:val="00B17CB7"/>
    <w:rsid w:val="00B227AC"/>
    <w:rsid w:val="00B22F9D"/>
    <w:rsid w:val="00B24D89"/>
    <w:rsid w:val="00B26BCD"/>
    <w:rsid w:val="00B27181"/>
    <w:rsid w:val="00B33967"/>
    <w:rsid w:val="00B36064"/>
    <w:rsid w:val="00B3744A"/>
    <w:rsid w:val="00B401DD"/>
    <w:rsid w:val="00B403B6"/>
    <w:rsid w:val="00B41858"/>
    <w:rsid w:val="00B42CDA"/>
    <w:rsid w:val="00B45A02"/>
    <w:rsid w:val="00B45C92"/>
    <w:rsid w:val="00B45DCF"/>
    <w:rsid w:val="00B46E93"/>
    <w:rsid w:val="00B504B5"/>
    <w:rsid w:val="00B50D31"/>
    <w:rsid w:val="00B5280C"/>
    <w:rsid w:val="00B52C94"/>
    <w:rsid w:val="00B532EA"/>
    <w:rsid w:val="00B54549"/>
    <w:rsid w:val="00B545F5"/>
    <w:rsid w:val="00B54E4A"/>
    <w:rsid w:val="00B55F59"/>
    <w:rsid w:val="00B715FA"/>
    <w:rsid w:val="00B7387B"/>
    <w:rsid w:val="00B7402A"/>
    <w:rsid w:val="00B80088"/>
    <w:rsid w:val="00B80622"/>
    <w:rsid w:val="00B817F0"/>
    <w:rsid w:val="00B82E9A"/>
    <w:rsid w:val="00B871DF"/>
    <w:rsid w:val="00B874C4"/>
    <w:rsid w:val="00B94A1C"/>
    <w:rsid w:val="00B94D3B"/>
    <w:rsid w:val="00B959F5"/>
    <w:rsid w:val="00B96036"/>
    <w:rsid w:val="00B96EFB"/>
    <w:rsid w:val="00BA1256"/>
    <w:rsid w:val="00BA331E"/>
    <w:rsid w:val="00BA4120"/>
    <w:rsid w:val="00BA44E2"/>
    <w:rsid w:val="00BA604C"/>
    <w:rsid w:val="00BB3F65"/>
    <w:rsid w:val="00BC2A20"/>
    <w:rsid w:val="00BC2D4B"/>
    <w:rsid w:val="00BC51DD"/>
    <w:rsid w:val="00BC605C"/>
    <w:rsid w:val="00BC7128"/>
    <w:rsid w:val="00BC71E5"/>
    <w:rsid w:val="00BD36B4"/>
    <w:rsid w:val="00BD4072"/>
    <w:rsid w:val="00BD64EB"/>
    <w:rsid w:val="00BD7568"/>
    <w:rsid w:val="00BE0CF6"/>
    <w:rsid w:val="00BE2150"/>
    <w:rsid w:val="00BE46DB"/>
    <w:rsid w:val="00BE4ED9"/>
    <w:rsid w:val="00BE75C2"/>
    <w:rsid w:val="00BE7EB3"/>
    <w:rsid w:val="00BF2847"/>
    <w:rsid w:val="00BF3627"/>
    <w:rsid w:val="00C01072"/>
    <w:rsid w:val="00C046D6"/>
    <w:rsid w:val="00C05A73"/>
    <w:rsid w:val="00C10ADC"/>
    <w:rsid w:val="00C12BCD"/>
    <w:rsid w:val="00C16002"/>
    <w:rsid w:val="00C167B0"/>
    <w:rsid w:val="00C17B61"/>
    <w:rsid w:val="00C228AF"/>
    <w:rsid w:val="00C25A98"/>
    <w:rsid w:val="00C266C6"/>
    <w:rsid w:val="00C26CBF"/>
    <w:rsid w:val="00C305A3"/>
    <w:rsid w:val="00C32F44"/>
    <w:rsid w:val="00C35CB6"/>
    <w:rsid w:val="00C36320"/>
    <w:rsid w:val="00C36B9F"/>
    <w:rsid w:val="00C4228B"/>
    <w:rsid w:val="00C42D0F"/>
    <w:rsid w:val="00C4374F"/>
    <w:rsid w:val="00C466A3"/>
    <w:rsid w:val="00C47782"/>
    <w:rsid w:val="00C50DE7"/>
    <w:rsid w:val="00C524F0"/>
    <w:rsid w:val="00C535E7"/>
    <w:rsid w:val="00C53E45"/>
    <w:rsid w:val="00C550AB"/>
    <w:rsid w:val="00C553F7"/>
    <w:rsid w:val="00C560A6"/>
    <w:rsid w:val="00C70254"/>
    <w:rsid w:val="00C720AD"/>
    <w:rsid w:val="00C72FA1"/>
    <w:rsid w:val="00C754AF"/>
    <w:rsid w:val="00C7671A"/>
    <w:rsid w:val="00C80A43"/>
    <w:rsid w:val="00C80BD0"/>
    <w:rsid w:val="00C82569"/>
    <w:rsid w:val="00C8553E"/>
    <w:rsid w:val="00C90BAC"/>
    <w:rsid w:val="00C91400"/>
    <w:rsid w:val="00C921DD"/>
    <w:rsid w:val="00C92B19"/>
    <w:rsid w:val="00C93387"/>
    <w:rsid w:val="00C9362A"/>
    <w:rsid w:val="00C9486A"/>
    <w:rsid w:val="00C97815"/>
    <w:rsid w:val="00CA409C"/>
    <w:rsid w:val="00CA6251"/>
    <w:rsid w:val="00CA6905"/>
    <w:rsid w:val="00CA7C2D"/>
    <w:rsid w:val="00CB34CF"/>
    <w:rsid w:val="00CB42ED"/>
    <w:rsid w:val="00CB5BC0"/>
    <w:rsid w:val="00CB79F8"/>
    <w:rsid w:val="00CC2FCD"/>
    <w:rsid w:val="00CC6CF8"/>
    <w:rsid w:val="00CD6059"/>
    <w:rsid w:val="00CD7DF4"/>
    <w:rsid w:val="00CE0368"/>
    <w:rsid w:val="00CE53F0"/>
    <w:rsid w:val="00CE6324"/>
    <w:rsid w:val="00CE783C"/>
    <w:rsid w:val="00CE7E25"/>
    <w:rsid w:val="00CF098B"/>
    <w:rsid w:val="00CF41E8"/>
    <w:rsid w:val="00CF622E"/>
    <w:rsid w:val="00CF6EB6"/>
    <w:rsid w:val="00CF7A3C"/>
    <w:rsid w:val="00D010C8"/>
    <w:rsid w:val="00D04D04"/>
    <w:rsid w:val="00D10CB8"/>
    <w:rsid w:val="00D10F2A"/>
    <w:rsid w:val="00D11F38"/>
    <w:rsid w:val="00D124B9"/>
    <w:rsid w:val="00D15AEE"/>
    <w:rsid w:val="00D1601C"/>
    <w:rsid w:val="00D20CB3"/>
    <w:rsid w:val="00D21BDA"/>
    <w:rsid w:val="00D24140"/>
    <w:rsid w:val="00D24EDB"/>
    <w:rsid w:val="00D26900"/>
    <w:rsid w:val="00D270EF"/>
    <w:rsid w:val="00D277D7"/>
    <w:rsid w:val="00D3089C"/>
    <w:rsid w:val="00D3280C"/>
    <w:rsid w:val="00D35488"/>
    <w:rsid w:val="00D364C2"/>
    <w:rsid w:val="00D37268"/>
    <w:rsid w:val="00D40AFA"/>
    <w:rsid w:val="00D56550"/>
    <w:rsid w:val="00D607A0"/>
    <w:rsid w:val="00D6457C"/>
    <w:rsid w:val="00D65884"/>
    <w:rsid w:val="00D668F8"/>
    <w:rsid w:val="00D671D0"/>
    <w:rsid w:val="00D707D7"/>
    <w:rsid w:val="00D7410D"/>
    <w:rsid w:val="00D74AF9"/>
    <w:rsid w:val="00D75C60"/>
    <w:rsid w:val="00D810CB"/>
    <w:rsid w:val="00D81AFE"/>
    <w:rsid w:val="00D82031"/>
    <w:rsid w:val="00D8579C"/>
    <w:rsid w:val="00D863A1"/>
    <w:rsid w:val="00D9247F"/>
    <w:rsid w:val="00D9255A"/>
    <w:rsid w:val="00D92FCF"/>
    <w:rsid w:val="00D94724"/>
    <w:rsid w:val="00D94A21"/>
    <w:rsid w:val="00D95341"/>
    <w:rsid w:val="00D95620"/>
    <w:rsid w:val="00D95FB6"/>
    <w:rsid w:val="00DA0F1E"/>
    <w:rsid w:val="00DB3884"/>
    <w:rsid w:val="00DB70FA"/>
    <w:rsid w:val="00DC04C0"/>
    <w:rsid w:val="00DC0960"/>
    <w:rsid w:val="00DC358F"/>
    <w:rsid w:val="00DC3DE5"/>
    <w:rsid w:val="00DC7FD1"/>
    <w:rsid w:val="00DD040C"/>
    <w:rsid w:val="00DD08C8"/>
    <w:rsid w:val="00DD238F"/>
    <w:rsid w:val="00DD52E4"/>
    <w:rsid w:val="00DD56A8"/>
    <w:rsid w:val="00DD72D4"/>
    <w:rsid w:val="00DD7A58"/>
    <w:rsid w:val="00DE154A"/>
    <w:rsid w:val="00DE5838"/>
    <w:rsid w:val="00DE5B9B"/>
    <w:rsid w:val="00DF039C"/>
    <w:rsid w:val="00DF14B2"/>
    <w:rsid w:val="00DF3393"/>
    <w:rsid w:val="00DF64C7"/>
    <w:rsid w:val="00E00092"/>
    <w:rsid w:val="00E01ACD"/>
    <w:rsid w:val="00E03E30"/>
    <w:rsid w:val="00E04663"/>
    <w:rsid w:val="00E061F1"/>
    <w:rsid w:val="00E101D7"/>
    <w:rsid w:val="00E1775B"/>
    <w:rsid w:val="00E2060B"/>
    <w:rsid w:val="00E24C42"/>
    <w:rsid w:val="00E25441"/>
    <w:rsid w:val="00E302EB"/>
    <w:rsid w:val="00E30724"/>
    <w:rsid w:val="00E30D67"/>
    <w:rsid w:val="00E334E2"/>
    <w:rsid w:val="00E370E8"/>
    <w:rsid w:val="00E37A4A"/>
    <w:rsid w:val="00E409AE"/>
    <w:rsid w:val="00E421F5"/>
    <w:rsid w:val="00E43180"/>
    <w:rsid w:val="00E447E2"/>
    <w:rsid w:val="00E45847"/>
    <w:rsid w:val="00E45905"/>
    <w:rsid w:val="00E45D0B"/>
    <w:rsid w:val="00E54973"/>
    <w:rsid w:val="00E54E1E"/>
    <w:rsid w:val="00E703C4"/>
    <w:rsid w:val="00E759C3"/>
    <w:rsid w:val="00E764F4"/>
    <w:rsid w:val="00E770B4"/>
    <w:rsid w:val="00E8001D"/>
    <w:rsid w:val="00E808CB"/>
    <w:rsid w:val="00E82FD7"/>
    <w:rsid w:val="00E84608"/>
    <w:rsid w:val="00E850FE"/>
    <w:rsid w:val="00E86436"/>
    <w:rsid w:val="00E86DEA"/>
    <w:rsid w:val="00E86E41"/>
    <w:rsid w:val="00E92129"/>
    <w:rsid w:val="00E9423C"/>
    <w:rsid w:val="00E9571F"/>
    <w:rsid w:val="00E95846"/>
    <w:rsid w:val="00EA03CB"/>
    <w:rsid w:val="00EA2DE9"/>
    <w:rsid w:val="00EB1B14"/>
    <w:rsid w:val="00EB3884"/>
    <w:rsid w:val="00EB60ED"/>
    <w:rsid w:val="00EC1807"/>
    <w:rsid w:val="00EC6609"/>
    <w:rsid w:val="00ED0C9E"/>
    <w:rsid w:val="00ED11E2"/>
    <w:rsid w:val="00ED21CF"/>
    <w:rsid w:val="00ED2C2B"/>
    <w:rsid w:val="00ED53D1"/>
    <w:rsid w:val="00ED6938"/>
    <w:rsid w:val="00EE0756"/>
    <w:rsid w:val="00EE0A81"/>
    <w:rsid w:val="00EE2DE3"/>
    <w:rsid w:val="00EE35F1"/>
    <w:rsid w:val="00EE52CA"/>
    <w:rsid w:val="00EE53E2"/>
    <w:rsid w:val="00EE7FB2"/>
    <w:rsid w:val="00EF4AF5"/>
    <w:rsid w:val="00F01581"/>
    <w:rsid w:val="00F01F68"/>
    <w:rsid w:val="00F03578"/>
    <w:rsid w:val="00F0386B"/>
    <w:rsid w:val="00F03B9E"/>
    <w:rsid w:val="00F042BC"/>
    <w:rsid w:val="00F05310"/>
    <w:rsid w:val="00F0602D"/>
    <w:rsid w:val="00F10382"/>
    <w:rsid w:val="00F120CE"/>
    <w:rsid w:val="00F150F5"/>
    <w:rsid w:val="00F22A69"/>
    <w:rsid w:val="00F23C1A"/>
    <w:rsid w:val="00F30388"/>
    <w:rsid w:val="00F35BB4"/>
    <w:rsid w:val="00F372AB"/>
    <w:rsid w:val="00F403F2"/>
    <w:rsid w:val="00F413F2"/>
    <w:rsid w:val="00F423AD"/>
    <w:rsid w:val="00F458EE"/>
    <w:rsid w:val="00F45E57"/>
    <w:rsid w:val="00F46274"/>
    <w:rsid w:val="00F46BE1"/>
    <w:rsid w:val="00F471FA"/>
    <w:rsid w:val="00F477DD"/>
    <w:rsid w:val="00F47826"/>
    <w:rsid w:val="00F47D2A"/>
    <w:rsid w:val="00F50E9A"/>
    <w:rsid w:val="00F50F0C"/>
    <w:rsid w:val="00F54E97"/>
    <w:rsid w:val="00F5510D"/>
    <w:rsid w:val="00F551D0"/>
    <w:rsid w:val="00F566BB"/>
    <w:rsid w:val="00F63898"/>
    <w:rsid w:val="00F6786D"/>
    <w:rsid w:val="00F700E7"/>
    <w:rsid w:val="00F70AE8"/>
    <w:rsid w:val="00F72E0B"/>
    <w:rsid w:val="00F73ECE"/>
    <w:rsid w:val="00F75498"/>
    <w:rsid w:val="00F76414"/>
    <w:rsid w:val="00F81BED"/>
    <w:rsid w:val="00F82978"/>
    <w:rsid w:val="00F84914"/>
    <w:rsid w:val="00F86887"/>
    <w:rsid w:val="00F86D7D"/>
    <w:rsid w:val="00F93923"/>
    <w:rsid w:val="00F94D85"/>
    <w:rsid w:val="00F96BEF"/>
    <w:rsid w:val="00FA207B"/>
    <w:rsid w:val="00FB25E9"/>
    <w:rsid w:val="00FB33F0"/>
    <w:rsid w:val="00FB6EF8"/>
    <w:rsid w:val="00FC1074"/>
    <w:rsid w:val="00FC565D"/>
    <w:rsid w:val="00FC6880"/>
    <w:rsid w:val="00FC6BB3"/>
    <w:rsid w:val="00FC6C90"/>
    <w:rsid w:val="00FD0725"/>
    <w:rsid w:val="00FD4EFC"/>
    <w:rsid w:val="00FD59AC"/>
    <w:rsid w:val="00FE05B0"/>
    <w:rsid w:val="00FE1525"/>
    <w:rsid w:val="00FE1A06"/>
    <w:rsid w:val="00FE5BC2"/>
    <w:rsid w:val="00FE69E8"/>
    <w:rsid w:val="00FE71D7"/>
    <w:rsid w:val="00FE7BE5"/>
    <w:rsid w:val="00FE7E9F"/>
    <w:rsid w:val="00FF0085"/>
    <w:rsid w:val="00FF0813"/>
    <w:rsid w:val="00FF1CDB"/>
    <w:rsid w:val="00FF3822"/>
    <w:rsid w:val="00FF4EBD"/>
    <w:rsid w:val="00FF6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43632"/>
  <w15:chartTrackingRefBased/>
  <w15:docId w15:val="{3A7C61D1-007F-4A50-A118-D82CA41B9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948"/>
  </w:style>
  <w:style w:type="paragraph" w:styleId="Heading1">
    <w:name w:val="heading 1"/>
    <w:basedOn w:val="Normal"/>
    <w:next w:val="Normal"/>
    <w:link w:val="Heading1Char"/>
    <w:uiPriority w:val="9"/>
    <w:qFormat/>
    <w:rsid w:val="003401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631F"/>
    <w:pPr>
      <w:ind w:left="720"/>
      <w:contextualSpacing/>
    </w:pPr>
  </w:style>
  <w:style w:type="paragraph" w:styleId="Header">
    <w:name w:val="header"/>
    <w:basedOn w:val="Normal"/>
    <w:link w:val="HeaderChar"/>
    <w:uiPriority w:val="99"/>
    <w:unhideWhenUsed/>
    <w:rsid w:val="000867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751"/>
  </w:style>
  <w:style w:type="paragraph" w:styleId="Footer">
    <w:name w:val="footer"/>
    <w:basedOn w:val="Normal"/>
    <w:link w:val="FooterChar"/>
    <w:uiPriority w:val="99"/>
    <w:unhideWhenUsed/>
    <w:rsid w:val="000867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751"/>
  </w:style>
  <w:style w:type="character" w:styleId="PlaceholderText">
    <w:name w:val="Placeholder Text"/>
    <w:basedOn w:val="DefaultParagraphFont"/>
    <w:uiPriority w:val="99"/>
    <w:semiHidden/>
    <w:rsid w:val="007103F7"/>
    <w:rPr>
      <w:color w:val="808080"/>
    </w:rPr>
  </w:style>
  <w:style w:type="paragraph" w:styleId="NormalWeb">
    <w:name w:val="Normal (Web)"/>
    <w:basedOn w:val="Normal"/>
    <w:uiPriority w:val="99"/>
    <w:unhideWhenUsed/>
    <w:rsid w:val="00622CE1"/>
    <w:pPr>
      <w:spacing w:before="100" w:beforeAutospacing="1" w:after="100" w:afterAutospacing="1" w:line="240" w:lineRule="auto"/>
    </w:pPr>
    <w:rPr>
      <w:rFonts w:eastAsia="Times New Roman"/>
      <w:szCs w:val="24"/>
    </w:rPr>
  </w:style>
  <w:style w:type="character" w:customStyle="1" w:styleId="markdk8vp93ts">
    <w:name w:val="markdk8vp93ts"/>
    <w:basedOn w:val="DefaultParagraphFont"/>
    <w:rsid w:val="00622CE1"/>
  </w:style>
  <w:style w:type="character" w:styleId="Hyperlink">
    <w:name w:val="Hyperlink"/>
    <w:basedOn w:val="DefaultParagraphFont"/>
    <w:uiPriority w:val="99"/>
    <w:unhideWhenUsed/>
    <w:rsid w:val="009A0DAC"/>
    <w:rPr>
      <w:color w:val="0563C1" w:themeColor="hyperlink"/>
      <w:u w:val="single"/>
    </w:rPr>
  </w:style>
  <w:style w:type="character" w:styleId="UnresolvedMention">
    <w:name w:val="Unresolved Mention"/>
    <w:basedOn w:val="DefaultParagraphFont"/>
    <w:uiPriority w:val="99"/>
    <w:semiHidden/>
    <w:unhideWhenUsed/>
    <w:rsid w:val="009A0DAC"/>
    <w:rPr>
      <w:color w:val="605E5C"/>
      <w:shd w:val="clear" w:color="auto" w:fill="E1DFDD"/>
    </w:rPr>
  </w:style>
  <w:style w:type="table" w:styleId="TableGrid">
    <w:name w:val="Table Grid"/>
    <w:basedOn w:val="TableNormal"/>
    <w:uiPriority w:val="39"/>
    <w:rsid w:val="00565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9F001F"/>
  </w:style>
  <w:style w:type="character" w:customStyle="1" w:styleId="Heading1Char">
    <w:name w:val="Heading 1 Char"/>
    <w:basedOn w:val="DefaultParagraphFont"/>
    <w:link w:val="Heading1"/>
    <w:uiPriority w:val="9"/>
    <w:rsid w:val="003401B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401B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23047">
      <w:bodyDiv w:val="1"/>
      <w:marLeft w:val="0"/>
      <w:marRight w:val="0"/>
      <w:marTop w:val="0"/>
      <w:marBottom w:val="0"/>
      <w:divBdr>
        <w:top w:val="none" w:sz="0" w:space="0" w:color="auto"/>
        <w:left w:val="none" w:sz="0" w:space="0" w:color="auto"/>
        <w:bottom w:val="none" w:sz="0" w:space="0" w:color="auto"/>
        <w:right w:val="none" w:sz="0" w:space="0" w:color="auto"/>
      </w:divBdr>
    </w:div>
    <w:div w:id="53630147">
      <w:bodyDiv w:val="1"/>
      <w:marLeft w:val="0"/>
      <w:marRight w:val="0"/>
      <w:marTop w:val="0"/>
      <w:marBottom w:val="0"/>
      <w:divBdr>
        <w:top w:val="none" w:sz="0" w:space="0" w:color="auto"/>
        <w:left w:val="none" w:sz="0" w:space="0" w:color="auto"/>
        <w:bottom w:val="none" w:sz="0" w:space="0" w:color="auto"/>
        <w:right w:val="none" w:sz="0" w:space="0" w:color="auto"/>
      </w:divBdr>
    </w:div>
    <w:div w:id="84427748">
      <w:bodyDiv w:val="1"/>
      <w:marLeft w:val="0"/>
      <w:marRight w:val="0"/>
      <w:marTop w:val="0"/>
      <w:marBottom w:val="0"/>
      <w:divBdr>
        <w:top w:val="none" w:sz="0" w:space="0" w:color="auto"/>
        <w:left w:val="none" w:sz="0" w:space="0" w:color="auto"/>
        <w:bottom w:val="none" w:sz="0" w:space="0" w:color="auto"/>
        <w:right w:val="none" w:sz="0" w:space="0" w:color="auto"/>
      </w:divBdr>
    </w:div>
    <w:div w:id="118035011">
      <w:bodyDiv w:val="1"/>
      <w:marLeft w:val="0"/>
      <w:marRight w:val="0"/>
      <w:marTop w:val="0"/>
      <w:marBottom w:val="0"/>
      <w:divBdr>
        <w:top w:val="none" w:sz="0" w:space="0" w:color="auto"/>
        <w:left w:val="none" w:sz="0" w:space="0" w:color="auto"/>
        <w:bottom w:val="none" w:sz="0" w:space="0" w:color="auto"/>
        <w:right w:val="none" w:sz="0" w:space="0" w:color="auto"/>
      </w:divBdr>
    </w:div>
    <w:div w:id="130249155">
      <w:bodyDiv w:val="1"/>
      <w:marLeft w:val="0"/>
      <w:marRight w:val="0"/>
      <w:marTop w:val="0"/>
      <w:marBottom w:val="0"/>
      <w:divBdr>
        <w:top w:val="none" w:sz="0" w:space="0" w:color="auto"/>
        <w:left w:val="none" w:sz="0" w:space="0" w:color="auto"/>
        <w:bottom w:val="none" w:sz="0" w:space="0" w:color="auto"/>
        <w:right w:val="none" w:sz="0" w:space="0" w:color="auto"/>
      </w:divBdr>
    </w:div>
    <w:div w:id="160044751">
      <w:bodyDiv w:val="1"/>
      <w:marLeft w:val="0"/>
      <w:marRight w:val="0"/>
      <w:marTop w:val="0"/>
      <w:marBottom w:val="0"/>
      <w:divBdr>
        <w:top w:val="none" w:sz="0" w:space="0" w:color="auto"/>
        <w:left w:val="none" w:sz="0" w:space="0" w:color="auto"/>
        <w:bottom w:val="none" w:sz="0" w:space="0" w:color="auto"/>
        <w:right w:val="none" w:sz="0" w:space="0" w:color="auto"/>
      </w:divBdr>
    </w:div>
    <w:div w:id="211113676">
      <w:bodyDiv w:val="1"/>
      <w:marLeft w:val="0"/>
      <w:marRight w:val="0"/>
      <w:marTop w:val="0"/>
      <w:marBottom w:val="0"/>
      <w:divBdr>
        <w:top w:val="none" w:sz="0" w:space="0" w:color="auto"/>
        <w:left w:val="none" w:sz="0" w:space="0" w:color="auto"/>
        <w:bottom w:val="none" w:sz="0" w:space="0" w:color="auto"/>
        <w:right w:val="none" w:sz="0" w:space="0" w:color="auto"/>
      </w:divBdr>
      <w:divsChild>
        <w:div w:id="1179395304">
          <w:marLeft w:val="1267"/>
          <w:marRight w:val="0"/>
          <w:marTop w:val="100"/>
          <w:marBottom w:val="0"/>
          <w:divBdr>
            <w:top w:val="none" w:sz="0" w:space="0" w:color="auto"/>
            <w:left w:val="none" w:sz="0" w:space="0" w:color="auto"/>
            <w:bottom w:val="none" w:sz="0" w:space="0" w:color="auto"/>
            <w:right w:val="none" w:sz="0" w:space="0" w:color="auto"/>
          </w:divBdr>
        </w:div>
        <w:div w:id="2020347470">
          <w:marLeft w:val="1267"/>
          <w:marRight w:val="0"/>
          <w:marTop w:val="100"/>
          <w:marBottom w:val="0"/>
          <w:divBdr>
            <w:top w:val="none" w:sz="0" w:space="0" w:color="auto"/>
            <w:left w:val="none" w:sz="0" w:space="0" w:color="auto"/>
            <w:bottom w:val="none" w:sz="0" w:space="0" w:color="auto"/>
            <w:right w:val="none" w:sz="0" w:space="0" w:color="auto"/>
          </w:divBdr>
        </w:div>
        <w:div w:id="1383480878">
          <w:marLeft w:val="1267"/>
          <w:marRight w:val="0"/>
          <w:marTop w:val="100"/>
          <w:marBottom w:val="0"/>
          <w:divBdr>
            <w:top w:val="none" w:sz="0" w:space="0" w:color="auto"/>
            <w:left w:val="none" w:sz="0" w:space="0" w:color="auto"/>
            <w:bottom w:val="none" w:sz="0" w:space="0" w:color="auto"/>
            <w:right w:val="none" w:sz="0" w:space="0" w:color="auto"/>
          </w:divBdr>
        </w:div>
        <w:div w:id="2025588853">
          <w:marLeft w:val="1267"/>
          <w:marRight w:val="0"/>
          <w:marTop w:val="100"/>
          <w:marBottom w:val="0"/>
          <w:divBdr>
            <w:top w:val="none" w:sz="0" w:space="0" w:color="auto"/>
            <w:left w:val="none" w:sz="0" w:space="0" w:color="auto"/>
            <w:bottom w:val="none" w:sz="0" w:space="0" w:color="auto"/>
            <w:right w:val="none" w:sz="0" w:space="0" w:color="auto"/>
          </w:divBdr>
        </w:div>
        <w:div w:id="2092848146">
          <w:marLeft w:val="1800"/>
          <w:marRight w:val="0"/>
          <w:marTop w:val="100"/>
          <w:marBottom w:val="0"/>
          <w:divBdr>
            <w:top w:val="none" w:sz="0" w:space="0" w:color="auto"/>
            <w:left w:val="none" w:sz="0" w:space="0" w:color="auto"/>
            <w:bottom w:val="none" w:sz="0" w:space="0" w:color="auto"/>
            <w:right w:val="none" w:sz="0" w:space="0" w:color="auto"/>
          </w:divBdr>
        </w:div>
        <w:div w:id="1924605693">
          <w:marLeft w:val="1267"/>
          <w:marRight w:val="0"/>
          <w:marTop w:val="100"/>
          <w:marBottom w:val="0"/>
          <w:divBdr>
            <w:top w:val="none" w:sz="0" w:space="0" w:color="auto"/>
            <w:left w:val="none" w:sz="0" w:space="0" w:color="auto"/>
            <w:bottom w:val="none" w:sz="0" w:space="0" w:color="auto"/>
            <w:right w:val="none" w:sz="0" w:space="0" w:color="auto"/>
          </w:divBdr>
        </w:div>
        <w:div w:id="11343323">
          <w:marLeft w:val="1800"/>
          <w:marRight w:val="0"/>
          <w:marTop w:val="100"/>
          <w:marBottom w:val="0"/>
          <w:divBdr>
            <w:top w:val="none" w:sz="0" w:space="0" w:color="auto"/>
            <w:left w:val="none" w:sz="0" w:space="0" w:color="auto"/>
            <w:bottom w:val="none" w:sz="0" w:space="0" w:color="auto"/>
            <w:right w:val="none" w:sz="0" w:space="0" w:color="auto"/>
          </w:divBdr>
        </w:div>
      </w:divsChild>
    </w:div>
    <w:div w:id="286591821">
      <w:bodyDiv w:val="1"/>
      <w:marLeft w:val="0"/>
      <w:marRight w:val="0"/>
      <w:marTop w:val="0"/>
      <w:marBottom w:val="0"/>
      <w:divBdr>
        <w:top w:val="none" w:sz="0" w:space="0" w:color="auto"/>
        <w:left w:val="none" w:sz="0" w:space="0" w:color="auto"/>
        <w:bottom w:val="none" w:sz="0" w:space="0" w:color="auto"/>
        <w:right w:val="none" w:sz="0" w:space="0" w:color="auto"/>
      </w:divBdr>
    </w:div>
    <w:div w:id="444740184">
      <w:bodyDiv w:val="1"/>
      <w:marLeft w:val="0"/>
      <w:marRight w:val="0"/>
      <w:marTop w:val="0"/>
      <w:marBottom w:val="0"/>
      <w:divBdr>
        <w:top w:val="none" w:sz="0" w:space="0" w:color="auto"/>
        <w:left w:val="none" w:sz="0" w:space="0" w:color="auto"/>
        <w:bottom w:val="none" w:sz="0" w:space="0" w:color="auto"/>
        <w:right w:val="none" w:sz="0" w:space="0" w:color="auto"/>
      </w:divBdr>
    </w:div>
    <w:div w:id="466631873">
      <w:bodyDiv w:val="1"/>
      <w:marLeft w:val="0"/>
      <w:marRight w:val="0"/>
      <w:marTop w:val="0"/>
      <w:marBottom w:val="0"/>
      <w:divBdr>
        <w:top w:val="none" w:sz="0" w:space="0" w:color="auto"/>
        <w:left w:val="none" w:sz="0" w:space="0" w:color="auto"/>
        <w:bottom w:val="none" w:sz="0" w:space="0" w:color="auto"/>
        <w:right w:val="none" w:sz="0" w:space="0" w:color="auto"/>
      </w:divBdr>
      <w:divsChild>
        <w:div w:id="1494493468">
          <w:marLeft w:val="1800"/>
          <w:marRight w:val="0"/>
          <w:marTop w:val="100"/>
          <w:marBottom w:val="0"/>
          <w:divBdr>
            <w:top w:val="none" w:sz="0" w:space="0" w:color="auto"/>
            <w:left w:val="none" w:sz="0" w:space="0" w:color="auto"/>
            <w:bottom w:val="none" w:sz="0" w:space="0" w:color="auto"/>
            <w:right w:val="none" w:sz="0" w:space="0" w:color="auto"/>
          </w:divBdr>
        </w:div>
      </w:divsChild>
    </w:div>
    <w:div w:id="490868978">
      <w:bodyDiv w:val="1"/>
      <w:marLeft w:val="0"/>
      <w:marRight w:val="0"/>
      <w:marTop w:val="0"/>
      <w:marBottom w:val="0"/>
      <w:divBdr>
        <w:top w:val="none" w:sz="0" w:space="0" w:color="auto"/>
        <w:left w:val="none" w:sz="0" w:space="0" w:color="auto"/>
        <w:bottom w:val="none" w:sz="0" w:space="0" w:color="auto"/>
        <w:right w:val="none" w:sz="0" w:space="0" w:color="auto"/>
      </w:divBdr>
    </w:div>
    <w:div w:id="499851853">
      <w:bodyDiv w:val="1"/>
      <w:marLeft w:val="0"/>
      <w:marRight w:val="0"/>
      <w:marTop w:val="0"/>
      <w:marBottom w:val="0"/>
      <w:divBdr>
        <w:top w:val="none" w:sz="0" w:space="0" w:color="auto"/>
        <w:left w:val="none" w:sz="0" w:space="0" w:color="auto"/>
        <w:bottom w:val="none" w:sz="0" w:space="0" w:color="auto"/>
        <w:right w:val="none" w:sz="0" w:space="0" w:color="auto"/>
      </w:divBdr>
    </w:div>
    <w:div w:id="522137886">
      <w:bodyDiv w:val="1"/>
      <w:marLeft w:val="0"/>
      <w:marRight w:val="0"/>
      <w:marTop w:val="0"/>
      <w:marBottom w:val="0"/>
      <w:divBdr>
        <w:top w:val="none" w:sz="0" w:space="0" w:color="auto"/>
        <w:left w:val="none" w:sz="0" w:space="0" w:color="auto"/>
        <w:bottom w:val="none" w:sz="0" w:space="0" w:color="auto"/>
        <w:right w:val="none" w:sz="0" w:space="0" w:color="auto"/>
      </w:divBdr>
    </w:div>
    <w:div w:id="554699540">
      <w:bodyDiv w:val="1"/>
      <w:marLeft w:val="0"/>
      <w:marRight w:val="0"/>
      <w:marTop w:val="0"/>
      <w:marBottom w:val="0"/>
      <w:divBdr>
        <w:top w:val="none" w:sz="0" w:space="0" w:color="auto"/>
        <w:left w:val="none" w:sz="0" w:space="0" w:color="auto"/>
        <w:bottom w:val="none" w:sz="0" w:space="0" w:color="auto"/>
        <w:right w:val="none" w:sz="0" w:space="0" w:color="auto"/>
      </w:divBdr>
    </w:div>
    <w:div w:id="637340511">
      <w:bodyDiv w:val="1"/>
      <w:marLeft w:val="0"/>
      <w:marRight w:val="0"/>
      <w:marTop w:val="0"/>
      <w:marBottom w:val="0"/>
      <w:divBdr>
        <w:top w:val="none" w:sz="0" w:space="0" w:color="auto"/>
        <w:left w:val="none" w:sz="0" w:space="0" w:color="auto"/>
        <w:bottom w:val="none" w:sz="0" w:space="0" w:color="auto"/>
        <w:right w:val="none" w:sz="0" w:space="0" w:color="auto"/>
      </w:divBdr>
      <w:divsChild>
        <w:div w:id="1688214901">
          <w:marLeft w:val="360"/>
          <w:marRight w:val="0"/>
          <w:marTop w:val="200"/>
          <w:marBottom w:val="0"/>
          <w:divBdr>
            <w:top w:val="none" w:sz="0" w:space="0" w:color="auto"/>
            <w:left w:val="none" w:sz="0" w:space="0" w:color="auto"/>
            <w:bottom w:val="none" w:sz="0" w:space="0" w:color="auto"/>
            <w:right w:val="none" w:sz="0" w:space="0" w:color="auto"/>
          </w:divBdr>
        </w:div>
        <w:div w:id="439641671">
          <w:marLeft w:val="360"/>
          <w:marRight w:val="0"/>
          <w:marTop w:val="200"/>
          <w:marBottom w:val="0"/>
          <w:divBdr>
            <w:top w:val="none" w:sz="0" w:space="0" w:color="auto"/>
            <w:left w:val="none" w:sz="0" w:space="0" w:color="auto"/>
            <w:bottom w:val="none" w:sz="0" w:space="0" w:color="auto"/>
            <w:right w:val="none" w:sz="0" w:space="0" w:color="auto"/>
          </w:divBdr>
        </w:div>
        <w:div w:id="1056273657">
          <w:marLeft w:val="360"/>
          <w:marRight w:val="0"/>
          <w:marTop w:val="200"/>
          <w:marBottom w:val="0"/>
          <w:divBdr>
            <w:top w:val="none" w:sz="0" w:space="0" w:color="auto"/>
            <w:left w:val="none" w:sz="0" w:space="0" w:color="auto"/>
            <w:bottom w:val="none" w:sz="0" w:space="0" w:color="auto"/>
            <w:right w:val="none" w:sz="0" w:space="0" w:color="auto"/>
          </w:divBdr>
        </w:div>
      </w:divsChild>
    </w:div>
    <w:div w:id="719741528">
      <w:bodyDiv w:val="1"/>
      <w:marLeft w:val="0"/>
      <w:marRight w:val="0"/>
      <w:marTop w:val="0"/>
      <w:marBottom w:val="0"/>
      <w:divBdr>
        <w:top w:val="none" w:sz="0" w:space="0" w:color="auto"/>
        <w:left w:val="none" w:sz="0" w:space="0" w:color="auto"/>
        <w:bottom w:val="none" w:sz="0" w:space="0" w:color="auto"/>
        <w:right w:val="none" w:sz="0" w:space="0" w:color="auto"/>
      </w:divBdr>
      <w:divsChild>
        <w:div w:id="1030684923">
          <w:marLeft w:val="1267"/>
          <w:marRight w:val="0"/>
          <w:marTop w:val="100"/>
          <w:marBottom w:val="0"/>
          <w:divBdr>
            <w:top w:val="none" w:sz="0" w:space="0" w:color="auto"/>
            <w:left w:val="none" w:sz="0" w:space="0" w:color="auto"/>
            <w:bottom w:val="none" w:sz="0" w:space="0" w:color="auto"/>
            <w:right w:val="none" w:sz="0" w:space="0" w:color="auto"/>
          </w:divBdr>
        </w:div>
        <w:div w:id="651717655">
          <w:marLeft w:val="1267"/>
          <w:marRight w:val="0"/>
          <w:marTop w:val="100"/>
          <w:marBottom w:val="0"/>
          <w:divBdr>
            <w:top w:val="none" w:sz="0" w:space="0" w:color="auto"/>
            <w:left w:val="none" w:sz="0" w:space="0" w:color="auto"/>
            <w:bottom w:val="none" w:sz="0" w:space="0" w:color="auto"/>
            <w:right w:val="none" w:sz="0" w:space="0" w:color="auto"/>
          </w:divBdr>
        </w:div>
        <w:div w:id="930964864">
          <w:marLeft w:val="1267"/>
          <w:marRight w:val="0"/>
          <w:marTop w:val="100"/>
          <w:marBottom w:val="0"/>
          <w:divBdr>
            <w:top w:val="none" w:sz="0" w:space="0" w:color="auto"/>
            <w:left w:val="none" w:sz="0" w:space="0" w:color="auto"/>
            <w:bottom w:val="none" w:sz="0" w:space="0" w:color="auto"/>
            <w:right w:val="none" w:sz="0" w:space="0" w:color="auto"/>
          </w:divBdr>
        </w:div>
        <w:div w:id="1387681669">
          <w:marLeft w:val="1267"/>
          <w:marRight w:val="0"/>
          <w:marTop w:val="100"/>
          <w:marBottom w:val="0"/>
          <w:divBdr>
            <w:top w:val="none" w:sz="0" w:space="0" w:color="auto"/>
            <w:left w:val="none" w:sz="0" w:space="0" w:color="auto"/>
            <w:bottom w:val="none" w:sz="0" w:space="0" w:color="auto"/>
            <w:right w:val="none" w:sz="0" w:space="0" w:color="auto"/>
          </w:divBdr>
        </w:div>
        <w:div w:id="510143277">
          <w:marLeft w:val="1800"/>
          <w:marRight w:val="0"/>
          <w:marTop w:val="100"/>
          <w:marBottom w:val="0"/>
          <w:divBdr>
            <w:top w:val="none" w:sz="0" w:space="0" w:color="auto"/>
            <w:left w:val="none" w:sz="0" w:space="0" w:color="auto"/>
            <w:bottom w:val="none" w:sz="0" w:space="0" w:color="auto"/>
            <w:right w:val="none" w:sz="0" w:space="0" w:color="auto"/>
          </w:divBdr>
        </w:div>
        <w:div w:id="1645814730">
          <w:marLeft w:val="1267"/>
          <w:marRight w:val="0"/>
          <w:marTop w:val="100"/>
          <w:marBottom w:val="0"/>
          <w:divBdr>
            <w:top w:val="none" w:sz="0" w:space="0" w:color="auto"/>
            <w:left w:val="none" w:sz="0" w:space="0" w:color="auto"/>
            <w:bottom w:val="none" w:sz="0" w:space="0" w:color="auto"/>
            <w:right w:val="none" w:sz="0" w:space="0" w:color="auto"/>
          </w:divBdr>
        </w:div>
        <w:div w:id="1335962408">
          <w:marLeft w:val="1800"/>
          <w:marRight w:val="0"/>
          <w:marTop w:val="100"/>
          <w:marBottom w:val="0"/>
          <w:divBdr>
            <w:top w:val="none" w:sz="0" w:space="0" w:color="auto"/>
            <w:left w:val="none" w:sz="0" w:space="0" w:color="auto"/>
            <w:bottom w:val="none" w:sz="0" w:space="0" w:color="auto"/>
            <w:right w:val="none" w:sz="0" w:space="0" w:color="auto"/>
          </w:divBdr>
        </w:div>
      </w:divsChild>
    </w:div>
    <w:div w:id="828406666">
      <w:bodyDiv w:val="1"/>
      <w:marLeft w:val="0"/>
      <w:marRight w:val="0"/>
      <w:marTop w:val="0"/>
      <w:marBottom w:val="0"/>
      <w:divBdr>
        <w:top w:val="none" w:sz="0" w:space="0" w:color="auto"/>
        <w:left w:val="none" w:sz="0" w:space="0" w:color="auto"/>
        <w:bottom w:val="none" w:sz="0" w:space="0" w:color="auto"/>
        <w:right w:val="none" w:sz="0" w:space="0" w:color="auto"/>
      </w:divBdr>
      <w:divsChild>
        <w:div w:id="1159735901">
          <w:marLeft w:val="1267"/>
          <w:marRight w:val="0"/>
          <w:marTop w:val="100"/>
          <w:marBottom w:val="0"/>
          <w:divBdr>
            <w:top w:val="none" w:sz="0" w:space="0" w:color="auto"/>
            <w:left w:val="none" w:sz="0" w:space="0" w:color="auto"/>
            <w:bottom w:val="none" w:sz="0" w:space="0" w:color="auto"/>
            <w:right w:val="none" w:sz="0" w:space="0" w:color="auto"/>
          </w:divBdr>
        </w:div>
        <w:div w:id="908923229">
          <w:marLeft w:val="1267"/>
          <w:marRight w:val="0"/>
          <w:marTop w:val="100"/>
          <w:marBottom w:val="0"/>
          <w:divBdr>
            <w:top w:val="none" w:sz="0" w:space="0" w:color="auto"/>
            <w:left w:val="none" w:sz="0" w:space="0" w:color="auto"/>
            <w:bottom w:val="none" w:sz="0" w:space="0" w:color="auto"/>
            <w:right w:val="none" w:sz="0" w:space="0" w:color="auto"/>
          </w:divBdr>
        </w:div>
        <w:div w:id="369113175">
          <w:marLeft w:val="1267"/>
          <w:marRight w:val="0"/>
          <w:marTop w:val="100"/>
          <w:marBottom w:val="0"/>
          <w:divBdr>
            <w:top w:val="none" w:sz="0" w:space="0" w:color="auto"/>
            <w:left w:val="none" w:sz="0" w:space="0" w:color="auto"/>
            <w:bottom w:val="none" w:sz="0" w:space="0" w:color="auto"/>
            <w:right w:val="none" w:sz="0" w:space="0" w:color="auto"/>
          </w:divBdr>
        </w:div>
        <w:div w:id="1203590210">
          <w:marLeft w:val="1267"/>
          <w:marRight w:val="0"/>
          <w:marTop w:val="100"/>
          <w:marBottom w:val="0"/>
          <w:divBdr>
            <w:top w:val="none" w:sz="0" w:space="0" w:color="auto"/>
            <w:left w:val="none" w:sz="0" w:space="0" w:color="auto"/>
            <w:bottom w:val="none" w:sz="0" w:space="0" w:color="auto"/>
            <w:right w:val="none" w:sz="0" w:space="0" w:color="auto"/>
          </w:divBdr>
        </w:div>
        <w:div w:id="1914705919">
          <w:marLeft w:val="1800"/>
          <w:marRight w:val="0"/>
          <w:marTop w:val="100"/>
          <w:marBottom w:val="0"/>
          <w:divBdr>
            <w:top w:val="none" w:sz="0" w:space="0" w:color="auto"/>
            <w:left w:val="none" w:sz="0" w:space="0" w:color="auto"/>
            <w:bottom w:val="none" w:sz="0" w:space="0" w:color="auto"/>
            <w:right w:val="none" w:sz="0" w:space="0" w:color="auto"/>
          </w:divBdr>
        </w:div>
        <w:div w:id="714161719">
          <w:marLeft w:val="1267"/>
          <w:marRight w:val="0"/>
          <w:marTop w:val="100"/>
          <w:marBottom w:val="0"/>
          <w:divBdr>
            <w:top w:val="none" w:sz="0" w:space="0" w:color="auto"/>
            <w:left w:val="none" w:sz="0" w:space="0" w:color="auto"/>
            <w:bottom w:val="none" w:sz="0" w:space="0" w:color="auto"/>
            <w:right w:val="none" w:sz="0" w:space="0" w:color="auto"/>
          </w:divBdr>
        </w:div>
        <w:div w:id="1585139132">
          <w:marLeft w:val="1800"/>
          <w:marRight w:val="0"/>
          <w:marTop w:val="100"/>
          <w:marBottom w:val="0"/>
          <w:divBdr>
            <w:top w:val="none" w:sz="0" w:space="0" w:color="auto"/>
            <w:left w:val="none" w:sz="0" w:space="0" w:color="auto"/>
            <w:bottom w:val="none" w:sz="0" w:space="0" w:color="auto"/>
            <w:right w:val="none" w:sz="0" w:space="0" w:color="auto"/>
          </w:divBdr>
        </w:div>
      </w:divsChild>
    </w:div>
    <w:div w:id="842626504">
      <w:bodyDiv w:val="1"/>
      <w:marLeft w:val="0"/>
      <w:marRight w:val="0"/>
      <w:marTop w:val="0"/>
      <w:marBottom w:val="0"/>
      <w:divBdr>
        <w:top w:val="none" w:sz="0" w:space="0" w:color="auto"/>
        <w:left w:val="none" w:sz="0" w:space="0" w:color="auto"/>
        <w:bottom w:val="none" w:sz="0" w:space="0" w:color="auto"/>
        <w:right w:val="none" w:sz="0" w:space="0" w:color="auto"/>
      </w:divBdr>
    </w:div>
    <w:div w:id="844855392">
      <w:bodyDiv w:val="1"/>
      <w:marLeft w:val="0"/>
      <w:marRight w:val="0"/>
      <w:marTop w:val="0"/>
      <w:marBottom w:val="0"/>
      <w:divBdr>
        <w:top w:val="none" w:sz="0" w:space="0" w:color="auto"/>
        <w:left w:val="none" w:sz="0" w:space="0" w:color="auto"/>
        <w:bottom w:val="none" w:sz="0" w:space="0" w:color="auto"/>
        <w:right w:val="none" w:sz="0" w:space="0" w:color="auto"/>
      </w:divBdr>
    </w:div>
    <w:div w:id="877736835">
      <w:bodyDiv w:val="1"/>
      <w:marLeft w:val="0"/>
      <w:marRight w:val="0"/>
      <w:marTop w:val="0"/>
      <w:marBottom w:val="0"/>
      <w:divBdr>
        <w:top w:val="none" w:sz="0" w:space="0" w:color="auto"/>
        <w:left w:val="none" w:sz="0" w:space="0" w:color="auto"/>
        <w:bottom w:val="none" w:sz="0" w:space="0" w:color="auto"/>
        <w:right w:val="none" w:sz="0" w:space="0" w:color="auto"/>
      </w:divBdr>
    </w:div>
    <w:div w:id="901406263">
      <w:bodyDiv w:val="1"/>
      <w:marLeft w:val="0"/>
      <w:marRight w:val="0"/>
      <w:marTop w:val="0"/>
      <w:marBottom w:val="0"/>
      <w:divBdr>
        <w:top w:val="none" w:sz="0" w:space="0" w:color="auto"/>
        <w:left w:val="none" w:sz="0" w:space="0" w:color="auto"/>
        <w:bottom w:val="none" w:sz="0" w:space="0" w:color="auto"/>
        <w:right w:val="none" w:sz="0" w:space="0" w:color="auto"/>
      </w:divBdr>
    </w:div>
    <w:div w:id="1044254570">
      <w:bodyDiv w:val="1"/>
      <w:marLeft w:val="0"/>
      <w:marRight w:val="0"/>
      <w:marTop w:val="0"/>
      <w:marBottom w:val="0"/>
      <w:divBdr>
        <w:top w:val="none" w:sz="0" w:space="0" w:color="auto"/>
        <w:left w:val="none" w:sz="0" w:space="0" w:color="auto"/>
        <w:bottom w:val="none" w:sz="0" w:space="0" w:color="auto"/>
        <w:right w:val="none" w:sz="0" w:space="0" w:color="auto"/>
      </w:divBdr>
    </w:div>
    <w:div w:id="1071778851">
      <w:bodyDiv w:val="1"/>
      <w:marLeft w:val="0"/>
      <w:marRight w:val="0"/>
      <w:marTop w:val="0"/>
      <w:marBottom w:val="0"/>
      <w:divBdr>
        <w:top w:val="none" w:sz="0" w:space="0" w:color="auto"/>
        <w:left w:val="none" w:sz="0" w:space="0" w:color="auto"/>
        <w:bottom w:val="none" w:sz="0" w:space="0" w:color="auto"/>
        <w:right w:val="none" w:sz="0" w:space="0" w:color="auto"/>
      </w:divBdr>
    </w:div>
    <w:div w:id="1123039016">
      <w:bodyDiv w:val="1"/>
      <w:marLeft w:val="0"/>
      <w:marRight w:val="0"/>
      <w:marTop w:val="0"/>
      <w:marBottom w:val="0"/>
      <w:divBdr>
        <w:top w:val="none" w:sz="0" w:space="0" w:color="auto"/>
        <w:left w:val="none" w:sz="0" w:space="0" w:color="auto"/>
        <w:bottom w:val="none" w:sz="0" w:space="0" w:color="auto"/>
        <w:right w:val="none" w:sz="0" w:space="0" w:color="auto"/>
      </w:divBdr>
    </w:div>
    <w:div w:id="1146968267">
      <w:bodyDiv w:val="1"/>
      <w:marLeft w:val="0"/>
      <w:marRight w:val="0"/>
      <w:marTop w:val="0"/>
      <w:marBottom w:val="0"/>
      <w:divBdr>
        <w:top w:val="none" w:sz="0" w:space="0" w:color="auto"/>
        <w:left w:val="none" w:sz="0" w:space="0" w:color="auto"/>
        <w:bottom w:val="none" w:sz="0" w:space="0" w:color="auto"/>
        <w:right w:val="none" w:sz="0" w:space="0" w:color="auto"/>
      </w:divBdr>
    </w:div>
    <w:div w:id="1214124846">
      <w:bodyDiv w:val="1"/>
      <w:marLeft w:val="0"/>
      <w:marRight w:val="0"/>
      <w:marTop w:val="0"/>
      <w:marBottom w:val="0"/>
      <w:divBdr>
        <w:top w:val="none" w:sz="0" w:space="0" w:color="auto"/>
        <w:left w:val="none" w:sz="0" w:space="0" w:color="auto"/>
        <w:bottom w:val="none" w:sz="0" w:space="0" w:color="auto"/>
        <w:right w:val="none" w:sz="0" w:space="0" w:color="auto"/>
      </w:divBdr>
      <w:divsChild>
        <w:div w:id="2019309313">
          <w:marLeft w:val="360"/>
          <w:marRight w:val="0"/>
          <w:marTop w:val="200"/>
          <w:marBottom w:val="0"/>
          <w:divBdr>
            <w:top w:val="none" w:sz="0" w:space="0" w:color="auto"/>
            <w:left w:val="none" w:sz="0" w:space="0" w:color="auto"/>
            <w:bottom w:val="none" w:sz="0" w:space="0" w:color="auto"/>
            <w:right w:val="none" w:sz="0" w:space="0" w:color="auto"/>
          </w:divBdr>
        </w:div>
      </w:divsChild>
    </w:div>
    <w:div w:id="1276451266">
      <w:bodyDiv w:val="1"/>
      <w:marLeft w:val="0"/>
      <w:marRight w:val="0"/>
      <w:marTop w:val="0"/>
      <w:marBottom w:val="0"/>
      <w:divBdr>
        <w:top w:val="none" w:sz="0" w:space="0" w:color="auto"/>
        <w:left w:val="none" w:sz="0" w:space="0" w:color="auto"/>
        <w:bottom w:val="none" w:sz="0" w:space="0" w:color="auto"/>
        <w:right w:val="none" w:sz="0" w:space="0" w:color="auto"/>
      </w:divBdr>
    </w:div>
    <w:div w:id="1300652986">
      <w:bodyDiv w:val="1"/>
      <w:marLeft w:val="0"/>
      <w:marRight w:val="0"/>
      <w:marTop w:val="0"/>
      <w:marBottom w:val="0"/>
      <w:divBdr>
        <w:top w:val="none" w:sz="0" w:space="0" w:color="auto"/>
        <w:left w:val="none" w:sz="0" w:space="0" w:color="auto"/>
        <w:bottom w:val="none" w:sz="0" w:space="0" w:color="auto"/>
        <w:right w:val="none" w:sz="0" w:space="0" w:color="auto"/>
      </w:divBdr>
    </w:div>
    <w:div w:id="1341009633">
      <w:bodyDiv w:val="1"/>
      <w:marLeft w:val="0"/>
      <w:marRight w:val="0"/>
      <w:marTop w:val="0"/>
      <w:marBottom w:val="0"/>
      <w:divBdr>
        <w:top w:val="none" w:sz="0" w:space="0" w:color="auto"/>
        <w:left w:val="none" w:sz="0" w:space="0" w:color="auto"/>
        <w:bottom w:val="none" w:sz="0" w:space="0" w:color="auto"/>
        <w:right w:val="none" w:sz="0" w:space="0" w:color="auto"/>
      </w:divBdr>
      <w:divsChild>
        <w:div w:id="1264805088">
          <w:marLeft w:val="360"/>
          <w:marRight w:val="0"/>
          <w:marTop w:val="200"/>
          <w:marBottom w:val="0"/>
          <w:divBdr>
            <w:top w:val="none" w:sz="0" w:space="0" w:color="auto"/>
            <w:left w:val="none" w:sz="0" w:space="0" w:color="auto"/>
            <w:bottom w:val="none" w:sz="0" w:space="0" w:color="auto"/>
            <w:right w:val="none" w:sz="0" w:space="0" w:color="auto"/>
          </w:divBdr>
        </w:div>
        <w:div w:id="1707216093">
          <w:marLeft w:val="360"/>
          <w:marRight w:val="0"/>
          <w:marTop w:val="200"/>
          <w:marBottom w:val="0"/>
          <w:divBdr>
            <w:top w:val="none" w:sz="0" w:space="0" w:color="auto"/>
            <w:left w:val="none" w:sz="0" w:space="0" w:color="auto"/>
            <w:bottom w:val="none" w:sz="0" w:space="0" w:color="auto"/>
            <w:right w:val="none" w:sz="0" w:space="0" w:color="auto"/>
          </w:divBdr>
        </w:div>
        <w:div w:id="302662497">
          <w:marLeft w:val="360"/>
          <w:marRight w:val="0"/>
          <w:marTop w:val="200"/>
          <w:marBottom w:val="0"/>
          <w:divBdr>
            <w:top w:val="none" w:sz="0" w:space="0" w:color="auto"/>
            <w:left w:val="none" w:sz="0" w:space="0" w:color="auto"/>
            <w:bottom w:val="none" w:sz="0" w:space="0" w:color="auto"/>
            <w:right w:val="none" w:sz="0" w:space="0" w:color="auto"/>
          </w:divBdr>
        </w:div>
        <w:div w:id="184251010">
          <w:marLeft w:val="360"/>
          <w:marRight w:val="0"/>
          <w:marTop w:val="200"/>
          <w:marBottom w:val="0"/>
          <w:divBdr>
            <w:top w:val="none" w:sz="0" w:space="0" w:color="auto"/>
            <w:left w:val="none" w:sz="0" w:space="0" w:color="auto"/>
            <w:bottom w:val="none" w:sz="0" w:space="0" w:color="auto"/>
            <w:right w:val="none" w:sz="0" w:space="0" w:color="auto"/>
          </w:divBdr>
        </w:div>
        <w:div w:id="2122530442">
          <w:marLeft w:val="360"/>
          <w:marRight w:val="0"/>
          <w:marTop w:val="200"/>
          <w:marBottom w:val="0"/>
          <w:divBdr>
            <w:top w:val="none" w:sz="0" w:space="0" w:color="auto"/>
            <w:left w:val="none" w:sz="0" w:space="0" w:color="auto"/>
            <w:bottom w:val="none" w:sz="0" w:space="0" w:color="auto"/>
            <w:right w:val="none" w:sz="0" w:space="0" w:color="auto"/>
          </w:divBdr>
        </w:div>
      </w:divsChild>
    </w:div>
    <w:div w:id="1348558230">
      <w:bodyDiv w:val="1"/>
      <w:marLeft w:val="0"/>
      <w:marRight w:val="0"/>
      <w:marTop w:val="0"/>
      <w:marBottom w:val="0"/>
      <w:divBdr>
        <w:top w:val="none" w:sz="0" w:space="0" w:color="auto"/>
        <w:left w:val="none" w:sz="0" w:space="0" w:color="auto"/>
        <w:bottom w:val="none" w:sz="0" w:space="0" w:color="auto"/>
        <w:right w:val="none" w:sz="0" w:space="0" w:color="auto"/>
      </w:divBdr>
    </w:div>
    <w:div w:id="1426799529">
      <w:bodyDiv w:val="1"/>
      <w:marLeft w:val="0"/>
      <w:marRight w:val="0"/>
      <w:marTop w:val="0"/>
      <w:marBottom w:val="0"/>
      <w:divBdr>
        <w:top w:val="none" w:sz="0" w:space="0" w:color="auto"/>
        <w:left w:val="none" w:sz="0" w:space="0" w:color="auto"/>
        <w:bottom w:val="none" w:sz="0" w:space="0" w:color="auto"/>
        <w:right w:val="none" w:sz="0" w:space="0" w:color="auto"/>
      </w:divBdr>
    </w:div>
    <w:div w:id="1490487041">
      <w:bodyDiv w:val="1"/>
      <w:marLeft w:val="0"/>
      <w:marRight w:val="0"/>
      <w:marTop w:val="0"/>
      <w:marBottom w:val="0"/>
      <w:divBdr>
        <w:top w:val="none" w:sz="0" w:space="0" w:color="auto"/>
        <w:left w:val="none" w:sz="0" w:space="0" w:color="auto"/>
        <w:bottom w:val="none" w:sz="0" w:space="0" w:color="auto"/>
        <w:right w:val="none" w:sz="0" w:space="0" w:color="auto"/>
      </w:divBdr>
    </w:div>
    <w:div w:id="1493830479">
      <w:bodyDiv w:val="1"/>
      <w:marLeft w:val="0"/>
      <w:marRight w:val="0"/>
      <w:marTop w:val="0"/>
      <w:marBottom w:val="0"/>
      <w:divBdr>
        <w:top w:val="none" w:sz="0" w:space="0" w:color="auto"/>
        <w:left w:val="none" w:sz="0" w:space="0" w:color="auto"/>
        <w:bottom w:val="none" w:sz="0" w:space="0" w:color="auto"/>
        <w:right w:val="none" w:sz="0" w:space="0" w:color="auto"/>
      </w:divBdr>
    </w:div>
    <w:div w:id="1496917666">
      <w:bodyDiv w:val="1"/>
      <w:marLeft w:val="0"/>
      <w:marRight w:val="0"/>
      <w:marTop w:val="0"/>
      <w:marBottom w:val="0"/>
      <w:divBdr>
        <w:top w:val="none" w:sz="0" w:space="0" w:color="auto"/>
        <w:left w:val="none" w:sz="0" w:space="0" w:color="auto"/>
        <w:bottom w:val="none" w:sz="0" w:space="0" w:color="auto"/>
        <w:right w:val="none" w:sz="0" w:space="0" w:color="auto"/>
      </w:divBdr>
    </w:div>
    <w:div w:id="1560628747">
      <w:bodyDiv w:val="1"/>
      <w:marLeft w:val="0"/>
      <w:marRight w:val="0"/>
      <w:marTop w:val="0"/>
      <w:marBottom w:val="0"/>
      <w:divBdr>
        <w:top w:val="none" w:sz="0" w:space="0" w:color="auto"/>
        <w:left w:val="none" w:sz="0" w:space="0" w:color="auto"/>
        <w:bottom w:val="none" w:sz="0" w:space="0" w:color="auto"/>
        <w:right w:val="none" w:sz="0" w:space="0" w:color="auto"/>
      </w:divBdr>
    </w:div>
    <w:div w:id="1582836105">
      <w:bodyDiv w:val="1"/>
      <w:marLeft w:val="0"/>
      <w:marRight w:val="0"/>
      <w:marTop w:val="0"/>
      <w:marBottom w:val="0"/>
      <w:divBdr>
        <w:top w:val="none" w:sz="0" w:space="0" w:color="auto"/>
        <w:left w:val="none" w:sz="0" w:space="0" w:color="auto"/>
        <w:bottom w:val="none" w:sz="0" w:space="0" w:color="auto"/>
        <w:right w:val="none" w:sz="0" w:space="0" w:color="auto"/>
      </w:divBdr>
    </w:div>
    <w:div w:id="1588809849">
      <w:bodyDiv w:val="1"/>
      <w:marLeft w:val="0"/>
      <w:marRight w:val="0"/>
      <w:marTop w:val="0"/>
      <w:marBottom w:val="0"/>
      <w:divBdr>
        <w:top w:val="none" w:sz="0" w:space="0" w:color="auto"/>
        <w:left w:val="none" w:sz="0" w:space="0" w:color="auto"/>
        <w:bottom w:val="none" w:sz="0" w:space="0" w:color="auto"/>
        <w:right w:val="none" w:sz="0" w:space="0" w:color="auto"/>
      </w:divBdr>
    </w:div>
    <w:div w:id="1614094053">
      <w:bodyDiv w:val="1"/>
      <w:marLeft w:val="0"/>
      <w:marRight w:val="0"/>
      <w:marTop w:val="0"/>
      <w:marBottom w:val="0"/>
      <w:divBdr>
        <w:top w:val="none" w:sz="0" w:space="0" w:color="auto"/>
        <w:left w:val="none" w:sz="0" w:space="0" w:color="auto"/>
        <w:bottom w:val="none" w:sz="0" w:space="0" w:color="auto"/>
        <w:right w:val="none" w:sz="0" w:space="0" w:color="auto"/>
      </w:divBdr>
    </w:div>
    <w:div w:id="1658417537">
      <w:bodyDiv w:val="1"/>
      <w:marLeft w:val="0"/>
      <w:marRight w:val="0"/>
      <w:marTop w:val="0"/>
      <w:marBottom w:val="0"/>
      <w:divBdr>
        <w:top w:val="none" w:sz="0" w:space="0" w:color="auto"/>
        <w:left w:val="none" w:sz="0" w:space="0" w:color="auto"/>
        <w:bottom w:val="none" w:sz="0" w:space="0" w:color="auto"/>
        <w:right w:val="none" w:sz="0" w:space="0" w:color="auto"/>
      </w:divBdr>
    </w:div>
    <w:div w:id="1731883681">
      <w:bodyDiv w:val="1"/>
      <w:marLeft w:val="0"/>
      <w:marRight w:val="0"/>
      <w:marTop w:val="0"/>
      <w:marBottom w:val="0"/>
      <w:divBdr>
        <w:top w:val="none" w:sz="0" w:space="0" w:color="auto"/>
        <w:left w:val="none" w:sz="0" w:space="0" w:color="auto"/>
        <w:bottom w:val="none" w:sz="0" w:space="0" w:color="auto"/>
        <w:right w:val="none" w:sz="0" w:space="0" w:color="auto"/>
      </w:divBdr>
    </w:div>
    <w:div w:id="1866282910">
      <w:bodyDiv w:val="1"/>
      <w:marLeft w:val="0"/>
      <w:marRight w:val="0"/>
      <w:marTop w:val="0"/>
      <w:marBottom w:val="0"/>
      <w:divBdr>
        <w:top w:val="none" w:sz="0" w:space="0" w:color="auto"/>
        <w:left w:val="none" w:sz="0" w:space="0" w:color="auto"/>
        <w:bottom w:val="none" w:sz="0" w:space="0" w:color="auto"/>
        <w:right w:val="none" w:sz="0" w:space="0" w:color="auto"/>
      </w:divBdr>
    </w:div>
    <w:div w:id="1877112582">
      <w:bodyDiv w:val="1"/>
      <w:marLeft w:val="0"/>
      <w:marRight w:val="0"/>
      <w:marTop w:val="0"/>
      <w:marBottom w:val="0"/>
      <w:divBdr>
        <w:top w:val="none" w:sz="0" w:space="0" w:color="auto"/>
        <w:left w:val="none" w:sz="0" w:space="0" w:color="auto"/>
        <w:bottom w:val="none" w:sz="0" w:space="0" w:color="auto"/>
        <w:right w:val="none" w:sz="0" w:space="0" w:color="auto"/>
      </w:divBdr>
    </w:div>
    <w:div w:id="1907374807">
      <w:bodyDiv w:val="1"/>
      <w:marLeft w:val="0"/>
      <w:marRight w:val="0"/>
      <w:marTop w:val="0"/>
      <w:marBottom w:val="0"/>
      <w:divBdr>
        <w:top w:val="none" w:sz="0" w:space="0" w:color="auto"/>
        <w:left w:val="none" w:sz="0" w:space="0" w:color="auto"/>
        <w:bottom w:val="none" w:sz="0" w:space="0" w:color="auto"/>
        <w:right w:val="none" w:sz="0" w:space="0" w:color="auto"/>
      </w:divBdr>
    </w:div>
    <w:div w:id="1911424603">
      <w:bodyDiv w:val="1"/>
      <w:marLeft w:val="0"/>
      <w:marRight w:val="0"/>
      <w:marTop w:val="0"/>
      <w:marBottom w:val="0"/>
      <w:divBdr>
        <w:top w:val="none" w:sz="0" w:space="0" w:color="auto"/>
        <w:left w:val="none" w:sz="0" w:space="0" w:color="auto"/>
        <w:bottom w:val="none" w:sz="0" w:space="0" w:color="auto"/>
        <w:right w:val="none" w:sz="0" w:space="0" w:color="auto"/>
      </w:divBdr>
    </w:div>
    <w:div w:id="1924029709">
      <w:bodyDiv w:val="1"/>
      <w:marLeft w:val="0"/>
      <w:marRight w:val="0"/>
      <w:marTop w:val="0"/>
      <w:marBottom w:val="0"/>
      <w:divBdr>
        <w:top w:val="none" w:sz="0" w:space="0" w:color="auto"/>
        <w:left w:val="none" w:sz="0" w:space="0" w:color="auto"/>
        <w:bottom w:val="none" w:sz="0" w:space="0" w:color="auto"/>
        <w:right w:val="none" w:sz="0" w:space="0" w:color="auto"/>
      </w:divBdr>
    </w:div>
    <w:div w:id="1936208020">
      <w:bodyDiv w:val="1"/>
      <w:marLeft w:val="0"/>
      <w:marRight w:val="0"/>
      <w:marTop w:val="0"/>
      <w:marBottom w:val="0"/>
      <w:divBdr>
        <w:top w:val="none" w:sz="0" w:space="0" w:color="auto"/>
        <w:left w:val="none" w:sz="0" w:space="0" w:color="auto"/>
        <w:bottom w:val="none" w:sz="0" w:space="0" w:color="auto"/>
        <w:right w:val="none" w:sz="0" w:space="0" w:color="auto"/>
      </w:divBdr>
    </w:div>
    <w:div w:id="2009597352">
      <w:bodyDiv w:val="1"/>
      <w:marLeft w:val="0"/>
      <w:marRight w:val="0"/>
      <w:marTop w:val="0"/>
      <w:marBottom w:val="0"/>
      <w:divBdr>
        <w:top w:val="none" w:sz="0" w:space="0" w:color="auto"/>
        <w:left w:val="none" w:sz="0" w:space="0" w:color="auto"/>
        <w:bottom w:val="none" w:sz="0" w:space="0" w:color="auto"/>
        <w:right w:val="none" w:sz="0" w:space="0" w:color="auto"/>
      </w:divBdr>
    </w:div>
    <w:div w:id="2049990266">
      <w:bodyDiv w:val="1"/>
      <w:marLeft w:val="0"/>
      <w:marRight w:val="0"/>
      <w:marTop w:val="0"/>
      <w:marBottom w:val="0"/>
      <w:divBdr>
        <w:top w:val="none" w:sz="0" w:space="0" w:color="auto"/>
        <w:left w:val="none" w:sz="0" w:space="0" w:color="auto"/>
        <w:bottom w:val="none" w:sz="0" w:space="0" w:color="auto"/>
        <w:right w:val="none" w:sz="0" w:space="0" w:color="auto"/>
      </w:divBdr>
    </w:div>
    <w:div w:id="2064064053">
      <w:bodyDiv w:val="1"/>
      <w:marLeft w:val="0"/>
      <w:marRight w:val="0"/>
      <w:marTop w:val="0"/>
      <w:marBottom w:val="0"/>
      <w:divBdr>
        <w:top w:val="none" w:sz="0" w:space="0" w:color="auto"/>
        <w:left w:val="none" w:sz="0" w:space="0" w:color="auto"/>
        <w:bottom w:val="none" w:sz="0" w:space="0" w:color="auto"/>
        <w:right w:val="none" w:sz="0" w:space="0" w:color="auto"/>
      </w:divBdr>
    </w:div>
    <w:div w:id="2067027150">
      <w:bodyDiv w:val="1"/>
      <w:marLeft w:val="0"/>
      <w:marRight w:val="0"/>
      <w:marTop w:val="0"/>
      <w:marBottom w:val="0"/>
      <w:divBdr>
        <w:top w:val="none" w:sz="0" w:space="0" w:color="auto"/>
        <w:left w:val="none" w:sz="0" w:space="0" w:color="auto"/>
        <w:bottom w:val="none" w:sz="0" w:space="0" w:color="auto"/>
        <w:right w:val="none" w:sz="0" w:space="0" w:color="auto"/>
      </w:divBdr>
      <w:divsChild>
        <w:div w:id="264190279">
          <w:marLeft w:val="1080"/>
          <w:marRight w:val="0"/>
          <w:marTop w:val="100"/>
          <w:marBottom w:val="0"/>
          <w:divBdr>
            <w:top w:val="none" w:sz="0" w:space="0" w:color="auto"/>
            <w:left w:val="none" w:sz="0" w:space="0" w:color="auto"/>
            <w:bottom w:val="none" w:sz="0" w:space="0" w:color="auto"/>
            <w:right w:val="none" w:sz="0" w:space="0" w:color="auto"/>
          </w:divBdr>
        </w:div>
      </w:divsChild>
    </w:div>
    <w:div w:id="2070226083">
      <w:bodyDiv w:val="1"/>
      <w:marLeft w:val="0"/>
      <w:marRight w:val="0"/>
      <w:marTop w:val="0"/>
      <w:marBottom w:val="0"/>
      <w:divBdr>
        <w:top w:val="none" w:sz="0" w:space="0" w:color="auto"/>
        <w:left w:val="none" w:sz="0" w:space="0" w:color="auto"/>
        <w:bottom w:val="none" w:sz="0" w:space="0" w:color="auto"/>
        <w:right w:val="none" w:sz="0" w:space="0" w:color="auto"/>
      </w:divBdr>
    </w:div>
    <w:div w:id="2108846244">
      <w:bodyDiv w:val="1"/>
      <w:marLeft w:val="0"/>
      <w:marRight w:val="0"/>
      <w:marTop w:val="0"/>
      <w:marBottom w:val="0"/>
      <w:divBdr>
        <w:top w:val="none" w:sz="0" w:space="0" w:color="auto"/>
        <w:left w:val="none" w:sz="0" w:space="0" w:color="auto"/>
        <w:bottom w:val="none" w:sz="0" w:space="0" w:color="auto"/>
        <w:right w:val="none" w:sz="0" w:space="0" w:color="auto"/>
      </w:divBdr>
    </w:div>
    <w:div w:id="211296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hyperlink" Target="https://doi.org/10.1139/X10-002" TargetMode="External"/><Relationship Id="rId50" Type="http://schemas.openxmlformats.org/officeDocument/2006/relationships/hyperlink" Target="https://doi.org/10.1093/forsci/fxz082" TargetMode="External"/><Relationship Id="rId55" Type="http://schemas.openxmlformats.org/officeDocument/2006/relationships/hyperlink" Target="https://doi.org/10.1186/s13717-019-0205-5" TargetMode="External"/><Relationship Id="rId63" Type="http://schemas.openxmlformats.org/officeDocument/2006/relationships/hyperlink" Target="https://doi.org/10.1007/s10342-013-0766-2" TargetMode="External"/><Relationship Id="rId68" Type="http://schemas.openxmlformats.org/officeDocument/2006/relationships/hyperlink" Target="https://doi.org/10.3390/f12121739" TargetMode="External"/><Relationship Id="rId76" Type="http://schemas.openxmlformats.org/officeDocument/2006/relationships/hyperlink" Target="https://doi.org/10.1186/s42408-020-00084-y" TargetMode="External"/><Relationship Id="rId84" Type="http://schemas.openxmlformats.org/officeDocument/2006/relationships/hyperlink" Target="https://doi.org/10.1007/s13595-018-0745-3" TargetMode="External"/><Relationship Id="rId7" Type="http://schemas.openxmlformats.org/officeDocument/2006/relationships/endnotes" Target="endnotes.xml"/><Relationship Id="rId71" Type="http://schemas.openxmlformats.org/officeDocument/2006/relationships/hyperlink" Target="https://doi.org/10.3161/150811013X679017" TargetMode="Externa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hyperlink" Target="https://doi.org/10.1111/geb.13038" TargetMode="External"/><Relationship Id="rId53" Type="http://schemas.openxmlformats.org/officeDocument/2006/relationships/hyperlink" Target="https://doi.org/10.1371/journal.pone.0200544" TargetMode="External"/><Relationship Id="rId58" Type="http://schemas.openxmlformats.org/officeDocument/2006/relationships/hyperlink" Target="https://doi.org/10.2193/2009-362" TargetMode="External"/><Relationship Id="rId66" Type="http://schemas.openxmlformats.org/officeDocument/2006/relationships/hyperlink" Target="https://www.washingtonstatesearch.com/United_States_maps/Tennessee/Tennessee_county_map.html" TargetMode="External"/><Relationship Id="rId74" Type="http://schemas.openxmlformats.org/officeDocument/2006/relationships/hyperlink" Target="https://extension.msstate.edu/publications/planting-southern-pines-guide-species-selection-and-planting-techniques" TargetMode="External"/><Relationship Id="rId79" Type="http://schemas.openxmlformats.org/officeDocument/2006/relationships/hyperlink" Target="https://doi.org/10.1890/090157"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oi.org/10.1016/j.foreco.2006.05.011" TargetMode="External"/><Relationship Id="rId82" Type="http://schemas.openxmlformats.org/officeDocument/2006/relationships/hyperlink" Target="https://doi.org/10.1016/j.foreco.2017.04.037"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hyperlink" Target="https://doi.org/10.1023/A:1008025827895" TargetMode="External"/><Relationship Id="rId56" Type="http://schemas.openxmlformats.org/officeDocument/2006/relationships/hyperlink" Target="https://doi.org/10.1093/sjaf/35.3.148" TargetMode="External"/><Relationship Id="rId64" Type="http://schemas.openxmlformats.org/officeDocument/2006/relationships/hyperlink" Target="https://doi.org/10.3390/f11050588" TargetMode="External"/><Relationship Id="rId69" Type="http://schemas.openxmlformats.org/officeDocument/2006/relationships/hyperlink" Target="https://websoilsurvey.sc.egov.usda.gov/" TargetMode="External"/><Relationship Id="rId77" Type="http://schemas.openxmlformats.org/officeDocument/2006/relationships/hyperlink" Target="https://doi.org/10.1016/j.foreco.2018.10.035" TargetMode="External"/><Relationship Id="rId8" Type="http://schemas.openxmlformats.org/officeDocument/2006/relationships/header" Target="header1.xml"/><Relationship Id="rId51" Type="http://schemas.openxmlformats.org/officeDocument/2006/relationships/hyperlink" Target="https://doi.org/10.1007/s11258-017-0772-4" TargetMode="External"/><Relationship Id="rId72" Type="http://schemas.openxmlformats.org/officeDocument/2006/relationships/hyperlink" Target="https://www.fws.gov/species/red-cockaded-woodpecker-picoides-borealis" TargetMode="External"/><Relationship Id="rId80" Type="http://schemas.openxmlformats.org/officeDocument/2006/relationships/hyperlink" Target="https://doi.org/10.1890/0012-9658(2006)87%5b1331:SFVAFI%5d2.0.CO;2" TargetMode="External"/><Relationship Id="rId85" Type="http://schemas.openxmlformats.org/officeDocument/2006/relationships/header" Target="header4.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hyperlink" Target="https://doi.org/10.1016/j.foreco.2008.02.049" TargetMode="External"/><Relationship Id="rId59" Type="http://schemas.openxmlformats.org/officeDocument/2006/relationships/hyperlink" Target="https://doi.org/10.1029/2018GL078053" TargetMode="External"/><Relationship Id="rId67" Type="http://schemas.openxmlformats.org/officeDocument/2006/relationships/hyperlink" Target="https://doi.org/10.1002/eap.1830" TargetMode="Externa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hyperlink" Target="https://doi.org/10.1371/journal.pone.0247159" TargetMode="External"/><Relationship Id="rId62" Type="http://schemas.openxmlformats.org/officeDocument/2006/relationships/hyperlink" Target="https://doi.org/10.3390/f3030632" TargetMode="External"/><Relationship Id="rId70" Type="http://schemas.openxmlformats.org/officeDocument/2006/relationships/hyperlink" Target="https://trace.tennessee.edu/utk_agexfores/4" TargetMode="External"/><Relationship Id="rId75" Type="http://schemas.openxmlformats.org/officeDocument/2006/relationships/hyperlink" Target="https://doi.org/10.1016/j.foreco.2017.07.053" TargetMode="External"/><Relationship Id="rId83" Type="http://schemas.openxmlformats.org/officeDocument/2006/relationships/hyperlink" Target="https://doi.org/10.1002/rra.326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yperlink" Target="https://doi.org/10.1002/hyp.13583" TargetMode="External"/><Relationship Id="rId57" Type="http://schemas.openxmlformats.org/officeDocument/2006/relationships/hyperlink" Target="https://doi.org/10.4005/jjfs.101.122" TargetMode="External"/><Relationship Id="rId10" Type="http://schemas.openxmlformats.org/officeDocument/2006/relationships/header" Target="header3.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hyperlink" Target="https://doi.org/10.1007/s11258-019-00949-6" TargetMode="External"/><Relationship Id="rId60" Type="http://schemas.openxmlformats.org/officeDocument/2006/relationships/hyperlink" Target="https://doi.org/10.1007/s11056-015-9487-3" TargetMode="External"/><Relationship Id="rId65" Type="http://schemas.openxmlformats.org/officeDocument/2006/relationships/hyperlink" Target="https://doi.org/10.1111/j.1529-8817.2003.00809.x" TargetMode="External"/><Relationship Id="rId73" Type="http://schemas.openxmlformats.org/officeDocument/2006/relationships/hyperlink" Target="https://doi.org/10.1016/j.agrformet.2019.107699" TargetMode="External"/><Relationship Id="rId78" Type="http://schemas.openxmlformats.org/officeDocument/2006/relationships/hyperlink" Target="https://shortleafpine.org/why-shortleaf/history" TargetMode="External"/><Relationship Id="rId81" Type="http://schemas.openxmlformats.org/officeDocument/2006/relationships/hyperlink" Target="https://www.usclimatedata.com/climate/sparta/tennessee/united-states/ustn0477" TargetMode="External"/><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2FECE-CC8B-473E-B32D-2B961A957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59896</TotalTime>
  <Pages>70</Pages>
  <Words>13308</Words>
  <Characters>75859</Characters>
  <Application>Microsoft Office Word</Application>
  <DocSecurity>0</DocSecurity>
  <Lines>632</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Webster</dc:creator>
  <cp:keywords/>
  <dc:description/>
  <cp:lastModifiedBy>Jake Webster</cp:lastModifiedBy>
  <cp:revision>371</cp:revision>
  <cp:lastPrinted>2022-07-10T16:54:00Z</cp:lastPrinted>
  <dcterms:created xsi:type="dcterms:W3CDTF">2021-05-10T14:51:00Z</dcterms:created>
  <dcterms:modified xsi:type="dcterms:W3CDTF">2022-07-15T20:27:00Z</dcterms:modified>
</cp:coreProperties>
</file>