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56124" w14:textId="582A9EF1" w:rsidR="003D07F7" w:rsidRPr="006A5C60" w:rsidRDefault="00C71FD2" w:rsidP="00A34EFD">
      <w:pPr>
        <w:pStyle w:val="Title"/>
        <w:spacing w:line="480" w:lineRule="auto"/>
        <w:rPr>
          <w:rFonts w:ascii="Times New Roman" w:hAnsi="Times New Roman" w:cs="Times New Roman"/>
          <w:b w:val="0"/>
          <w:bCs/>
          <w:sz w:val="24"/>
        </w:rPr>
      </w:pPr>
      <w:bookmarkStart w:id="0" w:name="_Hlk195680228"/>
      <w:bookmarkEnd w:id="0"/>
      <w:r w:rsidRPr="006A5C60">
        <w:rPr>
          <w:rFonts w:ascii="Times New Roman" w:hAnsi="Times New Roman" w:cs="Times New Roman"/>
          <w:b w:val="0"/>
          <w:bCs/>
          <w:sz w:val="24"/>
        </w:rPr>
        <w:t xml:space="preserve">Investigating </w:t>
      </w:r>
      <w:r w:rsidR="007770D8">
        <w:rPr>
          <w:rFonts w:ascii="Times New Roman" w:hAnsi="Times New Roman" w:cs="Times New Roman"/>
          <w:b w:val="0"/>
          <w:bCs/>
          <w:sz w:val="24"/>
        </w:rPr>
        <w:t>F</w:t>
      </w:r>
      <w:r w:rsidRPr="006A5C60">
        <w:rPr>
          <w:rFonts w:ascii="Times New Roman" w:hAnsi="Times New Roman" w:cs="Times New Roman"/>
          <w:b w:val="0"/>
          <w:bCs/>
          <w:sz w:val="24"/>
        </w:rPr>
        <w:t xml:space="preserve">reshwater </w:t>
      </w:r>
      <w:r w:rsidR="007770D8">
        <w:rPr>
          <w:rFonts w:ascii="Times New Roman" w:hAnsi="Times New Roman" w:cs="Times New Roman"/>
          <w:b w:val="0"/>
          <w:bCs/>
          <w:sz w:val="24"/>
        </w:rPr>
        <w:t>M</w:t>
      </w:r>
      <w:r w:rsidRPr="006A5C60">
        <w:rPr>
          <w:rFonts w:ascii="Times New Roman" w:hAnsi="Times New Roman" w:cs="Times New Roman"/>
          <w:b w:val="0"/>
          <w:bCs/>
          <w:sz w:val="24"/>
        </w:rPr>
        <w:t xml:space="preserve">ussel </w:t>
      </w:r>
      <w:r w:rsidR="007770D8">
        <w:rPr>
          <w:rFonts w:ascii="Times New Roman" w:hAnsi="Times New Roman" w:cs="Times New Roman"/>
          <w:b w:val="0"/>
          <w:bCs/>
          <w:sz w:val="24"/>
        </w:rPr>
        <w:t>D</w:t>
      </w:r>
      <w:r w:rsidRPr="006A5C60">
        <w:rPr>
          <w:rFonts w:ascii="Times New Roman" w:hAnsi="Times New Roman" w:cs="Times New Roman"/>
          <w:b w:val="0"/>
          <w:bCs/>
          <w:sz w:val="24"/>
        </w:rPr>
        <w:t xml:space="preserve">isease and </w:t>
      </w:r>
      <w:r w:rsidR="007770D8">
        <w:rPr>
          <w:rFonts w:ascii="Times New Roman" w:hAnsi="Times New Roman" w:cs="Times New Roman"/>
          <w:b w:val="0"/>
          <w:bCs/>
          <w:sz w:val="24"/>
        </w:rPr>
        <w:t>M</w:t>
      </w:r>
      <w:r w:rsidRPr="006A5C60">
        <w:rPr>
          <w:rFonts w:ascii="Times New Roman" w:hAnsi="Times New Roman" w:cs="Times New Roman"/>
          <w:b w:val="0"/>
          <w:bCs/>
          <w:sz w:val="24"/>
        </w:rPr>
        <w:t xml:space="preserve">ortality in the Clinch River </w:t>
      </w:r>
      <w:r w:rsidR="007770D8">
        <w:rPr>
          <w:rFonts w:ascii="Times New Roman" w:hAnsi="Times New Roman" w:cs="Times New Roman"/>
          <w:b w:val="0"/>
          <w:bCs/>
          <w:sz w:val="24"/>
        </w:rPr>
        <w:t>W</w:t>
      </w:r>
      <w:r w:rsidRPr="006A5C60">
        <w:rPr>
          <w:rFonts w:ascii="Times New Roman" w:hAnsi="Times New Roman" w:cs="Times New Roman"/>
          <w:b w:val="0"/>
          <w:bCs/>
          <w:sz w:val="24"/>
        </w:rPr>
        <w:t xml:space="preserve">ithin a </w:t>
      </w:r>
      <w:r w:rsidR="007770D8">
        <w:rPr>
          <w:rFonts w:ascii="Times New Roman" w:hAnsi="Times New Roman" w:cs="Times New Roman"/>
          <w:b w:val="0"/>
          <w:bCs/>
          <w:sz w:val="24"/>
        </w:rPr>
        <w:t>P</w:t>
      </w:r>
      <w:r w:rsidRPr="006A5C60">
        <w:rPr>
          <w:rFonts w:ascii="Times New Roman" w:hAnsi="Times New Roman" w:cs="Times New Roman"/>
          <w:b w:val="0"/>
          <w:bCs/>
          <w:sz w:val="24"/>
        </w:rPr>
        <w:t xml:space="preserve">opulation </w:t>
      </w:r>
      <w:r w:rsidR="007770D8">
        <w:rPr>
          <w:rFonts w:ascii="Times New Roman" w:hAnsi="Times New Roman" w:cs="Times New Roman"/>
          <w:b w:val="0"/>
          <w:bCs/>
          <w:sz w:val="24"/>
        </w:rPr>
        <w:t>E</w:t>
      </w:r>
      <w:r w:rsidRPr="006A5C60">
        <w:rPr>
          <w:rFonts w:ascii="Times New Roman" w:hAnsi="Times New Roman" w:cs="Times New Roman"/>
          <w:b w:val="0"/>
          <w:bCs/>
          <w:sz w:val="24"/>
        </w:rPr>
        <w:t xml:space="preserve">cology </w:t>
      </w:r>
      <w:r w:rsidR="007770D8">
        <w:rPr>
          <w:rFonts w:ascii="Times New Roman" w:hAnsi="Times New Roman" w:cs="Times New Roman"/>
          <w:b w:val="0"/>
          <w:bCs/>
          <w:sz w:val="24"/>
        </w:rPr>
        <w:t>F</w:t>
      </w:r>
      <w:r w:rsidRPr="006A5C60">
        <w:rPr>
          <w:rFonts w:ascii="Times New Roman" w:hAnsi="Times New Roman" w:cs="Times New Roman"/>
          <w:b w:val="0"/>
          <w:bCs/>
          <w:sz w:val="24"/>
        </w:rPr>
        <w:t>ramework</w:t>
      </w:r>
      <w:r w:rsidR="00A41408" w:rsidRPr="006A5C60">
        <w:rPr>
          <w:rFonts w:ascii="Times New Roman" w:hAnsi="Times New Roman" w:cs="Times New Roman"/>
          <w:b w:val="0"/>
          <w:bCs/>
          <w:sz w:val="24"/>
        </w:rPr>
        <w:t>.</w:t>
      </w:r>
    </w:p>
    <w:p w14:paraId="0EC56125" w14:textId="77777777" w:rsidR="00236E6D" w:rsidRPr="006A5C60" w:rsidRDefault="00236E6D" w:rsidP="00A34EFD">
      <w:pPr>
        <w:pStyle w:val="Title"/>
        <w:spacing w:line="480" w:lineRule="auto"/>
        <w:rPr>
          <w:rFonts w:ascii="Times New Roman" w:hAnsi="Times New Roman" w:cs="Times New Roman"/>
          <w:b w:val="0"/>
          <w:bCs/>
          <w:sz w:val="24"/>
        </w:rPr>
      </w:pPr>
    </w:p>
    <w:p w14:paraId="0EC5612F" w14:textId="77777777" w:rsidR="00236E6D" w:rsidRPr="006A5C60" w:rsidRDefault="00236E6D" w:rsidP="00A34EFD">
      <w:pPr>
        <w:pStyle w:val="Title"/>
        <w:spacing w:line="480" w:lineRule="auto"/>
        <w:jc w:val="left"/>
        <w:rPr>
          <w:rFonts w:ascii="Times New Roman" w:hAnsi="Times New Roman" w:cs="Times New Roman"/>
          <w:b w:val="0"/>
          <w:bCs/>
          <w:sz w:val="24"/>
        </w:rPr>
      </w:pPr>
    </w:p>
    <w:p w14:paraId="0EC56130" w14:textId="77777777" w:rsidR="00236E6D" w:rsidRDefault="00236E6D" w:rsidP="00A34EFD">
      <w:pPr>
        <w:pStyle w:val="Title"/>
        <w:spacing w:line="480" w:lineRule="auto"/>
        <w:rPr>
          <w:rFonts w:ascii="Times New Roman" w:hAnsi="Times New Roman" w:cs="Times New Roman"/>
          <w:b w:val="0"/>
          <w:bCs/>
          <w:sz w:val="24"/>
        </w:rPr>
      </w:pPr>
    </w:p>
    <w:p w14:paraId="36FC8A68" w14:textId="77777777" w:rsidR="00A34EFD" w:rsidRDefault="00A34EFD" w:rsidP="00A34EFD">
      <w:pPr>
        <w:pStyle w:val="Title"/>
        <w:spacing w:line="480" w:lineRule="auto"/>
        <w:rPr>
          <w:rFonts w:ascii="Times New Roman" w:hAnsi="Times New Roman" w:cs="Times New Roman"/>
          <w:b w:val="0"/>
          <w:bCs/>
          <w:sz w:val="24"/>
        </w:rPr>
      </w:pPr>
    </w:p>
    <w:p w14:paraId="040CEF5C" w14:textId="77777777" w:rsidR="00A34EFD" w:rsidRPr="006A5C60" w:rsidRDefault="00A34EFD" w:rsidP="00A34EFD">
      <w:pPr>
        <w:pStyle w:val="Title"/>
        <w:spacing w:line="480" w:lineRule="auto"/>
        <w:rPr>
          <w:rFonts w:ascii="Times New Roman" w:hAnsi="Times New Roman" w:cs="Times New Roman"/>
          <w:b w:val="0"/>
          <w:bCs/>
          <w:sz w:val="24"/>
        </w:rPr>
      </w:pPr>
    </w:p>
    <w:p w14:paraId="0EC56131" w14:textId="77777777" w:rsidR="00236E6D" w:rsidRPr="006A5C60" w:rsidRDefault="00236E6D" w:rsidP="00A34EFD">
      <w:pPr>
        <w:pStyle w:val="Title"/>
        <w:spacing w:line="480" w:lineRule="auto"/>
        <w:rPr>
          <w:rFonts w:ascii="Times New Roman" w:hAnsi="Times New Roman" w:cs="Times New Roman"/>
          <w:b w:val="0"/>
          <w:bCs/>
          <w:sz w:val="24"/>
        </w:rPr>
      </w:pPr>
    </w:p>
    <w:p w14:paraId="27A886E5" w14:textId="77777777" w:rsidR="00A41408" w:rsidRPr="006A5C60" w:rsidRDefault="00A41408" w:rsidP="00A34EFD">
      <w:pPr>
        <w:pStyle w:val="Title"/>
        <w:spacing w:line="480" w:lineRule="auto"/>
        <w:rPr>
          <w:rFonts w:ascii="Times New Roman" w:hAnsi="Times New Roman" w:cs="Times New Roman"/>
          <w:b w:val="0"/>
          <w:bCs/>
          <w:sz w:val="24"/>
        </w:rPr>
      </w:pPr>
      <w:r w:rsidRPr="006A5C60">
        <w:rPr>
          <w:rFonts w:ascii="Times New Roman" w:hAnsi="Times New Roman" w:cs="Times New Roman"/>
          <w:b w:val="0"/>
          <w:bCs/>
          <w:sz w:val="24"/>
        </w:rPr>
        <w:t>A Dissertation Presented for the</w:t>
      </w:r>
    </w:p>
    <w:p w14:paraId="074BCBC6" w14:textId="77777777" w:rsidR="00A41408" w:rsidRPr="006A5C60" w:rsidRDefault="00A41408" w:rsidP="00A34EFD">
      <w:pPr>
        <w:pStyle w:val="Title"/>
        <w:spacing w:line="480" w:lineRule="auto"/>
        <w:rPr>
          <w:rFonts w:ascii="Times New Roman" w:hAnsi="Times New Roman" w:cs="Times New Roman"/>
          <w:b w:val="0"/>
          <w:bCs/>
          <w:sz w:val="24"/>
        </w:rPr>
      </w:pPr>
      <w:r w:rsidRPr="006A5C60">
        <w:rPr>
          <w:rFonts w:ascii="Times New Roman" w:hAnsi="Times New Roman" w:cs="Times New Roman"/>
          <w:b w:val="0"/>
          <w:bCs/>
          <w:sz w:val="24"/>
        </w:rPr>
        <w:t>Doctor of Philosophy</w:t>
      </w:r>
    </w:p>
    <w:p w14:paraId="01D51079" w14:textId="77777777" w:rsidR="00A41408" w:rsidRPr="006A5C60" w:rsidRDefault="00A41408" w:rsidP="00A34EFD">
      <w:pPr>
        <w:pStyle w:val="Title"/>
        <w:spacing w:line="480" w:lineRule="auto"/>
        <w:rPr>
          <w:rFonts w:ascii="Times New Roman" w:hAnsi="Times New Roman" w:cs="Times New Roman"/>
          <w:b w:val="0"/>
          <w:bCs/>
          <w:sz w:val="24"/>
        </w:rPr>
      </w:pPr>
      <w:r w:rsidRPr="006A5C60">
        <w:rPr>
          <w:rFonts w:ascii="Times New Roman" w:hAnsi="Times New Roman" w:cs="Times New Roman"/>
          <w:b w:val="0"/>
          <w:bCs/>
          <w:sz w:val="24"/>
        </w:rPr>
        <w:t>Degree</w:t>
      </w:r>
    </w:p>
    <w:p w14:paraId="0EC56136" w14:textId="65E5A581" w:rsidR="00387656" w:rsidRPr="006A5C60" w:rsidRDefault="00A41408" w:rsidP="00A34EFD">
      <w:pPr>
        <w:pStyle w:val="Title"/>
        <w:spacing w:line="480" w:lineRule="auto"/>
        <w:rPr>
          <w:rFonts w:ascii="Times New Roman" w:hAnsi="Times New Roman" w:cs="Times New Roman"/>
          <w:b w:val="0"/>
          <w:bCs/>
          <w:sz w:val="24"/>
        </w:rPr>
      </w:pPr>
      <w:r w:rsidRPr="006A5C60">
        <w:rPr>
          <w:rFonts w:ascii="Times New Roman" w:hAnsi="Times New Roman" w:cs="Times New Roman"/>
          <w:b w:val="0"/>
          <w:bCs/>
          <w:sz w:val="24"/>
        </w:rPr>
        <w:t>The University of Tennessee, Knoxville</w:t>
      </w:r>
    </w:p>
    <w:p w14:paraId="0EC56137" w14:textId="77777777" w:rsidR="00387656" w:rsidRPr="006A5C60" w:rsidRDefault="00387656" w:rsidP="00A34EFD">
      <w:pPr>
        <w:pStyle w:val="Title"/>
        <w:spacing w:line="480" w:lineRule="auto"/>
        <w:rPr>
          <w:rFonts w:ascii="Times New Roman" w:hAnsi="Times New Roman" w:cs="Times New Roman"/>
          <w:b w:val="0"/>
          <w:bCs/>
          <w:sz w:val="24"/>
        </w:rPr>
      </w:pPr>
    </w:p>
    <w:p w14:paraId="0EC56138" w14:textId="77777777" w:rsidR="00387656" w:rsidRPr="006A5C60" w:rsidRDefault="00387656" w:rsidP="00A34EFD">
      <w:pPr>
        <w:pStyle w:val="Title"/>
        <w:spacing w:line="480" w:lineRule="auto"/>
        <w:rPr>
          <w:rFonts w:ascii="Times New Roman" w:hAnsi="Times New Roman" w:cs="Times New Roman"/>
          <w:b w:val="0"/>
          <w:bCs/>
          <w:sz w:val="24"/>
        </w:rPr>
      </w:pPr>
    </w:p>
    <w:p w14:paraId="0EC56139" w14:textId="77777777" w:rsidR="00236E6D" w:rsidRPr="006A5C60" w:rsidRDefault="00236E6D" w:rsidP="00A34EFD">
      <w:pPr>
        <w:pStyle w:val="Title"/>
        <w:spacing w:line="480" w:lineRule="auto"/>
        <w:rPr>
          <w:rFonts w:ascii="Times New Roman" w:hAnsi="Times New Roman" w:cs="Times New Roman"/>
          <w:b w:val="0"/>
          <w:bCs/>
          <w:sz w:val="24"/>
        </w:rPr>
      </w:pPr>
    </w:p>
    <w:p w14:paraId="0EC5613F" w14:textId="77777777" w:rsidR="00236E6D" w:rsidRDefault="00236E6D" w:rsidP="00A34EFD">
      <w:pPr>
        <w:pStyle w:val="Title"/>
        <w:spacing w:line="480" w:lineRule="auto"/>
        <w:jc w:val="left"/>
        <w:rPr>
          <w:rFonts w:ascii="Times New Roman" w:hAnsi="Times New Roman" w:cs="Times New Roman"/>
          <w:b w:val="0"/>
          <w:bCs/>
          <w:sz w:val="24"/>
        </w:rPr>
      </w:pPr>
    </w:p>
    <w:p w14:paraId="3CB6CE2F" w14:textId="77777777" w:rsidR="00A34EFD" w:rsidRPr="006A5C60" w:rsidRDefault="00A34EFD" w:rsidP="00A34EFD">
      <w:pPr>
        <w:pStyle w:val="Title"/>
        <w:spacing w:line="480" w:lineRule="auto"/>
        <w:jc w:val="left"/>
        <w:rPr>
          <w:rFonts w:ascii="Times New Roman" w:hAnsi="Times New Roman" w:cs="Times New Roman"/>
          <w:b w:val="0"/>
          <w:bCs/>
          <w:sz w:val="24"/>
        </w:rPr>
      </w:pPr>
    </w:p>
    <w:p w14:paraId="0EC56140" w14:textId="77777777" w:rsidR="00236E6D" w:rsidRPr="006A5C60" w:rsidRDefault="00236E6D" w:rsidP="00A34EFD">
      <w:pPr>
        <w:pStyle w:val="Title"/>
        <w:spacing w:line="480" w:lineRule="auto"/>
        <w:rPr>
          <w:rFonts w:ascii="Times New Roman" w:hAnsi="Times New Roman" w:cs="Times New Roman"/>
          <w:b w:val="0"/>
          <w:bCs/>
          <w:sz w:val="24"/>
        </w:rPr>
      </w:pPr>
    </w:p>
    <w:p w14:paraId="0EC56141" w14:textId="77777777" w:rsidR="00236E6D" w:rsidRPr="006A5C60" w:rsidRDefault="00236E6D" w:rsidP="00A34EFD">
      <w:pPr>
        <w:pStyle w:val="Title"/>
        <w:spacing w:line="480" w:lineRule="auto"/>
        <w:rPr>
          <w:rFonts w:ascii="Times New Roman" w:hAnsi="Times New Roman" w:cs="Times New Roman"/>
          <w:b w:val="0"/>
          <w:bCs/>
          <w:sz w:val="24"/>
        </w:rPr>
      </w:pPr>
    </w:p>
    <w:p w14:paraId="0EC56142" w14:textId="77777777" w:rsidR="00236E6D" w:rsidRPr="006A5C60" w:rsidRDefault="00236E6D" w:rsidP="00A34EFD">
      <w:pPr>
        <w:pStyle w:val="Title"/>
        <w:spacing w:line="480" w:lineRule="auto"/>
        <w:rPr>
          <w:rFonts w:ascii="Times New Roman" w:hAnsi="Times New Roman" w:cs="Times New Roman"/>
          <w:b w:val="0"/>
          <w:bCs/>
          <w:sz w:val="24"/>
        </w:rPr>
      </w:pPr>
    </w:p>
    <w:p w14:paraId="4ADD0700" w14:textId="77777777" w:rsidR="00A41408" w:rsidRPr="006A5C60" w:rsidRDefault="00A41408" w:rsidP="00A34EFD">
      <w:pPr>
        <w:pStyle w:val="Title"/>
        <w:spacing w:line="480" w:lineRule="auto"/>
        <w:rPr>
          <w:rFonts w:ascii="Times New Roman" w:hAnsi="Times New Roman" w:cs="Times New Roman"/>
          <w:b w:val="0"/>
          <w:bCs/>
          <w:sz w:val="24"/>
        </w:rPr>
      </w:pPr>
      <w:r w:rsidRPr="006A5C60">
        <w:rPr>
          <w:rFonts w:ascii="Times New Roman" w:hAnsi="Times New Roman" w:cs="Times New Roman"/>
          <w:b w:val="0"/>
          <w:bCs/>
          <w:sz w:val="24"/>
        </w:rPr>
        <w:t>Jeronimo Gomes Da Silva Neto</w:t>
      </w:r>
    </w:p>
    <w:p w14:paraId="21799573" w14:textId="77777777" w:rsidR="00977458" w:rsidRDefault="00A41408" w:rsidP="00A34EFD">
      <w:pPr>
        <w:spacing w:line="480" w:lineRule="auto"/>
        <w:jc w:val="center"/>
        <w:rPr>
          <w:rFonts w:ascii="Times New Roman" w:hAnsi="Times New Roman" w:cs="Times New Roman"/>
          <w:bCs/>
        </w:rPr>
        <w:sectPr w:rsidR="00977458" w:rsidSect="00EA47DD">
          <w:footerReference w:type="default" r:id="rId11"/>
          <w:pgSz w:w="12240" w:h="15840" w:code="1"/>
          <w:pgMar w:top="1440" w:right="1800" w:bottom="1872" w:left="1800" w:header="720" w:footer="1440" w:gutter="0"/>
          <w:pgNumType w:fmt="lowerRoman" w:start="1"/>
          <w:cols w:space="720"/>
          <w:noEndnote/>
          <w:titlePg/>
        </w:sectPr>
      </w:pPr>
      <w:r w:rsidRPr="006A5C60">
        <w:rPr>
          <w:rFonts w:ascii="Times New Roman" w:hAnsi="Times New Roman" w:cs="Times New Roman"/>
          <w:bCs/>
        </w:rPr>
        <w:t>May 2025</w:t>
      </w:r>
    </w:p>
    <w:p w14:paraId="0EC56149" w14:textId="768EA407" w:rsidR="00236E6D" w:rsidRPr="006A5C60" w:rsidRDefault="00A41408" w:rsidP="00AE00F6">
      <w:pPr>
        <w:spacing w:line="480" w:lineRule="auto"/>
        <w:jc w:val="center"/>
        <w:rPr>
          <w:rFonts w:ascii="Times New Roman" w:hAnsi="Times New Roman" w:cs="Times New Roman"/>
          <w:bCs/>
        </w:rPr>
      </w:pPr>
      <w:r w:rsidRPr="006A5C60">
        <w:rPr>
          <w:rFonts w:ascii="Times New Roman" w:hAnsi="Times New Roman" w:cs="Times New Roman"/>
          <w:bCs/>
        </w:rPr>
        <w:lastRenderedPageBreak/>
        <w:t xml:space="preserve">Copyright © 2025 by Jeronimo Gomes </w:t>
      </w:r>
      <w:proofErr w:type="gramStart"/>
      <w:r w:rsidRPr="006A5C60">
        <w:rPr>
          <w:rFonts w:ascii="Times New Roman" w:hAnsi="Times New Roman" w:cs="Times New Roman"/>
          <w:bCs/>
        </w:rPr>
        <w:t>Da</w:t>
      </w:r>
      <w:proofErr w:type="gramEnd"/>
      <w:r w:rsidRPr="006A5C60">
        <w:rPr>
          <w:rFonts w:ascii="Times New Roman" w:hAnsi="Times New Roman" w:cs="Times New Roman"/>
          <w:bCs/>
        </w:rPr>
        <w:t xml:space="preserve"> Silva Neto.</w:t>
      </w:r>
    </w:p>
    <w:p w14:paraId="0EC5614A" w14:textId="77777777" w:rsidR="00236E6D" w:rsidRPr="006A5C60" w:rsidRDefault="00236E6D" w:rsidP="00AE00F6">
      <w:pPr>
        <w:spacing w:line="480" w:lineRule="auto"/>
        <w:jc w:val="center"/>
        <w:rPr>
          <w:rFonts w:ascii="Times New Roman" w:hAnsi="Times New Roman" w:cs="Times New Roman"/>
          <w:bCs/>
        </w:rPr>
      </w:pPr>
      <w:r w:rsidRPr="006A5C60">
        <w:rPr>
          <w:rFonts w:ascii="Times New Roman" w:hAnsi="Times New Roman" w:cs="Times New Roman"/>
          <w:bCs/>
        </w:rPr>
        <w:t>All rights reserved.</w:t>
      </w:r>
    </w:p>
    <w:p w14:paraId="0EC5614B" w14:textId="77777777" w:rsidR="00236E6D" w:rsidRPr="006A5C60" w:rsidRDefault="00236E6D" w:rsidP="005E54E2">
      <w:pPr>
        <w:rPr>
          <w:rFonts w:ascii="Times New Roman" w:hAnsi="Times New Roman" w:cs="Times New Roman"/>
          <w:bCs/>
        </w:rPr>
      </w:pPr>
    </w:p>
    <w:p w14:paraId="0EC5614C" w14:textId="77777777" w:rsidR="00236E6D" w:rsidRPr="006A5C60" w:rsidRDefault="00236E6D" w:rsidP="005E54E2">
      <w:pPr>
        <w:rPr>
          <w:rFonts w:ascii="Times New Roman" w:hAnsi="Times New Roman" w:cs="Times New Roman"/>
          <w:bCs/>
        </w:rPr>
      </w:pPr>
    </w:p>
    <w:p w14:paraId="0EC5614D" w14:textId="77777777" w:rsidR="00236E6D" w:rsidRPr="006A5C60" w:rsidRDefault="00236E6D" w:rsidP="005E54E2">
      <w:pPr>
        <w:rPr>
          <w:rFonts w:ascii="Times New Roman" w:hAnsi="Times New Roman" w:cs="Times New Roman"/>
          <w:bCs/>
        </w:rPr>
      </w:pPr>
    </w:p>
    <w:p w14:paraId="0EC5614E" w14:textId="77777777" w:rsidR="00236E6D" w:rsidRPr="006A5C60" w:rsidRDefault="00236E6D" w:rsidP="005E54E2">
      <w:pPr>
        <w:rPr>
          <w:rFonts w:ascii="Times New Roman" w:hAnsi="Times New Roman" w:cs="Times New Roman"/>
          <w:bCs/>
        </w:rPr>
      </w:pPr>
    </w:p>
    <w:p w14:paraId="0EC5614F" w14:textId="77777777" w:rsidR="00236E6D" w:rsidRPr="006A5C60" w:rsidRDefault="00236E6D" w:rsidP="005E54E2">
      <w:pPr>
        <w:rPr>
          <w:rFonts w:ascii="Times New Roman" w:hAnsi="Times New Roman" w:cs="Times New Roman"/>
          <w:bCs/>
        </w:rPr>
      </w:pPr>
    </w:p>
    <w:p w14:paraId="0EC56150" w14:textId="77777777" w:rsidR="00236E6D" w:rsidRPr="006A5C60" w:rsidRDefault="00236E6D" w:rsidP="005E54E2">
      <w:pPr>
        <w:rPr>
          <w:rFonts w:ascii="Times New Roman" w:hAnsi="Times New Roman" w:cs="Times New Roman"/>
          <w:bCs/>
        </w:rPr>
      </w:pPr>
    </w:p>
    <w:p w14:paraId="0EC56151" w14:textId="77777777" w:rsidR="00236E6D" w:rsidRPr="006A5C60" w:rsidRDefault="00236E6D" w:rsidP="005E54E2">
      <w:pPr>
        <w:rPr>
          <w:rFonts w:ascii="Times New Roman" w:hAnsi="Times New Roman" w:cs="Times New Roman"/>
          <w:bCs/>
        </w:rPr>
      </w:pPr>
    </w:p>
    <w:p w14:paraId="0EC56152" w14:textId="77777777" w:rsidR="00236E6D" w:rsidRPr="006A5C60" w:rsidRDefault="00236E6D" w:rsidP="005E54E2">
      <w:pPr>
        <w:rPr>
          <w:rFonts w:ascii="Times New Roman" w:hAnsi="Times New Roman" w:cs="Times New Roman"/>
          <w:bCs/>
        </w:rPr>
      </w:pPr>
    </w:p>
    <w:p w14:paraId="0EC56153" w14:textId="77777777" w:rsidR="00236E6D" w:rsidRPr="006A5C60" w:rsidRDefault="00236E6D" w:rsidP="005E54E2">
      <w:pPr>
        <w:rPr>
          <w:rFonts w:ascii="Times New Roman" w:hAnsi="Times New Roman" w:cs="Times New Roman"/>
          <w:bCs/>
        </w:rPr>
      </w:pPr>
    </w:p>
    <w:p w14:paraId="0EC56154" w14:textId="77777777" w:rsidR="00236E6D" w:rsidRPr="006A5C60" w:rsidRDefault="00236E6D" w:rsidP="005E54E2">
      <w:pPr>
        <w:rPr>
          <w:rFonts w:ascii="Times New Roman" w:hAnsi="Times New Roman" w:cs="Times New Roman"/>
          <w:bCs/>
        </w:rPr>
      </w:pPr>
    </w:p>
    <w:p w14:paraId="0EC56155" w14:textId="77777777" w:rsidR="00236E6D" w:rsidRPr="006A5C60" w:rsidRDefault="00236E6D" w:rsidP="005E54E2">
      <w:pPr>
        <w:rPr>
          <w:rFonts w:ascii="Times New Roman" w:hAnsi="Times New Roman" w:cs="Times New Roman"/>
          <w:bCs/>
        </w:rPr>
      </w:pPr>
    </w:p>
    <w:p w14:paraId="0EC56156" w14:textId="77777777" w:rsidR="00236E6D" w:rsidRPr="006A5C60" w:rsidRDefault="00236E6D" w:rsidP="005E54E2">
      <w:pPr>
        <w:rPr>
          <w:rFonts w:ascii="Times New Roman" w:hAnsi="Times New Roman" w:cs="Times New Roman"/>
          <w:bCs/>
        </w:rPr>
      </w:pPr>
    </w:p>
    <w:p w14:paraId="0EC56157" w14:textId="77777777" w:rsidR="00236E6D" w:rsidRPr="006A5C60" w:rsidRDefault="00236E6D" w:rsidP="005E54E2">
      <w:pPr>
        <w:rPr>
          <w:rFonts w:ascii="Times New Roman" w:hAnsi="Times New Roman" w:cs="Times New Roman"/>
          <w:bCs/>
        </w:rPr>
      </w:pPr>
    </w:p>
    <w:p w14:paraId="0EC56158" w14:textId="77777777" w:rsidR="00236E6D" w:rsidRPr="006A5C60" w:rsidRDefault="00236E6D" w:rsidP="005E54E2">
      <w:pPr>
        <w:rPr>
          <w:rFonts w:ascii="Times New Roman" w:hAnsi="Times New Roman" w:cs="Times New Roman"/>
          <w:bCs/>
        </w:rPr>
      </w:pPr>
    </w:p>
    <w:p w14:paraId="5DD3895B" w14:textId="148F58C3" w:rsidR="00775D79" w:rsidRPr="00977458" w:rsidRDefault="00236E6D" w:rsidP="00977458">
      <w:pPr>
        <w:pStyle w:val="Title"/>
        <w:spacing w:line="480" w:lineRule="auto"/>
        <w:rPr>
          <w:rFonts w:ascii="Times New Roman" w:hAnsi="Times New Roman" w:cs="Times New Roman"/>
          <w:b w:val="0"/>
          <w:bCs/>
          <w:sz w:val="24"/>
        </w:rPr>
      </w:pPr>
      <w:r w:rsidRPr="006A5C60">
        <w:rPr>
          <w:rFonts w:ascii="Times New Roman" w:hAnsi="Times New Roman" w:cs="Times New Roman"/>
          <w:b w:val="0"/>
          <w:bCs/>
          <w:sz w:val="24"/>
        </w:rPr>
        <w:br w:type="page"/>
      </w:r>
      <w:r w:rsidR="006F5AA4" w:rsidRPr="006A5C60">
        <w:rPr>
          <w:rFonts w:ascii="Times New Roman" w:hAnsi="Times New Roman" w:cs="Times New Roman"/>
          <w:b w:val="0"/>
          <w:bCs/>
          <w:sz w:val="24"/>
        </w:rPr>
        <w:lastRenderedPageBreak/>
        <w:t>DEDICATION</w:t>
      </w:r>
    </w:p>
    <w:p w14:paraId="08776DFE" w14:textId="48874A17" w:rsidR="00775D79" w:rsidRPr="006A5C60" w:rsidRDefault="005D4E8B" w:rsidP="00A34EFD">
      <w:pPr>
        <w:spacing w:line="480" w:lineRule="auto"/>
        <w:jc w:val="center"/>
        <w:rPr>
          <w:rFonts w:ascii="Times New Roman" w:hAnsi="Times New Roman" w:cs="Times New Roman"/>
          <w:bCs/>
        </w:rPr>
      </w:pPr>
      <w:r w:rsidRPr="006A5C60">
        <w:rPr>
          <w:rFonts w:ascii="Times New Roman" w:hAnsi="Times New Roman" w:cs="Times New Roman"/>
          <w:bCs/>
        </w:rPr>
        <w:t>“</w:t>
      </w:r>
      <w:r w:rsidR="00775D79" w:rsidRPr="006A5C60">
        <w:rPr>
          <w:rFonts w:ascii="Times New Roman" w:hAnsi="Times New Roman" w:cs="Times New Roman"/>
          <w:bCs/>
        </w:rPr>
        <w:t>If I have seen further than others, it is by standing upon the shoulders of giants.</w:t>
      </w:r>
      <w:r w:rsidRPr="006A5C60">
        <w:rPr>
          <w:rFonts w:ascii="Times New Roman" w:hAnsi="Times New Roman" w:cs="Times New Roman"/>
          <w:bCs/>
        </w:rPr>
        <w:t>”</w:t>
      </w:r>
      <w:r w:rsidR="00775D79" w:rsidRPr="006A5C60">
        <w:rPr>
          <w:rFonts w:ascii="Times New Roman" w:hAnsi="Times New Roman" w:cs="Times New Roman"/>
          <w:bCs/>
        </w:rPr>
        <w:t xml:space="preserve"> – Sir Isaac Newton, 1675.</w:t>
      </w:r>
    </w:p>
    <w:p w14:paraId="09E20E3F" w14:textId="2950D9FC" w:rsidR="00775D79" w:rsidRPr="006A5C60" w:rsidRDefault="00775D79" w:rsidP="00A34EFD">
      <w:pPr>
        <w:spacing w:line="480" w:lineRule="auto"/>
        <w:jc w:val="center"/>
        <w:rPr>
          <w:rFonts w:ascii="Times New Roman" w:hAnsi="Times New Roman" w:cs="Times New Roman"/>
          <w:bCs/>
        </w:rPr>
      </w:pPr>
      <w:r w:rsidRPr="006A5C60">
        <w:rPr>
          <w:rFonts w:ascii="Times New Roman" w:hAnsi="Times New Roman" w:cs="Times New Roman"/>
          <w:bCs/>
        </w:rPr>
        <w:t>This work is dedicated to the giants in my life</w:t>
      </w:r>
      <w:r w:rsidR="009405D7" w:rsidRPr="006A5C60">
        <w:rPr>
          <w:rFonts w:ascii="Times New Roman" w:hAnsi="Times New Roman" w:cs="Times New Roman"/>
          <w:bCs/>
        </w:rPr>
        <w:t>, who knowingly or unknowably have provided a shoulder for me to stand on.</w:t>
      </w:r>
    </w:p>
    <w:p w14:paraId="2B7D8848" w14:textId="77777777" w:rsidR="00775D79" w:rsidRPr="006A5C60" w:rsidRDefault="00775D79" w:rsidP="005D4E8B">
      <w:pPr>
        <w:spacing w:line="480" w:lineRule="auto"/>
        <w:rPr>
          <w:rFonts w:ascii="Times New Roman" w:hAnsi="Times New Roman" w:cs="Times New Roman"/>
          <w:bCs/>
        </w:rPr>
      </w:pPr>
    </w:p>
    <w:p w14:paraId="0EC5615D" w14:textId="55C9A3EA" w:rsidR="006F5AA4" w:rsidRPr="006A5C60" w:rsidRDefault="006F5AA4" w:rsidP="00775D79">
      <w:pPr>
        <w:spacing w:line="480" w:lineRule="auto"/>
        <w:rPr>
          <w:rFonts w:ascii="Times New Roman" w:hAnsi="Times New Roman" w:cs="Times New Roman"/>
          <w:bCs/>
        </w:rPr>
      </w:pPr>
    </w:p>
    <w:p w14:paraId="0EC5615E" w14:textId="77777777" w:rsidR="00904969" w:rsidRPr="006A5C60" w:rsidRDefault="00904969" w:rsidP="00387656">
      <w:pPr>
        <w:jc w:val="center"/>
        <w:rPr>
          <w:rFonts w:ascii="Times New Roman" w:hAnsi="Times New Roman" w:cs="Times New Roman"/>
          <w:bCs/>
        </w:rPr>
      </w:pPr>
    </w:p>
    <w:p w14:paraId="0EC5615F" w14:textId="77777777" w:rsidR="00904969" w:rsidRPr="006A5C60" w:rsidRDefault="00904969" w:rsidP="00387656">
      <w:pPr>
        <w:jc w:val="center"/>
        <w:rPr>
          <w:rFonts w:ascii="Times New Roman" w:hAnsi="Times New Roman" w:cs="Times New Roman"/>
          <w:bCs/>
        </w:rPr>
      </w:pPr>
    </w:p>
    <w:p w14:paraId="0EC56160" w14:textId="77777777" w:rsidR="00904969" w:rsidRPr="006A5C60" w:rsidRDefault="00904969" w:rsidP="00387656">
      <w:pPr>
        <w:jc w:val="center"/>
        <w:rPr>
          <w:rFonts w:ascii="Times New Roman" w:hAnsi="Times New Roman" w:cs="Times New Roman"/>
          <w:bCs/>
        </w:rPr>
      </w:pPr>
    </w:p>
    <w:p w14:paraId="0EC56161" w14:textId="77777777" w:rsidR="00CD73A9" w:rsidRPr="006A5C60" w:rsidRDefault="006F5AA4" w:rsidP="00387656">
      <w:pPr>
        <w:pStyle w:val="Title"/>
        <w:rPr>
          <w:rFonts w:ascii="Times New Roman" w:hAnsi="Times New Roman" w:cs="Times New Roman"/>
          <w:b w:val="0"/>
          <w:bCs/>
          <w:sz w:val="24"/>
        </w:rPr>
      </w:pPr>
      <w:r w:rsidRPr="006A5C60">
        <w:rPr>
          <w:rFonts w:ascii="Times New Roman" w:hAnsi="Times New Roman" w:cs="Times New Roman"/>
          <w:b w:val="0"/>
          <w:bCs/>
          <w:sz w:val="24"/>
        </w:rPr>
        <w:br w:type="page"/>
      </w:r>
      <w:r w:rsidR="00CD73A9" w:rsidRPr="006A5C60">
        <w:rPr>
          <w:rFonts w:ascii="Times New Roman" w:hAnsi="Times New Roman" w:cs="Times New Roman"/>
          <w:b w:val="0"/>
          <w:bCs/>
          <w:sz w:val="24"/>
        </w:rPr>
        <w:lastRenderedPageBreak/>
        <w:t>ACKNOWLEDGEMENTS</w:t>
      </w:r>
    </w:p>
    <w:p w14:paraId="0EC56162" w14:textId="77777777" w:rsidR="009D794C" w:rsidRPr="006A5C60" w:rsidRDefault="009D794C" w:rsidP="005E54E2">
      <w:pPr>
        <w:rPr>
          <w:rFonts w:ascii="Times New Roman" w:hAnsi="Times New Roman" w:cs="Times New Roman"/>
          <w:bCs/>
        </w:rPr>
      </w:pPr>
    </w:p>
    <w:p w14:paraId="656A0C15" w14:textId="070C079C" w:rsidR="004F7EA3" w:rsidRPr="006A5C60" w:rsidRDefault="004F7EA3" w:rsidP="004F7EA3">
      <w:pPr>
        <w:spacing w:line="480" w:lineRule="auto"/>
        <w:ind w:firstLine="720"/>
        <w:rPr>
          <w:rFonts w:ascii="Times New Roman" w:hAnsi="Times New Roman" w:cs="Times New Roman"/>
          <w:bCs/>
        </w:rPr>
      </w:pPr>
      <w:r w:rsidRPr="006A5C60">
        <w:rPr>
          <w:rFonts w:ascii="Times New Roman" w:hAnsi="Times New Roman" w:cs="Times New Roman"/>
          <w:bCs/>
        </w:rPr>
        <w:t xml:space="preserve">First and foremost, I want to thank my wife, Erica, whose love, strength, and unwavering support made this journey possible. </w:t>
      </w:r>
      <w:r w:rsidR="003E48EF">
        <w:rPr>
          <w:rFonts w:ascii="Times New Roman" w:hAnsi="Times New Roman" w:cs="Times New Roman"/>
          <w:bCs/>
        </w:rPr>
        <w:t>She</w:t>
      </w:r>
      <w:r w:rsidRPr="006A5C60">
        <w:rPr>
          <w:rFonts w:ascii="Times New Roman" w:hAnsi="Times New Roman" w:cs="Times New Roman"/>
          <w:bCs/>
        </w:rPr>
        <w:t xml:space="preserve"> has been an endless source of encouragement, and a true partner in every sense. I am deeply grateful for her, for her steadfast belief in me, and for the life we continue to build together.</w:t>
      </w:r>
    </w:p>
    <w:p w14:paraId="305E6BCE" w14:textId="28E6664D" w:rsidR="004F7EA3" w:rsidRPr="006A5C60" w:rsidRDefault="004F7EA3" w:rsidP="004F7EA3">
      <w:pPr>
        <w:spacing w:line="480" w:lineRule="auto"/>
        <w:ind w:firstLine="720"/>
        <w:rPr>
          <w:rFonts w:ascii="Times New Roman" w:hAnsi="Times New Roman" w:cs="Times New Roman"/>
          <w:bCs/>
        </w:rPr>
      </w:pPr>
      <w:r w:rsidRPr="006A5C60">
        <w:rPr>
          <w:rFonts w:ascii="Times New Roman" w:hAnsi="Times New Roman" w:cs="Times New Roman"/>
          <w:bCs/>
        </w:rPr>
        <w:t xml:space="preserve">I am incredibly thankful to my advisors Drs. Michelle Dennis and Augustin Engman, and my committee members Gerry Dinkins and Dr. Mark Wilber, for their guidance, patience, trust, encouragement, and enthusiasm </w:t>
      </w:r>
      <w:r w:rsidR="007770D8">
        <w:rPr>
          <w:rFonts w:ascii="Times New Roman" w:hAnsi="Times New Roman" w:cs="Times New Roman"/>
          <w:bCs/>
        </w:rPr>
        <w:t>towards</w:t>
      </w:r>
      <w:r w:rsidRPr="006A5C60">
        <w:rPr>
          <w:rFonts w:ascii="Times New Roman" w:hAnsi="Times New Roman" w:cs="Times New Roman"/>
          <w:bCs/>
        </w:rPr>
        <w:t xml:space="preserve"> tackling complex research challenges</w:t>
      </w:r>
      <w:r w:rsidR="007770D8">
        <w:rPr>
          <w:rFonts w:ascii="Times New Roman" w:hAnsi="Times New Roman" w:cs="Times New Roman"/>
          <w:bCs/>
        </w:rPr>
        <w:t xml:space="preserve">. </w:t>
      </w:r>
      <w:r w:rsidR="000C477B" w:rsidRPr="006A5C60">
        <w:rPr>
          <w:rFonts w:ascii="Times New Roman" w:hAnsi="Times New Roman" w:cs="Times New Roman"/>
          <w:bCs/>
        </w:rPr>
        <w:t xml:space="preserve">I am especially thankful for </w:t>
      </w:r>
      <w:r w:rsidR="00207B17">
        <w:rPr>
          <w:rFonts w:ascii="Times New Roman" w:hAnsi="Times New Roman" w:cs="Times New Roman"/>
          <w:bCs/>
        </w:rPr>
        <w:t>their</w:t>
      </w:r>
      <w:r w:rsidR="000C477B" w:rsidRPr="006A5C60">
        <w:rPr>
          <w:rFonts w:ascii="Times New Roman" w:hAnsi="Times New Roman" w:cs="Times New Roman"/>
          <w:bCs/>
        </w:rPr>
        <w:t xml:space="preserve"> ability to manage my excitement, which can be overwhelming to most mortals</w:t>
      </w:r>
      <w:r w:rsidR="000C477B">
        <w:rPr>
          <w:rFonts w:ascii="Times New Roman" w:hAnsi="Times New Roman" w:cs="Times New Roman"/>
          <w:bCs/>
        </w:rPr>
        <w:t>.</w:t>
      </w:r>
      <w:r w:rsidR="000C477B" w:rsidRPr="006A5C60">
        <w:rPr>
          <w:rFonts w:ascii="Times New Roman" w:hAnsi="Times New Roman" w:cs="Times New Roman"/>
          <w:bCs/>
        </w:rPr>
        <w:t xml:space="preserve"> </w:t>
      </w:r>
      <w:r w:rsidRPr="006A5C60">
        <w:rPr>
          <w:rFonts w:ascii="Times New Roman" w:hAnsi="Times New Roman" w:cs="Times New Roman"/>
          <w:bCs/>
        </w:rPr>
        <w:t xml:space="preserve">Our discussions and </w:t>
      </w:r>
      <w:r w:rsidR="00207B17">
        <w:rPr>
          <w:rFonts w:ascii="Times New Roman" w:hAnsi="Times New Roman" w:cs="Times New Roman"/>
          <w:bCs/>
        </w:rPr>
        <w:t>their</w:t>
      </w:r>
      <w:r w:rsidRPr="006A5C60">
        <w:rPr>
          <w:rFonts w:ascii="Times New Roman" w:hAnsi="Times New Roman" w:cs="Times New Roman"/>
          <w:bCs/>
        </w:rPr>
        <w:t xml:space="preserve"> constructive feedback have been instrumental in shaping my growth as a scientist and academic. </w:t>
      </w:r>
      <w:r w:rsidR="007770D8">
        <w:rPr>
          <w:rFonts w:ascii="Times New Roman" w:hAnsi="Times New Roman" w:cs="Times New Roman"/>
          <w:bCs/>
        </w:rPr>
        <w:t xml:space="preserve">A special thank you to Dr. Dennis for teaching me everything I know about mussel histology and guiding me through the world of disease diagnostics. </w:t>
      </w:r>
      <w:r w:rsidR="007770D8" w:rsidRPr="007770D8">
        <w:rPr>
          <w:rFonts w:ascii="Times New Roman" w:hAnsi="Times New Roman" w:cs="Times New Roman"/>
          <w:bCs/>
        </w:rPr>
        <w:t xml:space="preserve">Thank you to Dr. Engman for mentoring me through the intricacies of population dynamics and for helping </w:t>
      </w:r>
      <w:proofErr w:type="gramStart"/>
      <w:r w:rsidR="00764640" w:rsidRPr="007770D8">
        <w:rPr>
          <w:rFonts w:ascii="Times New Roman" w:hAnsi="Times New Roman" w:cs="Times New Roman"/>
          <w:bCs/>
        </w:rPr>
        <w:t>strengthen</w:t>
      </w:r>
      <w:proofErr w:type="gramEnd"/>
      <w:r w:rsidR="007770D8" w:rsidRPr="007770D8">
        <w:rPr>
          <w:rFonts w:ascii="Times New Roman" w:hAnsi="Times New Roman" w:cs="Times New Roman"/>
          <w:bCs/>
        </w:rPr>
        <w:t xml:space="preserve"> my scientific writing</w:t>
      </w:r>
      <w:r w:rsidR="007770D8">
        <w:rPr>
          <w:rFonts w:ascii="Times New Roman" w:hAnsi="Times New Roman" w:cs="Times New Roman"/>
          <w:bCs/>
        </w:rPr>
        <w:t xml:space="preserve">. </w:t>
      </w:r>
      <w:r w:rsidR="00764640" w:rsidRPr="00764640">
        <w:rPr>
          <w:rFonts w:ascii="Times New Roman" w:hAnsi="Times New Roman" w:cs="Times New Roman"/>
          <w:bCs/>
        </w:rPr>
        <w:t>Thank you to Dr. Wilber for helping me navigate the world of complex disease ecology modeling and statistics</w:t>
      </w:r>
      <w:r w:rsidR="007770D8">
        <w:rPr>
          <w:rFonts w:ascii="Times New Roman" w:hAnsi="Times New Roman" w:cs="Times New Roman"/>
          <w:bCs/>
        </w:rPr>
        <w:t xml:space="preserve">. </w:t>
      </w:r>
      <w:r w:rsidRPr="006A5C60">
        <w:rPr>
          <w:rFonts w:ascii="Times New Roman" w:hAnsi="Times New Roman" w:cs="Times New Roman"/>
          <w:bCs/>
        </w:rPr>
        <w:t xml:space="preserve">Finally, </w:t>
      </w:r>
      <w:r w:rsidR="00764640" w:rsidRPr="00764640">
        <w:rPr>
          <w:rFonts w:ascii="Times New Roman" w:hAnsi="Times New Roman" w:cs="Times New Roman"/>
          <w:bCs/>
        </w:rPr>
        <w:t>I extend a heartfelt thanks</w:t>
      </w:r>
      <w:r w:rsidRPr="006A5C60">
        <w:rPr>
          <w:rFonts w:ascii="Times New Roman" w:hAnsi="Times New Roman" w:cs="Times New Roman"/>
          <w:bCs/>
        </w:rPr>
        <w:t xml:space="preserve"> to Gerry for instilling in me a love for freshwater mussels. Gerry’s knowledge and passion for these animals is unmeasurable, yet tangible. Working </w:t>
      </w:r>
      <w:r w:rsidR="00764640">
        <w:rPr>
          <w:rFonts w:ascii="Times New Roman" w:hAnsi="Times New Roman" w:cs="Times New Roman"/>
          <w:bCs/>
        </w:rPr>
        <w:t>in</w:t>
      </w:r>
      <w:r w:rsidRPr="006A5C60">
        <w:rPr>
          <w:rFonts w:ascii="Times New Roman" w:hAnsi="Times New Roman" w:cs="Times New Roman"/>
          <w:bCs/>
        </w:rPr>
        <w:t xml:space="preserve"> the Mollusk Collection at the McClung Museum under Gerry’s supervision was </w:t>
      </w:r>
      <w:r w:rsidR="00702D72" w:rsidRPr="006A5C60">
        <w:rPr>
          <w:rFonts w:ascii="Times New Roman" w:hAnsi="Times New Roman" w:cs="Times New Roman"/>
          <w:bCs/>
        </w:rPr>
        <w:t>wholly unplanned</w:t>
      </w:r>
      <w:r w:rsidR="00764640">
        <w:rPr>
          <w:rFonts w:ascii="Times New Roman" w:hAnsi="Times New Roman" w:cs="Times New Roman"/>
          <w:bCs/>
        </w:rPr>
        <w:t>, but t</w:t>
      </w:r>
      <w:r w:rsidRPr="006A5C60">
        <w:rPr>
          <w:rFonts w:ascii="Times New Roman" w:hAnsi="Times New Roman" w:cs="Times New Roman"/>
          <w:bCs/>
        </w:rPr>
        <w:t xml:space="preserve">his small </w:t>
      </w:r>
      <w:r w:rsidR="00702D72" w:rsidRPr="006A5C60">
        <w:rPr>
          <w:rFonts w:ascii="Times New Roman" w:hAnsi="Times New Roman" w:cs="Times New Roman"/>
          <w:bCs/>
        </w:rPr>
        <w:t>deviation</w:t>
      </w:r>
      <w:r w:rsidRPr="006A5C60">
        <w:rPr>
          <w:rFonts w:ascii="Times New Roman" w:hAnsi="Times New Roman" w:cs="Times New Roman"/>
          <w:bCs/>
        </w:rPr>
        <w:t xml:space="preserve"> may have </w:t>
      </w:r>
      <w:r w:rsidR="00764640">
        <w:rPr>
          <w:rFonts w:ascii="Times New Roman" w:hAnsi="Times New Roman" w:cs="Times New Roman"/>
          <w:bCs/>
        </w:rPr>
        <w:t>altered</w:t>
      </w:r>
      <w:r w:rsidRPr="006A5C60">
        <w:rPr>
          <w:rFonts w:ascii="Times New Roman" w:hAnsi="Times New Roman" w:cs="Times New Roman"/>
          <w:bCs/>
        </w:rPr>
        <w:t xml:space="preserve"> my whole career, or life, or both. A lot can be said by the fact that I </w:t>
      </w:r>
      <w:r w:rsidR="00764640">
        <w:rPr>
          <w:rFonts w:ascii="Times New Roman" w:hAnsi="Times New Roman" w:cs="Times New Roman"/>
          <w:bCs/>
        </w:rPr>
        <w:t xml:space="preserve">now </w:t>
      </w:r>
      <w:r w:rsidRPr="006A5C60">
        <w:rPr>
          <w:rFonts w:ascii="Times New Roman" w:hAnsi="Times New Roman" w:cs="Times New Roman"/>
          <w:bCs/>
        </w:rPr>
        <w:t xml:space="preserve">get more excited about mussels than hellbenders! </w:t>
      </w:r>
    </w:p>
    <w:p w14:paraId="315A8013" w14:textId="08990124" w:rsidR="004F7EA3" w:rsidRPr="006A5C60" w:rsidRDefault="006D091C" w:rsidP="006D091C">
      <w:pPr>
        <w:spacing w:line="480" w:lineRule="auto"/>
        <w:ind w:firstLine="720"/>
        <w:rPr>
          <w:rFonts w:ascii="Times New Roman" w:hAnsi="Times New Roman" w:cs="Times New Roman"/>
          <w:bCs/>
        </w:rPr>
      </w:pPr>
      <w:r w:rsidRPr="006D091C">
        <w:rPr>
          <w:rFonts w:ascii="Times New Roman" w:hAnsi="Times New Roman" w:cs="Times New Roman"/>
          <w:bCs/>
        </w:rPr>
        <w:lastRenderedPageBreak/>
        <w:t>There are so many people I want to thank for their support in the field, in the lab, in the office, and behind the scenes.</w:t>
      </w:r>
      <w:r w:rsidR="000C477B">
        <w:rPr>
          <w:rFonts w:ascii="Times New Roman" w:hAnsi="Times New Roman" w:cs="Times New Roman"/>
          <w:bCs/>
        </w:rPr>
        <w:t xml:space="preserve"> </w:t>
      </w:r>
      <w:r w:rsidR="004F7EA3" w:rsidRPr="006A5C60">
        <w:rPr>
          <w:rFonts w:ascii="Times New Roman" w:hAnsi="Times New Roman" w:cs="Times New Roman"/>
          <w:bCs/>
        </w:rPr>
        <w:t>Special thanks are in order to Julianna</w:t>
      </w:r>
      <w:r w:rsidR="00BB14BD">
        <w:rPr>
          <w:rFonts w:ascii="Times New Roman" w:hAnsi="Times New Roman" w:cs="Times New Roman"/>
          <w:bCs/>
        </w:rPr>
        <w:t xml:space="preserve"> Jett</w:t>
      </w:r>
      <w:r w:rsidR="004F7EA3" w:rsidRPr="006A5C60">
        <w:rPr>
          <w:rFonts w:ascii="Times New Roman" w:hAnsi="Times New Roman" w:cs="Times New Roman"/>
          <w:bCs/>
        </w:rPr>
        <w:t>, Katie</w:t>
      </w:r>
      <w:r w:rsidR="00BB14BD">
        <w:rPr>
          <w:rFonts w:ascii="Times New Roman" w:hAnsi="Times New Roman" w:cs="Times New Roman"/>
          <w:bCs/>
        </w:rPr>
        <w:t xml:space="preserve"> Riese</w:t>
      </w:r>
      <w:r w:rsidR="004F7EA3" w:rsidRPr="006A5C60">
        <w:rPr>
          <w:rFonts w:ascii="Times New Roman" w:hAnsi="Times New Roman" w:cs="Times New Roman"/>
          <w:bCs/>
        </w:rPr>
        <w:t>, and Riley</w:t>
      </w:r>
      <w:r w:rsidR="00BB14BD">
        <w:rPr>
          <w:rFonts w:ascii="Times New Roman" w:hAnsi="Times New Roman" w:cs="Times New Roman"/>
          <w:bCs/>
        </w:rPr>
        <w:t xml:space="preserve"> Rines</w:t>
      </w:r>
      <w:r w:rsidR="004F7EA3" w:rsidRPr="006A5C60">
        <w:rPr>
          <w:rFonts w:ascii="Times New Roman" w:hAnsi="Times New Roman" w:cs="Times New Roman"/>
          <w:bCs/>
        </w:rPr>
        <w:t xml:space="preserve"> who spent hundreds of hours in the field with me and were brave enough to conduct winter surveys when temperatures were near freezing. </w:t>
      </w:r>
      <w:r w:rsidR="000C477B" w:rsidRPr="006A5C60">
        <w:rPr>
          <w:rFonts w:ascii="Times New Roman" w:hAnsi="Times New Roman" w:cs="Times New Roman"/>
          <w:bCs/>
        </w:rPr>
        <w:t>I really appreciate their commitment to this proje</w:t>
      </w:r>
      <w:r w:rsidR="000C477B">
        <w:rPr>
          <w:rFonts w:ascii="Times New Roman" w:hAnsi="Times New Roman" w:cs="Times New Roman"/>
          <w:bCs/>
        </w:rPr>
        <w:t>ct. Your</w:t>
      </w:r>
      <w:r w:rsidR="004F7EA3" w:rsidRPr="006A5C60">
        <w:rPr>
          <w:rFonts w:ascii="Times New Roman" w:hAnsi="Times New Roman" w:cs="Times New Roman"/>
          <w:bCs/>
        </w:rPr>
        <w:t xml:space="preserve"> companion</w:t>
      </w:r>
      <w:r w:rsidR="00DC52C4">
        <w:rPr>
          <w:rFonts w:ascii="Times New Roman" w:hAnsi="Times New Roman" w:cs="Times New Roman"/>
          <w:bCs/>
        </w:rPr>
        <w:t>ship</w:t>
      </w:r>
      <w:r w:rsidR="004F7EA3" w:rsidRPr="006A5C60">
        <w:rPr>
          <w:rFonts w:ascii="Times New Roman" w:hAnsi="Times New Roman" w:cs="Times New Roman"/>
          <w:bCs/>
        </w:rPr>
        <w:t xml:space="preserve">, </w:t>
      </w:r>
      <w:r w:rsidR="000C477B">
        <w:rPr>
          <w:rFonts w:ascii="Times New Roman" w:hAnsi="Times New Roman" w:cs="Times New Roman"/>
          <w:bCs/>
        </w:rPr>
        <w:t xml:space="preserve">our </w:t>
      </w:r>
      <w:r w:rsidR="004F7EA3" w:rsidRPr="006A5C60">
        <w:rPr>
          <w:rFonts w:ascii="Times New Roman" w:hAnsi="Times New Roman" w:cs="Times New Roman"/>
          <w:bCs/>
        </w:rPr>
        <w:t>con</w:t>
      </w:r>
      <w:r w:rsidR="00DC52C4">
        <w:rPr>
          <w:rFonts w:ascii="Times New Roman" w:hAnsi="Times New Roman" w:cs="Times New Roman"/>
          <w:bCs/>
        </w:rPr>
        <w:t>versations</w:t>
      </w:r>
      <w:r w:rsidR="004F7EA3" w:rsidRPr="006A5C60">
        <w:rPr>
          <w:rFonts w:ascii="Times New Roman" w:hAnsi="Times New Roman" w:cs="Times New Roman"/>
          <w:bCs/>
        </w:rPr>
        <w:t xml:space="preserve">, and </w:t>
      </w:r>
      <w:r w:rsidR="000C477B">
        <w:rPr>
          <w:rFonts w:ascii="Times New Roman" w:hAnsi="Times New Roman" w:cs="Times New Roman"/>
          <w:bCs/>
        </w:rPr>
        <w:t>your</w:t>
      </w:r>
      <w:r w:rsidR="004F7EA3" w:rsidRPr="006A5C60">
        <w:rPr>
          <w:rFonts w:ascii="Times New Roman" w:hAnsi="Times New Roman" w:cs="Times New Roman"/>
          <w:bCs/>
        </w:rPr>
        <w:t xml:space="preserve"> positive attitude made field days enjoyable and memorable. </w:t>
      </w:r>
      <w:r w:rsidR="000C477B">
        <w:rPr>
          <w:rFonts w:ascii="Times New Roman" w:hAnsi="Times New Roman" w:cs="Times New Roman"/>
          <w:bCs/>
        </w:rPr>
        <w:t xml:space="preserve">Next, </w:t>
      </w:r>
      <w:r w:rsidR="004F7EA3" w:rsidRPr="006A5C60">
        <w:rPr>
          <w:rFonts w:ascii="Times New Roman" w:hAnsi="Times New Roman" w:cs="Times New Roman"/>
          <w:bCs/>
        </w:rPr>
        <w:t>I want to</w:t>
      </w:r>
      <w:r w:rsidR="000C477B">
        <w:rPr>
          <w:rFonts w:ascii="Times New Roman" w:hAnsi="Times New Roman" w:cs="Times New Roman"/>
          <w:bCs/>
        </w:rPr>
        <w:t xml:space="preserve"> thank</w:t>
      </w:r>
      <w:r w:rsidR="004F7EA3" w:rsidRPr="006A5C60">
        <w:rPr>
          <w:rFonts w:ascii="Times New Roman" w:hAnsi="Times New Roman" w:cs="Times New Roman"/>
          <w:bCs/>
        </w:rPr>
        <w:t xml:space="preserve"> members of the UT Fisheries Lab, Caleb Moses, Brittany Graham, Lexie Scott, and Adam Bajo-Walker for being amazing colleagues and friends</w:t>
      </w:r>
      <w:r w:rsidR="000C477B">
        <w:rPr>
          <w:rFonts w:ascii="Times New Roman" w:hAnsi="Times New Roman" w:cs="Times New Roman"/>
          <w:bCs/>
        </w:rPr>
        <w:t>, and creating a supportive and nourishing lab environment</w:t>
      </w:r>
      <w:r w:rsidR="004F7EA3" w:rsidRPr="006A5C60">
        <w:rPr>
          <w:rFonts w:ascii="Times New Roman" w:hAnsi="Times New Roman" w:cs="Times New Roman"/>
          <w:bCs/>
        </w:rPr>
        <w:t>.</w:t>
      </w:r>
      <w:r w:rsidR="000C477B">
        <w:rPr>
          <w:rFonts w:ascii="Times New Roman" w:hAnsi="Times New Roman" w:cs="Times New Roman"/>
          <w:bCs/>
        </w:rPr>
        <w:t xml:space="preserve"> You all made my time at UT special!</w:t>
      </w:r>
      <w:r w:rsidR="004F7EA3" w:rsidRPr="006A5C60">
        <w:rPr>
          <w:rFonts w:ascii="Times New Roman" w:hAnsi="Times New Roman" w:cs="Times New Roman"/>
          <w:bCs/>
        </w:rPr>
        <w:t xml:space="preserve"> I am grateful for the staff at the McClung Museum of Natural History and Culture, especially Ryan England and Clara Winn for the great laughs and conversations, and Claudio Gomez Papic and Becca Styers for looking after me when life took a few unexpected turns. I also would like to thank the members of Dr. Rick Gerhold’s lab who have adopted me into their lab group and provided an engaging environment that supported personal and professional growth. </w:t>
      </w:r>
      <w:r w:rsidR="00702D72" w:rsidRPr="006A5C60">
        <w:rPr>
          <w:rFonts w:ascii="Times New Roman" w:hAnsi="Times New Roman" w:cs="Times New Roman"/>
          <w:bCs/>
        </w:rPr>
        <w:t xml:space="preserve">I would like to also acknowledge the extraordinary support from Dr. Agricola Odoi and Morgan Tolbert, who do an absolutely outstanding job at running the CEM program and creating a nourishing environment where students can thrive. </w:t>
      </w:r>
    </w:p>
    <w:p w14:paraId="77F02241" w14:textId="31AD0DC0" w:rsidR="004F7EA3" w:rsidRPr="006A5C60" w:rsidRDefault="004F7EA3" w:rsidP="000C477B">
      <w:pPr>
        <w:spacing w:line="480" w:lineRule="auto"/>
        <w:ind w:firstLine="720"/>
        <w:rPr>
          <w:rFonts w:ascii="Times New Roman" w:hAnsi="Times New Roman" w:cs="Times New Roman"/>
          <w:bCs/>
        </w:rPr>
      </w:pPr>
      <w:r w:rsidRPr="006A5C60">
        <w:rPr>
          <w:rFonts w:ascii="Times New Roman" w:hAnsi="Times New Roman" w:cs="Times New Roman"/>
          <w:bCs/>
        </w:rPr>
        <w:t>T</w:t>
      </w:r>
      <w:r w:rsidRPr="00BB14BD">
        <w:rPr>
          <w:rFonts w:ascii="Times New Roman" w:hAnsi="Times New Roman" w:cs="Times New Roman"/>
          <w:bCs/>
        </w:rPr>
        <w:t xml:space="preserve">his work would not have been possible without key collaborations and partnerships beyond my committee, which were instrumental to the successful completion of each chapter in this </w:t>
      </w:r>
      <w:r w:rsidR="00207B17" w:rsidRPr="00BB14BD">
        <w:rPr>
          <w:rFonts w:ascii="Times New Roman" w:hAnsi="Times New Roman" w:cs="Times New Roman"/>
          <w:bCs/>
        </w:rPr>
        <w:t>d</w:t>
      </w:r>
      <w:r w:rsidR="00207B17">
        <w:rPr>
          <w:rFonts w:ascii="Times New Roman" w:hAnsi="Times New Roman" w:cs="Times New Roman"/>
          <w:bCs/>
        </w:rPr>
        <w:t>issertation</w:t>
      </w:r>
      <w:r w:rsidRPr="00BB14BD">
        <w:rPr>
          <w:rFonts w:ascii="Times New Roman" w:hAnsi="Times New Roman" w:cs="Times New Roman"/>
          <w:bCs/>
        </w:rPr>
        <w:t xml:space="preserve">. </w:t>
      </w:r>
      <w:bookmarkStart w:id="1" w:name="_Hlk193209922"/>
      <w:r w:rsidR="00BB14BD" w:rsidRPr="00BB14BD">
        <w:rPr>
          <w:rFonts w:ascii="Times New Roman" w:hAnsi="Times New Roman" w:cs="Times New Roman"/>
          <w:bCs/>
        </w:rPr>
        <w:t xml:space="preserve">In Chapter 2, </w:t>
      </w:r>
      <w:r w:rsidR="009F2B31">
        <w:rPr>
          <w:rFonts w:ascii="Times New Roman" w:hAnsi="Times New Roman" w:cs="Times New Roman"/>
          <w:bCs/>
        </w:rPr>
        <w:t>I</w:t>
      </w:r>
      <w:r w:rsidR="00BB14BD" w:rsidRPr="00BB14BD">
        <w:rPr>
          <w:rFonts w:ascii="Times New Roman" w:hAnsi="Times New Roman" w:cs="Times New Roman"/>
          <w:bCs/>
        </w:rPr>
        <w:t xml:space="preserve"> thank </w:t>
      </w:r>
      <w:r w:rsidR="00BA0D1D">
        <w:rPr>
          <w:rFonts w:ascii="Times New Roman" w:hAnsi="Times New Roman" w:cs="Times New Roman"/>
          <w:bCs/>
        </w:rPr>
        <w:t xml:space="preserve">Dr. </w:t>
      </w:r>
      <w:r w:rsidR="00BB14BD" w:rsidRPr="00BB14BD">
        <w:rPr>
          <w:rFonts w:ascii="Times New Roman" w:hAnsi="Times New Roman" w:cs="Times New Roman"/>
          <w:bCs/>
        </w:rPr>
        <w:t>Jordan Richard</w:t>
      </w:r>
      <w:r w:rsidR="00207B17" w:rsidRPr="00207B17">
        <w:rPr>
          <w:rFonts w:ascii="Times New Roman" w:hAnsi="Times New Roman" w:cs="Times New Roman"/>
          <w:bCs/>
        </w:rPr>
        <w:t xml:space="preserve"> </w:t>
      </w:r>
      <w:r w:rsidR="00207B17" w:rsidRPr="00BB14BD">
        <w:rPr>
          <w:rFonts w:ascii="Times New Roman" w:hAnsi="Times New Roman" w:cs="Times New Roman"/>
          <w:bCs/>
        </w:rPr>
        <w:t>for conceptual guidance</w:t>
      </w:r>
      <w:r w:rsidR="00BB14BD" w:rsidRPr="00BB14BD">
        <w:rPr>
          <w:rFonts w:ascii="Times New Roman" w:hAnsi="Times New Roman" w:cs="Times New Roman"/>
          <w:bCs/>
        </w:rPr>
        <w:t>,</w:t>
      </w:r>
      <w:r w:rsidR="00207B17">
        <w:rPr>
          <w:rFonts w:ascii="Times New Roman" w:hAnsi="Times New Roman" w:cs="Times New Roman"/>
          <w:bCs/>
        </w:rPr>
        <w:t xml:space="preserve"> </w:t>
      </w:r>
      <w:r w:rsidR="00BB14BD" w:rsidRPr="00BB14BD">
        <w:rPr>
          <w:rFonts w:ascii="Times New Roman" w:hAnsi="Times New Roman" w:cs="Times New Roman"/>
          <w:bCs/>
        </w:rPr>
        <w:t xml:space="preserve">as well as </w:t>
      </w:r>
      <w:r w:rsidR="00207B17" w:rsidRPr="00BB14BD">
        <w:rPr>
          <w:rFonts w:ascii="Times New Roman" w:hAnsi="Times New Roman" w:cs="Times New Roman"/>
          <w:bCs/>
        </w:rPr>
        <w:t>Rose Agbalog</w:t>
      </w:r>
      <w:r w:rsidR="00207B17">
        <w:rPr>
          <w:rFonts w:ascii="Times New Roman" w:hAnsi="Times New Roman" w:cs="Times New Roman"/>
          <w:bCs/>
        </w:rPr>
        <w:t xml:space="preserve">, </w:t>
      </w:r>
      <w:r w:rsidR="00207B17" w:rsidRPr="00BB14BD">
        <w:rPr>
          <w:rFonts w:ascii="Times New Roman" w:hAnsi="Times New Roman" w:cs="Times New Roman"/>
          <w:bCs/>
        </w:rPr>
        <w:t>Andrew Henderson</w:t>
      </w:r>
      <w:r w:rsidR="00207B17">
        <w:rPr>
          <w:rFonts w:ascii="Times New Roman" w:hAnsi="Times New Roman" w:cs="Times New Roman"/>
          <w:bCs/>
        </w:rPr>
        <w:t xml:space="preserve">, </w:t>
      </w:r>
      <w:r w:rsidR="00BB14BD" w:rsidRPr="00BB14BD">
        <w:rPr>
          <w:rFonts w:ascii="Times New Roman" w:hAnsi="Times New Roman" w:cs="Times New Roman"/>
          <w:bCs/>
        </w:rPr>
        <w:t>Justin Wolbert, Devin Henever, Cameron Mitchell, and Merrie Urban for field assistance</w:t>
      </w:r>
      <w:r w:rsidR="00BB14BD">
        <w:rPr>
          <w:rFonts w:ascii="Times New Roman" w:hAnsi="Times New Roman" w:cs="Times New Roman"/>
          <w:bCs/>
        </w:rPr>
        <w:t>.</w:t>
      </w:r>
      <w:r w:rsidR="00BB14BD" w:rsidRPr="00BB14BD">
        <w:rPr>
          <w:rFonts w:ascii="Times New Roman" w:hAnsi="Times New Roman" w:cs="Times New Roman"/>
          <w:bCs/>
        </w:rPr>
        <w:t xml:space="preserve"> </w:t>
      </w:r>
      <w:r w:rsidR="00BD7A17">
        <w:rPr>
          <w:rFonts w:ascii="Times New Roman" w:hAnsi="Times New Roman" w:cs="Times New Roman"/>
          <w:bCs/>
        </w:rPr>
        <w:t>I</w:t>
      </w:r>
      <w:r w:rsidR="00BB14BD" w:rsidRPr="00BB14BD">
        <w:rPr>
          <w:rFonts w:ascii="Times New Roman" w:hAnsi="Times New Roman" w:cs="Times New Roman"/>
          <w:bCs/>
        </w:rPr>
        <w:t xml:space="preserve"> thank Sujata </w:t>
      </w:r>
      <w:r w:rsidR="00BB14BD" w:rsidRPr="00BB14BD">
        <w:rPr>
          <w:rFonts w:ascii="Times New Roman" w:hAnsi="Times New Roman" w:cs="Times New Roman"/>
          <w:bCs/>
        </w:rPr>
        <w:lastRenderedPageBreak/>
        <w:t xml:space="preserve">Argawal for technical assistance with qPCR, and Veronica Brown for technical assistance with 16S library preparation and sequencing. </w:t>
      </w:r>
      <w:r w:rsidR="009F2B31">
        <w:rPr>
          <w:rFonts w:ascii="Times New Roman" w:hAnsi="Times New Roman" w:cs="Times New Roman"/>
          <w:bCs/>
        </w:rPr>
        <w:t>I</w:t>
      </w:r>
      <w:r w:rsidR="00BB14BD" w:rsidRPr="00BB14BD">
        <w:rPr>
          <w:rFonts w:ascii="Times New Roman" w:hAnsi="Times New Roman" w:cs="Times New Roman"/>
          <w:bCs/>
        </w:rPr>
        <w:t xml:space="preserve"> also thank the staff of the Aquatic Wildlife Conservation Center of the Virginia Department of Wildlife Resources for rearing and providing control mussels deployed to silos, a critical component of Chapters 2 and 3. Additionally,</w:t>
      </w:r>
      <w:r w:rsidR="009F2B31">
        <w:rPr>
          <w:rFonts w:ascii="Times New Roman" w:hAnsi="Times New Roman" w:cs="Times New Roman"/>
          <w:bCs/>
        </w:rPr>
        <w:t xml:space="preserve"> I</w:t>
      </w:r>
      <w:r w:rsidR="00BB14BD" w:rsidRPr="00BB14BD">
        <w:rPr>
          <w:rFonts w:ascii="Times New Roman" w:hAnsi="Times New Roman" w:cs="Times New Roman"/>
          <w:bCs/>
        </w:rPr>
        <w:t xml:space="preserve"> thank the Clinical Pathology, Histology, and Bacteriology laboratory staff for their technical assistance</w:t>
      </w:r>
      <w:r w:rsidR="009F2B31">
        <w:rPr>
          <w:rFonts w:ascii="Times New Roman" w:hAnsi="Times New Roman" w:cs="Times New Roman"/>
          <w:bCs/>
        </w:rPr>
        <w:t xml:space="preserve"> and </w:t>
      </w:r>
      <w:r w:rsidR="00BB14BD" w:rsidRPr="00BB14BD">
        <w:rPr>
          <w:rFonts w:ascii="Times New Roman" w:hAnsi="Times New Roman" w:cs="Times New Roman"/>
          <w:bCs/>
        </w:rPr>
        <w:t xml:space="preserve">Emily Ford for editing and formatting support. I am also grateful for Eric Leis’ assistance in reviewing amplification protocols for this chapter. In Chapter 3, </w:t>
      </w:r>
      <w:r w:rsidR="009F2B31">
        <w:rPr>
          <w:rFonts w:ascii="Times New Roman" w:hAnsi="Times New Roman" w:cs="Times New Roman"/>
          <w:bCs/>
        </w:rPr>
        <w:t>I</w:t>
      </w:r>
      <w:r w:rsidR="00BB14BD" w:rsidRPr="00BB14BD">
        <w:rPr>
          <w:rFonts w:ascii="Times New Roman" w:hAnsi="Times New Roman" w:cs="Times New Roman"/>
          <w:bCs/>
        </w:rPr>
        <w:t xml:space="preserve"> thank the Tennessee Wildlife Resource Agency and the University of Tennessee for providing funding for laboratory equipment. I deeply appreciate the partnership with the U.S. Geological Survey and Tennessee State University, particularly Dr. Tom Byl and Kristi Hill, whose collaboration was essential in bringing this work to fruition. </w:t>
      </w:r>
      <w:r w:rsidR="00C31410" w:rsidRPr="00C31410">
        <w:rPr>
          <w:rFonts w:ascii="Times New Roman" w:hAnsi="Times New Roman" w:cs="Times New Roman"/>
          <w:bCs/>
        </w:rPr>
        <w:t xml:space="preserve">In Chapter 4, I thank Julianna Jett for measuring shells and extend </w:t>
      </w:r>
      <w:r w:rsidR="00C31410">
        <w:rPr>
          <w:rFonts w:ascii="Times New Roman" w:hAnsi="Times New Roman" w:cs="Times New Roman"/>
          <w:bCs/>
        </w:rPr>
        <w:t>my</w:t>
      </w:r>
      <w:r w:rsidR="00C31410" w:rsidRPr="00C31410">
        <w:rPr>
          <w:rFonts w:ascii="Times New Roman" w:hAnsi="Times New Roman" w:cs="Times New Roman"/>
          <w:bCs/>
        </w:rPr>
        <w:t xml:space="preserve"> appreciation to all the surveyors who collected shel</w:t>
      </w:r>
      <w:r w:rsidR="00B10A8F">
        <w:rPr>
          <w:rFonts w:ascii="Times New Roman" w:hAnsi="Times New Roman" w:cs="Times New Roman"/>
          <w:bCs/>
        </w:rPr>
        <w:t>ls</w:t>
      </w:r>
      <w:r w:rsidR="00334AA2">
        <w:rPr>
          <w:rFonts w:ascii="Times New Roman" w:hAnsi="Times New Roman" w:cs="Times New Roman"/>
          <w:bCs/>
        </w:rPr>
        <w:t xml:space="preserve"> from the Clinch River between 2016 and 2020</w:t>
      </w:r>
      <w:r w:rsidR="00C31410" w:rsidRPr="00C31410">
        <w:rPr>
          <w:rFonts w:ascii="Times New Roman" w:hAnsi="Times New Roman" w:cs="Times New Roman"/>
          <w:bCs/>
        </w:rPr>
        <w:t xml:space="preserve">, including Steve Ahlstedt, Charles Saylor, Craig Walker, Don Hubbs, Stephanie Chance, Charles Howard, and Hugh Faust. I am also deeply grateful to Caitlin Carey and Tim Lane for generously sharing their </w:t>
      </w:r>
      <w:r w:rsidR="00C31410">
        <w:rPr>
          <w:rFonts w:ascii="Times New Roman" w:hAnsi="Times New Roman" w:cs="Times New Roman"/>
          <w:bCs/>
        </w:rPr>
        <w:t xml:space="preserve">monitoring </w:t>
      </w:r>
      <w:r w:rsidR="00C31410" w:rsidRPr="00C31410">
        <w:rPr>
          <w:rFonts w:ascii="Times New Roman" w:hAnsi="Times New Roman" w:cs="Times New Roman"/>
          <w:bCs/>
        </w:rPr>
        <w:t>data, which was essential for the analyses undertaken in this chapter and the next</w:t>
      </w:r>
      <w:r w:rsidR="00C31410">
        <w:rPr>
          <w:rFonts w:ascii="Times New Roman" w:hAnsi="Times New Roman" w:cs="Times New Roman"/>
          <w:bCs/>
        </w:rPr>
        <w:t xml:space="preserve">. </w:t>
      </w:r>
      <w:r w:rsidR="00BB14BD" w:rsidRPr="00BB14BD">
        <w:rPr>
          <w:rFonts w:ascii="Times New Roman" w:hAnsi="Times New Roman" w:cs="Times New Roman"/>
          <w:bCs/>
        </w:rPr>
        <w:t>In Chapter 5,</w:t>
      </w:r>
      <w:r w:rsidR="009F2B31">
        <w:rPr>
          <w:rFonts w:ascii="Times New Roman" w:hAnsi="Times New Roman" w:cs="Times New Roman"/>
          <w:bCs/>
        </w:rPr>
        <w:t xml:space="preserve"> I</w:t>
      </w:r>
      <w:r w:rsidR="00BB14BD" w:rsidRPr="00BB14BD">
        <w:rPr>
          <w:rFonts w:ascii="Times New Roman" w:hAnsi="Times New Roman" w:cs="Times New Roman"/>
          <w:bCs/>
        </w:rPr>
        <w:t xml:space="preserve"> extend </w:t>
      </w:r>
      <w:r w:rsidR="009F2B31">
        <w:rPr>
          <w:rFonts w:ascii="Times New Roman" w:hAnsi="Times New Roman" w:cs="Times New Roman"/>
          <w:bCs/>
        </w:rPr>
        <w:t>my</w:t>
      </w:r>
      <w:r w:rsidR="00BB14BD" w:rsidRPr="00BB14BD">
        <w:rPr>
          <w:rFonts w:ascii="Times New Roman" w:hAnsi="Times New Roman" w:cs="Times New Roman"/>
          <w:bCs/>
        </w:rPr>
        <w:t xml:space="preserve"> sincere gratitude to Dr. Wendell Haag and Mickey Bland at the U.S. Forest Service for generously sharing their expertise on preparing thin sections and aging mussel shells. Their training was instrumental in completing this chapter and has profoundly influenced my perspective on mussel natural history and research. </w:t>
      </w:r>
      <w:r w:rsidR="009F2B31">
        <w:rPr>
          <w:rFonts w:ascii="Times New Roman" w:hAnsi="Times New Roman" w:cs="Times New Roman"/>
          <w:bCs/>
        </w:rPr>
        <w:t xml:space="preserve">I also thank </w:t>
      </w:r>
      <w:r w:rsidR="009F2B31" w:rsidRPr="00BB14BD">
        <w:rPr>
          <w:rFonts w:ascii="Times New Roman" w:hAnsi="Times New Roman" w:cs="Times New Roman"/>
          <w:bCs/>
        </w:rPr>
        <w:t>Dr. Rebecca Bergee for statistical analysis support</w:t>
      </w:r>
      <w:r w:rsidR="009F2B31">
        <w:rPr>
          <w:rFonts w:ascii="Times New Roman" w:hAnsi="Times New Roman" w:cs="Times New Roman"/>
          <w:bCs/>
        </w:rPr>
        <w:t xml:space="preserve">. </w:t>
      </w:r>
      <w:r w:rsidR="00BB14BD" w:rsidRPr="00BB14BD">
        <w:rPr>
          <w:rFonts w:ascii="Times New Roman" w:hAnsi="Times New Roman" w:cs="Times New Roman"/>
          <w:bCs/>
        </w:rPr>
        <w:t xml:space="preserve">These acknowledgments highlight just a few of the many </w:t>
      </w:r>
      <w:r w:rsidR="00BB14BD" w:rsidRPr="00BB14BD">
        <w:rPr>
          <w:rFonts w:ascii="Times New Roman" w:hAnsi="Times New Roman" w:cs="Times New Roman"/>
          <w:bCs/>
        </w:rPr>
        <w:lastRenderedPageBreak/>
        <w:t>individuals who have directly or indirectly contributed to this work. I am truly grateful for their time, support, and dedication.</w:t>
      </w:r>
      <w:bookmarkEnd w:id="1"/>
    </w:p>
    <w:p w14:paraId="525F1125" w14:textId="108BD9C0" w:rsidR="004F7EA3" w:rsidRDefault="00F53746" w:rsidP="004F7EA3">
      <w:pPr>
        <w:spacing w:line="480" w:lineRule="auto"/>
        <w:ind w:firstLine="720"/>
        <w:rPr>
          <w:rFonts w:ascii="Times New Roman" w:hAnsi="Times New Roman" w:cs="Times New Roman"/>
          <w:bCs/>
        </w:rPr>
      </w:pPr>
      <w:r w:rsidRPr="00F53746">
        <w:rPr>
          <w:rFonts w:ascii="Times New Roman" w:hAnsi="Times New Roman" w:cs="Times New Roman"/>
          <w:bCs/>
        </w:rPr>
        <w:t>I would like to thank the departments, agencies, and organizations that supported my position through funding</w:t>
      </w:r>
      <w:r>
        <w:rPr>
          <w:rFonts w:ascii="Times New Roman" w:hAnsi="Times New Roman" w:cs="Times New Roman"/>
          <w:bCs/>
        </w:rPr>
        <w:t xml:space="preserve"> </w:t>
      </w:r>
      <w:r w:rsidRPr="00F53746">
        <w:rPr>
          <w:rFonts w:ascii="Times New Roman" w:hAnsi="Times New Roman" w:cs="Times New Roman"/>
          <w:bCs/>
        </w:rPr>
        <w:t>and access to laboratory space and equipment.</w:t>
      </w:r>
      <w:r>
        <w:rPr>
          <w:rFonts w:ascii="Times New Roman" w:hAnsi="Times New Roman" w:cs="Times New Roman"/>
          <w:bCs/>
        </w:rPr>
        <w:t xml:space="preserve"> </w:t>
      </w:r>
      <w:r w:rsidR="004F7EA3" w:rsidRPr="006A5C60">
        <w:rPr>
          <w:rFonts w:ascii="Times New Roman" w:hAnsi="Times New Roman" w:cs="Times New Roman"/>
          <w:bCs/>
        </w:rPr>
        <w:t>Funding for my assistantship was provided by the McClung Museum of Natural History and Culture and the Comparative and Experimental Medicine Program</w:t>
      </w:r>
      <w:r w:rsidR="00F73BA2">
        <w:rPr>
          <w:rFonts w:ascii="Times New Roman" w:hAnsi="Times New Roman" w:cs="Times New Roman"/>
          <w:bCs/>
        </w:rPr>
        <w:t xml:space="preserve"> at the U</w:t>
      </w:r>
      <w:r w:rsidR="000C477B">
        <w:rPr>
          <w:rFonts w:ascii="Times New Roman" w:hAnsi="Times New Roman" w:cs="Times New Roman"/>
          <w:bCs/>
        </w:rPr>
        <w:t>niversity of Tennessee</w:t>
      </w:r>
      <w:r w:rsidR="00F73BA2">
        <w:rPr>
          <w:rFonts w:ascii="Times New Roman" w:hAnsi="Times New Roman" w:cs="Times New Roman"/>
          <w:bCs/>
        </w:rPr>
        <w:t xml:space="preserve"> College of Veterinary Medicine</w:t>
      </w:r>
      <w:r w:rsidR="004F7EA3" w:rsidRPr="006A5C60">
        <w:rPr>
          <w:rFonts w:ascii="Times New Roman" w:hAnsi="Times New Roman" w:cs="Times New Roman"/>
          <w:bCs/>
        </w:rPr>
        <w:t>. Additional research funding was provided by the One Health Initiative</w:t>
      </w:r>
      <w:r w:rsidR="00922AF6">
        <w:rPr>
          <w:rFonts w:ascii="Times New Roman" w:hAnsi="Times New Roman" w:cs="Times New Roman"/>
          <w:bCs/>
        </w:rPr>
        <w:t xml:space="preserve">, </w:t>
      </w:r>
      <w:r w:rsidR="004F7EA3" w:rsidRPr="006A5C60">
        <w:rPr>
          <w:rFonts w:ascii="Times New Roman" w:hAnsi="Times New Roman" w:cs="Times New Roman"/>
          <w:bCs/>
        </w:rPr>
        <w:t>The Morris Animal Foundation</w:t>
      </w:r>
      <w:r w:rsidR="00922AF6">
        <w:rPr>
          <w:rFonts w:ascii="Times New Roman" w:hAnsi="Times New Roman" w:cs="Times New Roman"/>
          <w:bCs/>
        </w:rPr>
        <w:t xml:space="preserve">, </w:t>
      </w:r>
      <w:r w:rsidR="00E50730">
        <w:rPr>
          <w:rFonts w:ascii="Times New Roman" w:hAnsi="Times New Roman" w:cs="Times New Roman"/>
          <w:bCs/>
        </w:rPr>
        <w:t xml:space="preserve">and </w:t>
      </w:r>
      <w:r w:rsidR="00922AF6" w:rsidRPr="00BB14BD">
        <w:rPr>
          <w:rFonts w:ascii="Times New Roman" w:hAnsi="Times New Roman" w:cs="Times New Roman"/>
          <w:bCs/>
        </w:rPr>
        <w:t xml:space="preserve">the </w:t>
      </w:r>
      <w:r w:rsidR="009F2B31">
        <w:rPr>
          <w:rFonts w:ascii="Times New Roman" w:hAnsi="Times New Roman" w:cs="Times New Roman"/>
          <w:bCs/>
        </w:rPr>
        <w:t>University of Tennessee</w:t>
      </w:r>
      <w:r w:rsidR="00E50730">
        <w:rPr>
          <w:rFonts w:ascii="Times New Roman" w:hAnsi="Times New Roman" w:cs="Times New Roman"/>
          <w:bCs/>
        </w:rPr>
        <w:t>’s</w:t>
      </w:r>
      <w:r w:rsidR="009F2B31">
        <w:rPr>
          <w:rFonts w:ascii="Times New Roman" w:hAnsi="Times New Roman" w:cs="Times New Roman"/>
          <w:bCs/>
        </w:rPr>
        <w:t xml:space="preserve"> </w:t>
      </w:r>
      <w:r w:rsidR="00922AF6" w:rsidRPr="00BB14BD">
        <w:rPr>
          <w:rFonts w:ascii="Times New Roman" w:hAnsi="Times New Roman" w:cs="Times New Roman"/>
          <w:bCs/>
        </w:rPr>
        <w:t>School of Natural Resources</w:t>
      </w:r>
      <w:r w:rsidR="00E50730">
        <w:rPr>
          <w:rFonts w:ascii="Times New Roman" w:hAnsi="Times New Roman" w:cs="Times New Roman"/>
          <w:bCs/>
        </w:rPr>
        <w:t xml:space="preserve"> and the </w:t>
      </w:r>
      <w:r w:rsidR="000C477B">
        <w:rPr>
          <w:rFonts w:ascii="Times New Roman" w:hAnsi="Times New Roman" w:cs="Times New Roman"/>
          <w:bCs/>
        </w:rPr>
        <w:t>Graduate School</w:t>
      </w:r>
      <w:r w:rsidR="004F7EA3" w:rsidRPr="006A5C60">
        <w:rPr>
          <w:rFonts w:ascii="Times New Roman" w:hAnsi="Times New Roman" w:cs="Times New Roman"/>
          <w:bCs/>
        </w:rPr>
        <w:t>. Travel to professional conferences was made possible by various grants awarded by the Freshwater Mollusk Conservation Society</w:t>
      </w:r>
      <w:r w:rsidR="00334AA2">
        <w:rPr>
          <w:rFonts w:ascii="Times New Roman" w:hAnsi="Times New Roman" w:cs="Times New Roman"/>
          <w:bCs/>
        </w:rPr>
        <w:t xml:space="preserve">, </w:t>
      </w:r>
      <w:r w:rsidR="004F7EA3" w:rsidRPr="006A5C60">
        <w:rPr>
          <w:rFonts w:ascii="Times New Roman" w:hAnsi="Times New Roman" w:cs="Times New Roman"/>
          <w:bCs/>
        </w:rPr>
        <w:t>the UT Graduate Student Senate</w:t>
      </w:r>
      <w:r w:rsidR="00334AA2">
        <w:rPr>
          <w:rFonts w:ascii="Times New Roman" w:hAnsi="Times New Roman" w:cs="Times New Roman"/>
          <w:bCs/>
        </w:rPr>
        <w:t>, and the Comparative and Experimental Medicine program at UTCVM</w:t>
      </w:r>
      <w:r w:rsidR="004F7EA3" w:rsidRPr="006A5C60">
        <w:rPr>
          <w:rFonts w:ascii="Times New Roman" w:hAnsi="Times New Roman" w:cs="Times New Roman"/>
          <w:bCs/>
        </w:rPr>
        <w:t>.</w:t>
      </w:r>
      <w:r w:rsidR="006D091C">
        <w:rPr>
          <w:rFonts w:ascii="Times New Roman" w:hAnsi="Times New Roman" w:cs="Times New Roman"/>
          <w:bCs/>
        </w:rPr>
        <w:t xml:space="preserve"> </w:t>
      </w:r>
      <w:r w:rsidR="006D091C" w:rsidRPr="006D091C">
        <w:rPr>
          <w:rFonts w:ascii="Times New Roman" w:hAnsi="Times New Roman" w:cs="Times New Roman"/>
          <w:bCs/>
        </w:rPr>
        <w:t xml:space="preserve">Each of these entities </w:t>
      </w:r>
      <w:r w:rsidR="006D091C">
        <w:rPr>
          <w:rFonts w:ascii="Times New Roman" w:hAnsi="Times New Roman" w:cs="Times New Roman"/>
          <w:bCs/>
        </w:rPr>
        <w:t>provided the backbone that made</w:t>
      </w:r>
      <w:r w:rsidR="006D091C" w:rsidRPr="006D091C">
        <w:rPr>
          <w:rFonts w:ascii="Times New Roman" w:hAnsi="Times New Roman" w:cs="Times New Roman"/>
          <w:bCs/>
        </w:rPr>
        <w:t xml:space="preserve"> this work possible, and I am thankful for their continued trust and support.</w:t>
      </w:r>
    </w:p>
    <w:p w14:paraId="69B53288" w14:textId="58F12BCF" w:rsidR="00F53746" w:rsidRDefault="00EC4255" w:rsidP="004F7EA3">
      <w:pPr>
        <w:spacing w:line="480" w:lineRule="auto"/>
        <w:ind w:firstLine="720"/>
        <w:rPr>
          <w:rFonts w:ascii="Times New Roman" w:hAnsi="Times New Roman" w:cs="Times New Roman"/>
          <w:bCs/>
        </w:rPr>
      </w:pPr>
      <w:r w:rsidRPr="00EC4255">
        <w:rPr>
          <w:rFonts w:ascii="Times New Roman" w:hAnsi="Times New Roman" w:cs="Times New Roman"/>
          <w:bCs/>
        </w:rPr>
        <w:t>When I look back on my career, what I treasure most are the relationships I’ve built and the friendships I’ve gained along the way. I am eternally grateful for the network of colleagues and friends</w:t>
      </w:r>
      <w:r>
        <w:rPr>
          <w:rFonts w:ascii="Times New Roman" w:hAnsi="Times New Roman" w:cs="Times New Roman"/>
          <w:bCs/>
        </w:rPr>
        <w:t xml:space="preserve"> from previous years</w:t>
      </w:r>
      <w:r w:rsidRPr="00EC4255">
        <w:rPr>
          <w:rFonts w:ascii="Times New Roman" w:hAnsi="Times New Roman" w:cs="Times New Roman"/>
          <w:bCs/>
        </w:rPr>
        <w:t xml:space="preserve"> who continue to be a source of inspiration and mentorship. Dr. Bill Sutton, Dr. Rebecca Hardman, Dr. Cathy Jachowski, Dr. Michael Freake, </w:t>
      </w:r>
      <w:r w:rsidR="00E50730">
        <w:rPr>
          <w:rFonts w:ascii="Times New Roman" w:hAnsi="Times New Roman" w:cs="Times New Roman"/>
          <w:bCs/>
        </w:rPr>
        <w:t xml:space="preserve">Dr. Tom Boyd, </w:t>
      </w:r>
      <w:r w:rsidRPr="00EC4255">
        <w:rPr>
          <w:rFonts w:ascii="Times New Roman" w:hAnsi="Times New Roman" w:cs="Times New Roman"/>
          <w:bCs/>
        </w:rPr>
        <w:t>Kat Diersen</w:t>
      </w:r>
      <w:r>
        <w:rPr>
          <w:rFonts w:ascii="Times New Roman" w:hAnsi="Times New Roman" w:cs="Times New Roman"/>
          <w:bCs/>
        </w:rPr>
        <w:t>,</w:t>
      </w:r>
      <w:r w:rsidRPr="00EC4255">
        <w:rPr>
          <w:rFonts w:ascii="Times New Roman" w:hAnsi="Times New Roman" w:cs="Times New Roman"/>
          <w:bCs/>
        </w:rPr>
        <w:t xml:space="preserve"> and many others have been a constant source of encouragement, moral support, and guidance. Their friendship and shared passion for our work remain a bright light in my life</w:t>
      </w:r>
      <w:r w:rsidR="00F53746" w:rsidRPr="006A5C60">
        <w:rPr>
          <w:rFonts w:ascii="Times New Roman" w:hAnsi="Times New Roman" w:cs="Times New Roman"/>
          <w:bCs/>
        </w:rPr>
        <w:t>.</w:t>
      </w:r>
    </w:p>
    <w:p w14:paraId="2421AA42" w14:textId="372A7AF8" w:rsidR="004F7EA3" w:rsidRPr="006A5C60" w:rsidRDefault="004F7EA3" w:rsidP="004F7EA3">
      <w:pPr>
        <w:spacing w:line="480" w:lineRule="auto"/>
        <w:ind w:firstLine="720"/>
        <w:rPr>
          <w:rFonts w:ascii="Times New Roman" w:hAnsi="Times New Roman" w:cs="Times New Roman"/>
          <w:bCs/>
        </w:rPr>
      </w:pPr>
      <w:r w:rsidRPr="006A5C60">
        <w:rPr>
          <w:rFonts w:ascii="Times New Roman" w:hAnsi="Times New Roman" w:cs="Times New Roman"/>
          <w:bCs/>
        </w:rPr>
        <w:t xml:space="preserve">Last but not least, I </w:t>
      </w:r>
      <w:r w:rsidR="00F53746">
        <w:rPr>
          <w:rFonts w:ascii="Times New Roman" w:hAnsi="Times New Roman" w:cs="Times New Roman"/>
          <w:bCs/>
        </w:rPr>
        <w:t xml:space="preserve">have the </w:t>
      </w:r>
      <w:r w:rsidRPr="006A5C60">
        <w:rPr>
          <w:rFonts w:ascii="Times New Roman" w:hAnsi="Times New Roman" w:cs="Times New Roman"/>
          <w:bCs/>
        </w:rPr>
        <w:t xml:space="preserve">deepest gratitude to my parents Jose Jeronimo Gomes da Silva and Lilian Maria Muller, for their unconditional love and support </w:t>
      </w:r>
      <w:r w:rsidRPr="006A5C60">
        <w:rPr>
          <w:rFonts w:ascii="Times New Roman" w:hAnsi="Times New Roman" w:cs="Times New Roman"/>
          <w:bCs/>
        </w:rPr>
        <w:lastRenderedPageBreak/>
        <w:t xml:space="preserve">through every chapter of my life. </w:t>
      </w:r>
      <w:r w:rsidR="002140CB" w:rsidRPr="002140CB">
        <w:rPr>
          <w:rFonts w:ascii="Times New Roman" w:hAnsi="Times New Roman" w:cs="Times New Roman"/>
          <w:bCs/>
        </w:rPr>
        <w:t>I am sincerely grateful to Jim Williams, Matthew Huffman, and Lisa McClellan for their familial support, which has played an immeasurable role in my life</w:t>
      </w:r>
      <w:r w:rsidR="00922AF6">
        <w:rPr>
          <w:rFonts w:ascii="Times New Roman" w:hAnsi="Times New Roman" w:cs="Times New Roman"/>
          <w:bCs/>
        </w:rPr>
        <w:t xml:space="preserve">. </w:t>
      </w:r>
      <w:r w:rsidRPr="006A5C60">
        <w:rPr>
          <w:rFonts w:ascii="Times New Roman" w:hAnsi="Times New Roman" w:cs="Times New Roman"/>
          <w:bCs/>
        </w:rPr>
        <w:t>I must also acknowledge the incredible humans I am honored to call friends</w:t>
      </w:r>
      <w:r w:rsidR="00DC52C4">
        <w:rPr>
          <w:rFonts w:ascii="Times New Roman" w:hAnsi="Times New Roman" w:cs="Times New Roman"/>
          <w:bCs/>
        </w:rPr>
        <w:t xml:space="preserve"> and chosen family</w:t>
      </w:r>
      <w:r w:rsidRPr="006A5C60">
        <w:rPr>
          <w:rFonts w:ascii="Times New Roman" w:hAnsi="Times New Roman" w:cs="Times New Roman"/>
          <w:bCs/>
        </w:rPr>
        <w:t xml:space="preserve">. </w:t>
      </w:r>
      <w:r w:rsidR="00922AF6">
        <w:rPr>
          <w:rFonts w:ascii="Times New Roman" w:hAnsi="Times New Roman" w:cs="Times New Roman"/>
          <w:bCs/>
        </w:rPr>
        <w:t>I c</w:t>
      </w:r>
      <w:r w:rsidRPr="006A5C60">
        <w:rPr>
          <w:rFonts w:ascii="Times New Roman" w:hAnsi="Times New Roman" w:cs="Times New Roman"/>
          <w:bCs/>
        </w:rPr>
        <w:t xml:space="preserve">ould easily write an entire dissertation describing the tangible and </w:t>
      </w:r>
      <w:r w:rsidR="00F53746">
        <w:rPr>
          <w:rFonts w:ascii="Times New Roman" w:hAnsi="Times New Roman" w:cs="Times New Roman"/>
          <w:bCs/>
        </w:rPr>
        <w:t>in</w:t>
      </w:r>
      <w:r w:rsidRPr="006A5C60">
        <w:rPr>
          <w:rFonts w:ascii="Times New Roman" w:hAnsi="Times New Roman" w:cs="Times New Roman"/>
          <w:bCs/>
        </w:rPr>
        <w:t xml:space="preserve">tangible ways you make me feel loved, supported, and grounded </w:t>
      </w:r>
      <w:r w:rsidR="00F53746">
        <w:rPr>
          <w:rFonts w:ascii="Times New Roman" w:hAnsi="Times New Roman" w:cs="Times New Roman"/>
          <w:bCs/>
        </w:rPr>
        <w:t xml:space="preserve">in </w:t>
      </w:r>
      <w:r w:rsidRPr="006A5C60">
        <w:rPr>
          <w:rFonts w:ascii="Times New Roman" w:hAnsi="Times New Roman" w:cs="Times New Roman"/>
          <w:bCs/>
        </w:rPr>
        <w:t xml:space="preserve">what really matters: </w:t>
      </w:r>
      <w:proofErr w:type="gramStart"/>
      <w:r w:rsidRPr="006A5C60">
        <w:rPr>
          <w:rFonts w:ascii="Times New Roman" w:hAnsi="Times New Roman" w:cs="Times New Roman"/>
          <w:bCs/>
        </w:rPr>
        <w:t>the human</w:t>
      </w:r>
      <w:proofErr w:type="gramEnd"/>
      <w:r w:rsidRPr="006A5C60">
        <w:rPr>
          <w:rFonts w:ascii="Times New Roman" w:hAnsi="Times New Roman" w:cs="Times New Roman"/>
          <w:bCs/>
        </w:rPr>
        <w:t xml:space="preserve"> experience. You </w:t>
      </w:r>
      <w:r w:rsidR="003E48EF">
        <w:rPr>
          <w:rFonts w:ascii="Times New Roman" w:hAnsi="Times New Roman" w:cs="Times New Roman"/>
          <w:bCs/>
        </w:rPr>
        <w:t xml:space="preserve">all </w:t>
      </w:r>
      <w:r w:rsidRPr="006A5C60">
        <w:rPr>
          <w:rFonts w:ascii="Times New Roman" w:hAnsi="Times New Roman" w:cs="Times New Roman"/>
          <w:bCs/>
        </w:rPr>
        <w:t>make</w:t>
      </w:r>
      <w:r w:rsidR="00702D72" w:rsidRPr="006A5C60">
        <w:rPr>
          <w:rFonts w:ascii="Times New Roman" w:hAnsi="Times New Roman" w:cs="Times New Roman"/>
          <w:bCs/>
        </w:rPr>
        <w:t xml:space="preserve"> </w:t>
      </w:r>
      <w:r w:rsidRPr="006A5C60">
        <w:rPr>
          <w:rFonts w:ascii="Times New Roman" w:hAnsi="Times New Roman" w:cs="Times New Roman"/>
          <w:bCs/>
        </w:rPr>
        <w:t>life significantly more pleasant just by being who you are.</w:t>
      </w:r>
    </w:p>
    <w:p w14:paraId="0EC56167" w14:textId="77D7F9F8" w:rsidR="00904969" w:rsidRPr="006A5C60" w:rsidRDefault="004F7EA3" w:rsidP="004F7EA3">
      <w:pPr>
        <w:spacing w:line="480" w:lineRule="auto"/>
        <w:ind w:firstLine="720"/>
        <w:rPr>
          <w:rFonts w:ascii="Times New Roman" w:hAnsi="Times New Roman" w:cs="Times New Roman"/>
          <w:bCs/>
        </w:rPr>
      </w:pPr>
      <w:r w:rsidRPr="006A5C60">
        <w:rPr>
          <w:rFonts w:ascii="Times New Roman" w:hAnsi="Times New Roman" w:cs="Times New Roman"/>
          <w:bCs/>
        </w:rPr>
        <w:t xml:space="preserve">I would be remiss if I didn’t put into words my deep gratitude for the incredible natural landscapes that have offered me a sanctuary where I can find </w:t>
      </w:r>
      <w:r w:rsidR="00E50730">
        <w:rPr>
          <w:rFonts w:ascii="Times New Roman" w:hAnsi="Times New Roman" w:cs="Times New Roman"/>
          <w:bCs/>
        </w:rPr>
        <w:t>solace</w:t>
      </w:r>
      <w:r w:rsidRPr="006A5C60">
        <w:rPr>
          <w:rFonts w:ascii="Times New Roman" w:hAnsi="Times New Roman" w:cs="Times New Roman"/>
          <w:bCs/>
        </w:rPr>
        <w:t>, peace, and comfort. The mountains and streams of Tennessee are truly extraordinary, providing a sanctuary that grounds me amidst all of the noise of deadlines and daily tasks. These places remind me</w:t>
      </w:r>
      <w:r w:rsidR="00DC52C4" w:rsidRPr="00DC52C4">
        <w:rPr>
          <w:rFonts w:ascii="Times New Roman" w:hAnsi="Times New Roman" w:cs="Times New Roman"/>
          <w:bCs/>
        </w:rPr>
        <w:t xml:space="preserve"> </w:t>
      </w:r>
      <w:r w:rsidR="00DC52C4" w:rsidRPr="006A5C60">
        <w:rPr>
          <w:rFonts w:ascii="Times New Roman" w:hAnsi="Times New Roman" w:cs="Times New Roman"/>
          <w:bCs/>
        </w:rPr>
        <w:t>of the very reason I chose this path</w:t>
      </w:r>
      <w:r w:rsidR="00DC52C4">
        <w:rPr>
          <w:rFonts w:ascii="Times New Roman" w:hAnsi="Times New Roman" w:cs="Times New Roman"/>
          <w:bCs/>
        </w:rPr>
        <w:t>, and</w:t>
      </w:r>
      <w:r w:rsidRPr="006A5C60">
        <w:rPr>
          <w:rFonts w:ascii="Times New Roman" w:hAnsi="Times New Roman" w:cs="Times New Roman"/>
          <w:bCs/>
        </w:rPr>
        <w:t xml:space="preserve"> of the beauty that exists beyond the rush of responsibilities</w:t>
      </w:r>
      <w:r w:rsidR="00DC52C4">
        <w:rPr>
          <w:rFonts w:ascii="Times New Roman" w:hAnsi="Times New Roman" w:cs="Times New Roman"/>
          <w:bCs/>
        </w:rPr>
        <w:t>.</w:t>
      </w:r>
      <w:r w:rsidRPr="006A5C60">
        <w:rPr>
          <w:rFonts w:ascii="Times New Roman" w:hAnsi="Times New Roman" w:cs="Times New Roman"/>
          <w:bCs/>
        </w:rPr>
        <w:t xml:space="preserve"> I am profoundly grateful that life has brought me here and for the gift of experiencing these wild and wonderful </w:t>
      </w:r>
      <w:r w:rsidR="00E50730">
        <w:rPr>
          <w:rFonts w:ascii="Times New Roman" w:hAnsi="Times New Roman" w:cs="Times New Roman"/>
          <w:bCs/>
        </w:rPr>
        <w:t>places</w:t>
      </w:r>
      <w:r w:rsidRPr="006A5C60">
        <w:rPr>
          <w:rFonts w:ascii="Times New Roman" w:hAnsi="Times New Roman" w:cs="Times New Roman"/>
          <w:bCs/>
        </w:rPr>
        <w:t>.</w:t>
      </w:r>
    </w:p>
    <w:p w14:paraId="0EC56168" w14:textId="612D0B90" w:rsidR="00236E6D" w:rsidRPr="006A5C60" w:rsidRDefault="0085757D" w:rsidP="00387656">
      <w:pPr>
        <w:pStyle w:val="Title"/>
        <w:rPr>
          <w:rFonts w:ascii="Times New Roman" w:hAnsi="Times New Roman" w:cs="Times New Roman"/>
          <w:b w:val="0"/>
          <w:bCs/>
          <w:sz w:val="24"/>
        </w:rPr>
      </w:pPr>
      <w:r w:rsidRPr="006A5C60">
        <w:rPr>
          <w:rFonts w:ascii="Times New Roman" w:hAnsi="Times New Roman" w:cs="Times New Roman"/>
          <w:b w:val="0"/>
          <w:bCs/>
          <w:sz w:val="24"/>
        </w:rPr>
        <w:br w:type="page"/>
      </w:r>
      <w:r w:rsidR="00A34EFD">
        <w:rPr>
          <w:rFonts w:ascii="Times New Roman" w:hAnsi="Times New Roman" w:cs="Times New Roman"/>
          <w:b w:val="0"/>
          <w:bCs/>
          <w:sz w:val="24"/>
        </w:rPr>
        <w:lastRenderedPageBreak/>
        <w:t>PREFACE</w:t>
      </w:r>
    </w:p>
    <w:p w14:paraId="0EC56169" w14:textId="77777777" w:rsidR="00060A6A" w:rsidRPr="006A5C60" w:rsidRDefault="00060A6A" w:rsidP="005E54E2">
      <w:pPr>
        <w:rPr>
          <w:rFonts w:ascii="Times New Roman" w:hAnsi="Times New Roman" w:cs="Times New Roman"/>
          <w:bCs/>
        </w:rPr>
      </w:pPr>
    </w:p>
    <w:p w14:paraId="0EC5616D" w14:textId="47FB47AB" w:rsidR="00A50F5A" w:rsidRPr="00A34EFD" w:rsidRDefault="00A34EFD" w:rsidP="00A34EFD">
      <w:pPr>
        <w:spacing w:line="480" w:lineRule="auto"/>
        <w:ind w:firstLine="720"/>
        <w:rPr>
          <w:rFonts w:ascii="Times New Roman" w:hAnsi="Times New Roman" w:cs="Times New Roman"/>
          <w:bCs/>
        </w:rPr>
      </w:pPr>
      <w:r w:rsidRPr="006A5C60">
        <w:rPr>
          <w:rFonts w:ascii="Times New Roman" w:hAnsi="Times New Roman" w:cs="Times New Roman"/>
          <w:bCs/>
        </w:rPr>
        <w:t>This dissertation follows a multipart dissertation format, in which each chapter, aside from the Introduction and Conclusion, is structured as a standalone scientific manuscript intended for publication. As a result, there is some repetition across chapters, particularly in the abstract, introduction, and method sections. While efforts were made to reduce redundancy where possible, some overlap was necessary to ensure clarity and completeness for readers engaging with individual manuscripts independently.</w:t>
      </w:r>
    </w:p>
    <w:p w14:paraId="0EC5616E" w14:textId="7842ED54" w:rsidR="00060A6A" w:rsidRPr="006A5C60" w:rsidRDefault="00236E6D" w:rsidP="00060A6A">
      <w:pPr>
        <w:pStyle w:val="Title"/>
        <w:rPr>
          <w:rFonts w:ascii="Times New Roman" w:hAnsi="Times New Roman" w:cs="Times New Roman"/>
          <w:b w:val="0"/>
          <w:bCs/>
          <w:sz w:val="24"/>
        </w:rPr>
      </w:pPr>
      <w:r w:rsidRPr="006A5C60">
        <w:rPr>
          <w:rFonts w:ascii="Times New Roman" w:hAnsi="Times New Roman" w:cs="Times New Roman"/>
          <w:b w:val="0"/>
          <w:bCs/>
          <w:sz w:val="24"/>
        </w:rPr>
        <w:br w:type="page"/>
      </w:r>
      <w:r w:rsidR="00A34EFD">
        <w:rPr>
          <w:rFonts w:ascii="Times New Roman" w:hAnsi="Times New Roman" w:cs="Times New Roman"/>
          <w:b w:val="0"/>
          <w:bCs/>
          <w:sz w:val="24"/>
        </w:rPr>
        <w:lastRenderedPageBreak/>
        <w:t>ABSTRACT</w:t>
      </w:r>
    </w:p>
    <w:p w14:paraId="083B7CD1" w14:textId="77777777" w:rsidR="0010084C" w:rsidRPr="006A5C60" w:rsidRDefault="0010084C" w:rsidP="00060A6A">
      <w:pPr>
        <w:pStyle w:val="Title"/>
        <w:rPr>
          <w:rFonts w:ascii="Times New Roman" w:hAnsi="Times New Roman" w:cs="Times New Roman"/>
          <w:b w:val="0"/>
          <w:bCs/>
          <w:sz w:val="24"/>
        </w:rPr>
      </w:pPr>
    </w:p>
    <w:p w14:paraId="0EC56172" w14:textId="0E3534CD" w:rsidR="0085757D" w:rsidRPr="006A5C60" w:rsidRDefault="00A34EFD" w:rsidP="00A34EFD">
      <w:pPr>
        <w:spacing w:line="480" w:lineRule="auto"/>
        <w:rPr>
          <w:rFonts w:ascii="Times New Roman" w:hAnsi="Times New Roman" w:cs="Times New Roman"/>
          <w:bCs/>
        </w:rPr>
      </w:pPr>
      <w:r w:rsidRPr="006A5C60">
        <w:rPr>
          <w:rFonts w:ascii="Times New Roman" w:hAnsi="Times New Roman" w:cs="Times New Roman"/>
          <w:bCs/>
        </w:rPr>
        <w:t xml:space="preserve">Freshwater mussels (order Unionida) play an important role in aquatic ecosystems, providing essential ecosystem services to humans and wildlife. The United States harbors the highest diversity of mussels globally, yet nearly 70% of known species are considered imperiled. The Clinch River, a major biodiversity hotspot for mussels in the Unites States, has experienced recent mass mortality events (MMEs) dramatically affecting multiple species. Studying MMEs is inherently challenging due to their unpredictability and the frequent scarcity of </w:t>
      </w:r>
      <w:r w:rsidR="002D6028">
        <w:rPr>
          <w:rFonts w:ascii="Times New Roman" w:hAnsi="Times New Roman" w:cs="Times New Roman"/>
          <w:bCs/>
        </w:rPr>
        <w:t>reference</w:t>
      </w:r>
      <w:r w:rsidRPr="006A5C60">
        <w:rPr>
          <w:rFonts w:ascii="Times New Roman" w:hAnsi="Times New Roman" w:cs="Times New Roman"/>
          <w:bCs/>
        </w:rPr>
        <w:t xml:space="preserve"> data on mortality dynamics of affected populations. In this dissertation, </w:t>
      </w:r>
      <w:r w:rsidR="00C00B29">
        <w:rPr>
          <w:rFonts w:ascii="Times New Roman" w:hAnsi="Times New Roman" w:cs="Times New Roman"/>
          <w:bCs/>
        </w:rPr>
        <w:t>we</w:t>
      </w:r>
      <w:r w:rsidRPr="006A5C60">
        <w:rPr>
          <w:rFonts w:ascii="Times New Roman" w:hAnsi="Times New Roman" w:cs="Times New Roman"/>
          <w:bCs/>
        </w:rPr>
        <w:t xml:space="preserve"> fill knowledge gaps by elucidating patterns, processes, and factors influencing mortality within mussel populations in the Clinch River. </w:t>
      </w:r>
      <w:r w:rsidR="00C00B29">
        <w:rPr>
          <w:rFonts w:ascii="Times New Roman" w:hAnsi="Times New Roman" w:cs="Times New Roman"/>
          <w:bCs/>
        </w:rPr>
        <w:t>We</w:t>
      </w:r>
      <w:r w:rsidRPr="006A5C60">
        <w:rPr>
          <w:rFonts w:ascii="Times New Roman" w:hAnsi="Times New Roman" w:cs="Times New Roman"/>
          <w:bCs/>
        </w:rPr>
        <w:t xml:space="preserve"> use a combination of pathological, toxicological, microbiological, and ecological assessments to identify potential causal agents, detect environmental risk factors, and characterize demographic structure of affected individuals. </w:t>
      </w:r>
      <w:r w:rsidR="00C00B29">
        <w:rPr>
          <w:rFonts w:ascii="Times New Roman" w:hAnsi="Times New Roman" w:cs="Times New Roman"/>
          <w:bCs/>
        </w:rPr>
        <w:t>We</w:t>
      </w:r>
      <w:r w:rsidRPr="006A5C60">
        <w:rPr>
          <w:rFonts w:ascii="Times New Roman" w:hAnsi="Times New Roman" w:cs="Times New Roman"/>
          <w:bCs/>
        </w:rPr>
        <w:t xml:space="preserve"> also apply epidemiological concepts to analyze archived shells and gain etiological insights into past MMEs. This research provides critical insights into the disease and mortality dynamics influencing mussel populations. </w:t>
      </w:r>
      <w:r>
        <w:rPr>
          <w:rFonts w:ascii="Times New Roman" w:hAnsi="Times New Roman" w:cs="Times New Roman"/>
          <w:bCs/>
        </w:rPr>
        <w:t>Lastly</w:t>
      </w:r>
      <w:r w:rsidRPr="006A5C60">
        <w:rPr>
          <w:rFonts w:ascii="Times New Roman" w:hAnsi="Times New Roman" w:cs="Times New Roman"/>
          <w:bCs/>
        </w:rPr>
        <w:t xml:space="preserve">, </w:t>
      </w:r>
      <w:r w:rsidR="00C00B29">
        <w:rPr>
          <w:rFonts w:ascii="Times New Roman" w:hAnsi="Times New Roman" w:cs="Times New Roman"/>
          <w:bCs/>
        </w:rPr>
        <w:t>we</w:t>
      </w:r>
      <w:r w:rsidRPr="006A5C60">
        <w:rPr>
          <w:rFonts w:ascii="Times New Roman" w:hAnsi="Times New Roman" w:cs="Times New Roman"/>
          <w:bCs/>
        </w:rPr>
        <w:t xml:space="preserve"> discuss lessons learned from historical mortality events and propose strategies to enhance response to future MMEs.</w:t>
      </w:r>
    </w:p>
    <w:p w14:paraId="0EC56173" w14:textId="77777777" w:rsidR="00236E6D" w:rsidRPr="006A5C60" w:rsidRDefault="00236E6D" w:rsidP="00387656">
      <w:pPr>
        <w:rPr>
          <w:rFonts w:ascii="Times New Roman" w:hAnsi="Times New Roman" w:cs="Times New Roman"/>
          <w:bCs/>
        </w:rPr>
      </w:pPr>
      <w:r w:rsidRPr="006A5C60">
        <w:rPr>
          <w:rFonts w:ascii="Times New Roman" w:hAnsi="Times New Roman" w:cs="Times New Roman"/>
          <w:bCs/>
        </w:rPr>
        <w:br w:type="page"/>
      </w:r>
    </w:p>
    <w:p w14:paraId="7545234C" w14:textId="5A4CF087" w:rsidR="008E0B05" w:rsidRPr="006A5C60" w:rsidRDefault="00387656" w:rsidP="00977458">
      <w:pPr>
        <w:pStyle w:val="Title"/>
        <w:spacing w:line="480" w:lineRule="auto"/>
        <w:rPr>
          <w:rFonts w:ascii="Times New Roman" w:hAnsi="Times New Roman" w:cs="Times New Roman"/>
          <w:b w:val="0"/>
          <w:bCs/>
          <w:sz w:val="24"/>
        </w:rPr>
      </w:pPr>
      <w:r w:rsidRPr="006A5C60">
        <w:rPr>
          <w:rFonts w:ascii="Times New Roman" w:hAnsi="Times New Roman" w:cs="Times New Roman"/>
          <w:b w:val="0"/>
          <w:bCs/>
          <w:sz w:val="24"/>
        </w:rPr>
        <w:lastRenderedPageBreak/>
        <w:t>TABLE OF CONTENTS</w:t>
      </w:r>
    </w:p>
    <w:p w14:paraId="0078C3A2" w14:textId="68C95B13" w:rsidR="00C26C18" w:rsidRPr="00977458" w:rsidRDefault="001D7625" w:rsidP="003A34E7">
      <w:pPr>
        <w:pStyle w:val="TOC1"/>
        <w:spacing w:line="480" w:lineRule="auto"/>
        <w:rPr>
          <w:rFonts w:ascii="Times New Roman" w:eastAsiaTheme="minorEastAsia" w:hAnsi="Times New Roman" w:cs="Times New Roman"/>
          <w:noProof/>
          <w:kern w:val="2"/>
          <w14:ligatures w14:val="standardContextual"/>
        </w:rPr>
      </w:pPr>
      <w:r w:rsidRPr="00977458">
        <w:rPr>
          <w:rFonts w:ascii="Times New Roman" w:hAnsi="Times New Roman" w:cs="Times New Roman"/>
          <w:bCs/>
        </w:rPr>
        <w:fldChar w:fldCharType="begin"/>
      </w:r>
      <w:r w:rsidRPr="00977458">
        <w:rPr>
          <w:rFonts w:ascii="Times New Roman" w:hAnsi="Times New Roman" w:cs="Times New Roman"/>
          <w:bCs/>
        </w:rPr>
        <w:instrText xml:space="preserve"> TOC \o "1-3" \h \z \u </w:instrText>
      </w:r>
      <w:r w:rsidRPr="00977458">
        <w:rPr>
          <w:rFonts w:ascii="Times New Roman" w:hAnsi="Times New Roman" w:cs="Times New Roman"/>
          <w:bCs/>
        </w:rPr>
        <w:fldChar w:fldCharType="separate"/>
      </w:r>
      <w:hyperlink w:anchor="_Toc196033348" w:history="1">
        <w:r w:rsidR="00C26C18" w:rsidRPr="00977458">
          <w:rPr>
            <w:rStyle w:val="Hyperlink"/>
            <w:rFonts w:ascii="Times New Roman" w:hAnsi="Times New Roman" w:cs="Times New Roman"/>
            <w:noProof/>
          </w:rPr>
          <w:t>Chapter 1 Introduction to freshwater mussel ecology, conservation challenges, and the Clinch River</w:t>
        </w:r>
        <w:r w:rsidR="00C26C18" w:rsidRPr="00977458">
          <w:rPr>
            <w:rFonts w:ascii="Times New Roman" w:hAnsi="Times New Roman" w:cs="Times New Roman"/>
            <w:noProof/>
            <w:webHidden/>
          </w:rPr>
          <w:tab/>
        </w:r>
        <w:r w:rsidR="00C26C18" w:rsidRPr="00977458">
          <w:rPr>
            <w:rFonts w:ascii="Times New Roman" w:hAnsi="Times New Roman" w:cs="Times New Roman"/>
            <w:noProof/>
            <w:webHidden/>
          </w:rPr>
          <w:fldChar w:fldCharType="begin"/>
        </w:r>
        <w:r w:rsidR="00C26C18" w:rsidRPr="00977458">
          <w:rPr>
            <w:rFonts w:ascii="Times New Roman" w:hAnsi="Times New Roman" w:cs="Times New Roman"/>
            <w:noProof/>
            <w:webHidden/>
          </w:rPr>
          <w:instrText xml:space="preserve"> PAGEREF _Toc196033348 \h </w:instrText>
        </w:r>
        <w:r w:rsidR="00C26C18" w:rsidRPr="00977458">
          <w:rPr>
            <w:rFonts w:ascii="Times New Roman" w:hAnsi="Times New Roman" w:cs="Times New Roman"/>
            <w:noProof/>
            <w:webHidden/>
          </w:rPr>
        </w:r>
        <w:r w:rsidR="00C26C18" w:rsidRPr="00977458">
          <w:rPr>
            <w:rFonts w:ascii="Times New Roman" w:hAnsi="Times New Roman" w:cs="Times New Roman"/>
            <w:noProof/>
            <w:webHidden/>
          </w:rPr>
          <w:fldChar w:fldCharType="separate"/>
        </w:r>
        <w:r w:rsidR="00624EBE">
          <w:rPr>
            <w:rFonts w:ascii="Times New Roman" w:hAnsi="Times New Roman" w:cs="Times New Roman"/>
            <w:noProof/>
            <w:webHidden/>
          </w:rPr>
          <w:t>1</w:t>
        </w:r>
        <w:r w:rsidR="00C26C18" w:rsidRPr="00977458">
          <w:rPr>
            <w:rFonts w:ascii="Times New Roman" w:hAnsi="Times New Roman" w:cs="Times New Roman"/>
            <w:noProof/>
            <w:webHidden/>
          </w:rPr>
          <w:fldChar w:fldCharType="end"/>
        </w:r>
      </w:hyperlink>
    </w:p>
    <w:p w14:paraId="33F5C9C3" w14:textId="63BAA438" w:rsidR="00C26C18" w:rsidRPr="00977458" w:rsidRDefault="00C26C18" w:rsidP="003A34E7">
      <w:pPr>
        <w:pStyle w:val="TOC2"/>
        <w:rPr>
          <w:rFonts w:eastAsiaTheme="minorEastAsia"/>
          <w:kern w:val="2"/>
          <w14:ligatures w14:val="standardContextual"/>
        </w:rPr>
      </w:pPr>
      <w:hyperlink w:anchor="_Toc196033349" w:history="1">
        <w:r w:rsidRPr="00977458">
          <w:rPr>
            <w:rStyle w:val="Hyperlink"/>
          </w:rPr>
          <w:t>References</w:t>
        </w:r>
        <w:r w:rsidRPr="00977458">
          <w:rPr>
            <w:webHidden/>
          </w:rPr>
          <w:tab/>
        </w:r>
        <w:r w:rsidRPr="00977458">
          <w:rPr>
            <w:webHidden/>
          </w:rPr>
          <w:fldChar w:fldCharType="begin"/>
        </w:r>
        <w:r w:rsidRPr="00977458">
          <w:rPr>
            <w:webHidden/>
          </w:rPr>
          <w:instrText xml:space="preserve"> PAGEREF _Toc196033349 \h </w:instrText>
        </w:r>
        <w:r w:rsidRPr="00977458">
          <w:rPr>
            <w:webHidden/>
          </w:rPr>
        </w:r>
        <w:r w:rsidRPr="00977458">
          <w:rPr>
            <w:webHidden/>
          </w:rPr>
          <w:fldChar w:fldCharType="separate"/>
        </w:r>
        <w:r w:rsidR="00624EBE">
          <w:rPr>
            <w:webHidden/>
          </w:rPr>
          <w:t>12</w:t>
        </w:r>
        <w:r w:rsidRPr="00977458">
          <w:rPr>
            <w:webHidden/>
          </w:rPr>
          <w:fldChar w:fldCharType="end"/>
        </w:r>
      </w:hyperlink>
    </w:p>
    <w:p w14:paraId="774A023F" w14:textId="55C3349E" w:rsidR="00C26C18" w:rsidRPr="00977458" w:rsidRDefault="00C26C18" w:rsidP="003A34E7">
      <w:pPr>
        <w:pStyle w:val="TOC1"/>
        <w:spacing w:line="480" w:lineRule="auto"/>
        <w:rPr>
          <w:rFonts w:ascii="Times New Roman" w:eastAsiaTheme="minorEastAsia" w:hAnsi="Times New Roman" w:cs="Times New Roman"/>
          <w:noProof/>
          <w:kern w:val="2"/>
          <w14:ligatures w14:val="standardContextual"/>
        </w:rPr>
      </w:pPr>
      <w:hyperlink w:anchor="_Toc196033350" w:history="1">
        <w:r w:rsidRPr="00977458">
          <w:rPr>
            <w:rStyle w:val="Hyperlink"/>
            <w:rFonts w:ascii="Times New Roman" w:hAnsi="Times New Roman" w:cs="Times New Roman"/>
            <w:noProof/>
          </w:rPr>
          <w:t>Chapter 2</w:t>
        </w:r>
        <w:r w:rsidRPr="00977458">
          <w:rPr>
            <w:rStyle w:val="Hyperlink"/>
            <w:rFonts w:ascii="Times New Roman" w:eastAsia="ArialUnicodeMS" w:hAnsi="Times New Roman" w:cs="Times New Roman"/>
            <w:iCs/>
            <w:noProof/>
          </w:rPr>
          <w:t xml:space="preserve"> Multisystemic inflammatory disease in</w:t>
        </w:r>
        <w:r w:rsidRPr="00977458">
          <w:rPr>
            <w:rStyle w:val="Hyperlink"/>
            <w:rFonts w:ascii="Times New Roman" w:hAnsi="Times New Roman" w:cs="Times New Roman"/>
            <w:iCs/>
            <w:noProof/>
          </w:rPr>
          <w:t xml:space="preserve"> </w:t>
        </w:r>
        <w:r w:rsidRPr="00977458">
          <w:rPr>
            <w:rStyle w:val="Hyperlink"/>
            <w:rFonts w:ascii="Times New Roman" w:eastAsia="ArialUnicodeMS" w:hAnsi="Times New Roman" w:cs="Times New Roman"/>
            <w:iCs/>
            <w:noProof/>
          </w:rPr>
          <w:t xml:space="preserve">Pheasantshell (Unionidae, </w:t>
        </w:r>
        <w:r w:rsidRPr="00977458">
          <w:rPr>
            <w:rStyle w:val="Hyperlink"/>
            <w:rFonts w:ascii="Times New Roman" w:eastAsia="ArialUnicodeMS" w:hAnsi="Times New Roman" w:cs="Times New Roman"/>
            <w:i/>
            <w:noProof/>
          </w:rPr>
          <w:t>Actinonaias</w:t>
        </w:r>
        <w:r w:rsidRPr="00977458">
          <w:rPr>
            <w:rStyle w:val="Hyperlink"/>
            <w:rFonts w:ascii="Times New Roman" w:hAnsi="Times New Roman" w:cs="Times New Roman"/>
            <w:i/>
            <w:noProof/>
          </w:rPr>
          <w:t xml:space="preserve"> </w:t>
        </w:r>
        <w:r w:rsidRPr="00977458">
          <w:rPr>
            <w:rStyle w:val="Hyperlink"/>
            <w:rFonts w:ascii="Times New Roman" w:eastAsia="ArialUnicodeMS" w:hAnsi="Times New Roman" w:cs="Times New Roman"/>
            <w:i/>
            <w:noProof/>
          </w:rPr>
          <w:t>pectorosa</w:t>
        </w:r>
        <w:r w:rsidRPr="00977458">
          <w:rPr>
            <w:rStyle w:val="Hyperlink"/>
            <w:rFonts w:ascii="Times New Roman" w:eastAsia="ArialUnicodeMS" w:hAnsi="Times New Roman" w:cs="Times New Roman"/>
            <w:iCs/>
            <w:noProof/>
          </w:rPr>
          <w:t xml:space="preserve">) associated with </w:t>
        </w:r>
        <w:r w:rsidRPr="00977458">
          <w:rPr>
            <w:rStyle w:val="Hyperlink"/>
            <w:rFonts w:ascii="Times New Roman" w:eastAsia="ArialUnicodeMS" w:hAnsi="Times New Roman" w:cs="Times New Roman"/>
            <w:i/>
            <w:noProof/>
          </w:rPr>
          <w:t>Yokenella regensburgei</w:t>
        </w:r>
        <w:r w:rsidRPr="00977458">
          <w:rPr>
            <w:rStyle w:val="Hyperlink"/>
            <w:rFonts w:ascii="Times New Roman" w:eastAsia="ArialUnicodeMS" w:hAnsi="Times New Roman" w:cs="Times New Roman"/>
            <w:iCs/>
            <w:noProof/>
          </w:rPr>
          <w:t xml:space="preserve"> infection</w:t>
        </w:r>
        <w:r w:rsidRPr="00977458">
          <w:rPr>
            <w:rStyle w:val="Hyperlink"/>
            <w:rFonts w:ascii="Times New Roman" w:hAnsi="Times New Roman" w:cs="Times New Roman"/>
            <w:iCs/>
            <w:noProof/>
          </w:rPr>
          <w:t xml:space="preserve"> </w:t>
        </w:r>
        <w:r w:rsidRPr="00977458">
          <w:rPr>
            <w:rStyle w:val="Hyperlink"/>
            <w:rFonts w:ascii="Times New Roman" w:eastAsia="ArialUnicodeMS" w:hAnsi="Times New Roman" w:cs="Times New Roman"/>
            <w:iCs/>
            <w:noProof/>
          </w:rPr>
          <w:t>at sites experiencing</w:t>
        </w:r>
        <w:r w:rsidRPr="00977458">
          <w:rPr>
            <w:rStyle w:val="Hyperlink"/>
            <w:rFonts w:ascii="Times New Roman" w:hAnsi="Times New Roman" w:cs="Times New Roman"/>
            <w:iCs/>
            <w:noProof/>
          </w:rPr>
          <w:t xml:space="preserve"> </w:t>
        </w:r>
        <w:r w:rsidRPr="00977458">
          <w:rPr>
            <w:rStyle w:val="Hyperlink"/>
            <w:rFonts w:ascii="Times New Roman" w:eastAsia="ArialUnicodeMS" w:hAnsi="Times New Roman" w:cs="Times New Roman"/>
            <w:iCs/>
            <w:noProof/>
          </w:rPr>
          <w:t>seasonal mass mortality events</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_Toc196033350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19</w:t>
        </w:r>
        <w:r w:rsidRPr="00977458">
          <w:rPr>
            <w:rFonts w:ascii="Times New Roman" w:hAnsi="Times New Roman" w:cs="Times New Roman"/>
            <w:noProof/>
            <w:webHidden/>
          </w:rPr>
          <w:fldChar w:fldCharType="end"/>
        </w:r>
      </w:hyperlink>
    </w:p>
    <w:p w14:paraId="6D45305E" w14:textId="6F18DD14" w:rsidR="00C26C18" w:rsidRPr="00977458" w:rsidRDefault="00C26C18" w:rsidP="003A34E7">
      <w:pPr>
        <w:pStyle w:val="TOC2"/>
        <w:rPr>
          <w:rFonts w:eastAsiaTheme="minorEastAsia"/>
          <w:kern w:val="2"/>
          <w14:ligatures w14:val="standardContextual"/>
        </w:rPr>
      </w:pPr>
      <w:hyperlink w:anchor="_Toc196033351" w:history="1">
        <w:r w:rsidRPr="00977458">
          <w:rPr>
            <w:rStyle w:val="Hyperlink"/>
          </w:rPr>
          <w:t>Abstract</w:t>
        </w:r>
        <w:r w:rsidRPr="00977458">
          <w:rPr>
            <w:webHidden/>
          </w:rPr>
          <w:tab/>
        </w:r>
        <w:r w:rsidRPr="00977458">
          <w:rPr>
            <w:webHidden/>
          </w:rPr>
          <w:fldChar w:fldCharType="begin"/>
        </w:r>
        <w:r w:rsidRPr="00977458">
          <w:rPr>
            <w:webHidden/>
          </w:rPr>
          <w:instrText xml:space="preserve"> PAGEREF _Toc196033351 \h </w:instrText>
        </w:r>
        <w:r w:rsidRPr="00977458">
          <w:rPr>
            <w:webHidden/>
          </w:rPr>
        </w:r>
        <w:r w:rsidRPr="00977458">
          <w:rPr>
            <w:webHidden/>
          </w:rPr>
          <w:fldChar w:fldCharType="separate"/>
        </w:r>
        <w:r w:rsidR="00624EBE">
          <w:rPr>
            <w:webHidden/>
          </w:rPr>
          <w:t>20</w:t>
        </w:r>
        <w:r w:rsidRPr="00977458">
          <w:rPr>
            <w:webHidden/>
          </w:rPr>
          <w:fldChar w:fldCharType="end"/>
        </w:r>
      </w:hyperlink>
    </w:p>
    <w:p w14:paraId="125D89F3" w14:textId="536557F2" w:rsidR="00C26C18" w:rsidRPr="00977458" w:rsidRDefault="00C26C18" w:rsidP="003A34E7">
      <w:pPr>
        <w:pStyle w:val="TOC2"/>
        <w:rPr>
          <w:rFonts w:eastAsiaTheme="minorEastAsia"/>
          <w:kern w:val="2"/>
          <w14:ligatures w14:val="standardContextual"/>
        </w:rPr>
      </w:pPr>
      <w:hyperlink w:anchor="_Toc196033352" w:history="1">
        <w:r w:rsidRPr="00977458">
          <w:rPr>
            <w:rStyle w:val="Hyperlink"/>
          </w:rPr>
          <w:t>Introduction</w:t>
        </w:r>
        <w:r w:rsidRPr="00977458">
          <w:rPr>
            <w:webHidden/>
          </w:rPr>
          <w:tab/>
        </w:r>
        <w:r w:rsidRPr="00977458">
          <w:rPr>
            <w:webHidden/>
          </w:rPr>
          <w:fldChar w:fldCharType="begin"/>
        </w:r>
        <w:r w:rsidRPr="00977458">
          <w:rPr>
            <w:webHidden/>
          </w:rPr>
          <w:instrText xml:space="preserve"> PAGEREF _Toc196033352 \h </w:instrText>
        </w:r>
        <w:r w:rsidRPr="00977458">
          <w:rPr>
            <w:webHidden/>
          </w:rPr>
        </w:r>
        <w:r w:rsidRPr="00977458">
          <w:rPr>
            <w:webHidden/>
          </w:rPr>
          <w:fldChar w:fldCharType="separate"/>
        </w:r>
        <w:r w:rsidR="00624EBE">
          <w:rPr>
            <w:webHidden/>
          </w:rPr>
          <w:t>22</w:t>
        </w:r>
        <w:r w:rsidRPr="00977458">
          <w:rPr>
            <w:webHidden/>
          </w:rPr>
          <w:fldChar w:fldCharType="end"/>
        </w:r>
      </w:hyperlink>
    </w:p>
    <w:p w14:paraId="2981F63C" w14:textId="59BBCC46" w:rsidR="00C26C18" w:rsidRPr="00977458" w:rsidRDefault="00C26C18" w:rsidP="003A34E7">
      <w:pPr>
        <w:pStyle w:val="TOC2"/>
        <w:rPr>
          <w:rFonts w:eastAsiaTheme="minorEastAsia"/>
          <w:kern w:val="2"/>
          <w14:ligatures w14:val="standardContextual"/>
        </w:rPr>
      </w:pPr>
      <w:hyperlink w:anchor="_Toc196033353" w:history="1">
        <w:r w:rsidRPr="00977458">
          <w:rPr>
            <w:rStyle w:val="Hyperlink"/>
          </w:rPr>
          <w:t>Materials and Methods</w:t>
        </w:r>
        <w:r w:rsidRPr="00977458">
          <w:rPr>
            <w:webHidden/>
          </w:rPr>
          <w:tab/>
        </w:r>
        <w:r w:rsidRPr="00977458">
          <w:rPr>
            <w:webHidden/>
          </w:rPr>
          <w:fldChar w:fldCharType="begin"/>
        </w:r>
        <w:r w:rsidRPr="00977458">
          <w:rPr>
            <w:webHidden/>
          </w:rPr>
          <w:instrText xml:space="preserve"> PAGEREF _Toc196033353 \h </w:instrText>
        </w:r>
        <w:r w:rsidRPr="00977458">
          <w:rPr>
            <w:webHidden/>
          </w:rPr>
        </w:r>
        <w:r w:rsidRPr="00977458">
          <w:rPr>
            <w:webHidden/>
          </w:rPr>
          <w:fldChar w:fldCharType="separate"/>
        </w:r>
        <w:r w:rsidR="00624EBE">
          <w:rPr>
            <w:webHidden/>
          </w:rPr>
          <w:t>25</w:t>
        </w:r>
        <w:r w:rsidRPr="00977458">
          <w:rPr>
            <w:webHidden/>
          </w:rPr>
          <w:fldChar w:fldCharType="end"/>
        </w:r>
      </w:hyperlink>
    </w:p>
    <w:p w14:paraId="79D03628" w14:textId="26322CDF" w:rsidR="00C26C18" w:rsidRPr="00977458" w:rsidRDefault="00C26C18" w:rsidP="003A34E7">
      <w:pPr>
        <w:pStyle w:val="TOC2"/>
        <w:rPr>
          <w:rFonts w:eastAsiaTheme="minorEastAsia"/>
          <w:kern w:val="2"/>
          <w14:ligatures w14:val="standardContextual"/>
        </w:rPr>
      </w:pPr>
      <w:hyperlink w:anchor="_Toc196033354" w:history="1">
        <w:r w:rsidRPr="00977458">
          <w:rPr>
            <w:rStyle w:val="Hyperlink"/>
          </w:rPr>
          <w:t>Results</w:t>
        </w:r>
        <w:r w:rsidRPr="00977458">
          <w:rPr>
            <w:webHidden/>
          </w:rPr>
          <w:tab/>
        </w:r>
        <w:r w:rsidRPr="00977458">
          <w:rPr>
            <w:webHidden/>
          </w:rPr>
          <w:fldChar w:fldCharType="begin"/>
        </w:r>
        <w:r w:rsidRPr="00977458">
          <w:rPr>
            <w:webHidden/>
          </w:rPr>
          <w:instrText xml:space="preserve"> PAGEREF _Toc196033354 \h </w:instrText>
        </w:r>
        <w:r w:rsidRPr="00977458">
          <w:rPr>
            <w:webHidden/>
          </w:rPr>
        </w:r>
        <w:r w:rsidRPr="00977458">
          <w:rPr>
            <w:webHidden/>
          </w:rPr>
          <w:fldChar w:fldCharType="separate"/>
        </w:r>
        <w:r w:rsidR="00624EBE">
          <w:rPr>
            <w:webHidden/>
          </w:rPr>
          <w:t>34</w:t>
        </w:r>
        <w:r w:rsidRPr="00977458">
          <w:rPr>
            <w:webHidden/>
          </w:rPr>
          <w:fldChar w:fldCharType="end"/>
        </w:r>
      </w:hyperlink>
    </w:p>
    <w:p w14:paraId="43BA9EFB" w14:textId="2C3B656D" w:rsidR="00C26C18" w:rsidRPr="00977458" w:rsidRDefault="00C26C18" w:rsidP="003A34E7">
      <w:pPr>
        <w:pStyle w:val="TOC2"/>
        <w:rPr>
          <w:rFonts w:eastAsiaTheme="minorEastAsia"/>
          <w:kern w:val="2"/>
          <w14:ligatures w14:val="standardContextual"/>
        </w:rPr>
      </w:pPr>
      <w:hyperlink w:anchor="_Toc196033355" w:history="1">
        <w:r w:rsidRPr="00977458">
          <w:rPr>
            <w:rStyle w:val="Hyperlink"/>
          </w:rPr>
          <w:t>Discussion</w:t>
        </w:r>
        <w:r w:rsidRPr="00977458">
          <w:rPr>
            <w:webHidden/>
          </w:rPr>
          <w:tab/>
        </w:r>
        <w:r w:rsidRPr="00977458">
          <w:rPr>
            <w:webHidden/>
          </w:rPr>
          <w:fldChar w:fldCharType="begin"/>
        </w:r>
        <w:r w:rsidRPr="00977458">
          <w:rPr>
            <w:webHidden/>
          </w:rPr>
          <w:instrText xml:space="preserve"> PAGEREF _Toc196033355 \h </w:instrText>
        </w:r>
        <w:r w:rsidRPr="00977458">
          <w:rPr>
            <w:webHidden/>
          </w:rPr>
        </w:r>
        <w:r w:rsidRPr="00977458">
          <w:rPr>
            <w:webHidden/>
          </w:rPr>
          <w:fldChar w:fldCharType="separate"/>
        </w:r>
        <w:r w:rsidR="00624EBE">
          <w:rPr>
            <w:webHidden/>
          </w:rPr>
          <w:t>54</w:t>
        </w:r>
        <w:r w:rsidRPr="00977458">
          <w:rPr>
            <w:webHidden/>
          </w:rPr>
          <w:fldChar w:fldCharType="end"/>
        </w:r>
      </w:hyperlink>
    </w:p>
    <w:p w14:paraId="6971E629" w14:textId="6DB8CB18" w:rsidR="00C26C18" w:rsidRPr="00977458" w:rsidRDefault="00C26C18" w:rsidP="003A34E7">
      <w:pPr>
        <w:pStyle w:val="TOC2"/>
        <w:rPr>
          <w:rFonts w:eastAsiaTheme="minorEastAsia"/>
          <w:kern w:val="2"/>
          <w14:ligatures w14:val="standardContextual"/>
        </w:rPr>
      </w:pPr>
      <w:hyperlink w:anchor="_Toc196033356" w:history="1">
        <w:r w:rsidRPr="00977458">
          <w:rPr>
            <w:rStyle w:val="Hyperlink"/>
          </w:rPr>
          <w:t>References</w:t>
        </w:r>
        <w:r w:rsidRPr="00977458">
          <w:rPr>
            <w:webHidden/>
          </w:rPr>
          <w:tab/>
        </w:r>
        <w:r w:rsidRPr="00977458">
          <w:rPr>
            <w:webHidden/>
          </w:rPr>
          <w:fldChar w:fldCharType="begin"/>
        </w:r>
        <w:r w:rsidRPr="00977458">
          <w:rPr>
            <w:webHidden/>
          </w:rPr>
          <w:instrText xml:space="preserve"> PAGEREF _Toc196033356 \h </w:instrText>
        </w:r>
        <w:r w:rsidRPr="00977458">
          <w:rPr>
            <w:webHidden/>
          </w:rPr>
        </w:r>
        <w:r w:rsidRPr="00977458">
          <w:rPr>
            <w:webHidden/>
          </w:rPr>
          <w:fldChar w:fldCharType="separate"/>
        </w:r>
        <w:r w:rsidR="00624EBE">
          <w:rPr>
            <w:webHidden/>
          </w:rPr>
          <w:t>65</w:t>
        </w:r>
        <w:r w:rsidRPr="00977458">
          <w:rPr>
            <w:webHidden/>
          </w:rPr>
          <w:fldChar w:fldCharType="end"/>
        </w:r>
      </w:hyperlink>
    </w:p>
    <w:p w14:paraId="5197B113" w14:textId="6982B1B5" w:rsidR="00C26C18" w:rsidRPr="00977458" w:rsidRDefault="00C26C18" w:rsidP="003A34E7">
      <w:pPr>
        <w:pStyle w:val="TOC1"/>
        <w:spacing w:line="480" w:lineRule="auto"/>
        <w:rPr>
          <w:rFonts w:ascii="Times New Roman" w:eastAsiaTheme="minorEastAsia" w:hAnsi="Times New Roman" w:cs="Times New Roman"/>
          <w:noProof/>
          <w:kern w:val="2"/>
          <w14:ligatures w14:val="standardContextual"/>
        </w:rPr>
      </w:pPr>
      <w:hyperlink w:anchor="_Toc196033357" w:history="1">
        <w:r w:rsidRPr="00977458">
          <w:rPr>
            <w:rStyle w:val="Hyperlink"/>
            <w:rFonts w:ascii="Times New Roman" w:hAnsi="Times New Roman" w:cs="Times New Roman"/>
            <w:noProof/>
          </w:rPr>
          <w:t>Chapter 3 Investigating the occurrence and concentration of cyanotoxin in water and Pheasantshell (</w:t>
        </w:r>
        <w:r w:rsidRPr="00977458">
          <w:rPr>
            <w:rStyle w:val="Hyperlink"/>
            <w:rFonts w:ascii="Times New Roman" w:hAnsi="Times New Roman" w:cs="Times New Roman"/>
            <w:i/>
            <w:iCs/>
            <w:noProof/>
          </w:rPr>
          <w:t>Actinonaias pectorosa</w:t>
        </w:r>
        <w:r w:rsidRPr="00977458">
          <w:rPr>
            <w:rStyle w:val="Hyperlink"/>
            <w:rFonts w:ascii="Times New Roman" w:hAnsi="Times New Roman" w:cs="Times New Roman"/>
            <w:noProof/>
          </w:rPr>
          <w:t>) tissue at two sites in the upper Clinch River, USA</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_Toc196033357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75</w:t>
        </w:r>
        <w:r w:rsidRPr="00977458">
          <w:rPr>
            <w:rFonts w:ascii="Times New Roman" w:hAnsi="Times New Roman" w:cs="Times New Roman"/>
            <w:noProof/>
            <w:webHidden/>
          </w:rPr>
          <w:fldChar w:fldCharType="end"/>
        </w:r>
      </w:hyperlink>
    </w:p>
    <w:p w14:paraId="4370FB3F" w14:textId="2EF76A60" w:rsidR="00C26C18" w:rsidRPr="00977458" w:rsidRDefault="00C26C18" w:rsidP="003A34E7">
      <w:pPr>
        <w:pStyle w:val="TOC2"/>
        <w:rPr>
          <w:rFonts w:eastAsiaTheme="minorEastAsia"/>
          <w:kern w:val="2"/>
          <w14:ligatures w14:val="standardContextual"/>
        </w:rPr>
      </w:pPr>
      <w:hyperlink w:anchor="_Toc196033358" w:history="1">
        <w:r w:rsidRPr="00977458">
          <w:rPr>
            <w:rStyle w:val="Hyperlink"/>
          </w:rPr>
          <w:t>Abstract</w:t>
        </w:r>
        <w:r w:rsidRPr="00977458">
          <w:rPr>
            <w:webHidden/>
          </w:rPr>
          <w:tab/>
        </w:r>
        <w:r w:rsidRPr="00977458">
          <w:rPr>
            <w:webHidden/>
          </w:rPr>
          <w:fldChar w:fldCharType="begin"/>
        </w:r>
        <w:r w:rsidRPr="00977458">
          <w:rPr>
            <w:webHidden/>
          </w:rPr>
          <w:instrText xml:space="preserve"> PAGEREF _Toc196033358 \h </w:instrText>
        </w:r>
        <w:r w:rsidRPr="00977458">
          <w:rPr>
            <w:webHidden/>
          </w:rPr>
        </w:r>
        <w:r w:rsidRPr="00977458">
          <w:rPr>
            <w:webHidden/>
          </w:rPr>
          <w:fldChar w:fldCharType="separate"/>
        </w:r>
        <w:r w:rsidR="00624EBE">
          <w:rPr>
            <w:webHidden/>
          </w:rPr>
          <w:t>76</w:t>
        </w:r>
        <w:r w:rsidRPr="00977458">
          <w:rPr>
            <w:webHidden/>
          </w:rPr>
          <w:fldChar w:fldCharType="end"/>
        </w:r>
      </w:hyperlink>
    </w:p>
    <w:p w14:paraId="60637574" w14:textId="51C72B92" w:rsidR="00C26C18" w:rsidRPr="00977458" w:rsidRDefault="00C26C18" w:rsidP="003A34E7">
      <w:pPr>
        <w:pStyle w:val="TOC2"/>
        <w:rPr>
          <w:rFonts w:eastAsiaTheme="minorEastAsia"/>
          <w:kern w:val="2"/>
          <w14:ligatures w14:val="standardContextual"/>
        </w:rPr>
      </w:pPr>
      <w:hyperlink w:anchor="_Toc196033359" w:history="1">
        <w:r w:rsidRPr="00977458">
          <w:rPr>
            <w:rStyle w:val="Hyperlink"/>
          </w:rPr>
          <w:t>Introduction</w:t>
        </w:r>
        <w:r w:rsidRPr="00977458">
          <w:rPr>
            <w:webHidden/>
          </w:rPr>
          <w:tab/>
        </w:r>
        <w:r w:rsidRPr="00977458">
          <w:rPr>
            <w:webHidden/>
          </w:rPr>
          <w:fldChar w:fldCharType="begin"/>
        </w:r>
        <w:r w:rsidRPr="00977458">
          <w:rPr>
            <w:webHidden/>
          </w:rPr>
          <w:instrText xml:space="preserve"> PAGEREF _Toc196033359 \h </w:instrText>
        </w:r>
        <w:r w:rsidRPr="00977458">
          <w:rPr>
            <w:webHidden/>
          </w:rPr>
        </w:r>
        <w:r w:rsidRPr="00977458">
          <w:rPr>
            <w:webHidden/>
          </w:rPr>
          <w:fldChar w:fldCharType="separate"/>
        </w:r>
        <w:r w:rsidR="00624EBE">
          <w:rPr>
            <w:webHidden/>
          </w:rPr>
          <w:t>76</w:t>
        </w:r>
        <w:r w:rsidRPr="00977458">
          <w:rPr>
            <w:webHidden/>
          </w:rPr>
          <w:fldChar w:fldCharType="end"/>
        </w:r>
      </w:hyperlink>
    </w:p>
    <w:p w14:paraId="629DCD9D" w14:textId="1BCB40F6" w:rsidR="00C26C18" w:rsidRPr="00977458" w:rsidRDefault="00C26C18" w:rsidP="003A34E7">
      <w:pPr>
        <w:pStyle w:val="TOC2"/>
        <w:rPr>
          <w:rFonts w:eastAsiaTheme="minorEastAsia"/>
          <w:kern w:val="2"/>
          <w14:ligatures w14:val="standardContextual"/>
        </w:rPr>
      </w:pPr>
      <w:hyperlink w:anchor="_Toc196033360" w:history="1">
        <w:r w:rsidRPr="00977458">
          <w:rPr>
            <w:rStyle w:val="Hyperlink"/>
          </w:rPr>
          <w:t>Materials and Methods</w:t>
        </w:r>
        <w:r w:rsidRPr="00977458">
          <w:rPr>
            <w:webHidden/>
          </w:rPr>
          <w:tab/>
        </w:r>
        <w:r w:rsidRPr="00977458">
          <w:rPr>
            <w:webHidden/>
          </w:rPr>
          <w:fldChar w:fldCharType="begin"/>
        </w:r>
        <w:r w:rsidRPr="00977458">
          <w:rPr>
            <w:webHidden/>
          </w:rPr>
          <w:instrText xml:space="preserve"> PAGEREF _Toc196033360 \h </w:instrText>
        </w:r>
        <w:r w:rsidRPr="00977458">
          <w:rPr>
            <w:webHidden/>
          </w:rPr>
        </w:r>
        <w:r w:rsidRPr="00977458">
          <w:rPr>
            <w:webHidden/>
          </w:rPr>
          <w:fldChar w:fldCharType="separate"/>
        </w:r>
        <w:r w:rsidR="00624EBE">
          <w:rPr>
            <w:webHidden/>
          </w:rPr>
          <w:t>79</w:t>
        </w:r>
        <w:r w:rsidRPr="00977458">
          <w:rPr>
            <w:webHidden/>
          </w:rPr>
          <w:fldChar w:fldCharType="end"/>
        </w:r>
      </w:hyperlink>
    </w:p>
    <w:p w14:paraId="5AE5DE25" w14:textId="7F1BD653" w:rsidR="00C26C18" w:rsidRPr="00977458" w:rsidRDefault="00C26C18" w:rsidP="003A34E7">
      <w:pPr>
        <w:pStyle w:val="TOC2"/>
        <w:rPr>
          <w:rFonts w:eastAsiaTheme="minorEastAsia"/>
          <w:kern w:val="2"/>
          <w14:ligatures w14:val="standardContextual"/>
        </w:rPr>
      </w:pPr>
      <w:hyperlink w:anchor="_Toc196033361" w:history="1">
        <w:r w:rsidRPr="00977458">
          <w:rPr>
            <w:rStyle w:val="Hyperlink"/>
          </w:rPr>
          <w:t>Results</w:t>
        </w:r>
        <w:r w:rsidRPr="00977458">
          <w:rPr>
            <w:webHidden/>
          </w:rPr>
          <w:tab/>
        </w:r>
        <w:r w:rsidRPr="00977458">
          <w:rPr>
            <w:webHidden/>
          </w:rPr>
          <w:fldChar w:fldCharType="begin"/>
        </w:r>
        <w:r w:rsidRPr="00977458">
          <w:rPr>
            <w:webHidden/>
          </w:rPr>
          <w:instrText xml:space="preserve"> PAGEREF _Toc196033361 \h </w:instrText>
        </w:r>
        <w:r w:rsidRPr="00977458">
          <w:rPr>
            <w:webHidden/>
          </w:rPr>
        </w:r>
        <w:r w:rsidRPr="00977458">
          <w:rPr>
            <w:webHidden/>
          </w:rPr>
          <w:fldChar w:fldCharType="separate"/>
        </w:r>
        <w:r w:rsidR="00624EBE">
          <w:rPr>
            <w:webHidden/>
          </w:rPr>
          <w:t>87</w:t>
        </w:r>
        <w:r w:rsidRPr="00977458">
          <w:rPr>
            <w:webHidden/>
          </w:rPr>
          <w:fldChar w:fldCharType="end"/>
        </w:r>
      </w:hyperlink>
    </w:p>
    <w:p w14:paraId="3F8810AD" w14:textId="1AE5ABAF" w:rsidR="00C26C18" w:rsidRPr="00977458" w:rsidRDefault="00C26C18" w:rsidP="003A34E7">
      <w:pPr>
        <w:pStyle w:val="TOC2"/>
        <w:rPr>
          <w:rFonts w:eastAsiaTheme="minorEastAsia"/>
          <w:kern w:val="2"/>
          <w14:ligatures w14:val="standardContextual"/>
        </w:rPr>
      </w:pPr>
      <w:hyperlink w:anchor="_Toc196033362" w:history="1">
        <w:r w:rsidRPr="00977458">
          <w:rPr>
            <w:rStyle w:val="Hyperlink"/>
          </w:rPr>
          <w:t>Discussion</w:t>
        </w:r>
        <w:r w:rsidRPr="00977458">
          <w:rPr>
            <w:webHidden/>
          </w:rPr>
          <w:tab/>
        </w:r>
        <w:r w:rsidRPr="00977458">
          <w:rPr>
            <w:webHidden/>
          </w:rPr>
          <w:fldChar w:fldCharType="begin"/>
        </w:r>
        <w:r w:rsidRPr="00977458">
          <w:rPr>
            <w:webHidden/>
          </w:rPr>
          <w:instrText xml:space="preserve"> PAGEREF _Toc196033362 \h </w:instrText>
        </w:r>
        <w:r w:rsidRPr="00977458">
          <w:rPr>
            <w:webHidden/>
          </w:rPr>
        </w:r>
        <w:r w:rsidRPr="00977458">
          <w:rPr>
            <w:webHidden/>
          </w:rPr>
          <w:fldChar w:fldCharType="separate"/>
        </w:r>
        <w:r w:rsidR="00624EBE">
          <w:rPr>
            <w:webHidden/>
          </w:rPr>
          <w:t>93</w:t>
        </w:r>
        <w:r w:rsidRPr="00977458">
          <w:rPr>
            <w:webHidden/>
          </w:rPr>
          <w:fldChar w:fldCharType="end"/>
        </w:r>
      </w:hyperlink>
    </w:p>
    <w:p w14:paraId="61F49184" w14:textId="35F7D9BC" w:rsidR="00C26C18" w:rsidRPr="00977458" w:rsidRDefault="00C26C18" w:rsidP="003A34E7">
      <w:pPr>
        <w:pStyle w:val="TOC2"/>
        <w:rPr>
          <w:rFonts w:eastAsiaTheme="minorEastAsia"/>
          <w:kern w:val="2"/>
          <w14:ligatures w14:val="standardContextual"/>
        </w:rPr>
      </w:pPr>
      <w:hyperlink w:anchor="_Toc196033363" w:history="1">
        <w:r w:rsidRPr="00977458">
          <w:rPr>
            <w:rStyle w:val="Hyperlink"/>
          </w:rPr>
          <w:t>References</w:t>
        </w:r>
        <w:r w:rsidRPr="00977458">
          <w:rPr>
            <w:webHidden/>
          </w:rPr>
          <w:tab/>
        </w:r>
        <w:r w:rsidRPr="00977458">
          <w:rPr>
            <w:webHidden/>
          </w:rPr>
          <w:fldChar w:fldCharType="begin"/>
        </w:r>
        <w:r w:rsidRPr="00977458">
          <w:rPr>
            <w:webHidden/>
          </w:rPr>
          <w:instrText xml:space="preserve"> PAGEREF _Toc196033363 \h </w:instrText>
        </w:r>
        <w:r w:rsidRPr="00977458">
          <w:rPr>
            <w:webHidden/>
          </w:rPr>
        </w:r>
        <w:r w:rsidRPr="00977458">
          <w:rPr>
            <w:webHidden/>
          </w:rPr>
          <w:fldChar w:fldCharType="separate"/>
        </w:r>
        <w:r w:rsidR="00624EBE">
          <w:rPr>
            <w:webHidden/>
          </w:rPr>
          <w:t>100</w:t>
        </w:r>
        <w:r w:rsidRPr="00977458">
          <w:rPr>
            <w:webHidden/>
          </w:rPr>
          <w:fldChar w:fldCharType="end"/>
        </w:r>
      </w:hyperlink>
    </w:p>
    <w:p w14:paraId="7E7F5888" w14:textId="26410BB3" w:rsidR="00C26C18" w:rsidRPr="00977458" w:rsidRDefault="00C26C18" w:rsidP="003A34E7">
      <w:pPr>
        <w:pStyle w:val="TOC1"/>
        <w:spacing w:line="480" w:lineRule="auto"/>
        <w:rPr>
          <w:rFonts w:ascii="Times New Roman" w:eastAsiaTheme="minorEastAsia" w:hAnsi="Times New Roman" w:cs="Times New Roman"/>
          <w:noProof/>
          <w:kern w:val="2"/>
          <w14:ligatures w14:val="standardContextual"/>
        </w:rPr>
      </w:pPr>
      <w:hyperlink w:anchor="_Toc196033364" w:history="1">
        <w:r w:rsidRPr="00977458">
          <w:rPr>
            <w:rStyle w:val="Hyperlink"/>
            <w:rFonts w:ascii="Times New Roman" w:hAnsi="Times New Roman" w:cs="Times New Roman"/>
            <w:noProof/>
          </w:rPr>
          <w:t>Chapter 4</w:t>
        </w:r>
        <w:r w:rsidRPr="00977458">
          <w:rPr>
            <w:rStyle w:val="Hyperlink"/>
            <w:rFonts w:ascii="Times New Roman" w:eastAsiaTheme="majorEastAsia" w:hAnsi="Times New Roman" w:cs="Times New Roman"/>
            <w:noProof/>
            <w:spacing w:val="-10"/>
            <w:kern w:val="28"/>
          </w:rPr>
          <w:t xml:space="preserve"> Using shells to gain insights into freshwater mussel mass mortality events: A case-study from the Clinch River, USA</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_Toc196033364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112</w:t>
        </w:r>
        <w:r w:rsidRPr="00977458">
          <w:rPr>
            <w:rFonts w:ascii="Times New Roman" w:hAnsi="Times New Roman" w:cs="Times New Roman"/>
            <w:noProof/>
            <w:webHidden/>
          </w:rPr>
          <w:fldChar w:fldCharType="end"/>
        </w:r>
      </w:hyperlink>
    </w:p>
    <w:p w14:paraId="7674429A" w14:textId="51E83C5B" w:rsidR="00C26C18" w:rsidRPr="00977458" w:rsidRDefault="00C26C18" w:rsidP="003A34E7">
      <w:pPr>
        <w:pStyle w:val="TOC2"/>
        <w:rPr>
          <w:rFonts w:eastAsiaTheme="minorEastAsia"/>
          <w:kern w:val="2"/>
          <w14:ligatures w14:val="standardContextual"/>
        </w:rPr>
      </w:pPr>
      <w:hyperlink w:anchor="_Toc196033365" w:history="1">
        <w:r w:rsidRPr="00977458">
          <w:rPr>
            <w:rStyle w:val="Hyperlink"/>
          </w:rPr>
          <w:t>Abstract</w:t>
        </w:r>
        <w:r w:rsidRPr="00977458">
          <w:rPr>
            <w:webHidden/>
          </w:rPr>
          <w:tab/>
        </w:r>
        <w:r w:rsidRPr="00977458">
          <w:rPr>
            <w:webHidden/>
          </w:rPr>
          <w:fldChar w:fldCharType="begin"/>
        </w:r>
        <w:r w:rsidRPr="00977458">
          <w:rPr>
            <w:webHidden/>
          </w:rPr>
          <w:instrText xml:space="preserve"> PAGEREF _Toc196033365 \h </w:instrText>
        </w:r>
        <w:r w:rsidRPr="00977458">
          <w:rPr>
            <w:webHidden/>
          </w:rPr>
        </w:r>
        <w:r w:rsidRPr="00977458">
          <w:rPr>
            <w:webHidden/>
          </w:rPr>
          <w:fldChar w:fldCharType="separate"/>
        </w:r>
        <w:r w:rsidR="00624EBE">
          <w:rPr>
            <w:webHidden/>
          </w:rPr>
          <w:t>113</w:t>
        </w:r>
        <w:r w:rsidRPr="00977458">
          <w:rPr>
            <w:webHidden/>
          </w:rPr>
          <w:fldChar w:fldCharType="end"/>
        </w:r>
      </w:hyperlink>
    </w:p>
    <w:p w14:paraId="652C0F0B" w14:textId="06768F2D" w:rsidR="00C26C18" w:rsidRPr="00977458" w:rsidRDefault="00C26C18" w:rsidP="003A34E7">
      <w:pPr>
        <w:pStyle w:val="TOC2"/>
        <w:rPr>
          <w:rFonts w:eastAsiaTheme="minorEastAsia"/>
          <w:kern w:val="2"/>
          <w14:ligatures w14:val="standardContextual"/>
        </w:rPr>
      </w:pPr>
      <w:hyperlink w:anchor="_Toc196033366" w:history="1">
        <w:r w:rsidRPr="00977458">
          <w:rPr>
            <w:rStyle w:val="Hyperlink"/>
          </w:rPr>
          <w:t>Introduction</w:t>
        </w:r>
        <w:r w:rsidRPr="00977458">
          <w:rPr>
            <w:webHidden/>
          </w:rPr>
          <w:tab/>
        </w:r>
        <w:r w:rsidRPr="00977458">
          <w:rPr>
            <w:webHidden/>
          </w:rPr>
          <w:fldChar w:fldCharType="begin"/>
        </w:r>
        <w:r w:rsidRPr="00977458">
          <w:rPr>
            <w:webHidden/>
          </w:rPr>
          <w:instrText xml:space="preserve"> PAGEREF _Toc196033366 \h </w:instrText>
        </w:r>
        <w:r w:rsidRPr="00977458">
          <w:rPr>
            <w:webHidden/>
          </w:rPr>
        </w:r>
        <w:r w:rsidRPr="00977458">
          <w:rPr>
            <w:webHidden/>
          </w:rPr>
          <w:fldChar w:fldCharType="separate"/>
        </w:r>
        <w:r w:rsidR="00624EBE">
          <w:rPr>
            <w:webHidden/>
          </w:rPr>
          <w:t>114</w:t>
        </w:r>
        <w:r w:rsidRPr="00977458">
          <w:rPr>
            <w:webHidden/>
          </w:rPr>
          <w:fldChar w:fldCharType="end"/>
        </w:r>
      </w:hyperlink>
    </w:p>
    <w:p w14:paraId="664A17FF" w14:textId="73A369A7" w:rsidR="00C26C18" w:rsidRPr="00977458" w:rsidRDefault="00C26C18" w:rsidP="003A34E7">
      <w:pPr>
        <w:pStyle w:val="TOC2"/>
        <w:rPr>
          <w:rFonts w:eastAsiaTheme="minorEastAsia"/>
          <w:kern w:val="2"/>
          <w14:ligatures w14:val="standardContextual"/>
        </w:rPr>
      </w:pPr>
      <w:hyperlink w:anchor="_Toc196033367" w:history="1">
        <w:r w:rsidRPr="00977458">
          <w:rPr>
            <w:rStyle w:val="Hyperlink"/>
          </w:rPr>
          <w:t>Materials and Methods</w:t>
        </w:r>
        <w:r w:rsidRPr="00977458">
          <w:rPr>
            <w:webHidden/>
          </w:rPr>
          <w:tab/>
        </w:r>
        <w:r w:rsidRPr="00977458">
          <w:rPr>
            <w:webHidden/>
          </w:rPr>
          <w:fldChar w:fldCharType="begin"/>
        </w:r>
        <w:r w:rsidRPr="00977458">
          <w:rPr>
            <w:webHidden/>
          </w:rPr>
          <w:instrText xml:space="preserve"> PAGEREF _Toc196033367 \h </w:instrText>
        </w:r>
        <w:r w:rsidRPr="00977458">
          <w:rPr>
            <w:webHidden/>
          </w:rPr>
        </w:r>
        <w:r w:rsidRPr="00977458">
          <w:rPr>
            <w:webHidden/>
          </w:rPr>
          <w:fldChar w:fldCharType="separate"/>
        </w:r>
        <w:r w:rsidR="00624EBE">
          <w:rPr>
            <w:webHidden/>
          </w:rPr>
          <w:t>118</w:t>
        </w:r>
        <w:r w:rsidRPr="00977458">
          <w:rPr>
            <w:webHidden/>
          </w:rPr>
          <w:fldChar w:fldCharType="end"/>
        </w:r>
      </w:hyperlink>
    </w:p>
    <w:p w14:paraId="43878D45" w14:textId="435D7E86" w:rsidR="00C26C18" w:rsidRPr="00977458" w:rsidRDefault="00C26C18" w:rsidP="003A34E7">
      <w:pPr>
        <w:pStyle w:val="TOC2"/>
        <w:rPr>
          <w:rFonts w:eastAsiaTheme="minorEastAsia"/>
          <w:kern w:val="2"/>
          <w14:ligatures w14:val="standardContextual"/>
        </w:rPr>
      </w:pPr>
      <w:hyperlink w:anchor="_Toc196033368" w:history="1">
        <w:r w:rsidRPr="00977458">
          <w:rPr>
            <w:rStyle w:val="Hyperlink"/>
          </w:rPr>
          <w:t>Results</w:t>
        </w:r>
        <w:r w:rsidRPr="00977458">
          <w:rPr>
            <w:webHidden/>
          </w:rPr>
          <w:tab/>
        </w:r>
        <w:r w:rsidRPr="00977458">
          <w:rPr>
            <w:webHidden/>
          </w:rPr>
          <w:fldChar w:fldCharType="begin"/>
        </w:r>
        <w:r w:rsidRPr="00977458">
          <w:rPr>
            <w:webHidden/>
          </w:rPr>
          <w:instrText xml:space="preserve"> PAGEREF _Toc196033368 \h </w:instrText>
        </w:r>
        <w:r w:rsidRPr="00977458">
          <w:rPr>
            <w:webHidden/>
          </w:rPr>
        </w:r>
        <w:r w:rsidRPr="00977458">
          <w:rPr>
            <w:webHidden/>
          </w:rPr>
          <w:fldChar w:fldCharType="separate"/>
        </w:r>
        <w:r w:rsidR="00624EBE">
          <w:rPr>
            <w:webHidden/>
          </w:rPr>
          <w:t>121</w:t>
        </w:r>
        <w:r w:rsidRPr="00977458">
          <w:rPr>
            <w:webHidden/>
          </w:rPr>
          <w:fldChar w:fldCharType="end"/>
        </w:r>
      </w:hyperlink>
    </w:p>
    <w:p w14:paraId="42435EAB" w14:textId="42D92192" w:rsidR="00C26C18" w:rsidRPr="00977458" w:rsidRDefault="00C26C18" w:rsidP="003A34E7">
      <w:pPr>
        <w:pStyle w:val="TOC2"/>
        <w:rPr>
          <w:rFonts w:eastAsiaTheme="minorEastAsia"/>
          <w:kern w:val="2"/>
          <w14:ligatures w14:val="standardContextual"/>
        </w:rPr>
      </w:pPr>
      <w:hyperlink w:anchor="_Toc196033369" w:history="1">
        <w:r w:rsidRPr="00977458">
          <w:rPr>
            <w:rStyle w:val="Hyperlink"/>
          </w:rPr>
          <w:t>Discussion</w:t>
        </w:r>
        <w:r w:rsidRPr="00977458">
          <w:rPr>
            <w:webHidden/>
          </w:rPr>
          <w:tab/>
        </w:r>
        <w:r w:rsidRPr="00977458">
          <w:rPr>
            <w:webHidden/>
          </w:rPr>
          <w:fldChar w:fldCharType="begin"/>
        </w:r>
        <w:r w:rsidRPr="00977458">
          <w:rPr>
            <w:webHidden/>
          </w:rPr>
          <w:instrText xml:space="preserve"> PAGEREF _Toc196033369 \h </w:instrText>
        </w:r>
        <w:r w:rsidRPr="00977458">
          <w:rPr>
            <w:webHidden/>
          </w:rPr>
        </w:r>
        <w:r w:rsidRPr="00977458">
          <w:rPr>
            <w:webHidden/>
          </w:rPr>
          <w:fldChar w:fldCharType="separate"/>
        </w:r>
        <w:r w:rsidR="00624EBE">
          <w:rPr>
            <w:webHidden/>
          </w:rPr>
          <w:t>127</w:t>
        </w:r>
        <w:r w:rsidRPr="00977458">
          <w:rPr>
            <w:webHidden/>
          </w:rPr>
          <w:fldChar w:fldCharType="end"/>
        </w:r>
      </w:hyperlink>
    </w:p>
    <w:p w14:paraId="2D938E5A" w14:textId="7C854860" w:rsidR="00C26C18" w:rsidRPr="00977458" w:rsidRDefault="00C26C18" w:rsidP="003A34E7">
      <w:pPr>
        <w:pStyle w:val="TOC2"/>
        <w:rPr>
          <w:rFonts w:eastAsiaTheme="minorEastAsia"/>
          <w:kern w:val="2"/>
          <w14:ligatures w14:val="standardContextual"/>
        </w:rPr>
      </w:pPr>
      <w:hyperlink w:anchor="_Toc196033370" w:history="1">
        <w:r w:rsidRPr="00977458">
          <w:rPr>
            <w:rStyle w:val="Hyperlink"/>
          </w:rPr>
          <w:t>References</w:t>
        </w:r>
        <w:r w:rsidRPr="00977458">
          <w:rPr>
            <w:webHidden/>
          </w:rPr>
          <w:tab/>
        </w:r>
        <w:r w:rsidRPr="00977458">
          <w:rPr>
            <w:webHidden/>
          </w:rPr>
          <w:fldChar w:fldCharType="begin"/>
        </w:r>
        <w:r w:rsidRPr="00977458">
          <w:rPr>
            <w:webHidden/>
          </w:rPr>
          <w:instrText xml:space="preserve"> PAGEREF _Toc196033370 \h </w:instrText>
        </w:r>
        <w:r w:rsidRPr="00977458">
          <w:rPr>
            <w:webHidden/>
          </w:rPr>
        </w:r>
        <w:r w:rsidRPr="00977458">
          <w:rPr>
            <w:webHidden/>
          </w:rPr>
          <w:fldChar w:fldCharType="separate"/>
        </w:r>
        <w:r w:rsidR="00624EBE">
          <w:rPr>
            <w:webHidden/>
          </w:rPr>
          <w:t>142</w:t>
        </w:r>
        <w:r w:rsidRPr="00977458">
          <w:rPr>
            <w:webHidden/>
          </w:rPr>
          <w:fldChar w:fldCharType="end"/>
        </w:r>
      </w:hyperlink>
    </w:p>
    <w:p w14:paraId="10C8F06F" w14:textId="44ABB0AE" w:rsidR="00C26C18" w:rsidRPr="00977458" w:rsidRDefault="00C26C18" w:rsidP="003A34E7">
      <w:pPr>
        <w:pStyle w:val="TOC1"/>
        <w:spacing w:line="480" w:lineRule="auto"/>
        <w:rPr>
          <w:rFonts w:ascii="Times New Roman" w:eastAsiaTheme="minorEastAsia" w:hAnsi="Times New Roman" w:cs="Times New Roman"/>
          <w:noProof/>
          <w:kern w:val="2"/>
          <w14:ligatures w14:val="standardContextual"/>
        </w:rPr>
      </w:pPr>
      <w:hyperlink w:anchor="_Toc196033371" w:history="1">
        <w:r w:rsidRPr="00977458">
          <w:rPr>
            <w:rStyle w:val="Hyperlink"/>
            <w:rFonts w:ascii="Times New Roman" w:hAnsi="Times New Roman" w:cs="Times New Roman"/>
            <w:noProof/>
          </w:rPr>
          <w:t>Chapter 5 Using N-mixture modeling and age-length structure analysis to quantify and assess mortality patterns of Pheasantshell (</w:t>
        </w:r>
        <w:r w:rsidRPr="00977458">
          <w:rPr>
            <w:rStyle w:val="Hyperlink"/>
            <w:rFonts w:ascii="Times New Roman" w:hAnsi="Times New Roman" w:cs="Times New Roman"/>
            <w:i/>
            <w:iCs/>
            <w:noProof/>
          </w:rPr>
          <w:t>Actinonaias pectorosa)</w:t>
        </w:r>
        <w:r w:rsidRPr="00977458">
          <w:rPr>
            <w:rStyle w:val="Hyperlink"/>
            <w:rFonts w:ascii="Times New Roman" w:hAnsi="Times New Roman" w:cs="Times New Roman"/>
            <w:noProof/>
          </w:rPr>
          <w:t xml:space="preserve"> in the Clinch River, USA</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_Toc196033371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156</w:t>
        </w:r>
        <w:r w:rsidRPr="00977458">
          <w:rPr>
            <w:rFonts w:ascii="Times New Roman" w:hAnsi="Times New Roman" w:cs="Times New Roman"/>
            <w:noProof/>
            <w:webHidden/>
          </w:rPr>
          <w:fldChar w:fldCharType="end"/>
        </w:r>
      </w:hyperlink>
    </w:p>
    <w:p w14:paraId="07BC8EB8" w14:textId="211040F7" w:rsidR="00C26C18" w:rsidRPr="00977458" w:rsidRDefault="00C26C18" w:rsidP="003A34E7">
      <w:pPr>
        <w:pStyle w:val="TOC2"/>
        <w:rPr>
          <w:rFonts w:eastAsiaTheme="minorEastAsia"/>
          <w:kern w:val="2"/>
          <w14:ligatures w14:val="standardContextual"/>
        </w:rPr>
      </w:pPr>
      <w:hyperlink w:anchor="_Toc196033372" w:history="1">
        <w:r w:rsidRPr="00977458">
          <w:rPr>
            <w:rStyle w:val="Hyperlink"/>
          </w:rPr>
          <w:t>Abstract</w:t>
        </w:r>
        <w:r w:rsidRPr="00977458">
          <w:rPr>
            <w:webHidden/>
          </w:rPr>
          <w:tab/>
        </w:r>
        <w:r w:rsidRPr="00977458">
          <w:rPr>
            <w:webHidden/>
          </w:rPr>
          <w:fldChar w:fldCharType="begin"/>
        </w:r>
        <w:r w:rsidRPr="00977458">
          <w:rPr>
            <w:webHidden/>
          </w:rPr>
          <w:instrText xml:space="preserve"> PAGEREF _Toc196033372 \h </w:instrText>
        </w:r>
        <w:r w:rsidRPr="00977458">
          <w:rPr>
            <w:webHidden/>
          </w:rPr>
        </w:r>
        <w:r w:rsidRPr="00977458">
          <w:rPr>
            <w:webHidden/>
          </w:rPr>
          <w:fldChar w:fldCharType="separate"/>
        </w:r>
        <w:r w:rsidR="00624EBE">
          <w:rPr>
            <w:webHidden/>
          </w:rPr>
          <w:t>157</w:t>
        </w:r>
        <w:r w:rsidRPr="00977458">
          <w:rPr>
            <w:webHidden/>
          </w:rPr>
          <w:fldChar w:fldCharType="end"/>
        </w:r>
      </w:hyperlink>
    </w:p>
    <w:p w14:paraId="67BBEBC1" w14:textId="096BC316" w:rsidR="00C26C18" w:rsidRPr="00977458" w:rsidRDefault="00C26C18" w:rsidP="003A34E7">
      <w:pPr>
        <w:pStyle w:val="TOC2"/>
        <w:rPr>
          <w:rFonts w:eastAsiaTheme="minorEastAsia"/>
          <w:kern w:val="2"/>
          <w14:ligatures w14:val="standardContextual"/>
        </w:rPr>
      </w:pPr>
      <w:hyperlink w:anchor="_Toc196033373" w:history="1">
        <w:r w:rsidRPr="00977458">
          <w:rPr>
            <w:rStyle w:val="Hyperlink"/>
          </w:rPr>
          <w:t>Introduction</w:t>
        </w:r>
        <w:r w:rsidRPr="00977458">
          <w:rPr>
            <w:webHidden/>
          </w:rPr>
          <w:tab/>
        </w:r>
        <w:r w:rsidRPr="00977458">
          <w:rPr>
            <w:webHidden/>
          </w:rPr>
          <w:fldChar w:fldCharType="begin"/>
        </w:r>
        <w:r w:rsidRPr="00977458">
          <w:rPr>
            <w:webHidden/>
          </w:rPr>
          <w:instrText xml:space="preserve"> PAGEREF _Toc196033373 \h </w:instrText>
        </w:r>
        <w:r w:rsidRPr="00977458">
          <w:rPr>
            <w:webHidden/>
          </w:rPr>
        </w:r>
        <w:r w:rsidRPr="00977458">
          <w:rPr>
            <w:webHidden/>
          </w:rPr>
          <w:fldChar w:fldCharType="separate"/>
        </w:r>
        <w:r w:rsidR="00624EBE">
          <w:rPr>
            <w:webHidden/>
          </w:rPr>
          <w:t>157</w:t>
        </w:r>
        <w:r w:rsidRPr="00977458">
          <w:rPr>
            <w:webHidden/>
          </w:rPr>
          <w:fldChar w:fldCharType="end"/>
        </w:r>
      </w:hyperlink>
    </w:p>
    <w:p w14:paraId="2F502CD2" w14:textId="052FC448" w:rsidR="00C26C18" w:rsidRPr="00977458" w:rsidRDefault="00C26C18" w:rsidP="003A34E7">
      <w:pPr>
        <w:pStyle w:val="TOC2"/>
        <w:rPr>
          <w:rFonts w:eastAsiaTheme="minorEastAsia"/>
          <w:kern w:val="2"/>
          <w14:ligatures w14:val="standardContextual"/>
        </w:rPr>
      </w:pPr>
      <w:hyperlink w:anchor="_Toc196033374" w:history="1">
        <w:r w:rsidRPr="00977458">
          <w:rPr>
            <w:rStyle w:val="Hyperlink"/>
          </w:rPr>
          <w:t>Materials and Methods</w:t>
        </w:r>
        <w:r w:rsidRPr="00977458">
          <w:rPr>
            <w:webHidden/>
          </w:rPr>
          <w:tab/>
        </w:r>
        <w:r w:rsidRPr="00977458">
          <w:rPr>
            <w:webHidden/>
          </w:rPr>
          <w:fldChar w:fldCharType="begin"/>
        </w:r>
        <w:r w:rsidRPr="00977458">
          <w:rPr>
            <w:webHidden/>
          </w:rPr>
          <w:instrText xml:space="preserve"> PAGEREF _Toc196033374 \h </w:instrText>
        </w:r>
        <w:r w:rsidRPr="00977458">
          <w:rPr>
            <w:webHidden/>
          </w:rPr>
        </w:r>
        <w:r w:rsidRPr="00977458">
          <w:rPr>
            <w:webHidden/>
          </w:rPr>
          <w:fldChar w:fldCharType="separate"/>
        </w:r>
        <w:r w:rsidR="00624EBE">
          <w:rPr>
            <w:webHidden/>
          </w:rPr>
          <w:t>161</w:t>
        </w:r>
        <w:r w:rsidRPr="00977458">
          <w:rPr>
            <w:webHidden/>
          </w:rPr>
          <w:fldChar w:fldCharType="end"/>
        </w:r>
      </w:hyperlink>
    </w:p>
    <w:p w14:paraId="31D448BC" w14:textId="49BCDC19" w:rsidR="00C26C18" w:rsidRPr="00977458" w:rsidRDefault="00C26C18" w:rsidP="003A34E7">
      <w:pPr>
        <w:pStyle w:val="TOC2"/>
        <w:rPr>
          <w:rFonts w:eastAsiaTheme="minorEastAsia"/>
          <w:kern w:val="2"/>
          <w14:ligatures w14:val="standardContextual"/>
        </w:rPr>
      </w:pPr>
      <w:hyperlink w:anchor="_Toc196033375" w:history="1">
        <w:r w:rsidRPr="00977458">
          <w:rPr>
            <w:rStyle w:val="Hyperlink"/>
          </w:rPr>
          <w:t>Results</w:t>
        </w:r>
        <w:r w:rsidRPr="00977458">
          <w:rPr>
            <w:webHidden/>
          </w:rPr>
          <w:tab/>
        </w:r>
        <w:r w:rsidRPr="00977458">
          <w:rPr>
            <w:webHidden/>
          </w:rPr>
          <w:fldChar w:fldCharType="begin"/>
        </w:r>
        <w:r w:rsidRPr="00977458">
          <w:rPr>
            <w:webHidden/>
          </w:rPr>
          <w:instrText xml:space="preserve"> PAGEREF _Toc196033375 \h </w:instrText>
        </w:r>
        <w:r w:rsidRPr="00977458">
          <w:rPr>
            <w:webHidden/>
          </w:rPr>
        </w:r>
        <w:r w:rsidRPr="00977458">
          <w:rPr>
            <w:webHidden/>
          </w:rPr>
          <w:fldChar w:fldCharType="separate"/>
        </w:r>
        <w:r w:rsidR="00624EBE">
          <w:rPr>
            <w:webHidden/>
          </w:rPr>
          <w:t>170</w:t>
        </w:r>
        <w:r w:rsidRPr="00977458">
          <w:rPr>
            <w:webHidden/>
          </w:rPr>
          <w:fldChar w:fldCharType="end"/>
        </w:r>
      </w:hyperlink>
    </w:p>
    <w:p w14:paraId="37F722F9" w14:textId="58B01001" w:rsidR="00C26C18" w:rsidRPr="00977458" w:rsidRDefault="00C26C18" w:rsidP="003A34E7">
      <w:pPr>
        <w:pStyle w:val="TOC2"/>
        <w:rPr>
          <w:rFonts w:eastAsiaTheme="minorEastAsia"/>
          <w:kern w:val="2"/>
          <w14:ligatures w14:val="standardContextual"/>
        </w:rPr>
      </w:pPr>
      <w:hyperlink w:anchor="_Toc196033376" w:history="1">
        <w:r w:rsidRPr="00977458">
          <w:rPr>
            <w:rStyle w:val="Hyperlink"/>
          </w:rPr>
          <w:t>Discussion</w:t>
        </w:r>
        <w:r w:rsidRPr="00977458">
          <w:rPr>
            <w:webHidden/>
          </w:rPr>
          <w:tab/>
        </w:r>
        <w:r w:rsidRPr="00977458">
          <w:rPr>
            <w:webHidden/>
          </w:rPr>
          <w:fldChar w:fldCharType="begin"/>
        </w:r>
        <w:r w:rsidRPr="00977458">
          <w:rPr>
            <w:webHidden/>
          </w:rPr>
          <w:instrText xml:space="preserve"> PAGEREF _Toc196033376 \h </w:instrText>
        </w:r>
        <w:r w:rsidRPr="00977458">
          <w:rPr>
            <w:webHidden/>
          </w:rPr>
        </w:r>
        <w:r w:rsidRPr="00977458">
          <w:rPr>
            <w:webHidden/>
          </w:rPr>
          <w:fldChar w:fldCharType="separate"/>
        </w:r>
        <w:r w:rsidR="00624EBE">
          <w:rPr>
            <w:webHidden/>
          </w:rPr>
          <w:t>177</w:t>
        </w:r>
        <w:r w:rsidRPr="00977458">
          <w:rPr>
            <w:webHidden/>
          </w:rPr>
          <w:fldChar w:fldCharType="end"/>
        </w:r>
      </w:hyperlink>
    </w:p>
    <w:p w14:paraId="1F0579A9" w14:textId="6A3A4C5B" w:rsidR="00C26C18" w:rsidRPr="00977458" w:rsidRDefault="00C26C18" w:rsidP="003A34E7">
      <w:pPr>
        <w:pStyle w:val="TOC2"/>
        <w:rPr>
          <w:rFonts w:eastAsiaTheme="minorEastAsia"/>
          <w:kern w:val="2"/>
          <w14:ligatures w14:val="standardContextual"/>
        </w:rPr>
      </w:pPr>
      <w:hyperlink w:anchor="_Toc196033377" w:history="1">
        <w:r w:rsidRPr="00977458">
          <w:rPr>
            <w:rStyle w:val="Hyperlink"/>
          </w:rPr>
          <w:t>References</w:t>
        </w:r>
        <w:r w:rsidRPr="00977458">
          <w:rPr>
            <w:webHidden/>
          </w:rPr>
          <w:tab/>
        </w:r>
        <w:r w:rsidRPr="00977458">
          <w:rPr>
            <w:webHidden/>
          </w:rPr>
          <w:fldChar w:fldCharType="begin"/>
        </w:r>
        <w:r w:rsidRPr="00977458">
          <w:rPr>
            <w:webHidden/>
          </w:rPr>
          <w:instrText xml:space="preserve"> PAGEREF _Toc196033377 \h </w:instrText>
        </w:r>
        <w:r w:rsidRPr="00977458">
          <w:rPr>
            <w:webHidden/>
          </w:rPr>
        </w:r>
        <w:r w:rsidRPr="00977458">
          <w:rPr>
            <w:webHidden/>
          </w:rPr>
          <w:fldChar w:fldCharType="separate"/>
        </w:r>
        <w:r w:rsidR="00624EBE">
          <w:rPr>
            <w:webHidden/>
          </w:rPr>
          <w:t>187</w:t>
        </w:r>
        <w:r w:rsidRPr="00977458">
          <w:rPr>
            <w:webHidden/>
          </w:rPr>
          <w:fldChar w:fldCharType="end"/>
        </w:r>
      </w:hyperlink>
    </w:p>
    <w:p w14:paraId="3018FBA6" w14:textId="7F263EE4" w:rsidR="00C26C18" w:rsidRPr="00977458" w:rsidRDefault="00C26C18" w:rsidP="003A34E7">
      <w:pPr>
        <w:pStyle w:val="TOC1"/>
        <w:spacing w:line="480" w:lineRule="auto"/>
        <w:rPr>
          <w:rFonts w:ascii="Times New Roman" w:eastAsiaTheme="minorEastAsia" w:hAnsi="Times New Roman" w:cs="Times New Roman"/>
          <w:noProof/>
          <w:kern w:val="2"/>
          <w14:ligatures w14:val="standardContextual"/>
        </w:rPr>
      </w:pPr>
      <w:hyperlink w:anchor="_Toc196033378" w:history="1">
        <w:r w:rsidRPr="00977458">
          <w:rPr>
            <w:rStyle w:val="Hyperlink"/>
            <w:rFonts w:ascii="Times New Roman" w:hAnsi="Times New Roman" w:cs="Times New Roman"/>
            <w:noProof/>
          </w:rPr>
          <w:t>Chapter 6 Conclusion</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_Toc196033378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195</w:t>
        </w:r>
        <w:r w:rsidRPr="00977458">
          <w:rPr>
            <w:rFonts w:ascii="Times New Roman" w:hAnsi="Times New Roman" w:cs="Times New Roman"/>
            <w:noProof/>
            <w:webHidden/>
          </w:rPr>
          <w:fldChar w:fldCharType="end"/>
        </w:r>
      </w:hyperlink>
    </w:p>
    <w:p w14:paraId="497ACC12" w14:textId="71DB3D51" w:rsidR="00C26C18" w:rsidRPr="00977458" w:rsidRDefault="00C26C18" w:rsidP="003A34E7">
      <w:pPr>
        <w:pStyle w:val="TOC1"/>
        <w:spacing w:line="480" w:lineRule="auto"/>
        <w:rPr>
          <w:rFonts w:ascii="Times New Roman" w:eastAsiaTheme="minorEastAsia" w:hAnsi="Times New Roman" w:cs="Times New Roman"/>
          <w:noProof/>
          <w:kern w:val="2"/>
          <w14:ligatures w14:val="standardContextual"/>
        </w:rPr>
      </w:pPr>
      <w:hyperlink w:anchor="_Toc196033379" w:history="1">
        <w:r w:rsidRPr="00977458">
          <w:rPr>
            <w:rStyle w:val="Hyperlink"/>
            <w:rFonts w:ascii="Times New Roman" w:hAnsi="Times New Roman" w:cs="Times New Roman"/>
            <w:noProof/>
          </w:rPr>
          <w:t>Appendices</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_Toc196033379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204</w:t>
        </w:r>
        <w:r w:rsidRPr="00977458">
          <w:rPr>
            <w:rFonts w:ascii="Times New Roman" w:hAnsi="Times New Roman" w:cs="Times New Roman"/>
            <w:noProof/>
            <w:webHidden/>
          </w:rPr>
          <w:fldChar w:fldCharType="end"/>
        </w:r>
      </w:hyperlink>
    </w:p>
    <w:p w14:paraId="06F3B44C" w14:textId="4814E684" w:rsidR="00C26C18" w:rsidRPr="00977458" w:rsidRDefault="00C26C18" w:rsidP="003A34E7">
      <w:pPr>
        <w:pStyle w:val="TOC2"/>
        <w:rPr>
          <w:rFonts w:eastAsiaTheme="minorEastAsia"/>
          <w:kern w:val="2"/>
          <w14:ligatures w14:val="standardContextual"/>
        </w:rPr>
      </w:pPr>
      <w:hyperlink w:anchor="_Toc196033380" w:history="1">
        <w:r w:rsidRPr="00977458">
          <w:rPr>
            <w:rStyle w:val="Hyperlink"/>
          </w:rPr>
          <w:t>Appendix A: Supporting Information for Chapter 2</w:t>
        </w:r>
        <w:r w:rsidRPr="00977458">
          <w:rPr>
            <w:webHidden/>
          </w:rPr>
          <w:tab/>
        </w:r>
        <w:r w:rsidRPr="00977458">
          <w:rPr>
            <w:webHidden/>
          </w:rPr>
          <w:fldChar w:fldCharType="begin"/>
        </w:r>
        <w:r w:rsidRPr="00977458">
          <w:rPr>
            <w:webHidden/>
          </w:rPr>
          <w:instrText xml:space="preserve"> PAGEREF _Toc196033380 \h </w:instrText>
        </w:r>
        <w:r w:rsidRPr="00977458">
          <w:rPr>
            <w:webHidden/>
          </w:rPr>
        </w:r>
        <w:r w:rsidRPr="00977458">
          <w:rPr>
            <w:webHidden/>
          </w:rPr>
          <w:fldChar w:fldCharType="separate"/>
        </w:r>
        <w:r w:rsidR="00624EBE">
          <w:rPr>
            <w:webHidden/>
          </w:rPr>
          <w:t>205</w:t>
        </w:r>
        <w:r w:rsidRPr="00977458">
          <w:rPr>
            <w:webHidden/>
          </w:rPr>
          <w:fldChar w:fldCharType="end"/>
        </w:r>
      </w:hyperlink>
    </w:p>
    <w:p w14:paraId="4E586E59" w14:textId="759EBEA3" w:rsidR="00C26C18" w:rsidRPr="00977458" w:rsidRDefault="00C26C18" w:rsidP="003A34E7">
      <w:pPr>
        <w:pStyle w:val="TOC2"/>
        <w:rPr>
          <w:rFonts w:eastAsiaTheme="minorEastAsia"/>
          <w:kern w:val="2"/>
          <w14:ligatures w14:val="standardContextual"/>
        </w:rPr>
      </w:pPr>
      <w:hyperlink w:anchor="_Toc196033381" w:history="1">
        <w:r w:rsidRPr="00977458">
          <w:rPr>
            <w:rStyle w:val="Hyperlink"/>
          </w:rPr>
          <w:t>Appendix B: Supporting Information for Chapter 3</w:t>
        </w:r>
        <w:r w:rsidRPr="00977458">
          <w:rPr>
            <w:webHidden/>
          </w:rPr>
          <w:tab/>
        </w:r>
        <w:r w:rsidRPr="00977458">
          <w:rPr>
            <w:webHidden/>
          </w:rPr>
          <w:fldChar w:fldCharType="begin"/>
        </w:r>
        <w:r w:rsidRPr="00977458">
          <w:rPr>
            <w:webHidden/>
          </w:rPr>
          <w:instrText xml:space="preserve"> PAGEREF _Toc196033381 \h </w:instrText>
        </w:r>
        <w:r w:rsidRPr="00977458">
          <w:rPr>
            <w:webHidden/>
          </w:rPr>
        </w:r>
        <w:r w:rsidRPr="00977458">
          <w:rPr>
            <w:webHidden/>
          </w:rPr>
          <w:fldChar w:fldCharType="separate"/>
        </w:r>
        <w:r w:rsidR="00624EBE">
          <w:rPr>
            <w:webHidden/>
          </w:rPr>
          <w:t>210</w:t>
        </w:r>
        <w:r w:rsidRPr="00977458">
          <w:rPr>
            <w:webHidden/>
          </w:rPr>
          <w:fldChar w:fldCharType="end"/>
        </w:r>
      </w:hyperlink>
    </w:p>
    <w:p w14:paraId="318E22A7" w14:textId="5DFE6130" w:rsidR="00C26C18" w:rsidRPr="00977458" w:rsidRDefault="00C26C18" w:rsidP="003A34E7">
      <w:pPr>
        <w:pStyle w:val="TOC2"/>
        <w:rPr>
          <w:rFonts w:eastAsiaTheme="minorEastAsia"/>
          <w:kern w:val="2"/>
          <w14:ligatures w14:val="standardContextual"/>
        </w:rPr>
      </w:pPr>
      <w:hyperlink w:anchor="_Toc196033382" w:history="1">
        <w:r w:rsidRPr="00977458">
          <w:rPr>
            <w:rStyle w:val="Hyperlink"/>
          </w:rPr>
          <w:t>Appendix C: Supporting Information for Chapter 4</w:t>
        </w:r>
        <w:r w:rsidRPr="00977458">
          <w:rPr>
            <w:webHidden/>
          </w:rPr>
          <w:tab/>
        </w:r>
        <w:r w:rsidRPr="00977458">
          <w:rPr>
            <w:webHidden/>
          </w:rPr>
          <w:fldChar w:fldCharType="begin"/>
        </w:r>
        <w:r w:rsidRPr="00977458">
          <w:rPr>
            <w:webHidden/>
          </w:rPr>
          <w:instrText xml:space="preserve"> PAGEREF _Toc196033382 \h </w:instrText>
        </w:r>
        <w:r w:rsidRPr="00977458">
          <w:rPr>
            <w:webHidden/>
          </w:rPr>
        </w:r>
        <w:r w:rsidRPr="00977458">
          <w:rPr>
            <w:webHidden/>
          </w:rPr>
          <w:fldChar w:fldCharType="separate"/>
        </w:r>
        <w:r w:rsidR="00624EBE">
          <w:rPr>
            <w:webHidden/>
          </w:rPr>
          <w:t>213</w:t>
        </w:r>
        <w:r w:rsidRPr="00977458">
          <w:rPr>
            <w:webHidden/>
          </w:rPr>
          <w:fldChar w:fldCharType="end"/>
        </w:r>
      </w:hyperlink>
    </w:p>
    <w:p w14:paraId="34D41DBC" w14:textId="05839D65" w:rsidR="00C26C18" w:rsidRPr="00977458" w:rsidRDefault="00C26C18" w:rsidP="003A34E7">
      <w:pPr>
        <w:pStyle w:val="TOC2"/>
        <w:rPr>
          <w:rFonts w:eastAsiaTheme="minorEastAsia"/>
          <w:kern w:val="2"/>
          <w14:ligatures w14:val="standardContextual"/>
        </w:rPr>
      </w:pPr>
      <w:hyperlink w:anchor="_Toc196033383" w:history="1">
        <w:r w:rsidRPr="00977458">
          <w:rPr>
            <w:rStyle w:val="Hyperlink"/>
          </w:rPr>
          <w:t>Appendix D: Supporting Information for Chapter 5</w:t>
        </w:r>
        <w:r w:rsidRPr="00977458">
          <w:rPr>
            <w:webHidden/>
          </w:rPr>
          <w:tab/>
        </w:r>
        <w:r w:rsidRPr="00977458">
          <w:rPr>
            <w:webHidden/>
          </w:rPr>
          <w:fldChar w:fldCharType="begin"/>
        </w:r>
        <w:r w:rsidRPr="00977458">
          <w:rPr>
            <w:webHidden/>
          </w:rPr>
          <w:instrText xml:space="preserve"> PAGEREF _Toc196033383 \h </w:instrText>
        </w:r>
        <w:r w:rsidRPr="00977458">
          <w:rPr>
            <w:webHidden/>
          </w:rPr>
        </w:r>
        <w:r w:rsidRPr="00977458">
          <w:rPr>
            <w:webHidden/>
          </w:rPr>
          <w:fldChar w:fldCharType="separate"/>
        </w:r>
        <w:r w:rsidR="00624EBE">
          <w:rPr>
            <w:webHidden/>
          </w:rPr>
          <w:t>217</w:t>
        </w:r>
        <w:r w:rsidRPr="00977458">
          <w:rPr>
            <w:webHidden/>
          </w:rPr>
          <w:fldChar w:fldCharType="end"/>
        </w:r>
      </w:hyperlink>
    </w:p>
    <w:p w14:paraId="4885908F" w14:textId="536FD0AD" w:rsidR="00C26C18" w:rsidRPr="00977458" w:rsidRDefault="00C26C18" w:rsidP="003A34E7">
      <w:pPr>
        <w:pStyle w:val="TOC2"/>
        <w:rPr>
          <w:rFonts w:eastAsiaTheme="minorEastAsia"/>
          <w:kern w:val="2"/>
          <w14:ligatures w14:val="standardContextual"/>
        </w:rPr>
      </w:pPr>
      <w:hyperlink w:anchor="_Toc196033384" w:history="1">
        <w:r w:rsidRPr="00977458">
          <w:rPr>
            <w:rStyle w:val="Hyperlink"/>
          </w:rPr>
          <w:t>Appendix E: Parasites and mortality in the endangered Fluted Kidneyshell (</w:t>
        </w:r>
        <w:r w:rsidRPr="00977458">
          <w:rPr>
            <w:rStyle w:val="Hyperlink"/>
            <w:i/>
          </w:rPr>
          <w:t>Ptychobranchus subtentus</w:t>
        </w:r>
        <w:r w:rsidRPr="00977458">
          <w:rPr>
            <w:rStyle w:val="Hyperlink"/>
          </w:rPr>
          <w:t>) from the Clinch River, Tennessee</w:t>
        </w:r>
        <w:r w:rsidRPr="00977458">
          <w:rPr>
            <w:webHidden/>
          </w:rPr>
          <w:tab/>
        </w:r>
        <w:r w:rsidRPr="00977458">
          <w:rPr>
            <w:webHidden/>
          </w:rPr>
          <w:fldChar w:fldCharType="begin"/>
        </w:r>
        <w:r w:rsidRPr="00977458">
          <w:rPr>
            <w:webHidden/>
          </w:rPr>
          <w:instrText xml:space="preserve"> PAGEREF _Toc196033384 \h </w:instrText>
        </w:r>
        <w:r w:rsidRPr="00977458">
          <w:rPr>
            <w:webHidden/>
          </w:rPr>
        </w:r>
        <w:r w:rsidRPr="00977458">
          <w:rPr>
            <w:webHidden/>
          </w:rPr>
          <w:fldChar w:fldCharType="separate"/>
        </w:r>
        <w:r w:rsidR="00624EBE">
          <w:rPr>
            <w:webHidden/>
          </w:rPr>
          <w:t>223</w:t>
        </w:r>
        <w:r w:rsidRPr="00977458">
          <w:rPr>
            <w:webHidden/>
          </w:rPr>
          <w:fldChar w:fldCharType="end"/>
        </w:r>
      </w:hyperlink>
    </w:p>
    <w:p w14:paraId="4707A0EE" w14:textId="28422B8C" w:rsidR="00C26C18" w:rsidRPr="00977458" w:rsidRDefault="00C26C18" w:rsidP="003A34E7">
      <w:pPr>
        <w:pStyle w:val="TOC3"/>
        <w:spacing w:line="480" w:lineRule="auto"/>
        <w:rPr>
          <w:rFonts w:eastAsiaTheme="minorEastAsia"/>
          <w:bCs w:val="0"/>
          <w:color w:val="auto"/>
          <w:kern w:val="2"/>
          <w14:ligatures w14:val="standardContextual"/>
        </w:rPr>
      </w:pPr>
      <w:hyperlink w:anchor="_Toc196033385" w:history="1">
        <w:r w:rsidRPr="00977458">
          <w:rPr>
            <w:rStyle w:val="Hyperlink"/>
            <w:iCs/>
          </w:rPr>
          <w:t>Abstract</w:t>
        </w:r>
        <w:r w:rsidRPr="00977458">
          <w:rPr>
            <w:webHidden/>
          </w:rPr>
          <w:tab/>
        </w:r>
        <w:r w:rsidRPr="00977458">
          <w:rPr>
            <w:webHidden/>
          </w:rPr>
          <w:fldChar w:fldCharType="begin"/>
        </w:r>
        <w:r w:rsidRPr="00977458">
          <w:rPr>
            <w:webHidden/>
          </w:rPr>
          <w:instrText xml:space="preserve"> PAGEREF _Toc196033385 \h </w:instrText>
        </w:r>
        <w:r w:rsidRPr="00977458">
          <w:rPr>
            <w:webHidden/>
          </w:rPr>
        </w:r>
        <w:r w:rsidRPr="00977458">
          <w:rPr>
            <w:webHidden/>
          </w:rPr>
          <w:fldChar w:fldCharType="separate"/>
        </w:r>
        <w:r w:rsidR="00624EBE">
          <w:rPr>
            <w:webHidden/>
          </w:rPr>
          <w:t>223</w:t>
        </w:r>
        <w:r w:rsidRPr="00977458">
          <w:rPr>
            <w:webHidden/>
          </w:rPr>
          <w:fldChar w:fldCharType="end"/>
        </w:r>
      </w:hyperlink>
    </w:p>
    <w:p w14:paraId="0AB5A248" w14:textId="3F2E8446" w:rsidR="00C26C18" w:rsidRPr="00977458" w:rsidRDefault="00C26C18" w:rsidP="003A34E7">
      <w:pPr>
        <w:pStyle w:val="TOC3"/>
        <w:spacing w:line="480" w:lineRule="auto"/>
        <w:rPr>
          <w:rFonts w:eastAsiaTheme="minorEastAsia"/>
          <w:bCs w:val="0"/>
          <w:color w:val="auto"/>
          <w:kern w:val="2"/>
          <w14:ligatures w14:val="standardContextual"/>
        </w:rPr>
      </w:pPr>
      <w:hyperlink w:anchor="_Toc196033386" w:history="1">
        <w:r w:rsidRPr="00977458">
          <w:rPr>
            <w:rStyle w:val="Hyperlink"/>
            <w:iCs/>
          </w:rPr>
          <w:t>Introduction</w:t>
        </w:r>
        <w:r w:rsidRPr="00977458">
          <w:rPr>
            <w:webHidden/>
          </w:rPr>
          <w:tab/>
        </w:r>
        <w:r w:rsidRPr="00977458">
          <w:rPr>
            <w:webHidden/>
          </w:rPr>
          <w:fldChar w:fldCharType="begin"/>
        </w:r>
        <w:r w:rsidRPr="00977458">
          <w:rPr>
            <w:webHidden/>
          </w:rPr>
          <w:instrText xml:space="preserve"> PAGEREF _Toc196033386 \h </w:instrText>
        </w:r>
        <w:r w:rsidRPr="00977458">
          <w:rPr>
            <w:webHidden/>
          </w:rPr>
        </w:r>
        <w:r w:rsidRPr="00977458">
          <w:rPr>
            <w:webHidden/>
          </w:rPr>
          <w:fldChar w:fldCharType="separate"/>
        </w:r>
        <w:r w:rsidR="00624EBE">
          <w:rPr>
            <w:webHidden/>
          </w:rPr>
          <w:t>224</w:t>
        </w:r>
        <w:r w:rsidRPr="00977458">
          <w:rPr>
            <w:webHidden/>
          </w:rPr>
          <w:fldChar w:fldCharType="end"/>
        </w:r>
      </w:hyperlink>
    </w:p>
    <w:p w14:paraId="751F5322" w14:textId="7E34B3A6" w:rsidR="00C26C18" w:rsidRPr="00977458" w:rsidRDefault="00C26C18" w:rsidP="003A34E7">
      <w:pPr>
        <w:pStyle w:val="TOC3"/>
        <w:spacing w:line="480" w:lineRule="auto"/>
        <w:rPr>
          <w:rFonts w:eastAsiaTheme="minorEastAsia"/>
          <w:bCs w:val="0"/>
          <w:color w:val="auto"/>
          <w:kern w:val="2"/>
          <w14:ligatures w14:val="standardContextual"/>
        </w:rPr>
      </w:pPr>
      <w:hyperlink w:anchor="_Toc196033387" w:history="1">
        <w:r w:rsidRPr="00977458">
          <w:rPr>
            <w:rStyle w:val="Hyperlink"/>
            <w:iCs/>
          </w:rPr>
          <w:t>Materials and Methods</w:t>
        </w:r>
        <w:r w:rsidRPr="00977458">
          <w:rPr>
            <w:webHidden/>
          </w:rPr>
          <w:tab/>
        </w:r>
        <w:r w:rsidRPr="00977458">
          <w:rPr>
            <w:webHidden/>
          </w:rPr>
          <w:fldChar w:fldCharType="begin"/>
        </w:r>
        <w:r w:rsidRPr="00977458">
          <w:rPr>
            <w:webHidden/>
          </w:rPr>
          <w:instrText xml:space="preserve"> PAGEREF _Toc196033387 \h </w:instrText>
        </w:r>
        <w:r w:rsidRPr="00977458">
          <w:rPr>
            <w:webHidden/>
          </w:rPr>
        </w:r>
        <w:r w:rsidRPr="00977458">
          <w:rPr>
            <w:webHidden/>
          </w:rPr>
          <w:fldChar w:fldCharType="separate"/>
        </w:r>
        <w:r w:rsidR="00624EBE">
          <w:rPr>
            <w:webHidden/>
          </w:rPr>
          <w:t>226</w:t>
        </w:r>
        <w:r w:rsidRPr="00977458">
          <w:rPr>
            <w:webHidden/>
          </w:rPr>
          <w:fldChar w:fldCharType="end"/>
        </w:r>
      </w:hyperlink>
    </w:p>
    <w:p w14:paraId="4DC53B48" w14:textId="54A0362A" w:rsidR="00C26C18" w:rsidRPr="00977458" w:rsidRDefault="00C26C18" w:rsidP="003A34E7">
      <w:pPr>
        <w:pStyle w:val="TOC3"/>
        <w:spacing w:line="480" w:lineRule="auto"/>
        <w:rPr>
          <w:rFonts w:eastAsiaTheme="minorEastAsia"/>
          <w:bCs w:val="0"/>
          <w:color w:val="auto"/>
          <w:kern w:val="2"/>
          <w14:ligatures w14:val="standardContextual"/>
        </w:rPr>
      </w:pPr>
      <w:hyperlink w:anchor="_Toc196033388" w:history="1">
        <w:r w:rsidRPr="00977458">
          <w:rPr>
            <w:rStyle w:val="Hyperlink"/>
            <w:iCs/>
          </w:rPr>
          <w:t>Results</w:t>
        </w:r>
        <w:r w:rsidRPr="00977458">
          <w:rPr>
            <w:webHidden/>
          </w:rPr>
          <w:tab/>
        </w:r>
        <w:r w:rsidRPr="00977458">
          <w:rPr>
            <w:webHidden/>
          </w:rPr>
          <w:fldChar w:fldCharType="begin"/>
        </w:r>
        <w:r w:rsidRPr="00977458">
          <w:rPr>
            <w:webHidden/>
          </w:rPr>
          <w:instrText xml:space="preserve"> PAGEREF _Toc196033388 \h </w:instrText>
        </w:r>
        <w:r w:rsidRPr="00977458">
          <w:rPr>
            <w:webHidden/>
          </w:rPr>
        </w:r>
        <w:r w:rsidRPr="00977458">
          <w:rPr>
            <w:webHidden/>
          </w:rPr>
          <w:fldChar w:fldCharType="separate"/>
        </w:r>
        <w:r w:rsidR="00624EBE">
          <w:rPr>
            <w:webHidden/>
          </w:rPr>
          <w:t>236</w:t>
        </w:r>
        <w:r w:rsidRPr="00977458">
          <w:rPr>
            <w:webHidden/>
          </w:rPr>
          <w:fldChar w:fldCharType="end"/>
        </w:r>
      </w:hyperlink>
    </w:p>
    <w:p w14:paraId="228023C8" w14:textId="5D692345" w:rsidR="00C26C18" w:rsidRPr="00977458" w:rsidRDefault="00C26C18" w:rsidP="003A34E7">
      <w:pPr>
        <w:pStyle w:val="TOC3"/>
        <w:spacing w:line="480" w:lineRule="auto"/>
        <w:rPr>
          <w:rFonts w:eastAsiaTheme="minorEastAsia"/>
          <w:bCs w:val="0"/>
          <w:color w:val="auto"/>
          <w:kern w:val="2"/>
          <w14:ligatures w14:val="standardContextual"/>
        </w:rPr>
      </w:pPr>
      <w:hyperlink w:anchor="_Toc196033389" w:history="1">
        <w:r w:rsidRPr="00977458">
          <w:rPr>
            <w:rStyle w:val="Hyperlink"/>
            <w:iCs/>
          </w:rPr>
          <w:t>Discussion</w:t>
        </w:r>
        <w:r w:rsidRPr="00977458">
          <w:rPr>
            <w:webHidden/>
          </w:rPr>
          <w:tab/>
        </w:r>
        <w:r w:rsidRPr="00977458">
          <w:rPr>
            <w:webHidden/>
          </w:rPr>
          <w:fldChar w:fldCharType="begin"/>
        </w:r>
        <w:r w:rsidRPr="00977458">
          <w:rPr>
            <w:webHidden/>
          </w:rPr>
          <w:instrText xml:space="preserve"> PAGEREF _Toc196033389 \h </w:instrText>
        </w:r>
        <w:r w:rsidRPr="00977458">
          <w:rPr>
            <w:webHidden/>
          </w:rPr>
        </w:r>
        <w:r w:rsidRPr="00977458">
          <w:rPr>
            <w:webHidden/>
          </w:rPr>
          <w:fldChar w:fldCharType="separate"/>
        </w:r>
        <w:r w:rsidR="00624EBE">
          <w:rPr>
            <w:webHidden/>
          </w:rPr>
          <w:t>246</w:t>
        </w:r>
        <w:r w:rsidRPr="00977458">
          <w:rPr>
            <w:webHidden/>
          </w:rPr>
          <w:fldChar w:fldCharType="end"/>
        </w:r>
      </w:hyperlink>
    </w:p>
    <w:p w14:paraId="28E97557" w14:textId="56003587" w:rsidR="00C26C18" w:rsidRPr="00977458" w:rsidRDefault="00C26C18" w:rsidP="003A34E7">
      <w:pPr>
        <w:pStyle w:val="TOC3"/>
        <w:spacing w:line="480" w:lineRule="auto"/>
        <w:rPr>
          <w:rFonts w:eastAsiaTheme="minorEastAsia"/>
          <w:bCs w:val="0"/>
          <w:color w:val="auto"/>
          <w:kern w:val="2"/>
          <w14:ligatures w14:val="standardContextual"/>
        </w:rPr>
      </w:pPr>
      <w:hyperlink w:anchor="_Toc196033390" w:history="1">
        <w:r w:rsidRPr="00977458">
          <w:rPr>
            <w:rStyle w:val="Hyperlink"/>
            <w:iCs/>
          </w:rPr>
          <w:t>References</w:t>
        </w:r>
        <w:r w:rsidRPr="00977458">
          <w:rPr>
            <w:webHidden/>
          </w:rPr>
          <w:tab/>
        </w:r>
        <w:r w:rsidRPr="00977458">
          <w:rPr>
            <w:webHidden/>
          </w:rPr>
          <w:fldChar w:fldCharType="begin"/>
        </w:r>
        <w:r w:rsidRPr="00977458">
          <w:rPr>
            <w:webHidden/>
          </w:rPr>
          <w:instrText xml:space="preserve"> PAGEREF _Toc196033390 \h </w:instrText>
        </w:r>
        <w:r w:rsidRPr="00977458">
          <w:rPr>
            <w:webHidden/>
          </w:rPr>
        </w:r>
        <w:r w:rsidRPr="00977458">
          <w:rPr>
            <w:webHidden/>
          </w:rPr>
          <w:fldChar w:fldCharType="separate"/>
        </w:r>
        <w:r w:rsidR="00624EBE">
          <w:rPr>
            <w:webHidden/>
          </w:rPr>
          <w:t>255</w:t>
        </w:r>
        <w:r w:rsidRPr="00977458">
          <w:rPr>
            <w:webHidden/>
          </w:rPr>
          <w:fldChar w:fldCharType="end"/>
        </w:r>
      </w:hyperlink>
    </w:p>
    <w:p w14:paraId="1F476199" w14:textId="0B5F31CB" w:rsidR="00C26C18" w:rsidRPr="00977458" w:rsidRDefault="00C26C18" w:rsidP="003A34E7">
      <w:pPr>
        <w:pStyle w:val="TOC2"/>
        <w:rPr>
          <w:rFonts w:eastAsiaTheme="minorEastAsia"/>
          <w:kern w:val="2"/>
          <w14:ligatures w14:val="standardContextual"/>
        </w:rPr>
      </w:pPr>
      <w:hyperlink w:anchor="_Toc196033391" w:history="1">
        <w:r w:rsidRPr="00977458">
          <w:rPr>
            <w:rStyle w:val="Hyperlink"/>
          </w:rPr>
          <w:t>Appendix F: Abstract of relevant co-authored publications</w:t>
        </w:r>
        <w:r w:rsidRPr="00977458">
          <w:rPr>
            <w:webHidden/>
          </w:rPr>
          <w:tab/>
        </w:r>
        <w:r w:rsidRPr="00977458">
          <w:rPr>
            <w:webHidden/>
          </w:rPr>
          <w:fldChar w:fldCharType="begin"/>
        </w:r>
        <w:r w:rsidRPr="00977458">
          <w:rPr>
            <w:webHidden/>
          </w:rPr>
          <w:instrText xml:space="preserve"> PAGEREF _Toc196033391 \h </w:instrText>
        </w:r>
        <w:r w:rsidRPr="00977458">
          <w:rPr>
            <w:webHidden/>
          </w:rPr>
        </w:r>
        <w:r w:rsidRPr="00977458">
          <w:rPr>
            <w:webHidden/>
          </w:rPr>
          <w:fldChar w:fldCharType="separate"/>
        </w:r>
        <w:r w:rsidR="00624EBE">
          <w:rPr>
            <w:webHidden/>
          </w:rPr>
          <w:t>262</w:t>
        </w:r>
        <w:r w:rsidRPr="00977458">
          <w:rPr>
            <w:webHidden/>
          </w:rPr>
          <w:fldChar w:fldCharType="end"/>
        </w:r>
      </w:hyperlink>
    </w:p>
    <w:p w14:paraId="10780001" w14:textId="3517196A" w:rsidR="00C26C18" w:rsidRPr="00977458" w:rsidRDefault="00C26C18" w:rsidP="003A34E7">
      <w:pPr>
        <w:pStyle w:val="TOC1"/>
        <w:spacing w:line="480" w:lineRule="auto"/>
        <w:rPr>
          <w:rFonts w:ascii="Times New Roman" w:eastAsiaTheme="minorEastAsia" w:hAnsi="Times New Roman" w:cs="Times New Roman"/>
          <w:noProof/>
          <w:kern w:val="2"/>
          <w14:ligatures w14:val="standardContextual"/>
        </w:rPr>
      </w:pPr>
      <w:hyperlink w:anchor="_Toc196033392" w:history="1">
        <w:r w:rsidRPr="00977458">
          <w:rPr>
            <w:rStyle w:val="Hyperlink"/>
            <w:rFonts w:ascii="Times New Roman" w:hAnsi="Times New Roman" w:cs="Times New Roman"/>
            <w:noProof/>
          </w:rPr>
          <w:t>VITA</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_Toc196033392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264</w:t>
        </w:r>
        <w:r w:rsidRPr="00977458">
          <w:rPr>
            <w:rFonts w:ascii="Times New Roman" w:hAnsi="Times New Roman" w:cs="Times New Roman"/>
            <w:noProof/>
            <w:webHidden/>
          </w:rPr>
          <w:fldChar w:fldCharType="end"/>
        </w:r>
      </w:hyperlink>
    </w:p>
    <w:p w14:paraId="0EC56193" w14:textId="66A4DC89" w:rsidR="00387656" w:rsidRPr="00977458" w:rsidRDefault="001D7625" w:rsidP="00A34EFD">
      <w:pPr>
        <w:spacing w:line="480" w:lineRule="auto"/>
        <w:rPr>
          <w:rFonts w:ascii="Times New Roman" w:hAnsi="Times New Roman" w:cs="Times New Roman"/>
          <w:b/>
          <w:bCs/>
        </w:rPr>
      </w:pPr>
      <w:r w:rsidRPr="00977458">
        <w:rPr>
          <w:rFonts w:ascii="Times New Roman" w:hAnsi="Times New Roman" w:cs="Times New Roman"/>
          <w:bCs/>
        </w:rPr>
        <w:fldChar w:fldCharType="end"/>
      </w:r>
      <w:r w:rsidR="009C755C" w:rsidRPr="00977458">
        <w:rPr>
          <w:rFonts w:ascii="Times New Roman" w:hAnsi="Times New Roman" w:cs="Times New Roman"/>
          <w:bCs/>
        </w:rPr>
        <w:br w:type="page"/>
      </w:r>
    </w:p>
    <w:p w14:paraId="2323B4FB" w14:textId="6CE6CECB" w:rsidR="00F94F32" w:rsidRPr="00977458" w:rsidRDefault="00387656" w:rsidP="00977458">
      <w:pPr>
        <w:pStyle w:val="Title"/>
        <w:spacing w:line="480" w:lineRule="auto"/>
        <w:rPr>
          <w:rFonts w:ascii="Times New Roman" w:hAnsi="Times New Roman" w:cs="Times New Roman"/>
          <w:b w:val="0"/>
          <w:bCs/>
          <w:sz w:val="24"/>
        </w:rPr>
      </w:pPr>
      <w:r w:rsidRPr="00977458">
        <w:rPr>
          <w:rFonts w:ascii="Times New Roman" w:hAnsi="Times New Roman" w:cs="Times New Roman"/>
          <w:b w:val="0"/>
          <w:bCs/>
          <w:sz w:val="24"/>
        </w:rPr>
        <w:lastRenderedPageBreak/>
        <w:t>LIST OF TABLES</w:t>
      </w:r>
    </w:p>
    <w:p w14:paraId="3C3BEED4" w14:textId="139DD3DA" w:rsidR="009F3FC3" w:rsidRPr="00977458" w:rsidRDefault="00387656" w:rsidP="009F3FC3">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r w:rsidRPr="00977458">
        <w:rPr>
          <w:rFonts w:ascii="Times New Roman" w:hAnsi="Times New Roman" w:cs="Times New Roman"/>
          <w:bCs/>
        </w:rPr>
        <w:fldChar w:fldCharType="begin"/>
      </w:r>
      <w:r w:rsidRPr="00977458">
        <w:rPr>
          <w:rFonts w:ascii="Times New Roman" w:hAnsi="Times New Roman" w:cs="Times New Roman"/>
          <w:bCs/>
        </w:rPr>
        <w:instrText xml:space="preserve"> TOC \h \z \c "Table" </w:instrText>
      </w:r>
      <w:r w:rsidRPr="00977458">
        <w:rPr>
          <w:rFonts w:ascii="Times New Roman" w:hAnsi="Times New Roman" w:cs="Times New Roman"/>
          <w:bCs/>
        </w:rPr>
        <w:fldChar w:fldCharType="separate"/>
      </w:r>
      <w:hyperlink w:anchor="_Toc196128098" w:history="1">
        <w:r w:rsidR="009F3FC3" w:rsidRPr="00977458">
          <w:rPr>
            <w:rStyle w:val="Hyperlink"/>
            <w:rFonts w:ascii="Times New Roman" w:hAnsi="Times New Roman" w:cs="Times New Roman"/>
            <w:noProof/>
          </w:rPr>
          <w:t>Table 2.1</w:t>
        </w:r>
        <w:r w:rsidR="009F3FC3" w:rsidRPr="00977458">
          <w:rPr>
            <w:rStyle w:val="Hyperlink"/>
            <w:rFonts w:ascii="Times New Roman" w:hAnsi="Times New Roman" w:cs="Times New Roman"/>
            <w:noProof/>
            <w:shd w:val="clear" w:color="auto" w:fill="FFFFFF"/>
          </w:rPr>
          <w:t xml:space="preserve">: </w:t>
        </w:r>
        <w:r w:rsidR="009F3FC3" w:rsidRPr="00977458">
          <w:rPr>
            <w:rStyle w:val="Hyperlink"/>
            <w:rFonts w:ascii="Times New Roman" w:hAnsi="Times New Roman" w:cs="Times New Roman"/>
            <w:noProof/>
          </w:rPr>
          <w:t>Microscopic lesions observed in Pheasantshell (</w:t>
        </w:r>
        <w:r w:rsidR="009F3FC3" w:rsidRPr="00977458">
          <w:rPr>
            <w:rStyle w:val="Hyperlink"/>
            <w:rFonts w:ascii="Times New Roman" w:hAnsi="Times New Roman" w:cs="Times New Roman"/>
            <w:i/>
            <w:iCs/>
            <w:noProof/>
          </w:rPr>
          <w:t>Actinonaias pectorosa</w:t>
        </w:r>
        <w:r w:rsidR="009F3FC3" w:rsidRPr="00977458">
          <w:rPr>
            <w:rStyle w:val="Hyperlink"/>
            <w:rFonts w:ascii="Times New Roman" w:hAnsi="Times New Roman" w:cs="Times New Roman"/>
            <w:noProof/>
          </w:rPr>
          <w:t>) during histological assessment per clinical presentation (case vs control). Samples were collected from 2021 – 2023 across two sites in Virginia (Speers Ferry and Sycamore Island) and one site in Tennessee (Kyles Ford). Numbers in parentheses represent percentages of the respective sample size.</w:t>
        </w:r>
        <w:r w:rsidR="009F3FC3" w:rsidRPr="00977458">
          <w:rPr>
            <w:rFonts w:ascii="Times New Roman" w:hAnsi="Times New Roman" w:cs="Times New Roman"/>
            <w:noProof/>
            <w:webHidden/>
          </w:rPr>
          <w:tab/>
        </w:r>
        <w:r w:rsidR="009F3FC3" w:rsidRPr="00977458">
          <w:rPr>
            <w:rFonts w:ascii="Times New Roman" w:hAnsi="Times New Roman" w:cs="Times New Roman"/>
            <w:noProof/>
            <w:webHidden/>
          </w:rPr>
          <w:fldChar w:fldCharType="begin"/>
        </w:r>
        <w:r w:rsidR="009F3FC3" w:rsidRPr="00977458">
          <w:rPr>
            <w:rFonts w:ascii="Times New Roman" w:hAnsi="Times New Roman" w:cs="Times New Roman"/>
            <w:noProof/>
            <w:webHidden/>
          </w:rPr>
          <w:instrText xml:space="preserve"> PAGEREF _Toc196128098 \h </w:instrText>
        </w:r>
        <w:r w:rsidR="009F3FC3" w:rsidRPr="00977458">
          <w:rPr>
            <w:rFonts w:ascii="Times New Roman" w:hAnsi="Times New Roman" w:cs="Times New Roman"/>
            <w:noProof/>
            <w:webHidden/>
          </w:rPr>
        </w:r>
        <w:r w:rsidR="009F3FC3" w:rsidRPr="00977458">
          <w:rPr>
            <w:rFonts w:ascii="Times New Roman" w:hAnsi="Times New Roman" w:cs="Times New Roman"/>
            <w:noProof/>
            <w:webHidden/>
          </w:rPr>
          <w:fldChar w:fldCharType="separate"/>
        </w:r>
        <w:r w:rsidR="00624EBE">
          <w:rPr>
            <w:rFonts w:ascii="Times New Roman" w:hAnsi="Times New Roman" w:cs="Times New Roman"/>
            <w:noProof/>
            <w:webHidden/>
          </w:rPr>
          <w:t>38</w:t>
        </w:r>
        <w:r w:rsidR="009F3FC3" w:rsidRPr="00977458">
          <w:rPr>
            <w:rFonts w:ascii="Times New Roman" w:hAnsi="Times New Roman" w:cs="Times New Roman"/>
            <w:noProof/>
            <w:webHidden/>
          </w:rPr>
          <w:fldChar w:fldCharType="end"/>
        </w:r>
      </w:hyperlink>
    </w:p>
    <w:p w14:paraId="62461DFE" w14:textId="2DCCB163" w:rsidR="009F3FC3" w:rsidRPr="00977458" w:rsidRDefault="009F3FC3" w:rsidP="009F3FC3">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128099" w:history="1">
        <w:r w:rsidRPr="00977458">
          <w:rPr>
            <w:rStyle w:val="Hyperlink"/>
            <w:rFonts w:ascii="Times New Roman" w:hAnsi="Times New Roman" w:cs="Times New Roman"/>
            <w:noProof/>
          </w:rPr>
          <w:t>Table 2.2: Indicator Operational Taxonomic Units (OTUs) associated with each analysis group and their respective observed indicator value (IndVal) and significance value (pvalue), as identified by the indicator species analysis. Samples consisted of hemolymph and digestive gland tissue collected from Pheasantshell (</w:t>
        </w:r>
        <w:r w:rsidRPr="00977458">
          <w:rPr>
            <w:rStyle w:val="Hyperlink"/>
            <w:rFonts w:ascii="Times New Roman" w:hAnsi="Times New Roman" w:cs="Times New Roman"/>
            <w:i/>
            <w:iCs/>
            <w:noProof/>
          </w:rPr>
          <w:t>Actinonaias pectorosa</w:t>
        </w:r>
        <w:r w:rsidRPr="00977458">
          <w:rPr>
            <w:rStyle w:val="Hyperlink"/>
            <w:rFonts w:ascii="Times New Roman" w:hAnsi="Times New Roman" w:cs="Times New Roman"/>
            <w:noProof/>
          </w:rPr>
          <w:t>) sampled from two sites in Virginia (Speers Ferry and Sycamore Island) and one site in Tennessee (Kyles Ford). Analysis groups include Control-Absent (n = 62 DG and 6 HL), Case-Absent (n = 4 DG and 1 HL; individuals not presenting hemocytic nodulation and necrosis associated with gram-negative bacilli), and Case-Present (n = 11 DG and 6 HL; individuals presenting hemocytic nodulation and necrosis associated with gram-negative bacilli). A high IndVal suggests an association between taxonomic groups and analysis groups.</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_Toc196128099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53</w:t>
        </w:r>
        <w:r w:rsidRPr="00977458">
          <w:rPr>
            <w:rFonts w:ascii="Times New Roman" w:hAnsi="Times New Roman" w:cs="Times New Roman"/>
            <w:noProof/>
            <w:webHidden/>
          </w:rPr>
          <w:fldChar w:fldCharType="end"/>
        </w:r>
      </w:hyperlink>
    </w:p>
    <w:p w14:paraId="36F99774" w14:textId="3CFC2DC5" w:rsidR="009F3FC3" w:rsidRPr="00977458" w:rsidRDefault="009F3FC3" w:rsidP="009F3FC3">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128100" w:history="1">
        <w:r w:rsidRPr="00977458">
          <w:rPr>
            <w:rStyle w:val="Hyperlink"/>
            <w:rFonts w:ascii="Times New Roman" w:hAnsi="Times New Roman" w:cs="Times New Roman"/>
            <w:noProof/>
          </w:rPr>
          <w:t>Table 2.3</w:t>
        </w:r>
        <w:r w:rsidRPr="00977458">
          <w:rPr>
            <w:rStyle w:val="Hyperlink"/>
            <w:rFonts w:ascii="Times New Roman" w:hAnsi="Times New Roman" w:cs="Times New Roman"/>
            <w:bCs/>
            <w:noProof/>
          </w:rPr>
          <w:t>:</w:t>
        </w:r>
        <w:r w:rsidRPr="00977458">
          <w:rPr>
            <w:rStyle w:val="Hyperlink"/>
            <w:rFonts w:ascii="Times New Roman" w:hAnsi="Times New Roman" w:cs="Times New Roman"/>
            <w:noProof/>
          </w:rPr>
          <w:t xml:space="preserve"> Comprehensive table of sampling date, culture results, qPCR results, and prevalence of hemocytic nodulation and necrosis with bacilli for 21 case Pheasantshell (</w:t>
        </w:r>
        <w:r w:rsidRPr="00977458">
          <w:rPr>
            <w:rStyle w:val="Hyperlink"/>
            <w:rFonts w:ascii="Times New Roman" w:hAnsi="Times New Roman" w:cs="Times New Roman"/>
            <w:i/>
            <w:iCs/>
            <w:noProof/>
          </w:rPr>
          <w:t>Actinonaias pectorosa</w:t>
        </w:r>
        <w:r w:rsidRPr="00977458">
          <w:rPr>
            <w:rStyle w:val="Hyperlink"/>
            <w:rFonts w:ascii="Times New Roman" w:hAnsi="Times New Roman" w:cs="Times New Roman"/>
            <w:noProof/>
          </w:rPr>
          <w:t>) collected at two sites (SI = Sycamore Island, SF = Speers Ferry) in Virginia</w:t>
        </w:r>
        <w:r w:rsidRPr="00977458">
          <w:rPr>
            <w:rStyle w:val="Hyperlink"/>
            <w:rFonts w:ascii="Times New Roman" w:hAnsi="Times New Roman" w:cs="Times New Roman"/>
            <w:bCs/>
            <w:noProof/>
          </w:rPr>
          <w:t>.</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_Toc196128100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55</w:t>
        </w:r>
        <w:r w:rsidRPr="00977458">
          <w:rPr>
            <w:rFonts w:ascii="Times New Roman" w:hAnsi="Times New Roman" w:cs="Times New Roman"/>
            <w:noProof/>
            <w:webHidden/>
          </w:rPr>
          <w:fldChar w:fldCharType="end"/>
        </w:r>
      </w:hyperlink>
    </w:p>
    <w:p w14:paraId="2034127C" w14:textId="04147D3F" w:rsidR="009F3FC3" w:rsidRPr="00977458" w:rsidRDefault="009F3FC3" w:rsidP="009F3FC3">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128101" w:history="1">
        <w:r w:rsidRPr="00977458">
          <w:rPr>
            <w:rStyle w:val="Hyperlink"/>
            <w:rFonts w:ascii="Times New Roman" w:hAnsi="Times New Roman" w:cs="Times New Roman"/>
            <w:bCs/>
            <w:noProof/>
          </w:rPr>
          <w:t>Table 3.1: Monthly average microcystin concentration (ng/g) in Pheasantshell (</w:t>
        </w:r>
        <w:r w:rsidRPr="00977458">
          <w:rPr>
            <w:rStyle w:val="Hyperlink"/>
            <w:rFonts w:ascii="Times New Roman" w:hAnsi="Times New Roman" w:cs="Times New Roman"/>
            <w:bCs/>
            <w:i/>
            <w:iCs/>
            <w:noProof/>
          </w:rPr>
          <w:t>Actinonaias pectorosa)</w:t>
        </w:r>
        <w:r w:rsidRPr="00977458">
          <w:rPr>
            <w:rStyle w:val="Hyperlink"/>
            <w:rFonts w:ascii="Times New Roman" w:hAnsi="Times New Roman" w:cs="Times New Roman"/>
            <w:bCs/>
            <w:noProof/>
          </w:rPr>
          <w:t xml:space="preserve"> tissue at Kyles Ford (Tennessee) and Sycamore Island (Virginia) per year and clinical presentation</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_Toc196128101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88</w:t>
        </w:r>
        <w:r w:rsidRPr="00977458">
          <w:rPr>
            <w:rFonts w:ascii="Times New Roman" w:hAnsi="Times New Roman" w:cs="Times New Roman"/>
            <w:noProof/>
            <w:webHidden/>
          </w:rPr>
          <w:fldChar w:fldCharType="end"/>
        </w:r>
      </w:hyperlink>
    </w:p>
    <w:p w14:paraId="08B5F49E" w14:textId="55831967" w:rsidR="009F3FC3" w:rsidRPr="00977458" w:rsidRDefault="009F3FC3" w:rsidP="009F3FC3">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128102" w:history="1">
        <w:r w:rsidRPr="00977458">
          <w:rPr>
            <w:rStyle w:val="Hyperlink"/>
            <w:rFonts w:ascii="Times New Roman" w:hAnsi="Times New Roman" w:cs="Times New Roman"/>
            <w:bCs/>
            <w:noProof/>
          </w:rPr>
          <w:t>Table 3.2: Monthly average daily microcystin (MC) concentrations (ng/g/day), as well as average total concentrations (ng/g) over all deployment days measured using Solid Phase Adsorption Toxin Tracking (SPATT) samplers at Kyles Ford (Tennessee) and Sycamore Island (Virginia). The table also includes the monthly average deployment duration and the sample size, representing the number of SPATT samplers deployed each month.</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_Toc196128102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90</w:t>
        </w:r>
        <w:r w:rsidRPr="00977458">
          <w:rPr>
            <w:rFonts w:ascii="Times New Roman" w:hAnsi="Times New Roman" w:cs="Times New Roman"/>
            <w:noProof/>
            <w:webHidden/>
          </w:rPr>
          <w:fldChar w:fldCharType="end"/>
        </w:r>
      </w:hyperlink>
    </w:p>
    <w:p w14:paraId="47761582" w14:textId="333C841B" w:rsidR="009F3FC3" w:rsidRPr="00977458" w:rsidRDefault="009F3FC3" w:rsidP="009F3FC3">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128103" w:history="1">
        <w:r w:rsidRPr="00977458">
          <w:rPr>
            <w:rStyle w:val="Hyperlink"/>
            <w:rFonts w:ascii="Times New Roman" w:hAnsi="Times New Roman" w:cs="Times New Roman"/>
            <w:bCs/>
            <w:noProof/>
          </w:rPr>
          <w:t>Table 3.3: Monthly average microcystin (MC) concentration in water (ng/mL) in 2021 and 2023 at both Kyles Ford (Tennessee) and Sycamore Island (Virginia). No samples were collected in 2022 due to high river discharge. Sample size indicates the number of individual water samples collected each month.</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_Toc196128103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91</w:t>
        </w:r>
        <w:r w:rsidRPr="00977458">
          <w:rPr>
            <w:rFonts w:ascii="Times New Roman" w:hAnsi="Times New Roman" w:cs="Times New Roman"/>
            <w:noProof/>
            <w:webHidden/>
          </w:rPr>
          <w:fldChar w:fldCharType="end"/>
        </w:r>
      </w:hyperlink>
    </w:p>
    <w:p w14:paraId="1823FA57" w14:textId="58C6545B" w:rsidR="009F3FC3" w:rsidRPr="00977458" w:rsidRDefault="009F3FC3" w:rsidP="009F3FC3">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128104" w:history="1">
        <w:r w:rsidRPr="00977458">
          <w:rPr>
            <w:rStyle w:val="Hyperlink"/>
            <w:rFonts w:ascii="Times New Roman" w:hAnsi="Times New Roman" w:cs="Times New Roman"/>
            <w:bCs/>
            <w:noProof/>
          </w:rPr>
          <w:t>Table 3.4: Results from correlation analyses among microcystin concentrations in river water, Pheasantshell (</w:t>
        </w:r>
        <w:r w:rsidRPr="00977458">
          <w:rPr>
            <w:rStyle w:val="Hyperlink"/>
            <w:rFonts w:ascii="Times New Roman" w:hAnsi="Times New Roman" w:cs="Times New Roman"/>
            <w:bCs/>
            <w:i/>
            <w:iCs/>
            <w:noProof/>
          </w:rPr>
          <w:t>Actinonaias pectorosa</w:t>
        </w:r>
        <w:r w:rsidRPr="00977458">
          <w:rPr>
            <w:rStyle w:val="Hyperlink"/>
            <w:rFonts w:ascii="Times New Roman" w:hAnsi="Times New Roman" w:cs="Times New Roman"/>
            <w:bCs/>
            <w:noProof/>
          </w:rPr>
          <w:t xml:space="preserve">) tissue, and Solid Phase Adsorption Toxin Tracking (SPATT) samplers, as well as various environmental parameters, for Sycamore Island (Virginia) and Kyles Ford (Tennessee) in the Clinch River. Parameters analyzed include dissolved oxygen, conductivity, water temperature, river discharge, and mussel length. Kendall’s rank correlation was used for all relationships, except those marked with an '*', which were assessed using Pearson’s correlation. Significant correlations between sample types or parameters are noted with a “ </w:t>
        </w:r>
        <w:r w:rsidRPr="00977458">
          <w:rPr>
            <w:rStyle w:val="Hyperlink"/>
            <w:rFonts w:ascii="Times New Roman" w:hAnsi="Times New Roman" w:cs="Times New Roman"/>
            <w:b/>
            <w:bCs/>
            <w:noProof/>
          </w:rPr>
          <w:t>^ ”</w:t>
        </w:r>
        <w:r w:rsidRPr="00977458">
          <w:rPr>
            <w:rStyle w:val="Hyperlink"/>
            <w:rFonts w:ascii="Times New Roman" w:hAnsi="Times New Roman" w:cs="Times New Roman"/>
            <w:bCs/>
            <w:noProof/>
          </w:rPr>
          <w:t xml:space="preserve"> where applicable.</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_Toc196128104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92</w:t>
        </w:r>
        <w:r w:rsidRPr="00977458">
          <w:rPr>
            <w:rFonts w:ascii="Times New Roman" w:hAnsi="Times New Roman" w:cs="Times New Roman"/>
            <w:noProof/>
            <w:webHidden/>
          </w:rPr>
          <w:fldChar w:fldCharType="end"/>
        </w:r>
      </w:hyperlink>
    </w:p>
    <w:p w14:paraId="3747947A" w14:textId="2F32A0CB" w:rsidR="009F3FC3" w:rsidRPr="00977458" w:rsidRDefault="009F3FC3" w:rsidP="009F3FC3">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128105" w:history="1">
        <w:r w:rsidRPr="00977458">
          <w:rPr>
            <w:rStyle w:val="Hyperlink"/>
            <w:rFonts w:ascii="Times New Roman" w:hAnsi="Times New Roman" w:cs="Times New Roman"/>
            <w:noProof/>
          </w:rPr>
          <w:t>Table 4.1: Characteristics of freshwater mass mortality events (MMEs) that can be inferred from the collection of shell of dead freshwater mussels within a descriptive epidemiological context. These components collectively allow researchers to understand patterns of disease, identify trends, and hypothesize causes for further investigation.</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_Toc196128105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117</w:t>
        </w:r>
        <w:r w:rsidRPr="00977458">
          <w:rPr>
            <w:rFonts w:ascii="Times New Roman" w:hAnsi="Times New Roman" w:cs="Times New Roman"/>
            <w:noProof/>
            <w:webHidden/>
          </w:rPr>
          <w:fldChar w:fldCharType="end"/>
        </w:r>
      </w:hyperlink>
    </w:p>
    <w:p w14:paraId="5017E0FD" w14:textId="1AA111AC" w:rsidR="009F3FC3" w:rsidRPr="00977458" w:rsidRDefault="009F3FC3" w:rsidP="009F3FC3">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128106" w:history="1">
        <w:r w:rsidRPr="00977458">
          <w:rPr>
            <w:rStyle w:val="Hyperlink"/>
            <w:rFonts w:ascii="Times New Roman" w:hAnsi="Times New Roman" w:cs="Times New Roman"/>
            <w:noProof/>
          </w:rPr>
          <w:t>Table 4.2: Total yearly counts of individuals per species (34 species in total) collected during suspected mass mortality events at 14 sites in the Clinch River across Virginia and Tennessee between 2016 – 2020. The table includes Federal statuses as established by the United States Fish and Wildlife Service, updated as of February 2024. E = endangered, T = threatened, and P = petitioned. These counts represent individuals collected with a shiny nacre indicative of recent mortality.</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_Toc196128106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122</w:t>
        </w:r>
        <w:r w:rsidRPr="00977458">
          <w:rPr>
            <w:rFonts w:ascii="Times New Roman" w:hAnsi="Times New Roman" w:cs="Times New Roman"/>
            <w:noProof/>
            <w:webHidden/>
          </w:rPr>
          <w:fldChar w:fldCharType="end"/>
        </w:r>
      </w:hyperlink>
    </w:p>
    <w:p w14:paraId="3F1F2D7E" w14:textId="6EDC92DD" w:rsidR="009F3FC3" w:rsidRPr="00977458" w:rsidRDefault="009F3FC3" w:rsidP="009F3FC3">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128107" w:history="1">
        <w:r w:rsidRPr="00977458">
          <w:rPr>
            <w:rStyle w:val="Hyperlink"/>
            <w:rFonts w:ascii="Times New Roman" w:hAnsi="Times New Roman" w:cs="Times New Roman"/>
            <w:noProof/>
          </w:rPr>
          <w:t>Table 5.1: Summary of length of live and dead Pheasantshell (</w:t>
        </w:r>
        <w:r w:rsidRPr="00977458">
          <w:rPr>
            <w:rStyle w:val="Hyperlink"/>
            <w:rFonts w:ascii="Times New Roman" w:hAnsi="Times New Roman" w:cs="Times New Roman"/>
            <w:i/>
            <w:iCs/>
            <w:noProof/>
          </w:rPr>
          <w:t>Actinonaias pectorosa</w:t>
        </w:r>
        <w:r w:rsidRPr="00977458">
          <w:rPr>
            <w:rStyle w:val="Hyperlink"/>
            <w:rFonts w:ascii="Times New Roman" w:hAnsi="Times New Roman" w:cs="Times New Roman"/>
            <w:noProof/>
          </w:rPr>
          <w:t>) at Kyles Ford (Tennessee) and Sycamore Island (Virginia) along with estimated abundance of live individuals based on quadrat surveys.</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_Toc196128107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171</w:t>
        </w:r>
        <w:r w:rsidRPr="00977458">
          <w:rPr>
            <w:rFonts w:ascii="Times New Roman" w:hAnsi="Times New Roman" w:cs="Times New Roman"/>
            <w:noProof/>
            <w:webHidden/>
          </w:rPr>
          <w:fldChar w:fldCharType="end"/>
        </w:r>
      </w:hyperlink>
    </w:p>
    <w:p w14:paraId="2A20FD9C" w14:textId="44FE0FC9" w:rsidR="009F3FC3" w:rsidRPr="00977458" w:rsidRDefault="009F3FC3" w:rsidP="009F3FC3">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128108" w:history="1">
        <w:r w:rsidRPr="00977458">
          <w:rPr>
            <w:rStyle w:val="Hyperlink"/>
            <w:rFonts w:ascii="Times New Roman" w:hAnsi="Times New Roman" w:cs="Times New Roman"/>
            <w:noProof/>
          </w:rPr>
          <w:t>Table 5.2:  N-mixture model output summary.</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_Toc196128108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178</w:t>
        </w:r>
        <w:r w:rsidRPr="00977458">
          <w:rPr>
            <w:rFonts w:ascii="Times New Roman" w:hAnsi="Times New Roman" w:cs="Times New Roman"/>
            <w:noProof/>
            <w:webHidden/>
          </w:rPr>
          <w:fldChar w:fldCharType="end"/>
        </w:r>
      </w:hyperlink>
    </w:p>
    <w:p w14:paraId="4EAE2469" w14:textId="19CA643F" w:rsidR="009F3FC3" w:rsidRPr="00977458" w:rsidRDefault="009F3FC3" w:rsidP="009F3FC3">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128109" w:history="1">
        <w:r w:rsidRPr="00977458">
          <w:rPr>
            <w:rStyle w:val="Hyperlink"/>
            <w:rFonts w:ascii="Times New Roman" w:hAnsi="Times New Roman" w:cs="Times New Roman"/>
            <w:noProof/>
          </w:rPr>
          <w:t>Table A.2.1</w:t>
        </w:r>
        <w:r w:rsidRPr="00977458">
          <w:rPr>
            <w:rStyle w:val="Hyperlink"/>
            <w:rFonts w:ascii="Times New Roman" w:hAnsi="Times New Roman" w:cs="Times New Roman"/>
            <w:noProof/>
            <w:shd w:val="clear" w:color="auto" w:fill="FFFFFF"/>
          </w:rPr>
          <w:t>:</w:t>
        </w:r>
        <w:r w:rsidRPr="00977458">
          <w:rPr>
            <w:rStyle w:val="Hyperlink"/>
            <w:rFonts w:ascii="Times New Roman" w:hAnsi="Times New Roman" w:cs="Times New Roman"/>
            <w:noProof/>
          </w:rPr>
          <w:t xml:space="preserve"> Total number of Pheasantshell (</w:t>
        </w:r>
        <w:r w:rsidRPr="00977458">
          <w:rPr>
            <w:rStyle w:val="Hyperlink"/>
            <w:rFonts w:ascii="Times New Roman" w:hAnsi="Times New Roman" w:cs="Times New Roman"/>
            <w:i/>
            <w:noProof/>
          </w:rPr>
          <w:t>Actinonaias pectorosa</w:t>
        </w:r>
        <w:r w:rsidRPr="00977458">
          <w:rPr>
            <w:rStyle w:val="Hyperlink"/>
            <w:rFonts w:ascii="Times New Roman" w:hAnsi="Times New Roman" w:cs="Times New Roman"/>
            <w:noProof/>
          </w:rPr>
          <w:t>) sampled by clinical presentation (case vs control) from two sites in Virginia (Speers Ferry and Sycamore Island) and one site in Tennessee (Kyles Ford).</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_Toc196128109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206</w:t>
        </w:r>
        <w:r w:rsidRPr="00977458">
          <w:rPr>
            <w:rFonts w:ascii="Times New Roman" w:hAnsi="Times New Roman" w:cs="Times New Roman"/>
            <w:noProof/>
            <w:webHidden/>
          </w:rPr>
          <w:fldChar w:fldCharType="end"/>
        </w:r>
      </w:hyperlink>
    </w:p>
    <w:p w14:paraId="09B7A8B7" w14:textId="7F0FC586" w:rsidR="009F3FC3" w:rsidRPr="00977458" w:rsidRDefault="009F3FC3" w:rsidP="009F3FC3">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128110" w:history="1">
        <w:r w:rsidRPr="00977458">
          <w:rPr>
            <w:rStyle w:val="Hyperlink"/>
            <w:rFonts w:ascii="Times New Roman" w:hAnsi="Times New Roman" w:cs="Times New Roman"/>
            <w:noProof/>
          </w:rPr>
          <w:t>Table A.2.2: Pheasantshell (</w:t>
        </w:r>
        <w:r w:rsidRPr="00977458">
          <w:rPr>
            <w:rStyle w:val="Hyperlink"/>
            <w:rFonts w:ascii="Times New Roman" w:hAnsi="Times New Roman" w:cs="Times New Roman"/>
            <w:i/>
            <w:iCs/>
            <w:noProof/>
          </w:rPr>
          <w:t>Actinonaias pectorosa</w:t>
        </w:r>
        <w:r w:rsidRPr="00977458">
          <w:rPr>
            <w:rStyle w:val="Hyperlink"/>
            <w:rFonts w:ascii="Times New Roman" w:hAnsi="Times New Roman" w:cs="Times New Roman"/>
            <w:noProof/>
          </w:rPr>
          <w:t>) sampled by sex and clinical presentation from two sites in Virginia (Speers Ferry and Sycamore Island) and one site in Tennessee (Kyles Ford).</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_Toc196128110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207</w:t>
        </w:r>
        <w:r w:rsidRPr="00977458">
          <w:rPr>
            <w:rFonts w:ascii="Times New Roman" w:hAnsi="Times New Roman" w:cs="Times New Roman"/>
            <w:noProof/>
            <w:webHidden/>
          </w:rPr>
          <w:fldChar w:fldCharType="end"/>
        </w:r>
      </w:hyperlink>
    </w:p>
    <w:p w14:paraId="65D01C6A" w14:textId="64DC2ED9" w:rsidR="009F3FC3" w:rsidRPr="00977458" w:rsidRDefault="009F3FC3" w:rsidP="009F3FC3">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128111" w:history="1">
        <w:r w:rsidRPr="00977458">
          <w:rPr>
            <w:rStyle w:val="Hyperlink"/>
            <w:rFonts w:ascii="Times New Roman" w:hAnsi="Times New Roman" w:cs="Times New Roman"/>
            <w:noProof/>
          </w:rPr>
          <w:t>Table A.2.3</w:t>
        </w:r>
        <w:r w:rsidRPr="00977458">
          <w:rPr>
            <w:rStyle w:val="Hyperlink"/>
            <w:rFonts w:ascii="Times New Roman" w:hAnsi="Times New Roman" w:cs="Times New Roman"/>
            <w:bCs/>
            <w:noProof/>
          </w:rPr>
          <w:t>:</w:t>
        </w:r>
        <w:r w:rsidRPr="00977458">
          <w:rPr>
            <w:rStyle w:val="Hyperlink"/>
            <w:rFonts w:ascii="Times New Roman" w:hAnsi="Times New Roman" w:cs="Times New Roman"/>
            <w:noProof/>
          </w:rPr>
          <w:t xml:space="preserve"> Total number of individuals with trematode larvae per clinical presentation (case and control) identified in Pheasantshell (</w:t>
        </w:r>
        <w:r w:rsidRPr="00977458">
          <w:rPr>
            <w:rStyle w:val="Hyperlink"/>
            <w:rFonts w:ascii="Times New Roman" w:hAnsi="Times New Roman" w:cs="Times New Roman"/>
            <w:i/>
            <w:iCs/>
            <w:noProof/>
          </w:rPr>
          <w:t>Actinonaias pectorosa</w:t>
        </w:r>
        <w:r w:rsidRPr="00977458">
          <w:rPr>
            <w:rStyle w:val="Hyperlink"/>
            <w:rFonts w:ascii="Times New Roman" w:hAnsi="Times New Roman" w:cs="Times New Roman"/>
            <w:noProof/>
          </w:rPr>
          <w:t>) sampled from 2021–2023 across from two sites in Virginia (Speers Ferry and Sycamore Island) and one site in Tennessee (Kyles Ford), and total trematode count per site. We also identified trematode life stage and hemocyte response per clinical presentation across all three sites.</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_Toc196128111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208</w:t>
        </w:r>
        <w:r w:rsidRPr="00977458">
          <w:rPr>
            <w:rFonts w:ascii="Times New Roman" w:hAnsi="Times New Roman" w:cs="Times New Roman"/>
            <w:noProof/>
            <w:webHidden/>
          </w:rPr>
          <w:fldChar w:fldCharType="end"/>
        </w:r>
      </w:hyperlink>
    </w:p>
    <w:p w14:paraId="7BDF0797" w14:textId="3E19A482" w:rsidR="009F3FC3" w:rsidRPr="00977458" w:rsidRDefault="009F3FC3" w:rsidP="009F3FC3">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128112" w:history="1">
        <w:r w:rsidRPr="00977458">
          <w:rPr>
            <w:rStyle w:val="Hyperlink"/>
            <w:rFonts w:ascii="Times New Roman" w:hAnsi="Times New Roman" w:cs="Times New Roman"/>
            <w:bCs/>
            <w:noProof/>
          </w:rPr>
          <w:t xml:space="preserve">Table A.2.4: </w:t>
        </w:r>
        <w:r w:rsidRPr="00977458">
          <w:rPr>
            <w:rStyle w:val="Hyperlink"/>
            <w:rFonts w:ascii="Times New Roman" w:hAnsi="Times New Roman" w:cs="Times New Roman"/>
            <w:noProof/>
          </w:rPr>
          <w:t>Average relative abundance of indicator Operational Taxonomic Units (OTUs) per sample type and analysis-group. Samples consisted of hemolymph and digestive gland tissue collected from Pheasantshell (</w:t>
        </w:r>
        <w:r w:rsidRPr="00977458">
          <w:rPr>
            <w:rStyle w:val="Hyperlink"/>
            <w:rFonts w:ascii="Times New Roman" w:hAnsi="Times New Roman" w:cs="Times New Roman"/>
            <w:i/>
            <w:noProof/>
          </w:rPr>
          <w:t>Actinonaias pectorosa</w:t>
        </w:r>
        <w:r w:rsidRPr="00977458">
          <w:rPr>
            <w:rStyle w:val="Hyperlink"/>
            <w:rFonts w:ascii="Times New Roman" w:hAnsi="Times New Roman" w:cs="Times New Roman"/>
            <w:noProof/>
          </w:rPr>
          <w:t>) sampled from the Clinch River at two sites in Tennessee and Virginia. Analysis groups include Control-Absent (n = 62 DG and 6 HL), Case-Absent (n = 4 DG and 1 HL ; individuals not presenting hemocytic nodulation and necrosis associated with gram-negative bacilli), and Case-Present (n = 11 DG and 6 HL; individuals presenting hemocytic nodulation and necrosis associated with gram-negative bacilli). Values in bold highlight the highest relative abundance per group.</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_Toc196128112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209</w:t>
        </w:r>
        <w:r w:rsidRPr="00977458">
          <w:rPr>
            <w:rFonts w:ascii="Times New Roman" w:hAnsi="Times New Roman" w:cs="Times New Roman"/>
            <w:noProof/>
            <w:webHidden/>
          </w:rPr>
          <w:fldChar w:fldCharType="end"/>
        </w:r>
      </w:hyperlink>
    </w:p>
    <w:p w14:paraId="36331A13" w14:textId="488FB495" w:rsidR="009F3FC3" w:rsidRPr="00977458" w:rsidRDefault="009F3FC3" w:rsidP="009F3FC3">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128113" w:history="1">
        <w:r w:rsidRPr="00977458">
          <w:rPr>
            <w:rStyle w:val="Hyperlink"/>
            <w:rFonts w:ascii="Times New Roman" w:hAnsi="Times New Roman" w:cs="Times New Roman"/>
            <w:bCs/>
            <w:noProof/>
          </w:rPr>
          <w:t>Table A.3.1: Monthly average concentrations of anatoxin (ng/g) and saxitoxin (ng/g) in Pheasantshell (</w:t>
        </w:r>
        <w:r w:rsidRPr="00977458">
          <w:rPr>
            <w:rStyle w:val="Hyperlink"/>
            <w:rFonts w:ascii="Times New Roman" w:hAnsi="Times New Roman" w:cs="Times New Roman"/>
            <w:bCs/>
            <w:i/>
            <w:iCs/>
            <w:noProof/>
          </w:rPr>
          <w:t>Actinonaias pectorosa</w:t>
        </w:r>
        <w:r w:rsidRPr="00977458">
          <w:rPr>
            <w:rStyle w:val="Hyperlink"/>
            <w:rFonts w:ascii="Times New Roman" w:hAnsi="Times New Roman" w:cs="Times New Roman"/>
            <w:bCs/>
            <w:noProof/>
          </w:rPr>
          <w:t>) tissue (n = 28) by clinical presentation (case vs control). Mussels were collected at Kyles Ford (Tennessee) and Sycamore Island (Virginia) on the Clinch River in 2023.</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_Toc196128113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210</w:t>
        </w:r>
        <w:r w:rsidRPr="00977458">
          <w:rPr>
            <w:rFonts w:ascii="Times New Roman" w:hAnsi="Times New Roman" w:cs="Times New Roman"/>
            <w:noProof/>
            <w:webHidden/>
          </w:rPr>
          <w:fldChar w:fldCharType="end"/>
        </w:r>
      </w:hyperlink>
    </w:p>
    <w:p w14:paraId="617C2C3C" w14:textId="518A53D2" w:rsidR="009F3FC3" w:rsidRPr="00977458" w:rsidRDefault="009F3FC3" w:rsidP="009F3FC3">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128114" w:history="1">
        <w:r w:rsidRPr="00977458">
          <w:rPr>
            <w:rStyle w:val="Hyperlink"/>
            <w:rFonts w:ascii="Times New Roman" w:hAnsi="Times New Roman" w:cs="Times New Roman"/>
            <w:bCs/>
            <w:noProof/>
          </w:rPr>
          <w:t xml:space="preserve">Table A.3.2: Monthly average, minimum, and maximum daily concentrations (ng/g/day), as well as total concentrations (ng/g) of anatoxin, cylindrospermopsin, and saxitoxin measured using Solid Phase Adsorption Toxin Tracking (SPATT) samplers </w:t>
        </w:r>
        <w:r w:rsidRPr="00977458">
          <w:rPr>
            <w:rStyle w:val="Hyperlink"/>
            <w:rFonts w:ascii="Times New Roman" w:hAnsi="Times New Roman" w:cs="Times New Roman"/>
            <w:bCs/>
            <w:noProof/>
          </w:rPr>
          <w:lastRenderedPageBreak/>
          <w:t>deployed in 2023 at Kyles Ford (Tennessee) and Sycamore Island (Virginia) on the Clinch River. The table also includes the monthly average deployment duration and sample sizes, indicating the number of SPATT samplers deployed each month.</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_Toc196128114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211</w:t>
        </w:r>
        <w:r w:rsidRPr="00977458">
          <w:rPr>
            <w:rFonts w:ascii="Times New Roman" w:hAnsi="Times New Roman" w:cs="Times New Roman"/>
            <w:noProof/>
            <w:webHidden/>
          </w:rPr>
          <w:fldChar w:fldCharType="end"/>
        </w:r>
      </w:hyperlink>
    </w:p>
    <w:p w14:paraId="73B9D1C3" w14:textId="40C5475D" w:rsidR="009F3FC3" w:rsidRPr="00977458" w:rsidRDefault="009F3FC3" w:rsidP="009F3FC3">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128115" w:history="1">
        <w:r w:rsidRPr="00977458">
          <w:rPr>
            <w:rStyle w:val="Hyperlink"/>
            <w:rFonts w:ascii="Times New Roman" w:hAnsi="Times New Roman" w:cs="Times New Roman"/>
            <w:noProof/>
          </w:rPr>
          <w:t>Table A.4.1:</w:t>
        </w:r>
        <w:r w:rsidRPr="00977458">
          <w:rPr>
            <w:rStyle w:val="Hyperlink"/>
            <w:rFonts w:ascii="Times New Roman" w:hAnsi="Times New Roman" w:cs="Times New Roman"/>
            <w:bCs/>
            <w:noProof/>
          </w:rPr>
          <w:t xml:space="preserve"> Observed and expected counts of dead Pheasantshell (</w:t>
        </w:r>
        <w:r w:rsidRPr="00977458">
          <w:rPr>
            <w:rStyle w:val="Hyperlink"/>
            <w:rFonts w:ascii="Times New Roman" w:hAnsi="Times New Roman" w:cs="Times New Roman"/>
            <w:bCs/>
            <w:i/>
            <w:iCs/>
            <w:noProof/>
          </w:rPr>
          <w:t>Actinonaias pectorosa</w:t>
        </w:r>
        <w:r w:rsidRPr="00977458">
          <w:rPr>
            <w:rStyle w:val="Hyperlink"/>
            <w:rFonts w:ascii="Times New Roman" w:hAnsi="Times New Roman" w:cs="Times New Roman"/>
            <w:bCs/>
            <w:noProof/>
          </w:rPr>
          <w:t>) individuals across length classes at Sycamore Island in 2019 and Kyles Ford between 2017 and 2018. Residuals indicate deviations from expected counts. Residuals greater than +2 indicate that observed mortality is significantly higher than expected and residuals less than -2 indicate that observed mortality is significantly lower than expected.</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_Toc196128115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214</w:t>
        </w:r>
        <w:r w:rsidRPr="00977458">
          <w:rPr>
            <w:rFonts w:ascii="Times New Roman" w:hAnsi="Times New Roman" w:cs="Times New Roman"/>
            <w:noProof/>
            <w:webHidden/>
          </w:rPr>
          <w:fldChar w:fldCharType="end"/>
        </w:r>
      </w:hyperlink>
    </w:p>
    <w:p w14:paraId="3AB1091F" w14:textId="13FA0967" w:rsidR="009F3FC3" w:rsidRPr="00977458" w:rsidRDefault="009F3FC3" w:rsidP="009F3FC3">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128116" w:history="1">
        <w:r w:rsidRPr="00977458">
          <w:rPr>
            <w:rStyle w:val="Hyperlink"/>
            <w:rFonts w:ascii="Times New Roman" w:hAnsi="Times New Roman" w:cs="Times New Roman"/>
            <w:noProof/>
          </w:rPr>
          <w:t xml:space="preserve">Table A.4.2: </w:t>
        </w:r>
        <w:r w:rsidRPr="00977458">
          <w:rPr>
            <w:rStyle w:val="Hyperlink"/>
            <w:rFonts w:ascii="Times New Roman" w:hAnsi="Times New Roman" w:cs="Times New Roman"/>
            <w:bCs/>
            <w:noProof/>
          </w:rPr>
          <w:t>Yearly counts of freshwater mussels collected during suspected mass mortality events at 14 sites in the Clinch River across Virginia (n = 3) and Tennessee (20) between 2016 – 2020. Sites noted with “◊” were located in Virginia. All other sites were located in Tennessee. These counts represent shells collected with a shiny nacre indicative of recent mortality.</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_Toc196128116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215</w:t>
        </w:r>
        <w:r w:rsidRPr="00977458">
          <w:rPr>
            <w:rFonts w:ascii="Times New Roman" w:hAnsi="Times New Roman" w:cs="Times New Roman"/>
            <w:noProof/>
            <w:webHidden/>
          </w:rPr>
          <w:fldChar w:fldCharType="end"/>
        </w:r>
      </w:hyperlink>
    </w:p>
    <w:p w14:paraId="34B7B7AA" w14:textId="02E2F595" w:rsidR="009F3FC3" w:rsidRPr="00977458" w:rsidRDefault="009F3FC3" w:rsidP="009F3FC3">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128117" w:history="1">
        <w:r w:rsidRPr="00977458">
          <w:rPr>
            <w:rStyle w:val="Hyperlink"/>
            <w:rFonts w:ascii="Times New Roman" w:hAnsi="Times New Roman" w:cs="Times New Roman"/>
            <w:noProof/>
          </w:rPr>
          <w:t xml:space="preserve">Table A.5.1: Percent monthly mortality estimates of </w:t>
        </w:r>
        <w:r w:rsidRPr="00977458">
          <w:rPr>
            <w:rStyle w:val="Hyperlink"/>
            <w:rFonts w:ascii="Times New Roman" w:hAnsi="Times New Roman" w:cs="Times New Roman"/>
            <w:i/>
            <w:iCs/>
            <w:noProof/>
          </w:rPr>
          <w:t>Actinonaias pectorosa</w:t>
        </w:r>
        <w:r w:rsidRPr="00977458">
          <w:rPr>
            <w:rStyle w:val="Hyperlink"/>
            <w:rFonts w:ascii="Times New Roman" w:hAnsi="Times New Roman" w:cs="Times New Roman"/>
            <w:noProof/>
          </w:rPr>
          <w:t xml:space="preserve"> per year at Kyles Ford (Tennessee) and Sycamore Island (Virginia) in the Clinch River, along with the number of surveys conducted. </w:t>
        </w:r>
        <w:r w:rsidRPr="00977458">
          <w:rPr>
            <w:rStyle w:val="Hyperlink"/>
            <w:rFonts w:ascii="Times New Roman" w:hAnsi="Times New Roman" w:cs="Times New Roman"/>
            <w:b/>
            <w:bCs/>
            <w:noProof/>
          </w:rPr>
          <w:t>N̂</w:t>
        </w:r>
        <w:r w:rsidRPr="00977458">
          <w:rPr>
            <w:rStyle w:val="Hyperlink"/>
            <w:rFonts w:ascii="Times New Roman" w:hAnsi="Times New Roman" w:cs="Times New Roman"/>
            <w:noProof/>
          </w:rPr>
          <w:t xml:space="preserve"> = estimated abundance based on quadrat surveys; </w:t>
        </w:r>
        <m:oMath>
          <m:r>
            <w:rPr>
              <w:rStyle w:val="Hyperlink"/>
              <w:rFonts w:ascii="Cambria Math" w:hAnsi="Cambria Math" w:cs="Times New Roman"/>
              <w:noProof/>
            </w:rPr>
            <m:t>D</m:t>
          </m:r>
        </m:oMath>
        <w:r w:rsidRPr="00977458">
          <w:rPr>
            <w:rStyle w:val="Hyperlink"/>
            <w:rFonts w:ascii="Times New Roman" w:hAnsi="Times New Roman" w:cs="Times New Roman"/>
            <w:noProof/>
          </w:rPr>
          <w:t xml:space="preserve"> = number of dead individuals observed; </w:t>
        </w:r>
        <m:oMath>
          <m:r>
            <w:rPr>
              <w:rStyle w:val="Hyperlink"/>
              <w:rFonts w:ascii="Cambria Math" w:hAnsi="Cambria Math" w:cs="Times New Roman"/>
              <w:noProof/>
            </w:rPr>
            <m:t>Dadj</m:t>
          </m:r>
        </m:oMath>
        <w:r w:rsidRPr="00977458">
          <w:rPr>
            <w:rStyle w:val="Hyperlink"/>
            <w:rFonts w:ascii="Times New Roman" w:hAnsi="Times New Roman" w:cs="Times New Roman"/>
            <w:noProof/>
          </w:rPr>
          <w:t xml:space="preserve"> = adjusted number of dead individuals corrected for detection probability (</w:t>
        </w:r>
        <m:oMath>
          <m:r>
            <w:rPr>
              <w:rStyle w:val="Hyperlink"/>
              <w:rFonts w:ascii="Cambria Math" w:hAnsi="Cambria Math" w:cs="Times New Roman"/>
              <w:noProof/>
            </w:rPr>
            <m:t>p)</m:t>
          </m:r>
        </m:oMath>
        <w:r w:rsidRPr="00977458">
          <w:rPr>
            <w:rStyle w:val="Hyperlink"/>
            <w:rFonts w:ascii="Times New Roman" w:hAnsi="Times New Roman" w:cs="Times New Roman"/>
            <w:noProof/>
          </w:rPr>
          <w:t xml:space="preserve"> of 76.7%; </w:t>
        </w:r>
        <m:oMath>
          <m:r>
            <w:rPr>
              <w:rStyle w:val="Hyperlink"/>
              <w:rFonts w:ascii="Cambria Math" w:hAnsi="Cambria Math" w:cs="Times New Roman"/>
              <w:noProof/>
            </w:rPr>
            <m:t>PMnaive</m:t>
          </m:r>
        </m:oMath>
        <w:r w:rsidRPr="00977458">
          <w:rPr>
            <w:rStyle w:val="Hyperlink"/>
            <w:rFonts w:ascii="Times New Roman" w:hAnsi="Times New Roman" w:cs="Times New Roman"/>
            <w:noProof/>
          </w:rPr>
          <w:t xml:space="preserve"> = naïve monthly percent mortality (i.e., unadjusted for detection probability); </w:t>
        </w:r>
        <m:oMath>
          <m:r>
            <w:rPr>
              <w:rStyle w:val="Hyperlink"/>
              <w:rFonts w:ascii="Cambria Math" w:hAnsi="Cambria Math" w:cs="Times New Roman"/>
              <w:noProof/>
            </w:rPr>
            <m:t xml:space="preserve">PMcorr </m:t>
          </m:r>
        </m:oMath>
        <w:r w:rsidRPr="00977458">
          <w:rPr>
            <w:rStyle w:val="Hyperlink"/>
            <w:rFonts w:ascii="Times New Roman" w:hAnsi="Times New Roman" w:cs="Times New Roman"/>
            <w:noProof/>
          </w:rPr>
          <w:t>= corrected percent monthly mortality accounting for detection probability (</w:t>
        </w:r>
        <m:oMath>
          <m:r>
            <w:rPr>
              <w:rStyle w:val="Hyperlink"/>
              <w:rFonts w:ascii="Cambria Math" w:hAnsi="Cambria Math" w:cs="Times New Roman"/>
              <w:noProof/>
            </w:rPr>
            <m:t>p)</m:t>
          </m:r>
        </m:oMath>
        <w:r w:rsidRPr="00977458">
          <w:rPr>
            <w:rStyle w:val="Hyperlink"/>
            <w:rFonts w:ascii="Times New Roman" w:hAnsi="Times New Roman" w:cs="Times New Roman"/>
            <w:noProof/>
          </w:rPr>
          <w:t xml:space="preserve">. See the </w:t>
        </w:r>
        <w:r w:rsidRPr="00977458">
          <w:rPr>
            <w:rStyle w:val="Hyperlink"/>
            <w:rFonts w:ascii="Times New Roman" w:hAnsi="Times New Roman" w:cs="Times New Roman"/>
            <w:noProof/>
          </w:rPr>
          <w:lastRenderedPageBreak/>
          <w:t>Methods section for details on how values were calculated. Estimates of dead individuals were rounded to the nearest whole number.</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_Toc196128117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217</w:t>
        </w:r>
        <w:r w:rsidRPr="00977458">
          <w:rPr>
            <w:rFonts w:ascii="Times New Roman" w:hAnsi="Times New Roman" w:cs="Times New Roman"/>
            <w:noProof/>
            <w:webHidden/>
          </w:rPr>
          <w:fldChar w:fldCharType="end"/>
        </w:r>
      </w:hyperlink>
    </w:p>
    <w:p w14:paraId="070DC097" w14:textId="79503CA3" w:rsidR="009F3FC3" w:rsidRPr="00977458" w:rsidRDefault="009F3FC3" w:rsidP="009F3FC3">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128118" w:history="1">
        <w:r w:rsidRPr="00977458">
          <w:rPr>
            <w:rStyle w:val="Hyperlink"/>
            <w:rFonts w:ascii="Times New Roman" w:hAnsi="Times New Roman" w:cs="Times New Roman"/>
            <w:noProof/>
          </w:rPr>
          <w:t xml:space="preserve">Table A.5.2: Length-at-age of dead </w:t>
        </w:r>
        <w:r w:rsidRPr="00977458">
          <w:rPr>
            <w:rStyle w:val="Hyperlink"/>
            <w:rFonts w:ascii="Times New Roman" w:hAnsi="Times New Roman" w:cs="Times New Roman"/>
            <w:i/>
            <w:iCs/>
            <w:noProof/>
          </w:rPr>
          <w:t>Actinonaias pectorosa</w:t>
        </w:r>
        <w:r w:rsidRPr="00977458">
          <w:rPr>
            <w:rStyle w:val="Hyperlink"/>
            <w:rFonts w:ascii="Times New Roman" w:hAnsi="Times New Roman" w:cs="Times New Roman"/>
            <w:noProof/>
          </w:rPr>
          <w:t xml:space="preserve"> collected at Kyles Ford (Tennessee) and Sycamore Island (Virginia) in the Clinch River. Sample size (n) refers to the number of observations for each age. Ages not observed are marked with a “-“.</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_Toc196128118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219</w:t>
        </w:r>
        <w:r w:rsidRPr="00977458">
          <w:rPr>
            <w:rFonts w:ascii="Times New Roman" w:hAnsi="Times New Roman" w:cs="Times New Roman"/>
            <w:noProof/>
            <w:webHidden/>
          </w:rPr>
          <w:fldChar w:fldCharType="end"/>
        </w:r>
      </w:hyperlink>
    </w:p>
    <w:p w14:paraId="35A20D70" w14:textId="5C229718" w:rsidR="009F3FC3" w:rsidRPr="00977458" w:rsidRDefault="009F3FC3" w:rsidP="009F3FC3">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128119" w:history="1">
        <w:r w:rsidRPr="00977458">
          <w:rPr>
            <w:rStyle w:val="Hyperlink"/>
            <w:rFonts w:ascii="Times New Roman" w:hAnsi="Times New Roman" w:cs="Times New Roman"/>
            <w:bCs/>
            <w:noProof/>
          </w:rPr>
          <w:t xml:space="preserve">Table A.5.3: </w:t>
        </w:r>
        <w:r w:rsidRPr="00977458">
          <w:rPr>
            <w:rStyle w:val="Hyperlink"/>
            <w:rFonts w:ascii="Times New Roman" w:hAnsi="Times New Roman" w:cs="Times New Roman"/>
            <w:noProof/>
          </w:rPr>
          <w:t xml:space="preserve">Observed and expected counts of dead </w:t>
        </w:r>
        <w:r w:rsidRPr="00977458">
          <w:rPr>
            <w:rStyle w:val="Hyperlink"/>
            <w:rFonts w:ascii="Times New Roman" w:hAnsi="Times New Roman" w:cs="Times New Roman"/>
            <w:i/>
            <w:iCs/>
            <w:noProof/>
          </w:rPr>
          <w:t>Actinonaias pectorosa</w:t>
        </w:r>
        <w:r w:rsidRPr="00977458">
          <w:rPr>
            <w:rStyle w:val="Hyperlink"/>
            <w:rFonts w:ascii="Times New Roman" w:hAnsi="Times New Roman" w:cs="Times New Roman"/>
            <w:noProof/>
          </w:rPr>
          <w:t xml:space="preserve"> individuals across length classes at Sycamore Island and Kyles Ford between 2021 and 2023. Residuals indicate the degree of deviation from expected counts (significant deviations are noted with “ * ”). Residuals less than -2 indicate that observed mortality is significantly lower than expected and greater than +2 indicate that observed mortality is significantly higher than expected.</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_Toc196128119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220</w:t>
        </w:r>
        <w:r w:rsidRPr="00977458">
          <w:rPr>
            <w:rFonts w:ascii="Times New Roman" w:hAnsi="Times New Roman" w:cs="Times New Roman"/>
            <w:noProof/>
            <w:webHidden/>
          </w:rPr>
          <w:fldChar w:fldCharType="end"/>
        </w:r>
      </w:hyperlink>
    </w:p>
    <w:p w14:paraId="24EA5E73" w14:textId="4931ADDE" w:rsidR="009F3FC3" w:rsidRPr="00977458" w:rsidRDefault="009F3FC3" w:rsidP="009F3FC3">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128120" w:history="1">
        <w:r w:rsidRPr="00977458">
          <w:rPr>
            <w:rStyle w:val="Hyperlink"/>
            <w:rFonts w:ascii="Times New Roman" w:hAnsi="Times New Roman" w:cs="Times New Roman"/>
            <w:noProof/>
          </w:rPr>
          <w:t>Table A.1</w:t>
        </w:r>
        <w:r w:rsidRPr="00977458">
          <w:rPr>
            <w:rStyle w:val="Hyperlink"/>
            <w:rFonts w:ascii="Times New Roman" w:hAnsi="Times New Roman" w:cs="Times New Roman"/>
            <w:noProof/>
            <w:shd w:val="clear" w:color="auto" w:fill="FFFFFF"/>
          </w:rPr>
          <w:t>:</w:t>
        </w:r>
        <w:r w:rsidRPr="00977458">
          <w:rPr>
            <w:rStyle w:val="Hyperlink"/>
            <w:rFonts w:ascii="Times New Roman" w:hAnsi="Times New Roman" w:cs="Times New Roman"/>
            <w:noProof/>
          </w:rPr>
          <w:t xml:space="preserve"> Larval trematode forms (sporocysts and metacercariae) observed in 7 freshly-dead (i.e., cases) Fluted Kidneyshell (Ptychobranchus subtentus) collected between October 2021 and December 2023 at Kyles Ford, Clinch River, Tennessee. The table also presents tissue type used for polymerase chain reaction (PCR) from each mussel and corresponding PCR results for trematode amplification using UnivTrem, 18S-ITS1, CFwd and Arev, ITS2.2 and 3S, and GoJe primers. Results are shown in the following</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_Toc196128120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232</w:t>
        </w:r>
        <w:r w:rsidRPr="00977458">
          <w:rPr>
            <w:rFonts w:ascii="Times New Roman" w:hAnsi="Times New Roman" w:cs="Times New Roman"/>
            <w:noProof/>
            <w:webHidden/>
          </w:rPr>
          <w:fldChar w:fldCharType="end"/>
        </w:r>
      </w:hyperlink>
    </w:p>
    <w:p w14:paraId="4E3636AC" w14:textId="6C210457" w:rsidR="009F3FC3" w:rsidRPr="00977458" w:rsidRDefault="009F3FC3" w:rsidP="009F3FC3">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128121" w:history="1">
        <w:r w:rsidRPr="00977458">
          <w:rPr>
            <w:rStyle w:val="Hyperlink"/>
            <w:rFonts w:ascii="Times New Roman" w:hAnsi="Times New Roman" w:cs="Times New Roman"/>
            <w:noProof/>
          </w:rPr>
          <w:t xml:space="preserve">Table </w:t>
        </w:r>
        <w:r w:rsidRPr="00977458">
          <w:rPr>
            <w:rStyle w:val="Hyperlink"/>
            <w:rFonts w:ascii="Times New Roman" w:hAnsi="Times New Roman" w:cs="Times New Roman"/>
            <w:bCs/>
            <w:noProof/>
          </w:rPr>
          <w:t>A</w:t>
        </w:r>
        <w:r w:rsidRPr="00977458">
          <w:rPr>
            <w:rStyle w:val="Hyperlink"/>
            <w:rFonts w:ascii="Times New Roman" w:hAnsi="Times New Roman" w:cs="Times New Roman"/>
            <w:noProof/>
          </w:rPr>
          <w:t>.2: A review of primers used to amplify trematode sequences in freshwater mussels in the family Unionidae.</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_Toc196128121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235</w:t>
        </w:r>
        <w:r w:rsidRPr="00977458">
          <w:rPr>
            <w:rFonts w:ascii="Times New Roman" w:hAnsi="Times New Roman" w:cs="Times New Roman"/>
            <w:noProof/>
            <w:webHidden/>
          </w:rPr>
          <w:fldChar w:fldCharType="end"/>
        </w:r>
      </w:hyperlink>
    </w:p>
    <w:p w14:paraId="0EC561A0" w14:textId="10DC369C" w:rsidR="0085757D" w:rsidRPr="00977458" w:rsidRDefault="00387656" w:rsidP="00A34EFD">
      <w:pPr>
        <w:spacing w:line="480" w:lineRule="auto"/>
        <w:rPr>
          <w:rFonts w:ascii="Times New Roman" w:hAnsi="Times New Roman" w:cs="Times New Roman"/>
          <w:bCs/>
        </w:rPr>
      </w:pPr>
      <w:r w:rsidRPr="00977458">
        <w:rPr>
          <w:rFonts w:ascii="Times New Roman" w:hAnsi="Times New Roman" w:cs="Times New Roman"/>
          <w:bCs/>
        </w:rPr>
        <w:fldChar w:fldCharType="end"/>
      </w:r>
    </w:p>
    <w:p w14:paraId="0EC561A2" w14:textId="0BBFB2A1" w:rsidR="00C30D60" w:rsidRPr="00977458" w:rsidRDefault="00236E6D" w:rsidP="00977458">
      <w:pPr>
        <w:pStyle w:val="Title"/>
        <w:spacing w:line="480" w:lineRule="auto"/>
        <w:rPr>
          <w:rFonts w:ascii="Times New Roman" w:hAnsi="Times New Roman" w:cs="Times New Roman"/>
          <w:b w:val="0"/>
          <w:bCs/>
          <w:sz w:val="24"/>
        </w:rPr>
      </w:pPr>
      <w:r w:rsidRPr="00977458">
        <w:rPr>
          <w:rFonts w:ascii="Times New Roman" w:hAnsi="Times New Roman" w:cs="Times New Roman"/>
          <w:b w:val="0"/>
          <w:bCs/>
          <w:sz w:val="24"/>
        </w:rPr>
        <w:br w:type="page"/>
      </w:r>
      <w:r w:rsidR="00904969" w:rsidRPr="00977458">
        <w:rPr>
          <w:rFonts w:ascii="Times New Roman" w:hAnsi="Times New Roman" w:cs="Times New Roman"/>
          <w:b w:val="0"/>
          <w:bCs/>
          <w:sz w:val="24"/>
        </w:rPr>
        <w:lastRenderedPageBreak/>
        <w:t>LIST OF FIGURES</w:t>
      </w:r>
    </w:p>
    <w:p w14:paraId="0F721DC6" w14:textId="754E9E5B" w:rsidR="003A34E7" w:rsidRPr="00977458" w:rsidRDefault="00387656" w:rsidP="003A34E7">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r w:rsidRPr="00977458">
        <w:rPr>
          <w:rFonts w:ascii="Times New Roman" w:hAnsi="Times New Roman" w:cs="Times New Roman"/>
          <w:bCs/>
        </w:rPr>
        <w:fldChar w:fldCharType="begin"/>
      </w:r>
      <w:r w:rsidRPr="00977458">
        <w:rPr>
          <w:rFonts w:ascii="Times New Roman" w:hAnsi="Times New Roman" w:cs="Times New Roman"/>
          <w:bCs/>
        </w:rPr>
        <w:instrText xml:space="preserve"> TOC \h \z \c "Figure" </w:instrText>
      </w:r>
      <w:r w:rsidRPr="00977458">
        <w:rPr>
          <w:rFonts w:ascii="Times New Roman" w:hAnsi="Times New Roman" w:cs="Times New Roman"/>
          <w:bCs/>
        </w:rPr>
        <w:fldChar w:fldCharType="separate"/>
      </w:r>
      <w:hyperlink w:anchor="_Toc196050329" w:history="1">
        <w:r w:rsidR="003A34E7" w:rsidRPr="00977458">
          <w:rPr>
            <w:rStyle w:val="Hyperlink"/>
            <w:rFonts w:ascii="Times New Roman" w:hAnsi="Times New Roman" w:cs="Times New Roman"/>
            <w:noProof/>
          </w:rPr>
          <w:t>Figure 2.1: Map demonstrating the location of the Clinch River HUC8 watershed and the counties it overlaps. Our three sampling sites are in Scott County, Virginia, and Hancock County, Tennessee. This map was created using ArcGIS® software by Esri. ArcGIS® and ArcMap™ are the intellectual property of Esri and are used herein under license.</w:t>
        </w:r>
        <w:r w:rsidR="003A34E7" w:rsidRPr="00977458">
          <w:rPr>
            <w:rFonts w:ascii="Times New Roman" w:hAnsi="Times New Roman" w:cs="Times New Roman"/>
            <w:noProof/>
            <w:webHidden/>
          </w:rPr>
          <w:tab/>
        </w:r>
        <w:r w:rsidR="003A34E7" w:rsidRPr="00977458">
          <w:rPr>
            <w:rFonts w:ascii="Times New Roman" w:hAnsi="Times New Roman" w:cs="Times New Roman"/>
            <w:noProof/>
            <w:webHidden/>
          </w:rPr>
          <w:fldChar w:fldCharType="begin"/>
        </w:r>
        <w:r w:rsidR="003A34E7" w:rsidRPr="00977458">
          <w:rPr>
            <w:rFonts w:ascii="Times New Roman" w:hAnsi="Times New Roman" w:cs="Times New Roman"/>
            <w:noProof/>
            <w:webHidden/>
          </w:rPr>
          <w:instrText xml:space="preserve"> PAGEREF _Toc196050329 \h </w:instrText>
        </w:r>
        <w:r w:rsidR="003A34E7" w:rsidRPr="00977458">
          <w:rPr>
            <w:rFonts w:ascii="Times New Roman" w:hAnsi="Times New Roman" w:cs="Times New Roman"/>
            <w:noProof/>
            <w:webHidden/>
          </w:rPr>
        </w:r>
        <w:r w:rsidR="003A34E7" w:rsidRPr="00977458">
          <w:rPr>
            <w:rFonts w:ascii="Times New Roman" w:hAnsi="Times New Roman" w:cs="Times New Roman"/>
            <w:noProof/>
            <w:webHidden/>
          </w:rPr>
          <w:fldChar w:fldCharType="separate"/>
        </w:r>
        <w:r w:rsidR="00624EBE">
          <w:rPr>
            <w:rFonts w:ascii="Times New Roman" w:hAnsi="Times New Roman" w:cs="Times New Roman"/>
            <w:noProof/>
            <w:webHidden/>
          </w:rPr>
          <w:t>27</w:t>
        </w:r>
        <w:r w:rsidR="003A34E7" w:rsidRPr="00977458">
          <w:rPr>
            <w:rFonts w:ascii="Times New Roman" w:hAnsi="Times New Roman" w:cs="Times New Roman"/>
            <w:noProof/>
            <w:webHidden/>
          </w:rPr>
          <w:fldChar w:fldCharType="end"/>
        </w:r>
      </w:hyperlink>
    </w:p>
    <w:p w14:paraId="27ECE9D5" w14:textId="7E53D172" w:rsidR="003A34E7" w:rsidRPr="00977458" w:rsidRDefault="003A34E7" w:rsidP="003A34E7">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050330" w:history="1">
        <w:r w:rsidRPr="00977458">
          <w:rPr>
            <w:rStyle w:val="Hyperlink"/>
            <w:rFonts w:ascii="Times New Roman" w:hAnsi="Times New Roman" w:cs="Times New Roman"/>
            <w:noProof/>
          </w:rPr>
          <w:t>Figure 2.2: A–E Microscopic lesions in control Pheasantshell (</w:t>
        </w:r>
        <w:r w:rsidRPr="00977458">
          <w:rPr>
            <w:rStyle w:val="Hyperlink"/>
            <w:rFonts w:ascii="Times New Roman" w:hAnsi="Times New Roman" w:cs="Times New Roman"/>
            <w:i/>
            <w:iCs/>
            <w:noProof/>
          </w:rPr>
          <w:t>Actinonaias pectorosa</w:t>
        </w:r>
        <w:r w:rsidRPr="00977458">
          <w:rPr>
            <w:rStyle w:val="Hyperlink"/>
            <w:rFonts w:ascii="Times New Roman" w:hAnsi="Times New Roman" w:cs="Times New Roman"/>
            <w:noProof/>
          </w:rPr>
          <w:t>) maintained in silos at sites impacted by seasonal mortality events in the Clinch River. A. Diffuse infiltrative hemocytosis within the gill connective tissue. Note the expansion of connective tissue at the base of lamellae by granular hemocytes (arrows), H&amp;E stain. B. Rickettsia-like organisms (arrows) within the epithelium of digestive gland tubules (d), H&amp;E stain. C. Encysted digenean trematode metacercaria within mixed hemocytic encapsulation, H&amp;E stain. D. Encysted degenerate digenean trematode larvae (asterisks) bordered by mixed hemocytic encapsulation (arrows), H&amp;E stain. E. Hemocytic encapsulation with primarily granulocytic hemocytes and containing a profile of a vermiform metazoan consistent with nematode (square, inset), H&amp;E stain. F. Hemocytic nodulation in a case mussel centered on mite fragments (arrows, inset) as indicated by the refractile brown cuticle. Note the abundance of hemocytes with brown cytoplasmic pigment, H&amp;E stain.</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_Toc196050330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36</w:t>
        </w:r>
        <w:r w:rsidRPr="00977458">
          <w:rPr>
            <w:rFonts w:ascii="Times New Roman" w:hAnsi="Times New Roman" w:cs="Times New Roman"/>
            <w:noProof/>
            <w:webHidden/>
          </w:rPr>
          <w:fldChar w:fldCharType="end"/>
        </w:r>
      </w:hyperlink>
    </w:p>
    <w:p w14:paraId="46D34CFF" w14:textId="3A64F899" w:rsidR="003A34E7" w:rsidRPr="00977458" w:rsidRDefault="003A34E7" w:rsidP="003A34E7">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050331" w:history="1">
        <w:r w:rsidRPr="00977458">
          <w:rPr>
            <w:rStyle w:val="Hyperlink"/>
            <w:rFonts w:ascii="Times New Roman" w:hAnsi="Times New Roman" w:cs="Times New Roman"/>
            <w:noProof/>
          </w:rPr>
          <w:t>Figure 2.3: Gross lesions in case mussels (i.e., wild moribund Pheasantshell (</w:t>
        </w:r>
        <w:r w:rsidRPr="00977458">
          <w:rPr>
            <w:rStyle w:val="Hyperlink"/>
            <w:rFonts w:ascii="Times New Roman" w:hAnsi="Times New Roman" w:cs="Times New Roman"/>
            <w:i/>
            <w:iCs/>
            <w:noProof/>
          </w:rPr>
          <w:t>Actinonaias pectorosa</w:t>
        </w:r>
        <w:r w:rsidRPr="00977458">
          <w:rPr>
            <w:rStyle w:val="Hyperlink"/>
            <w:rFonts w:ascii="Times New Roman" w:hAnsi="Times New Roman" w:cs="Times New Roman"/>
            <w:noProof/>
          </w:rPr>
          <w:t xml:space="preserve">)) sampled at sites impacted by seasonal mortality events in the Clinch </w:t>
        </w:r>
        <w:r w:rsidRPr="00977458">
          <w:rPr>
            <w:rStyle w:val="Hyperlink"/>
            <w:rFonts w:ascii="Times New Roman" w:hAnsi="Times New Roman" w:cs="Times New Roman"/>
            <w:noProof/>
          </w:rPr>
          <w:lastRenderedPageBreak/>
          <w:t>River. A. Gravid marsupium (m) discolored by brown foci; f–foot. B-D. Anomalous right shell valve characterized by recession of mantle at the posterior shell margin (B, arrow), which once removed, reveals an elevated thin layer of nacre with a hole (C, arrowhead) which covers a chamber filled with thin flocculent fluid containing green debris (D).</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_Toc196050331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40</w:t>
        </w:r>
        <w:r w:rsidRPr="00977458">
          <w:rPr>
            <w:rFonts w:ascii="Times New Roman" w:hAnsi="Times New Roman" w:cs="Times New Roman"/>
            <w:noProof/>
            <w:webHidden/>
          </w:rPr>
          <w:fldChar w:fldCharType="end"/>
        </w:r>
      </w:hyperlink>
    </w:p>
    <w:p w14:paraId="333DAA74" w14:textId="53D5A543" w:rsidR="003A34E7" w:rsidRPr="00977458" w:rsidRDefault="003A34E7" w:rsidP="003A34E7">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050332" w:history="1">
        <w:r w:rsidRPr="00977458">
          <w:rPr>
            <w:rStyle w:val="Hyperlink"/>
            <w:rFonts w:ascii="Times New Roman" w:hAnsi="Times New Roman" w:cs="Times New Roman"/>
            <w:noProof/>
          </w:rPr>
          <w:t>Figure 2.4: Microscopic lesions in case mussels (i.e., wild moribund Pheasantshell (</w:t>
        </w:r>
        <w:r w:rsidRPr="00977458">
          <w:rPr>
            <w:rStyle w:val="Hyperlink"/>
            <w:rFonts w:ascii="Times New Roman" w:hAnsi="Times New Roman" w:cs="Times New Roman"/>
            <w:i/>
            <w:iCs/>
            <w:noProof/>
          </w:rPr>
          <w:t>Actinonaias pectorosa</w:t>
        </w:r>
        <w:r w:rsidRPr="00977458">
          <w:rPr>
            <w:rStyle w:val="Hyperlink"/>
            <w:rFonts w:ascii="Times New Roman" w:hAnsi="Times New Roman" w:cs="Times New Roman"/>
            <w:noProof/>
          </w:rPr>
          <w:t>)) sampled at sites impacted by seasonal mortality events in the Clinch River. A. Hemocyte nodulation and necrosis within the submucosa (arrow) and lumen (arrowhead) of the intestine (i), H&amp;E stain. B. Necrotic hemocytes center on slender bacilli (arrow) that are gram negative (inset, Hucker-Conn Gram stain), H&amp;E stain. C. Hemocyte nodulation and necrosis beneath the epithelium (e) covering the visceral mass. Note vacuolation of the epithelium, H&amp;E stain. D. Higher magnification of C, with necrotic hemocytes centered on slender bacilli (arrow) that are gram negative (inset, Hucker-Conn Gram stain), H&amp;E stain. Basophilic granules (asterisk) are mineral concretions normally observed in connective tissues of freshwater mussels, H&amp;E stain. E. Foci of hemocyte nodulation and necrosis (arrow) efface digestive gland acini (d), H&amp;E stain. F. Foci of hemocyte nodulation and necrosis within the hemolymphatic spaces of the gill (arrows), similarly centered on bacilli (arrowhead), H&amp;E stain.</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_Toc196050332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42</w:t>
        </w:r>
        <w:r w:rsidRPr="00977458">
          <w:rPr>
            <w:rFonts w:ascii="Times New Roman" w:hAnsi="Times New Roman" w:cs="Times New Roman"/>
            <w:noProof/>
            <w:webHidden/>
          </w:rPr>
          <w:fldChar w:fldCharType="end"/>
        </w:r>
      </w:hyperlink>
    </w:p>
    <w:p w14:paraId="5FC0F97B" w14:textId="471F5993" w:rsidR="003A34E7" w:rsidRPr="00977458" w:rsidRDefault="003A34E7" w:rsidP="003A34E7">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050333" w:history="1">
        <w:r w:rsidRPr="00977458">
          <w:rPr>
            <w:rStyle w:val="Hyperlink"/>
            <w:rFonts w:ascii="Times New Roman" w:hAnsi="Times New Roman" w:cs="Times New Roman"/>
            <w:noProof/>
          </w:rPr>
          <w:t>Figure 2.5: Microscopic lesions in case mussels (i.e., wild moribund Pheasantshell (</w:t>
        </w:r>
        <w:r w:rsidRPr="00977458">
          <w:rPr>
            <w:rStyle w:val="Hyperlink"/>
            <w:rFonts w:ascii="Times New Roman" w:hAnsi="Times New Roman" w:cs="Times New Roman"/>
            <w:i/>
            <w:iCs/>
            <w:noProof/>
          </w:rPr>
          <w:t>Actinonaias pectorosa</w:t>
        </w:r>
        <w:r w:rsidRPr="00977458">
          <w:rPr>
            <w:rStyle w:val="Hyperlink"/>
            <w:rFonts w:ascii="Times New Roman" w:hAnsi="Times New Roman" w:cs="Times New Roman"/>
            <w:noProof/>
          </w:rPr>
          <w:t xml:space="preserve">)) sampled at sites impacted by seasonal mortality events in the Clinch River. A. Luminal hemocytic aggregates (arrow) in the heart, H&amp;E stain. </w:t>
        </w:r>
        <w:r w:rsidRPr="00977458">
          <w:rPr>
            <w:rStyle w:val="Hyperlink"/>
            <w:rFonts w:ascii="Times New Roman" w:hAnsi="Times New Roman" w:cs="Times New Roman"/>
            <w:noProof/>
          </w:rPr>
          <w:lastRenderedPageBreak/>
          <w:t>B. Hemocytic nodulation and necrosis in a hemolymphatic space of the marsupium (arrow); g–glochidia, H&amp;E stain. C. Glochidial necrosis (asterisks) within the marsupium, H&amp;E stain. D. vacuolation of intestinal epithelium with intracytoplasmic bacilli (arrow), H&amp;E stain. E. Early hemocytic encapsulation (en) adjacent to hemocytic nodulation and necrosis centered on bacilli (arrow), H&amp;E stain. F. Necrosis of digestive gland acini, H&amp;E stain.</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_Toc196050333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44</w:t>
        </w:r>
        <w:r w:rsidRPr="00977458">
          <w:rPr>
            <w:rFonts w:ascii="Times New Roman" w:hAnsi="Times New Roman" w:cs="Times New Roman"/>
            <w:noProof/>
            <w:webHidden/>
          </w:rPr>
          <w:fldChar w:fldCharType="end"/>
        </w:r>
      </w:hyperlink>
    </w:p>
    <w:p w14:paraId="092FDF9E" w14:textId="6D63E9D0" w:rsidR="003A34E7" w:rsidRPr="00977458" w:rsidRDefault="003A34E7" w:rsidP="003A34E7">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050334" w:history="1">
        <w:r w:rsidRPr="00977458">
          <w:rPr>
            <w:rStyle w:val="Hyperlink"/>
            <w:rFonts w:ascii="Times New Roman" w:hAnsi="Times New Roman" w:cs="Times New Roman"/>
            <w:noProof/>
          </w:rPr>
          <w:t>Figure 2.6: Microscopic lesions in case mussels (i.e., wild moribund Pheasantshell (</w:t>
        </w:r>
        <w:r w:rsidRPr="00977458">
          <w:rPr>
            <w:rStyle w:val="Hyperlink"/>
            <w:rFonts w:ascii="Times New Roman" w:hAnsi="Times New Roman" w:cs="Times New Roman"/>
            <w:i/>
            <w:iCs/>
            <w:noProof/>
          </w:rPr>
          <w:t>Actinonaias pectorosa</w:t>
        </w:r>
        <w:r w:rsidRPr="00977458">
          <w:rPr>
            <w:rStyle w:val="Hyperlink"/>
            <w:rFonts w:ascii="Times New Roman" w:hAnsi="Times New Roman" w:cs="Times New Roman"/>
            <w:noProof/>
          </w:rPr>
          <w:t>)) sampled at sites impacted by seasonal mortality events in the Clinch River. A. Severe renal lipofuscinosis as indicated by the cytoplasm of nearly all nephron epithelium being distended with coarse brown granules (inset), H&amp;E stain. B. Gonadal duct (d) filled with mature oocytes containing numerous intracytoplasmic microsporidia (insets), H&amp;E stain. The capsule of mature spores stain blue (gram positive; upper inset; Hucker-Conn Gram stain). Note depletion of ovarian acinus (o), H&amp;E stain. C. Ciliate protist (arrow) infestation of mantle, H&amp;E stain. D. Hemolymph smear containing numerous elongate bacilli in pairs and long chains (arrows) with predominance of agranular hemocytes (black arrowhead) over granular hemocytes (white arrowhead), Wright-Giemsa stain.</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_Toc196050334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47</w:t>
        </w:r>
        <w:r w:rsidRPr="00977458">
          <w:rPr>
            <w:rFonts w:ascii="Times New Roman" w:hAnsi="Times New Roman" w:cs="Times New Roman"/>
            <w:noProof/>
            <w:webHidden/>
          </w:rPr>
          <w:fldChar w:fldCharType="end"/>
        </w:r>
      </w:hyperlink>
    </w:p>
    <w:p w14:paraId="0CA27483" w14:textId="23EC28B2" w:rsidR="003A34E7" w:rsidRPr="00977458" w:rsidRDefault="003A34E7" w:rsidP="003A34E7">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050335" w:history="1">
        <w:r w:rsidRPr="00977458">
          <w:rPr>
            <w:rStyle w:val="Hyperlink"/>
            <w:rFonts w:ascii="Times New Roman" w:hAnsi="Times New Roman" w:cs="Times New Roman"/>
            <w:noProof/>
          </w:rPr>
          <w:t>Figure 2.7: A Non-Metric Multidimensional Scaling (NMDS) plot representing similarities and dissimilarities between analysis groups (Control-Absent; Case-Absent; Case-Present) and sample type (hemolymph and digestive gland). Each point represents an individual sample. Samples consisted of hemolymph and digestive gland tissue collected from Pheasantshell (</w:t>
        </w:r>
        <w:r w:rsidRPr="00977458">
          <w:rPr>
            <w:rStyle w:val="Hyperlink"/>
            <w:rFonts w:ascii="Times New Roman" w:hAnsi="Times New Roman" w:cs="Times New Roman"/>
            <w:i/>
            <w:iCs/>
            <w:noProof/>
          </w:rPr>
          <w:t>Actinonaias pectorosa</w:t>
        </w:r>
        <w:r w:rsidRPr="00977458">
          <w:rPr>
            <w:rStyle w:val="Hyperlink"/>
            <w:rFonts w:ascii="Times New Roman" w:hAnsi="Times New Roman" w:cs="Times New Roman"/>
            <w:noProof/>
          </w:rPr>
          <w:t xml:space="preserve">) sampled </w:t>
        </w:r>
        <w:r w:rsidRPr="00977458">
          <w:rPr>
            <w:rStyle w:val="Hyperlink"/>
            <w:rFonts w:ascii="Times New Roman" w:hAnsi="Times New Roman" w:cs="Times New Roman"/>
            <w:noProof/>
          </w:rPr>
          <w:lastRenderedPageBreak/>
          <w:t>at sites impacted by seasonal mortality events in the Clinch River. Analysis groups include Control-Absent (individuals presenting no pathology; n = 62 DG and 6 HL), Case-Absent (individuals not presenting hemocytic nodulation and necrosis associated with gram-negative bacilli; n = 4 DG and 1 HL), and Case-Present (individuals presenting hemocytic nodulation and necrosis associated with gram-negative bacilli; n = 11 DG and 6 HL).</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_Toc196050335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51</w:t>
        </w:r>
        <w:r w:rsidRPr="00977458">
          <w:rPr>
            <w:rFonts w:ascii="Times New Roman" w:hAnsi="Times New Roman" w:cs="Times New Roman"/>
            <w:noProof/>
            <w:webHidden/>
          </w:rPr>
          <w:fldChar w:fldCharType="end"/>
        </w:r>
      </w:hyperlink>
    </w:p>
    <w:p w14:paraId="4F5C7D56" w14:textId="058E25F3" w:rsidR="003A34E7" w:rsidRPr="00977458" w:rsidRDefault="003A34E7" w:rsidP="003A34E7">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050336" w:history="1">
        <w:r w:rsidRPr="00977458">
          <w:rPr>
            <w:rStyle w:val="Hyperlink"/>
            <w:rFonts w:ascii="Times New Roman" w:hAnsi="Times New Roman" w:cs="Times New Roman"/>
            <w:noProof/>
          </w:rPr>
          <w:t>Figure 2.8: Relative abundance of Operational Taxonomic Units (OTUs) per sample type and analysis group. Samples consisted of hemolymph (n = 13) and digestive gland tissue (n = 77) collected from Pheasantshell (</w:t>
        </w:r>
        <w:r w:rsidRPr="00977458">
          <w:rPr>
            <w:rStyle w:val="Hyperlink"/>
            <w:rFonts w:ascii="Times New Roman" w:hAnsi="Times New Roman" w:cs="Times New Roman"/>
            <w:i/>
            <w:iCs/>
            <w:noProof/>
          </w:rPr>
          <w:t>Actinonaias pectorosa</w:t>
        </w:r>
        <w:r w:rsidRPr="00977458">
          <w:rPr>
            <w:rStyle w:val="Hyperlink"/>
            <w:rFonts w:ascii="Times New Roman" w:hAnsi="Times New Roman" w:cs="Times New Roman"/>
            <w:noProof/>
          </w:rPr>
          <w:t>) sampled at sites impacted by seasonal mortality events in the Clinch River. Analysis groups include Control-Absent (individuals presenting no pathology; n = 62 DG and 6 HL), Case-Absent (individuals not presenting hemocytic nodulation and necrosis associated with gram-negative bacilli; n = 4 DG and 1 HL), and Case- Present (individuals presenting hemocytic nodulation and necrosis associated with gram-negative bacilli; n = 11 DG and 6 HL). Animal IDs are shown across the X axis and associated hemolymph and digestive gland samples linked.</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_Toc196050336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52</w:t>
        </w:r>
        <w:r w:rsidRPr="00977458">
          <w:rPr>
            <w:rFonts w:ascii="Times New Roman" w:hAnsi="Times New Roman" w:cs="Times New Roman"/>
            <w:noProof/>
            <w:webHidden/>
          </w:rPr>
          <w:fldChar w:fldCharType="end"/>
        </w:r>
      </w:hyperlink>
    </w:p>
    <w:p w14:paraId="2A412B7A" w14:textId="546F18AB" w:rsidR="003A34E7" w:rsidRPr="00977458" w:rsidRDefault="003A34E7" w:rsidP="003A34E7">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050337" w:history="1">
        <w:r w:rsidRPr="00977458">
          <w:rPr>
            <w:rStyle w:val="Hyperlink"/>
            <w:rFonts w:ascii="Times New Roman" w:hAnsi="Times New Roman" w:cs="Times New Roman"/>
            <w:bCs/>
            <w:noProof/>
          </w:rPr>
          <w:t>Figure 3.1: Map of our sampling sites at the Clinch River, Kyles Ford (Tennessee) and Sycamore Island (Virginia).</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_Toc196050337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80</w:t>
        </w:r>
        <w:r w:rsidRPr="00977458">
          <w:rPr>
            <w:rFonts w:ascii="Times New Roman" w:hAnsi="Times New Roman" w:cs="Times New Roman"/>
            <w:noProof/>
            <w:webHidden/>
          </w:rPr>
          <w:fldChar w:fldCharType="end"/>
        </w:r>
      </w:hyperlink>
    </w:p>
    <w:p w14:paraId="212DBBFE" w14:textId="3F2E2F28" w:rsidR="003A34E7" w:rsidRPr="00977458" w:rsidRDefault="003A34E7" w:rsidP="003A34E7">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050338" w:history="1">
        <w:r w:rsidRPr="00977458">
          <w:rPr>
            <w:rStyle w:val="Hyperlink"/>
            <w:rFonts w:ascii="Times New Roman" w:hAnsi="Times New Roman" w:cs="Times New Roman"/>
            <w:noProof/>
          </w:rPr>
          <w:t xml:space="preserve">Figure 3.2: </w:t>
        </w:r>
        <w:r w:rsidRPr="00977458">
          <w:rPr>
            <w:rStyle w:val="Hyperlink"/>
            <w:rFonts w:ascii="Times New Roman" w:hAnsi="Times New Roman" w:cs="Times New Roman"/>
            <w:bCs/>
            <w:noProof/>
          </w:rPr>
          <w:t>Average microcystin concentration in Pheasantshell (</w:t>
        </w:r>
        <w:r w:rsidRPr="00977458">
          <w:rPr>
            <w:rStyle w:val="Hyperlink"/>
            <w:rFonts w:ascii="Times New Roman" w:hAnsi="Times New Roman" w:cs="Times New Roman"/>
            <w:bCs/>
            <w:i/>
            <w:iCs/>
            <w:noProof/>
          </w:rPr>
          <w:t>Actinonaias pectorosa</w:t>
        </w:r>
        <w:r w:rsidRPr="00977458">
          <w:rPr>
            <w:rStyle w:val="Hyperlink"/>
            <w:rFonts w:ascii="Times New Roman" w:hAnsi="Times New Roman" w:cs="Times New Roman"/>
            <w:bCs/>
            <w:noProof/>
          </w:rPr>
          <w:t xml:space="preserve">) tissue (ng/g) categorized by clinical presentation (case vs control), as well as daily average microcystin concentration (ng/g/day) measured in Solid Phase Adsorption </w:t>
        </w:r>
        <w:r w:rsidRPr="00977458">
          <w:rPr>
            <w:rStyle w:val="Hyperlink"/>
            <w:rFonts w:ascii="Times New Roman" w:hAnsi="Times New Roman" w:cs="Times New Roman"/>
            <w:bCs/>
            <w:noProof/>
          </w:rPr>
          <w:lastRenderedPageBreak/>
          <w:t>Toxin Tracking (SPATT) samplers deployed at Kyles Ford (Tennessee) and Sycamore Island (Virginia) in the Clinch River between 2021 and 2023.</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_Toc196050338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87</w:t>
        </w:r>
        <w:r w:rsidRPr="00977458">
          <w:rPr>
            <w:rFonts w:ascii="Times New Roman" w:hAnsi="Times New Roman" w:cs="Times New Roman"/>
            <w:noProof/>
            <w:webHidden/>
          </w:rPr>
          <w:fldChar w:fldCharType="end"/>
        </w:r>
      </w:hyperlink>
    </w:p>
    <w:p w14:paraId="7291BC7D" w14:textId="3F9FF9D3" w:rsidR="003A34E7" w:rsidRPr="00977458" w:rsidRDefault="003A34E7" w:rsidP="003A34E7">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050339" w:history="1">
        <w:r w:rsidRPr="00977458">
          <w:rPr>
            <w:rStyle w:val="Hyperlink"/>
            <w:rFonts w:ascii="Times New Roman" w:hAnsi="Times New Roman" w:cs="Times New Roman"/>
            <w:noProof/>
          </w:rPr>
          <w:t>Figure 3.3: Microcystin concentration in Pheasantshell (</w:t>
        </w:r>
        <w:r w:rsidRPr="00977458">
          <w:rPr>
            <w:rStyle w:val="Hyperlink"/>
            <w:rFonts w:ascii="Times New Roman" w:hAnsi="Times New Roman" w:cs="Times New Roman"/>
            <w:i/>
            <w:iCs/>
            <w:noProof/>
          </w:rPr>
          <w:t>Actinonaias pectorosa</w:t>
        </w:r>
        <w:r w:rsidRPr="00977458">
          <w:rPr>
            <w:rStyle w:val="Hyperlink"/>
            <w:rFonts w:ascii="Times New Roman" w:hAnsi="Times New Roman" w:cs="Times New Roman"/>
            <w:noProof/>
          </w:rPr>
          <w:t>) tissue per year and clinical presentation (control vs case) collected at Kyles Ford (Tennessee) and Sycamore Island (Virginia) in the Clinch River between 2021 and 2023. Outliers above 100 ng/g are not shown in the graph (n = 5).</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_Toc196050339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89</w:t>
        </w:r>
        <w:r w:rsidRPr="00977458">
          <w:rPr>
            <w:rFonts w:ascii="Times New Roman" w:hAnsi="Times New Roman" w:cs="Times New Roman"/>
            <w:noProof/>
            <w:webHidden/>
          </w:rPr>
          <w:fldChar w:fldCharType="end"/>
        </w:r>
      </w:hyperlink>
    </w:p>
    <w:p w14:paraId="5BF8F09C" w14:textId="792D3372" w:rsidR="003A34E7" w:rsidRPr="00977458" w:rsidRDefault="003A34E7" w:rsidP="003A34E7">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050340" w:history="1">
        <w:r w:rsidRPr="00977458">
          <w:rPr>
            <w:rStyle w:val="Hyperlink"/>
            <w:rFonts w:ascii="Times New Roman" w:hAnsi="Times New Roman" w:cs="Times New Roman"/>
            <w:noProof/>
          </w:rPr>
          <w:t>Figure 4.1: Sampling sites across Virginia and Tennessee in upper Clinch River, USA.</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_Toc196050340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118</w:t>
        </w:r>
        <w:r w:rsidRPr="00977458">
          <w:rPr>
            <w:rFonts w:ascii="Times New Roman" w:hAnsi="Times New Roman" w:cs="Times New Roman"/>
            <w:noProof/>
            <w:webHidden/>
          </w:rPr>
          <w:fldChar w:fldCharType="end"/>
        </w:r>
      </w:hyperlink>
    </w:p>
    <w:p w14:paraId="78336B68" w14:textId="03BE5D3E" w:rsidR="003A34E7" w:rsidRPr="00977458" w:rsidRDefault="003A34E7" w:rsidP="003A34E7">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050341" w:history="1">
        <w:r w:rsidRPr="00977458">
          <w:rPr>
            <w:rStyle w:val="Hyperlink"/>
            <w:rFonts w:ascii="Times New Roman" w:hAnsi="Times New Roman" w:cs="Times New Roman"/>
            <w:noProof/>
          </w:rPr>
          <w:t xml:space="preserve">Figure 4.2: Boxplots showing median, lower quartile, and upper quartile shell length of females and males from four mussel species collected in upper Clinch River across Virginia and Tennessee between 2016 and 2020. *** = significant difference in mean length (p &lt; 0.001). A = </w:t>
        </w:r>
        <w:r w:rsidRPr="00977458">
          <w:rPr>
            <w:rStyle w:val="Hyperlink"/>
            <w:rFonts w:ascii="Times New Roman" w:hAnsi="Times New Roman" w:cs="Times New Roman"/>
            <w:i/>
            <w:iCs/>
            <w:noProof/>
          </w:rPr>
          <w:t>Epioblasma brevidens</w:t>
        </w:r>
        <w:r w:rsidRPr="00977458">
          <w:rPr>
            <w:rStyle w:val="Hyperlink"/>
            <w:rFonts w:ascii="Times New Roman" w:hAnsi="Times New Roman" w:cs="Times New Roman"/>
            <w:noProof/>
          </w:rPr>
          <w:t xml:space="preserve">, B = </w:t>
        </w:r>
        <w:r w:rsidRPr="00977458">
          <w:rPr>
            <w:rStyle w:val="Hyperlink"/>
            <w:rFonts w:ascii="Times New Roman" w:hAnsi="Times New Roman" w:cs="Times New Roman"/>
            <w:i/>
            <w:iCs/>
            <w:noProof/>
          </w:rPr>
          <w:t>Epioblasma capsaeformis</w:t>
        </w:r>
        <w:r w:rsidRPr="00977458">
          <w:rPr>
            <w:rStyle w:val="Hyperlink"/>
            <w:rFonts w:ascii="Times New Roman" w:hAnsi="Times New Roman" w:cs="Times New Roman"/>
            <w:noProof/>
          </w:rPr>
          <w:t xml:space="preserve">, C = </w:t>
        </w:r>
        <w:r w:rsidRPr="00977458">
          <w:rPr>
            <w:rStyle w:val="Hyperlink"/>
            <w:rFonts w:ascii="Times New Roman" w:hAnsi="Times New Roman" w:cs="Times New Roman"/>
            <w:i/>
            <w:iCs/>
            <w:noProof/>
          </w:rPr>
          <w:t>Epioblasma triquetra</w:t>
        </w:r>
        <w:r w:rsidRPr="00977458">
          <w:rPr>
            <w:rStyle w:val="Hyperlink"/>
            <w:rFonts w:ascii="Times New Roman" w:hAnsi="Times New Roman" w:cs="Times New Roman"/>
            <w:noProof/>
          </w:rPr>
          <w:t xml:space="preserve">, D = </w:t>
        </w:r>
        <w:r w:rsidRPr="00977458">
          <w:rPr>
            <w:rStyle w:val="Hyperlink"/>
            <w:rFonts w:ascii="Times New Roman" w:hAnsi="Times New Roman" w:cs="Times New Roman"/>
            <w:i/>
            <w:iCs/>
            <w:noProof/>
          </w:rPr>
          <w:t>Lemiox rimosus.</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_Toc196050341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125</w:t>
        </w:r>
        <w:r w:rsidRPr="00977458">
          <w:rPr>
            <w:rFonts w:ascii="Times New Roman" w:hAnsi="Times New Roman" w:cs="Times New Roman"/>
            <w:noProof/>
            <w:webHidden/>
          </w:rPr>
          <w:fldChar w:fldCharType="end"/>
        </w:r>
      </w:hyperlink>
    </w:p>
    <w:p w14:paraId="67AC73B5" w14:textId="25BC7D71" w:rsidR="003A34E7" w:rsidRPr="00977458" w:rsidRDefault="003A34E7" w:rsidP="003A34E7">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050342" w:history="1">
        <w:r w:rsidRPr="00977458">
          <w:rPr>
            <w:rStyle w:val="Hyperlink"/>
            <w:rFonts w:ascii="Times New Roman" w:hAnsi="Times New Roman" w:cs="Times New Roman"/>
            <w:noProof/>
          </w:rPr>
          <w:t xml:space="preserve">Figure 4.3: Total count of females and males from four mussel species collected in upper Clinch River across Virginia and Tennessee between 2016 and 2020. *** = significant overrepresentation (p &lt; 0.001). Error bars represent standard error. Species abbreviations: EBRE = </w:t>
        </w:r>
        <w:r w:rsidRPr="00977458">
          <w:rPr>
            <w:rStyle w:val="Hyperlink"/>
            <w:rFonts w:ascii="Times New Roman" w:hAnsi="Times New Roman" w:cs="Times New Roman"/>
            <w:i/>
            <w:iCs/>
            <w:noProof/>
          </w:rPr>
          <w:t>Epioblasma brevidens</w:t>
        </w:r>
        <w:r w:rsidRPr="00977458">
          <w:rPr>
            <w:rStyle w:val="Hyperlink"/>
            <w:rFonts w:ascii="Times New Roman" w:hAnsi="Times New Roman" w:cs="Times New Roman"/>
            <w:noProof/>
          </w:rPr>
          <w:t xml:space="preserve">, ECAP = </w:t>
        </w:r>
        <w:r w:rsidRPr="00977458">
          <w:rPr>
            <w:rStyle w:val="Hyperlink"/>
            <w:rFonts w:ascii="Times New Roman" w:hAnsi="Times New Roman" w:cs="Times New Roman"/>
            <w:i/>
            <w:iCs/>
            <w:noProof/>
          </w:rPr>
          <w:t>Epioblasma capsaeformis</w:t>
        </w:r>
        <w:r w:rsidRPr="00977458">
          <w:rPr>
            <w:rStyle w:val="Hyperlink"/>
            <w:rFonts w:ascii="Times New Roman" w:hAnsi="Times New Roman" w:cs="Times New Roman"/>
            <w:noProof/>
          </w:rPr>
          <w:t xml:space="preserve">, ETRI = </w:t>
        </w:r>
        <w:r w:rsidRPr="00977458">
          <w:rPr>
            <w:rStyle w:val="Hyperlink"/>
            <w:rFonts w:ascii="Times New Roman" w:hAnsi="Times New Roman" w:cs="Times New Roman"/>
            <w:i/>
            <w:iCs/>
            <w:noProof/>
          </w:rPr>
          <w:t>Epioblasma triquetra</w:t>
        </w:r>
        <w:r w:rsidRPr="00977458">
          <w:rPr>
            <w:rStyle w:val="Hyperlink"/>
            <w:rFonts w:ascii="Times New Roman" w:hAnsi="Times New Roman" w:cs="Times New Roman"/>
            <w:noProof/>
          </w:rPr>
          <w:t xml:space="preserve">, LVAN = </w:t>
        </w:r>
        <w:r w:rsidRPr="00977458">
          <w:rPr>
            <w:rStyle w:val="Hyperlink"/>
            <w:rFonts w:ascii="Times New Roman" w:hAnsi="Times New Roman" w:cs="Times New Roman"/>
            <w:i/>
            <w:iCs/>
            <w:noProof/>
          </w:rPr>
          <w:t>Leaunio vanuxemensis</w:t>
        </w:r>
        <w:r w:rsidRPr="00977458">
          <w:rPr>
            <w:rStyle w:val="Hyperlink"/>
            <w:rFonts w:ascii="Times New Roman" w:hAnsi="Times New Roman" w:cs="Times New Roman"/>
            <w:noProof/>
          </w:rPr>
          <w:t xml:space="preserve">, LRIM = </w:t>
        </w:r>
        <w:r w:rsidRPr="00977458">
          <w:rPr>
            <w:rStyle w:val="Hyperlink"/>
            <w:rFonts w:ascii="Times New Roman" w:hAnsi="Times New Roman" w:cs="Times New Roman"/>
            <w:i/>
            <w:iCs/>
            <w:noProof/>
          </w:rPr>
          <w:t>Lemiox rimosus</w:t>
        </w:r>
        <w:r w:rsidRPr="00977458">
          <w:rPr>
            <w:rStyle w:val="Hyperlink"/>
            <w:rFonts w:ascii="Times New Roman" w:hAnsi="Times New Roman" w:cs="Times New Roman"/>
            <w:noProof/>
          </w:rPr>
          <w:t>.</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_Toc196050342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126</w:t>
        </w:r>
        <w:r w:rsidRPr="00977458">
          <w:rPr>
            <w:rFonts w:ascii="Times New Roman" w:hAnsi="Times New Roman" w:cs="Times New Roman"/>
            <w:noProof/>
            <w:webHidden/>
          </w:rPr>
          <w:fldChar w:fldCharType="end"/>
        </w:r>
      </w:hyperlink>
    </w:p>
    <w:p w14:paraId="5DDFDB91" w14:textId="657589A4" w:rsidR="003A34E7" w:rsidRPr="00977458" w:rsidRDefault="003A34E7" w:rsidP="003A34E7">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050343" w:history="1">
        <w:r w:rsidRPr="00977458">
          <w:rPr>
            <w:rStyle w:val="Hyperlink"/>
            <w:rFonts w:ascii="Times New Roman" w:hAnsi="Times New Roman" w:cs="Times New Roman"/>
            <w:noProof/>
          </w:rPr>
          <w:t>Figure 5.1: Map of our sampling sites at the Clinch River, Kyles Ford (Tennessee) and Sycamore Island (Virginia).</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_Toc196050343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162</w:t>
        </w:r>
        <w:r w:rsidRPr="00977458">
          <w:rPr>
            <w:rFonts w:ascii="Times New Roman" w:hAnsi="Times New Roman" w:cs="Times New Roman"/>
            <w:noProof/>
            <w:webHidden/>
          </w:rPr>
          <w:fldChar w:fldCharType="end"/>
        </w:r>
      </w:hyperlink>
    </w:p>
    <w:p w14:paraId="6FF72A55" w14:textId="0B71B6A5" w:rsidR="003A34E7" w:rsidRPr="00977458" w:rsidRDefault="003A34E7" w:rsidP="003A34E7">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050344" w:history="1">
        <w:r w:rsidRPr="00977458">
          <w:rPr>
            <w:rStyle w:val="Hyperlink"/>
            <w:rFonts w:ascii="Times New Roman" w:hAnsi="Times New Roman" w:cs="Times New Roman"/>
            <w:noProof/>
          </w:rPr>
          <w:t>Figure 5.2: Monthly percent mortality of Pheasantshell (</w:t>
        </w:r>
        <w:r w:rsidRPr="00977458">
          <w:rPr>
            <w:rStyle w:val="Hyperlink"/>
            <w:rFonts w:ascii="Times New Roman" w:hAnsi="Times New Roman" w:cs="Times New Roman"/>
            <w:i/>
            <w:iCs/>
            <w:noProof/>
          </w:rPr>
          <w:t>Actinonaias pectorosa</w:t>
        </w:r>
        <w:r w:rsidRPr="00977458">
          <w:rPr>
            <w:rStyle w:val="Hyperlink"/>
            <w:rFonts w:ascii="Times New Roman" w:hAnsi="Times New Roman" w:cs="Times New Roman"/>
            <w:noProof/>
          </w:rPr>
          <w:t>) at Kyles Ford (Tennessee) and Sycamore Island (Virginia) in the Clinch River between 2021 and 2023. Percent mortalities were calculated by dividing the corrected abundance of dead individuals by the annual abundance estimate of live individuals. See Material and Methods for calculations.</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_Toc196050344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172</w:t>
        </w:r>
        <w:r w:rsidRPr="00977458">
          <w:rPr>
            <w:rFonts w:ascii="Times New Roman" w:hAnsi="Times New Roman" w:cs="Times New Roman"/>
            <w:noProof/>
            <w:webHidden/>
          </w:rPr>
          <w:fldChar w:fldCharType="end"/>
        </w:r>
      </w:hyperlink>
    </w:p>
    <w:p w14:paraId="781FE4DA" w14:textId="0DADB38D" w:rsidR="003A34E7" w:rsidRPr="00977458" w:rsidRDefault="003A34E7" w:rsidP="003A34E7">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050345" w:history="1">
        <w:r w:rsidRPr="00977458">
          <w:rPr>
            <w:rStyle w:val="Hyperlink"/>
            <w:rFonts w:ascii="Times New Roman" w:hAnsi="Times New Roman" w:cs="Times New Roman"/>
            <w:noProof/>
          </w:rPr>
          <w:t>Figure 5.3: Box plots of length for dead and live Pheasantshell (</w:t>
        </w:r>
        <w:r w:rsidRPr="00977458">
          <w:rPr>
            <w:rStyle w:val="Hyperlink"/>
            <w:rFonts w:ascii="Times New Roman" w:hAnsi="Times New Roman" w:cs="Times New Roman"/>
            <w:i/>
            <w:iCs/>
            <w:noProof/>
          </w:rPr>
          <w:t>Actinonaias pectorosa</w:t>
        </w:r>
        <w:r w:rsidRPr="00977458">
          <w:rPr>
            <w:rStyle w:val="Hyperlink"/>
            <w:rFonts w:ascii="Times New Roman" w:hAnsi="Times New Roman" w:cs="Times New Roman"/>
            <w:noProof/>
          </w:rPr>
          <w:t>) collected at Kyles Ford (Tennessee) and Sycamore Island (Virginia) from the Clinch River. Dead mussels were collected between 2021-2023. Length from live mussels were acquired during monitoring efforts conducted by state agencies during the same years. White triangles represent mean lengths, and solid black circles represent outliers.</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_Toc196050345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174</w:t>
        </w:r>
        <w:r w:rsidRPr="00977458">
          <w:rPr>
            <w:rFonts w:ascii="Times New Roman" w:hAnsi="Times New Roman" w:cs="Times New Roman"/>
            <w:noProof/>
            <w:webHidden/>
          </w:rPr>
          <w:fldChar w:fldCharType="end"/>
        </w:r>
      </w:hyperlink>
    </w:p>
    <w:p w14:paraId="7A9B87A3" w14:textId="07C1DFB9" w:rsidR="003A34E7" w:rsidRPr="00977458" w:rsidRDefault="003A34E7" w:rsidP="003A34E7">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050346" w:history="1">
        <w:r w:rsidRPr="00977458">
          <w:rPr>
            <w:rStyle w:val="Hyperlink"/>
            <w:rFonts w:ascii="Times New Roman" w:hAnsi="Times New Roman" w:cs="Times New Roman"/>
            <w:noProof/>
          </w:rPr>
          <w:t>Figure 5.4: Box-plots representing length-at-age from 192 dead Pheasantshell (</w:t>
        </w:r>
        <w:r w:rsidRPr="00977458">
          <w:rPr>
            <w:rStyle w:val="Hyperlink"/>
            <w:rFonts w:ascii="Times New Roman" w:hAnsi="Times New Roman" w:cs="Times New Roman"/>
            <w:i/>
            <w:iCs/>
            <w:noProof/>
          </w:rPr>
          <w:t>Actinonaias pectorosa</w:t>
        </w:r>
        <w:r w:rsidRPr="00977458">
          <w:rPr>
            <w:rStyle w:val="Hyperlink"/>
            <w:rFonts w:ascii="Times New Roman" w:hAnsi="Times New Roman" w:cs="Times New Roman"/>
            <w:noProof/>
          </w:rPr>
          <w:t>) collected at Kyles Ford (Tennessee) and Sycamore Island (Virginia) in the Clinch River between 2021-2023.</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_Toc196050346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175</w:t>
        </w:r>
        <w:r w:rsidRPr="00977458">
          <w:rPr>
            <w:rFonts w:ascii="Times New Roman" w:hAnsi="Times New Roman" w:cs="Times New Roman"/>
            <w:noProof/>
            <w:webHidden/>
          </w:rPr>
          <w:fldChar w:fldCharType="end"/>
        </w:r>
      </w:hyperlink>
    </w:p>
    <w:p w14:paraId="3BAF6F94" w14:textId="459CD779" w:rsidR="003A34E7" w:rsidRPr="00977458" w:rsidRDefault="003A34E7" w:rsidP="003A34E7">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050347" w:history="1">
        <w:r w:rsidRPr="00977458">
          <w:rPr>
            <w:rStyle w:val="Hyperlink"/>
            <w:rFonts w:ascii="Times New Roman" w:hAnsi="Times New Roman" w:cs="Times New Roman"/>
            <w:noProof/>
          </w:rPr>
          <w:t>Figure 5.5: Proportion of dead Pheasantshell (</w:t>
        </w:r>
        <w:r w:rsidRPr="00977458">
          <w:rPr>
            <w:rStyle w:val="Hyperlink"/>
            <w:rFonts w:ascii="Times New Roman" w:hAnsi="Times New Roman" w:cs="Times New Roman"/>
            <w:i/>
            <w:iCs/>
            <w:noProof/>
          </w:rPr>
          <w:t>Actinonaias pectorosa</w:t>
        </w:r>
        <w:r w:rsidRPr="00977458">
          <w:rPr>
            <w:rStyle w:val="Hyperlink"/>
            <w:rFonts w:ascii="Times New Roman" w:hAnsi="Times New Roman" w:cs="Times New Roman"/>
            <w:noProof/>
          </w:rPr>
          <w:t>) by age category at Kyles Ford (Tennessee) and Sycamore Island (Virginia) in the Clinch River. Dead mussels were collected between 2021-2023.</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_Toc196050347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176</w:t>
        </w:r>
        <w:r w:rsidRPr="00977458">
          <w:rPr>
            <w:rFonts w:ascii="Times New Roman" w:hAnsi="Times New Roman" w:cs="Times New Roman"/>
            <w:noProof/>
            <w:webHidden/>
          </w:rPr>
          <w:fldChar w:fldCharType="end"/>
        </w:r>
      </w:hyperlink>
    </w:p>
    <w:p w14:paraId="545841E1" w14:textId="293137D6" w:rsidR="003A34E7" w:rsidRPr="00977458" w:rsidRDefault="003A34E7" w:rsidP="003A34E7">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050348" w:history="1">
        <w:r w:rsidRPr="00977458">
          <w:rPr>
            <w:rStyle w:val="Hyperlink"/>
            <w:rFonts w:ascii="Times New Roman" w:hAnsi="Times New Roman" w:cs="Times New Roman"/>
            <w:noProof/>
          </w:rPr>
          <w:t>Figure 6.1: Factors that influence freshwater mussel health (modified from Karr et. 1986 “Assessing biological integrity in running waters: A method and its rationale”).</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_Toc196050348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196</w:t>
        </w:r>
        <w:r w:rsidRPr="00977458">
          <w:rPr>
            <w:rFonts w:ascii="Times New Roman" w:hAnsi="Times New Roman" w:cs="Times New Roman"/>
            <w:noProof/>
            <w:webHidden/>
          </w:rPr>
          <w:fldChar w:fldCharType="end"/>
        </w:r>
      </w:hyperlink>
    </w:p>
    <w:p w14:paraId="58E428A8" w14:textId="14975785" w:rsidR="003A34E7" w:rsidRPr="00977458" w:rsidRDefault="003A34E7" w:rsidP="003A34E7">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050349" w:history="1">
        <w:r w:rsidRPr="00977458">
          <w:rPr>
            <w:rStyle w:val="Hyperlink"/>
            <w:rFonts w:ascii="Times New Roman" w:hAnsi="Times New Roman" w:cs="Times New Roman"/>
            <w:noProof/>
          </w:rPr>
          <w:t>Figure A.2.1: Cytological examination of tissues of case mussels (i.e., wild moribund Pheasantshell (</w:t>
        </w:r>
        <w:r w:rsidRPr="00977458">
          <w:rPr>
            <w:rStyle w:val="Hyperlink"/>
            <w:rFonts w:ascii="Times New Roman" w:hAnsi="Times New Roman" w:cs="Times New Roman"/>
            <w:i/>
            <w:noProof/>
          </w:rPr>
          <w:t>Actinonaias pectorosa</w:t>
        </w:r>
        <w:r w:rsidRPr="00977458">
          <w:rPr>
            <w:rStyle w:val="Hyperlink"/>
            <w:rFonts w:ascii="Times New Roman" w:hAnsi="Times New Roman" w:cs="Times New Roman"/>
            <w:noProof/>
          </w:rPr>
          <w:t xml:space="preserve">)) sampled at sites impacted by seasonal mortality events in the Clinch River. A. Wet-mounted impression of discolored </w:t>
        </w:r>
        <w:r w:rsidRPr="00977458">
          <w:rPr>
            <w:rStyle w:val="Hyperlink"/>
            <w:rFonts w:ascii="Times New Roman" w:hAnsi="Times New Roman" w:cs="Times New Roman"/>
            <w:noProof/>
          </w:rPr>
          <w:lastRenderedPageBreak/>
          <w:t>marsupium with brown-tinged mucus and glochidia having poorly defined tissues (inset). B. Impression smear of discolored marsupium with abundant brown-granules (arrows) and agranular hemocytes (arrowhead) within a background of mucus containing abundant bacilli (inset right) and glochidia with poorly discerned tissues (inset left), modified Wright-Giemsa stain. C. Impression smear of normal-colored area of the same marsupium as B, comparatively more mucus (m), intact ciliated epithelium (arrow) and hemocytes (arrowhead), and glochidia with discernable inner tissues (inset), modified Wright-Giemsa stain. D. Smear of fluid within the chamber of an anomalous shell consisting of amorphous acellular and crystalline debris, with scattered brown granules (black arrowhead), diatoms (arrow, inset upper), and cyanobacteria (white arrowhead, inset lower), modified Wright-Giemsa stain.</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_Toc196050349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205</w:t>
        </w:r>
        <w:r w:rsidRPr="00977458">
          <w:rPr>
            <w:rFonts w:ascii="Times New Roman" w:hAnsi="Times New Roman" w:cs="Times New Roman"/>
            <w:noProof/>
            <w:webHidden/>
          </w:rPr>
          <w:fldChar w:fldCharType="end"/>
        </w:r>
      </w:hyperlink>
    </w:p>
    <w:p w14:paraId="43F89FA7" w14:textId="3BB8CAD4" w:rsidR="003A34E7" w:rsidRPr="00977458" w:rsidRDefault="003A34E7" w:rsidP="003A34E7">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050350" w:history="1">
        <w:r w:rsidRPr="00977458">
          <w:rPr>
            <w:rStyle w:val="Hyperlink"/>
            <w:rFonts w:ascii="Times New Roman" w:hAnsi="Times New Roman" w:cs="Times New Roman"/>
            <w:noProof/>
          </w:rPr>
          <w:t>Figure A.4.1: Relative abundance per length class of dead and live Pheasantshell (</w:t>
        </w:r>
        <w:r w:rsidRPr="00977458">
          <w:rPr>
            <w:rStyle w:val="Hyperlink"/>
            <w:rFonts w:ascii="Times New Roman" w:hAnsi="Times New Roman" w:cs="Times New Roman"/>
            <w:i/>
            <w:iCs/>
            <w:noProof/>
          </w:rPr>
          <w:t>Actinonaias pectorosa</w:t>
        </w:r>
        <w:r w:rsidRPr="00977458">
          <w:rPr>
            <w:rStyle w:val="Hyperlink"/>
            <w:rFonts w:ascii="Times New Roman" w:hAnsi="Times New Roman" w:cs="Times New Roman"/>
            <w:noProof/>
          </w:rPr>
          <w:t>) collected from the Clinch River at A = Sycamore Island (Virginia) and B = Kyles Ford (Tennessee). Dead individuals were collected at Sycamore Island in 2019 and at Kyles Ford in 2018 and 2019. Data on live individuals was collected during the same years as part of a long-term monitoring effort at both sites.</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_Toc196050350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213</w:t>
        </w:r>
        <w:r w:rsidRPr="00977458">
          <w:rPr>
            <w:rFonts w:ascii="Times New Roman" w:hAnsi="Times New Roman" w:cs="Times New Roman"/>
            <w:noProof/>
            <w:webHidden/>
          </w:rPr>
          <w:fldChar w:fldCharType="end"/>
        </w:r>
      </w:hyperlink>
    </w:p>
    <w:p w14:paraId="3411B5B7" w14:textId="2C286671" w:rsidR="003A34E7" w:rsidRPr="00977458" w:rsidRDefault="003A34E7" w:rsidP="003A34E7">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050351" w:history="1">
        <w:r w:rsidRPr="00977458">
          <w:rPr>
            <w:rStyle w:val="Hyperlink"/>
            <w:rFonts w:ascii="Times New Roman" w:hAnsi="Times New Roman" w:cs="Times New Roman"/>
            <w:noProof/>
          </w:rPr>
          <w:t>Figure A.4.2: Framework of response to mussel MMEs based on descriptive epidemiological concepts.</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_Toc196050351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216</w:t>
        </w:r>
        <w:r w:rsidRPr="00977458">
          <w:rPr>
            <w:rFonts w:ascii="Times New Roman" w:hAnsi="Times New Roman" w:cs="Times New Roman"/>
            <w:noProof/>
            <w:webHidden/>
          </w:rPr>
          <w:fldChar w:fldCharType="end"/>
        </w:r>
      </w:hyperlink>
    </w:p>
    <w:p w14:paraId="26750479" w14:textId="5681BD0F" w:rsidR="003A34E7" w:rsidRPr="00977458" w:rsidRDefault="003A34E7" w:rsidP="003A34E7">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050352" w:history="1">
        <w:r w:rsidRPr="00977458">
          <w:rPr>
            <w:rStyle w:val="Hyperlink"/>
            <w:rFonts w:ascii="Times New Roman" w:hAnsi="Times New Roman" w:cs="Times New Roman"/>
            <w:noProof/>
          </w:rPr>
          <w:t>Figure A.5.1: Monthly mean temperature per year for both Kyles Ford (A; Tennessee) and Sycamore Island (B, Virginia) on the Clinch River, USA. Error bars represent temperature ranges.</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_Toc196050352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221</w:t>
        </w:r>
        <w:r w:rsidRPr="00977458">
          <w:rPr>
            <w:rFonts w:ascii="Times New Roman" w:hAnsi="Times New Roman" w:cs="Times New Roman"/>
            <w:noProof/>
            <w:webHidden/>
          </w:rPr>
          <w:fldChar w:fldCharType="end"/>
        </w:r>
      </w:hyperlink>
    </w:p>
    <w:p w14:paraId="72396B5F" w14:textId="1DA78A17" w:rsidR="003A34E7" w:rsidRPr="00977458" w:rsidRDefault="003A34E7" w:rsidP="003A34E7">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050353" w:history="1">
        <w:r w:rsidRPr="00977458">
          <w:rPr>
            <w:rStyle w:val="Hyperlink"/>
            <w:rFonts w:ascii="Times New Roman" w:hAnsi="Times New Roman" w:cs="Times New Roman"/>
            <w:noProof/>
          </w:rPr>
          <w:t>Figure A.5.2: Average monthly discharge per year for both A = Kyles Ford (Tennessee) and B = Sycamore Island (Virginia) on the Clinch River, USA. Error bars represent discharge ranges.</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_Toc196050353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222</w:t>
        </w:r>
        <w:r w:rsidRPr="00977458">
          <w:rPr>
            <w:rFonts w:ascii="Times New Roman" w:hAnsi="Times New Roman" w:cs="Times New Roman"/>
            <w:noProof/>
            <w:webHidden/>
          </w:rPr>
          <w:fldChar w:fldCharType="end"/>
        </w:r>
      </w:hyperlink>
    </w:p>
    <w:p w14:paraId="1FD91E6A" w14:textId="33F61553" w:rsidR="003A34E7" w:rsidRPr="00977458" w:rsidRDefault="003A34E7" w:rsidP="003A34E7">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050354" w:history="1">
        <w:r w:rsidRPr="00977458">
          <w:rPr>
            <w:rStyle w:val="Hyperlink"/>
            <w:rFonts w:ascii="Times New Roman" w:hAnsi="Times New Roman" w:cs="Times New Roman"/>
            <w:noProof/>
          </w:rPr>
          <w:t>Figure A.1:</w:t>
        </w:r>
        <w:r w:rsidRPr="00977458">
          <w:rPr>
            <w:rStyle w:val="Hyperlink"/>
            <w:rFonts w:ascii="Times New Roman" w:hAnsi="Times New Roman" w:cs="Times New Roman"/>
            <w:b/>
            <w:bCs/>
            <w:noProof/>
          </w:rPr>
          <w:t xml:space="preserve"> </w:t>
        </w:r>
        <w:r w:rsidRPr="00977458">
          <w:rPr>
            <w:rStyle w:val="Hyperlink"/>
            <w:rFonts w:ascii="Times New Roman" w:hAnsi="Times New Roman" w:cs="Times New Roman"/>
            <w:noProof/>
          </w:rPr>
          <w:t>Study area Kyle’s Ford in the Clinch River (rivermile 189.6), Hancock County, Tennessee.</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_Toc196050354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227</w:t>
        </w:r>
        <w:r w:rsidRPr="00977458">
          <w:rPr>
            <w:rFonts w:ascii="Times New Roman" w:hAnsi="Times New Roman" w:cs="Times New Roman"/>
            <w:noProof/>
            <w:webHidden/>
          </w:rPr>
          <w:fldChar w:fldCharType="end"/>
        </w:r>
      </w:hyperlink>
    </w:p>
    <w:p w14:paraId="67708892" w14:textId="7B4360CE" w:rsidR="003A34E7" w:rsidRPr="00977458" w:rsidRDefault="003A34E7" w:rsidP="003A34E7">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050355" w:history="1">
        <w:r w:rsidRPr="00977458">
          <w:rPr>
            <w:rStyle w:val="Hyperlink"/>
            <w:rFonts w:ascii="Times New Roman" w:hAnsi="Times New Roman" w:cs="Times New Roman"/>
            <w:noProof/>
          </w:rPr>
          <w:t xml:space="preserve">Figure A.2: </w:t>
        </w:r>
        <w:r w:rsidRPr="00977458">
          <w:rPr>
            <w:rStyle w:val="Hyperlink"/>
            <w:rFonts w:ascii="Times New Roman" w:hAnsi="Times New Roman" w:cs="Times New Roman"/>
            <w:i/>
            <w:iCs/>
            <w:noProof/>
          </w:rPr>
          <w:t xml:space="preserve">Phyllodistomum </w:t>
        </w:r>
        <w:r w:rsidRPr="00977458">
          <w:rPr>
            <w:rStyle w:val="Hyperlink"/>
            <w:rFonts w:ascii="Times New Roman" w:hAnsi="Times New Roman" w:cs="Times New Roman"/>
            <w:noProof/>
          </w:rPr>
          <w:t xml:space="preserve">sp. (Gorgoderidae) sporocysts in mantle of </w:t>
        </w:r>
        <w:r w:rsidRPr="00977458">
          <w:rPr>
            <w:rStyle w:val="Hyperlink"/>
            <w:rFonts w:ascii="Times New Roman" w:hAnsi="Times New Roman" w:cs="Times New Roman"/>
            <w:i/>
            <w:iCs/>
            <w:noProof/>
          </w:rPr>
          <w:t>Ptychobranchus subtentus</w:t>
        </w:r>
        <w:r w:rsidRPr="00977458">
          <w:rPr>
            <w:rStyle w:val="Hyperlink"/>
            <w:rFonts w:ascii="Times New Roman" w:hAnsi="Times New Roman" w:cs="Times New Roman"/>
            <w:noProof/>
          </w:rPr>
          <w:t>. A: Motile white sporocyst within the mantle. B: Unstained sporocysts (immature sporocysts and cercariae internally) from image A. C: Sporocysts from B stained with methylene blue (MB). D: MB stained immature sporocyst with single cercaria inside. E: Unstained sporocyst with cercaria internally. F: Same sporocyst in E stained with MB, with cercaria internally (annotations for cercarial structures, not sporocysts). os=oral sucker, ac=acetabulum, fo=longitudinal folds, ct=corrugated tail, tas=tail attachement site.</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_Toc196050355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237</w:t>
        </w:r>
        <w:r w:rsidRPr="00977458">
          <w:rPr>
            <w:rFonts w:ascii="Times New Roman" w:hAnsi="Times New Roman" w:cs="Times New Roman"/>
            <w:noProof/>
            <w:webHidden/>
          </w:rPr>
          <w:fldChar w:fldCharType="end"/>
        </w:r>
      </w:hyperlink>
    </w:p>
    <w:p w14:paraId="63342E7D" w14:textId="22C66147" w:rsidR="003A34E7" w:rsidRPr="00977458" w:rsidRDefault="003A34E7" w:rsidP="003A34E7">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050356" w:history="1">
        <w:r w:rsidRPr="00977458">
          <w:rPr>
            <w:rStyle w:val="Hyperlink"/>
            <w:rFonts w:ascii="Times New Roman" w:hAnsi="Times New Roman" w:cs="Times New Roman"/>
            <w:noProof/>
          </w:rPr>
          <w:t xml:space="preserve">Figure </w:t>
        </w:r>
        <w:r w:rsidRPr="00977458">
          <w:rPr>
            <w:rStyle w:val="Hyperlink"/>
            <w:rFonts w:ascii="Times New Roman" w:hAnsi="Times New Roman" w:cs="Times New Roman"/>
            <w:bCs/>
            <w:noProof/>
          </w:rPr>
          <w:t>A.3:</w:t>
        </w:r>
        <w:r w:rsidRPr="00977458">
          <w:rPr>
            <w:rStyle w:val="Hyperlink"/>
            <w:rFonts w:ascii="Times New Roman" w:hAnsi="Times New Roman" w:cs="Times New Roman"/>
            <w:b/>
            <w:bCs/>
            <w:noProof/>
          </w:rPr>
          <w:t xml:space="preserve"> </w:t>
        </w:r>
        <w:r w:rsidRPr="00977458">
          <w:rPr>
            <w:rStyle w:val="Hyperlink"/>
            <w:rFonts w:ascii="Times New Roman" w:hAnsi="Times New Roman" w:cs="Times New Roman"/>
            <w:i/>
            <w:iCs/>
            <w:noProof/>
          </w:rPr>
          <w:t xml:space="preserve">Phyllodistomum </w:t>
        </w:r>
        <w:r w:rsidRPr="00977458">
          <w:rPr>
            <w:rStyle w:val="Hyperlink"/>
            <w:rFonts w:ascii="Times New Roman" w:hAnsi="Times New Roman" w:cs="Times New Roman"/>
            <w:noProof/>
          </w:rPr>
          <w:t xml:space="preserve">sp. (Gorgoderidae) immature cercariae from sporocysts in the visceral mass of </w:t>
        </w:r>
        <w:r w:rsidRPr="00977458">
          <w:rPr>
            <w:rStyle w:val="Hyperlink"/>
            <w:rFonts w:ascii="Times New Roman" w:hAnsi="Times New Roman" w:cs="Times New Roman"/>
            <w:i/>
            <w:iCs/>
            <w:noProof/>
          </w:rPr>
          <w:t>Ptychobranchus subtentus</w:t>
        </w:r>
        <w:r w:rsidRPr="00977458">
          <w:rPr>
            <w:rStyle w:val="Hyperlink"/>
            <w:rFonts w:ascii="Times New Roman" w:hAnsi="Times New Roman" w:cs="Times New Roman"/>
            <w:noProof/>
          </w:rPr>
          <w:t xml:space="preserve">. A: Unstained cercaria with narrowing at the attachment site of the rhopalocercous tail. B: Cross section of rhopalocercous corrugated tail broken from cercarial body. C: Corrugated tail inflation of intact cercaria (left) and higher mag of detached tail (right) stained with methylene blue (MB). D: Histological section of gonad showing complete gonad effacement; HE stain. E: Histological section of gonad showing effacement of gametogenic acini (arrowheads) by sporocysts that have epithelial tegument (arrows), and contain developing cercariae; HE stain. F: Higher magnification of </w:t>
        </w:r>
        <w:r w:rsidRPr="00977458">
          <w:rPr>
            <w:rStyle w:val="Hyperlink"/>
            <w:rFonts w:ascii="Times New Roman" w:hAnsi="Times New Roman" w:cs="Times New Roman"/>
            <w:noProof/>
          </w:rPr>
          <w:lastRenderedPageBreak/>
          <w:t>sporocysts in E highlighting the rhopalocercous cercaria with corrugated tail and epithelial tegument (arrows) in gonad; HE stain. os=oral sucker, ac=acetabulum, fo=longitudinal folds, ct=corrugated tail, tas=tail attachement site.</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_Toc196050356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238</w:t>
        </w:r>
        <w:r w:rsidRPr="00977458">
          <w:rPr>
            <w:rFonts w:ascii="Times New Roman" w:hAnsi="Times New Roman" w:cs="Times New Roman"/>
            <w:noProof/>
            <w:webHidden/>
          </w:rPr>
          <w:fldChar w:fldCharType="end"/>
        </w:r>
      </w:hyperlink>
    </w:p>
    <w:p w14:paraId="63E86F5D" w14:textId="2E2A593A" w:rsidR="003A34E7" w:rsidRPr="00977458" w:rsidRDefault="003A34E7" w:rsidP="003A34E7">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050357" w:history="1">
        <w:r w:rsidRPr="00977458">
          <w:rPr>
            <w:rStyle w:val="Hyperlink"/>
            <w:rFonts w:ascii="Times New Roman" w:hAnsi="Times New Roman" w:cs="Times New Roman"/>
            <w:noProof/>
          </w:rPr>
          <w:t xml:space="preserve">Figure A.4: </w:t>
        </w:r>
        <w:r w:rsidRPr="00977458">
          <w:rPr>
            <w:rStyle w:val="Hyperlink"/>
            <w:rFonts w:ascii="Times New Roman" w:hAnsi="Times New Roman" w:cs="Times New Roman"/>
            <w:i/>
            <w:iCs/>
            <w:noProof/>
          </w:rPr>
          <w:t xml:space="preserve">Homalometron </w:t>
        </w:r>
        <w:r w:rsidRPr="00977458">
          <w:rPr>
            <w:rStyle w:val="Hyperlink"/>
            <w:rFonts w:ascii="Times New Roman" w:hAnsi="Times New Roman" w:cs="Times New Roman"/>
            <w:noProof/>
          </w:rPr>
          <w:t xml:space="preserve">sp. metacercariae in visceral mass and gonad of </w:t>
        </w:r>
        <w:r w:rsidRPr="00977458">
          <w:rPr>
            <w:rStyle w:val="Hyperlink"/>
            <w:rFonts w:ascii="Times New Roman" w:hAnsi="Times New Roman" w:cs="Times New Roman"/>
            <w:i/>
            <w:iCs/>
            <w:noProof/>
          </w:rPr>
          <w:t>Ptychobranchus subtentus</w:t>
        </w:r>
        <w:r w:rsidRPr="00977458">
          <w:rPr>
            <w:rStyle w:val="Hyperlink"/>
            <w:rFonts w:ascii="Times New Roman" w:hAnsi="Times New Roman" w:cs="Times New Roman"/>
            <w:noProof/>
          </w:rPr>
          <w:t>. A: Many metacercariae in dissected visceral mass (arrows). B: Higher magnification of metacercariae in tissue (arrow). C: Metacercaria unstained. D: Metacercaria stained with methylene blue (MB). E: Histological section of gonad containing metacercaria within hyaline cyst wall (arrow); HE stain. F: Excised metacercaria. ac=acetabulum, ph=pharynx, os=oral sucker, hw=hyaline cyst wall.</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_Toc196050357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240</w:t>
        </w:r>
        <w:r w:rsidRPr="00977458">
          <w:rPr>
            <w:rFonts w:ascii="Times New Roman" w:hAnsi="Times New Roman" w:cs="Times New Roman"/>
            <w:noProof/>
            <w:webHidden/>
          </w:rPr>
          <w:fldChar w:fldCharType="end"/>
        </w:r>
      </w:hyperlink>
    </w:p>
    <w:p w14:paraId="67052996" w14:textId="659912E4" w:rsidR="003A34E7" w:rsidRPr="00977458" w:rsidRDefault="003A34E7" w:rsidP="003A34E7">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050358" w:history="1">
        <w:r w:rsidRPr="00977458">
          <w:rPr>
            <w:rStyle w:val="Hyperlink"/>
            <w:rFonts w:ascii="Times New Roman" w:hAnsi="Times New Roman" w:cs="Times New Roman"/>
            <w:noProof/>
          </w:rPr>
          <w:t>Figure A.5</w:t>
        </w:r>
        <w:r w:rsidRPr="00977458">
          <w:rPr>
            <w:rStyle w:val="Hyperlink"/>
            <w:rFonts w:ascii="Times New Roman" w:hAnsi="Times New Roman" w:cs="Times New Roman"/>
            <w:bCs/>
            <w:noProof/>
          </w:rPr>
          <w:t>:</w:t>
        </w:r>
        <w:r w:rsidRPr="00977458">
          <w:rPr>
            <w:rStyle w:val="Hyperlink"/>
            <w:rFonts w:ascii="Times New Roman" w:hAnsi="Times New Roman" w:cs="Times New Roman"/>
            <w:noProof/>
          </w:rPr>
          <w:t xml:space="preserve"> Histological sections of </w:t>
        </w:r>
        <w:r w:rsidRPr="00977458">
          <w:rPr>
            <w:rStyle w:val="Hyperlink"/>
            <w:rFonts w:ascii="Times New Roman" w:hAnsi="Times New Roman" w:cs="Times New Roman"/>
            <w:i/>
            <w:iCs/>
            <w:noProof/>
          </w:rPr>
          <w:t xml:space="preserve">Cotylaspis insignis </w:t>
        </w:r>
        <w:r w:rsidRPr="00977458">
          <w:rPr>
            <w:rStyle w:val="Hyperlink"/>
            <w:rFonts w:ascii="Times New Roman" w:hAnsi="Times New Roman" w:cs="Times New Roman"/>
            <w:noProof/>
          </w:rPr>
          <w:t xml:space="preserve">(Aspidogastridae) and </w:t>
        </w:r>
        <w:r w:rsidRPr="00977458">
          <w:rPr>
            <w:rStyle w:val="Hyperlink"/>
            <w:rFonts w:ascii="Times New Roman" w:hAnsi="Times New Roman" w:cs="Times New Roman"/>
            <w:i/>
            <w:iCs/>
            <w:noProof/>
          </w:rPr>
          <w:t xml:space="preserve">Aspidogaster conchicola </w:t>
        </w:r>
        <w:r w:rsidRPr="00977458">
          <w:rPr>
            <w:rStyle w:val="Hyperlink"/>
            <w:rFonts w:ascii="Times New Roman" w:hAnsi="Times New Roman" w:cs="Times New Roman"/>
            <w:noProof/>
          </w:rPr>
          <w:t xml:space="preserve">(Aspidogastridae) in </w:t>
        </w:r>
        <w:r w:rsidRPr="00977458">
          <w:rPr>
            <w:rStyle w:val="Hyperlink"/>
            <w:rFonts w:ascii="Times New Roman" w:hAnsi="Times New Roman" w:cs="Times New Roman"/>
            <w:i/>
            <w:iCs/>
            <w:noProof/>
          </w:rPr>
          <w:t>Ptychobranchus subtentus</w:t>
        </w:r>
        <w:r w:rsidRPr="00977458">
          <w:rPr>
            <w:rStyle w:val="Hyperlink"/>
            <w:rFonts w:ascii="Times New Roman" w:hAnsi="Times New Roman" w:cs="Times New Roman"/>
            <w:noProof/>
          </w:rPr>
          <w:t xml:space="preserve">; HE stain. A: </w:t>
        </w:r>
        <w:r w:rsidRPr="00977458">
          <w:rPr>
            <w:rStyle w:val="Hyperlink"/>
            <w:rFonts w:ascii="Times New Roman" w:hAnsi="Times New Roman" w:cs="Times New Roman"/>
            <w:i/>
            <w:iCs/>
            <w:noProof/>
          </w:rPr>
          <w:t xml:space="preserve">A. conchicola </w:t>
        </w:r>
        <w:r w:rsidRPr="00977458">
          <w:rPr>
            <w:rStyle w:val="Hyperlink"/>
            <w:rFonts w:ascii="Times New Roman" w:hAnsi="Times New Roman" w:cs="Times New Roman"/>
            <w:noProof/>
          </w:rPr>
          <w:t xml:space="preserve">in kidney with rugated ventral adhesive disk. B: </w:t>
        </w:r>
        <w:r w:rsidRPr="00977458">
          <w:rPr>
            <w:rStyle w:val="Hyperlink"/>
            <w:rFonts w:ascii="Times New Roman" w:hAnsi="Times New Roman" w:cs="Times New Roman"/>
            <w:i/>
            <w:iCs/>
            <w:noProof/>
          </w:rPr>
          <w:t xml:space="preserve">C. insignis </w:t>
        </w:r>
        <w:r w:rsidRPr="00977458">
          <w:rPr>
            <w:rStyle w:val="Hyperlink"/>
            <w:rFonts w:ascii="Times New Roman" w:hAnsi="Times New Roman" w:cs="Times New Roman"/>
            <w:noProof/>
          </w:rPr>
          <w:t xml:space="preserve">in mantle cavity. C: Water tubes containing </w:t>
        </w:r>
        <w:r w:rsidRPr="00977458">
          <w:rPr>
            <w:rStyle w:val="Hyperlink"/>
            <w:rFonts w:ascii="Times New Roman" w:hAnsi="Times New Roman" w:cs="Times New Roman"/>
            <w:i/>
            <w:iCs/>
            <w:noProof/>
          </w:rPr>
          <w:t xml:space="preserve">C. insignis </w:t>
        </w:r>
        <w:r w:rsidRPr="00977458">
          <w:rPr>
            <w:rStyle w:val="Hyperlink"/>
            <w:rFonts w:ascii="Times New Roman" w:hAnsi="Times New Roman" w:cs="Times New Roman"/>
            <w:noProof/>
          </w:rPr>
          <w:t>adults gravid with eggs (arrows). D: Higher magnification of box from C with epithelial erosion (arrow) and cell debris (arrowhead). vd=ventral disk.</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_Toc196050358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242</w:t>
        </w:r>
        <w:r w:rsidRPr="00977458">
          <w:rPr>
            <w:rFonts w:ascii="Times New Roman" w:hAnsi="Times New Roman" w:cs="Times New Roman"/>
            <w:noProof/>
            <w:webHidden/>
          </w:rPr>
          <w:fldChar w:fldCharType="end"/>
        </w:r>
      </w:hyperlink>
    </w:p>
    <w:p w14:paraId="4C19416C" w14:textId="6A39AED1" w:rsidR="003A34E7" w:rsidRPr="00977458" w:rsidRDefault="003A34E7" w:rsidP="003A34E7">
      <w:pPr>
        <w:pStyle w:val="TableofFigures"/>
        <w:tabs>
          <w:tab w:val="right" w:leader="dot" w:pos="8630"/>
        </w:tabs>
        <w:spacing w:line="480" w:lineRule="auto"/>
        <w:ind w:left="475" w:hanging="475"/>
        <w:rPr>
          <w:rFonts w:ascii="Times New Roman" w:eastAsiaTheme="minorEastAsia" w:hAnsi="Times New Roman" w:cs="Times New Roman"/>
          <w:noProof/>
          <w:kern w:val="2"/>
          <w14:ligatures w14:val="standardContextual"/>
        </w:rPr>
      </w:pPr>
      <w:hyperlink w:anchor="_Toc196050359" w:history="1">
        <w:r w:rsidRPr="00977458">
          <w:rPr>
            <w:rStyle w:val="Hyperlink"/>
            <w:rFonts w:ascii="Times New Roman" w:hAnsi="Times New Roman" w:cs="Times New Roman"/>
            <w:noProof/>
          </w:rPr>
          <w:t xml:space="preserve">Figure A.6: Histological sections of gonad in </w:t>
        </w:r>
        <w:r w:rsidRPr="00977458">
          <w:rPr>
            <w:rStyle w:val="Hyperlink"/>
            <w:rFonts w:ascii="Times New Roman" w:hAnsi="Times New Roman" w:cs="Times New Roman"/>
            <w:i/>
            <w:iCs/>
            <w:noProof/>
          </w:rPr>
          <w:t xml:space="preserve">Ptychobranchus subtentus </w:t>
        </w:r>
        <w:r w:rsidRPr="00977458">
          <w:rPr>
            <w:rStyle w:val="Hyperlink"/>
            <w:rFonts w:ascii="Times New Roman" w:hAnsi="Times New Roman" w:cs="Times New Roman"/>
            <w:noProof/>
          </w:rPr>
          <w:t xml:space="preserve">infected with </w:t>
        </w:r>
        <w:r w:rsidRPr="00977458">
          <w:rPr>
            <w:rStyle w:val="Hyperlink"/>
            <w:rFonts w:ascii="Times New Roman" w:hAnsi="Times New Roman" w:cs="Times New Roman"/>
            <w:i/>
            <w:iCs/>
            <w:noProof/>
          </w:rPr>
          <w:t>Pseudonosema</w:t>
        </w:r>
        <w:r w:rsidRPr="00977458">
          <w:rPr>
            <w:rStyle w:val="Hyperlink"/>
            <w:rFonts w:ascii="Times New Roman" w:hAnsi="Times New Roman" w:cs="Times New Roman"/>
            <w:noProof/>
          </w:rPr>
          <w:t>-like gonadotropic microsporidia; HE stain. A: Ovarian acinus containing mature oocytes (arrows) filled with intracytoplasmic spores of the microsporidium. Note presence of extracellular spores within hemolymphatic spaces of surrounding connective tissue (arrowhead, inset). B: Higher magnification of A showing intracytoplasmic microsporidial spores (arrows).</w:t>
        </w:r>
        <w:r w:rsidRPr="00977458">
          <w:rPr>
            <w:rFonts w:ascii="Times New Roman" w:hAnsi="Times New Roman" w:cs="Times New Roman"/>
            <w:noProof/>
            <w:webHidden/>
          </w:rPr>
          <w:tab/>
        </w:r>
        <w:r w:rsidRPr="00977458">
          <w:rPr>
            <w:rFonts w:ascii="Times New Roman" w:hAnsi="Times New Roman" w:cs="Times New Roman"/>
            <w:noProof/>
            <w:webHidden/>
          </w:rPr>
          <w:fldChar w:fldCharType="begin"/>
        </w:r>
        <w:r w:rsidRPr="00977458">
          <w:rPr>
            <w:rFonts w:ascii="Times New Roman" w:hAnsi="Times New Roman" w:cs="Times New Roman"/>
            <w:noProof/>
            <w:webHidden/>
          </w:rPr>
          <w:instrText xml:space="preserve"> PAGEREF _Toc196050359 \h </w:instrText>
        </w:r>
        <w:r w:rsidRPr="00977458">
          <w:rPr>
            <w:rFonts w:ascii="Times New Roman" w:hAnsi="Times New Roman" w:cs="Times New Roman"/>
            <w:noProof/>
            <w:webHidden/>
          </w:rPr>
        </w:r>
        <w:r w:rsidRPr="00977458">
          <w:rPr>
            <w:rFonts w:ascii="Times New Roman" w:hAnsi="Times New Roman" w:cs="Times New Roman"/>
            <w:noProof/>
            <w:webHidden/>
          </w:rPr>
          <w:fldChar w:fldCharType="separate"/>
        </w:r>
        <w:r w:rsidR="00624EBE">
          <w:rPr>
            <w:rFonts w:ascii="Times New Roman" w:hAnsi="Times New Roman" w:cs="Times New Roman"/>
            <w:noProof/>
            <w:webHidden/>
          </w:rPr>
          <w:t>244</w:t>
        </w:r>
        <w:r w:rsidRPr="00977458">
          <w:rPr>
            <w:rFonts w:ascii="Times New Roman" w:hAnsi="Times New Roman" w:cs="Times New Roman"/>
            <w:noProof/>
            <w:webHidden/>
          </w:rPr>
          <w:fldChar w:fldCharType="end"/>
        </w:r>
      </w:hyperlink>
    </w:p>
    <w:p w14:paraId="53E39686" w14:textId="4510359B" w:rsidR="00B15FD9" w:rsidRPr="00977458" w:rsidRDefault="00387656" w:rsidP="00977458">
      <w:pPr>
        <w:pStyle w:val="Title"/>
        <w:spacing w:line="480" w:lineRule="auto"/>
        <w:jc w:val="left"/>
        <w:rPr>
          <w:rFonts w:ascii="Times New Roman" w:hAnsi="Times New Roman" w:cs="Times New Roman"/>
          <w:b w:val="0"/>
          <w:bCs/>
          <w:sz w:val="24"/>
        </w:rPr>
        <w:sectPr w:rsidR="00B15FD9" w:rsidRPr="00977458" w:rsidSect="00977458">
          <w:footerReference w:type="first" r:id="rId12"/>
          <w:pgSz w:w="12240" w:h="15840" w:code="1"/>
          <w:pgMar w:top="1440" w:right="1800" w:bottom="1872" w:left="1800" w:header="720" w:footer="1440" w:gutter="0"/>
          <w:pgNumType w:fmt="lowerRoman" w:start="2"/>
          <w:cols w:space="720"/>
          <w:noEndnote/>
          <w:titlePg/>
        </w:sectPr>
      </w:pPr>
      <w:r w:rsidRPr="00977458">
        <w:rPr>
          <w:rFonts w:ascii="Times New Roman" w:hAnsi="Times New Roman" w:cs="Times New Roman"/>
          <w:b w:val="0"/>
          <w:bCs/>
          <w:sz w:val="24"/>
        </w:rPr>
        <w:fldChar w:fldCharType="end"/>
      </w:r>
    </w:p>
    <w:p w14:paraId="0EC561A6" w14:textId="4F34DFA5" w:rsidR="0085757D" w:rsidRDefault="00B15FD9" w:rsidP="00977458">
      <w:pPr>
        <w:spacing w:line="480" w:lineRule="auto"/>
        <w:jc w:val="center"/>
        <w:rPr>
          <w:rFonts w:ascii="Times New Roman" w:hAnsi="Times New Roman" w:cs="Times New Roman"/>
          <w:bCs/>
        </w:rPr>
      </w:pPr>
      <w:r w:rsidRPr="006A5C60">
        <w:rPr>
          <w:rFonts w:ascii="Times New Roman" w:hAnsi="Times New Roman" w:cs="Times New Roman"/>
          <w:bCs/>
        </w:rPr>
        <w:lastRenderedPageBreak/>
        <w:t xml:space="preserve">LIST OF </w:t>
      </w:r>
      <w:r>
        <w:rPr>
          <w:rFonts w:ascii="Times New Roman" w:hAnsi="Times New Roman" w:cs="Times New Roman"/>
          <w:bCs/>
        </w:rPr>
        <w:t>ATTACHMENTS</w:t>
      </w:r>
    </w:p>
    <w:p w14:paraId="62C8AA53" w14:textId="3A7497C1" w:rsidR="00B15FD9" w:rsidRDefault="00C3792D" w:rsidP="00977458">
      <w:pPr>
        <w:spacing w:line="480" w:lineRule="auto"/>
        <w:rPr>
          <w:rFonts w:ascii="Times New Roman" w:hAnsi="Times New Roman" w:cs="Times New Roman"/>
          <w:b/>
          <w:bCs/>
        </w:rPr>
      </w:pPr>
      <w:r>
        <w:rPr>
          <w:rFonts w:ascii="Times New Roman" w:hAnsi="Times New Roman" w:cs="Times New Roman"/>
        </w:rPr>
        <w:t xml:space="preserve">Growth data for control </w:t>
      </w:r>
      <w:r w:rsidR="00AC640A">
        <w:rPr>
          <w:rFonts w:ascii="Times New Roman" w:hAnsi="Times New Roman" w:cs="Times New Roman"/>
        </w:rPr>
        <w:t>Pheasantshell (</w:t>
      </w:r>
      <w:r w:rsidR="00AC640A" w:rsidRPr="00AC640A">
        <w:rPr>
          <w:rFonts w:ascii="Times New Roman" w:hAnsi="Times New Roman" w:cs="Times New Roman"/>
          <w:i/>
          <w:iCs/>
        </w:rPr>
        <w:t>Actinonaias pectorosa</w:t>
      </w:r>
      <w:r w:rsidR="00AC640A">
        <w:rPr>
          <w:rFonts w:ascii="Times New Roman" w:hAnsi="Times New Roman" w:cs="Times New Roman"/>
        </w:rPr>
        <w:t>)</w:t>
      </w:r>
      <w:r>
        <w:rPr>
          <w:rFonts w:ascii="Times New Roman" w:hAnsi="Times New Roman" w:cs="Times New Roman"/>
        </w:rPr>
        <w:t xml:space="preserve"> kept in silos between May 2021 and December 2022 </w:t>
      </w:r>
      <w:r>
        <w:rPr>
          <w:rFonts w:ascii="Times New Roman" w:hAnsi="Times New Roman" w:cs="Times New Roman"/>
          <w:b/>
          <w:bCs/>
        </w:rPr>
        <w:t>(</w:t>
      </w:r>
      <w:r w:rsidR="00B15FD9" w:rsidRPr="005516D8">
        <w:rPr>
          <w:rFonts w:ascii="Times New Roman" w:hAnsi="Times New Roman" w:cs="Times New Roman"/>
        </w:rPr>
        <w:t>Silo_</w:t>
      </w:r>
      <w:r w:rsidR="00AC640A">
        <w:rPr>
          <w:rFonts w:ascii="Times New Roman" w:hAnsi="Times New Roman" w:cs="Times New Roman"/>
        </w:rPr>
        <w:t>G</w:t>
      </w:r>
      <w:r w:rsidR="00B15FD9" w:rsidRPr="005516D8">
        <w:rPr>
          <w:rFonts w:ascii="Times New Roman" w:hAnsi="Times New Roman" w:cs="Times New Roman"/>
        </w:rPr>
        <w:t>rowth_Data_May21_Dec22</w:t>
      </w:r>
      <w:r w:rsidR="005516D8" w:rsidRPr="005516D8">
        <w:rPr>
          <w:rFonts w:ascii="Times New Roman" w:hAnsi="Times New Roman" w:cs="Times New Roman"/>
        </w:rPr>
        <w:t>.xlsx</w:t>
      </w:r>
      <w:r>
        <w:rPr>
          <w:rFonts w:ascii="Times New Roman" w:hAnsi="Times New Roman" w:cs="Times New Roman"/>
          <w:b/>
          <w:bCs/>
        </w:rPr>
        <w:t>)</w:t>
      </w:r>
    </w:p>
    <w:p w14:paraId="56CA838A" w14:textId="0711DF89" w:rsidR="00B15FD9" w:rsidRDefault="00C3792D" w:rsidP="00977458">
      <w:pPr>
        <w:spacing w:line="480" w:lineRule="auto"/>
        <w:rPr>
          <w:rFonts w:ascii="Times New Roman" w:hAnsi="Times New Roman" w:cs="Times New Roman"/>
          <w:bCs/>
        </w:rPr>
      </w:pPr>
      <w:r>
        <w:rPr>
          <w:rFonts w:ascii="Times New Roman" w:hAnsi="Times New Roman" w:cs="Times New Roman"/>
        </w:rPr>
        <w:t xml:space="preserve">Growth data for control </w:t>
      </w:r>
      <w:r w:rsidR="00AC640A">
        <w:rPr>
          <w:rFonts w:ascii="Times New Roman" w:hAnsi="Times New Roman" w:cs="Times New Roman"/>
        </w:rPr>
        <w:t>Pheasantshell (</w:t>
      </w:r>
      <w:r w:rsidR="00AC640A" w:rsidRPr="00AC640A">
        <w:rPr>
          <w:rFonts w:ascii="Times New Roman" w:hAnsi="Times New Roman" w:cs="Times New Roman"/>
          <w:i/>
          <w:iCs/>
        </w:rPr>
        <w:t>Actinonaias pectorosa</w:t>
      </w:r>
      <w:r w:rsidR="00AC640A">
        <w:rPr>
          <w:rFonts w:ascii="Times New Roman" w:hAnsi="Times New Roman" w:cs="Times New Roman"/>
        </w:rPr>
        <w:t>)</w:t>
      </w:r>
      <w:r>
        <w:rPr>
          <w:rFonts w:ascii="Times New Roman" w:hAnsi="Times New Roman" w:cs="Times New Roman"/>
        </w:rPr>
        <w:t xml:space="preserve"> kept in silos between June 2022 and December 2023 </w:t>
      </w:r>
      <w:r>
        <w:rPr>
          <w:rFonts w:ascii="Times New Roman" w:hAnsi="Times New Roman" w:cs="Times New Roman"/>
          <w:b/>
          <w:bCs/>
        </w:rPr>
        <w:t>(</w:t>
      </w:r>
      <w:r w:rsidR="00B15FD9" w:rsidRPr="005516D8">
        <w:rPr>
          <w:rFonts w:ascii="Times New Roman" w:hAnsi="Times New Roman" w:cs="Times New Roman"/>
        </w:rPr>
        <w:t>Silo_</w:t>
      </w:r>
      <w:r w:rsidR="00AC640A">
        <w:rPr>
          <w:rFonts w:ascii="Times New Roman" w:hAnsi="Times New Roman" w:cs="Times New Roman"/>
        </w:rPr>
        <w:t>G</w:t>
      </w:r>
      <w:r w:rsidR="00B15FD9" w:rsidRPr="005516D8">
        <w:rPr>
          <w:rFonts w:ascii="Times New Roman" w:hAnsi="Times New Roman" w:cs="Times New Roman"/>
        </w:rPr>
        <w:t>rowth_</w:t>
      </w:r>
      <w:r w:rsidR="00AC640A">
        <w:rPr>
          <w:rFonts w:ascii="Times New Roman" w:hAnsi="Times New Roman" w:cs="Times New Roman"/>
        </w:rPr>
        <w:t>D</w:t>
      </w:r>
      <w:r w:rsidR="00B15FD9" w:rsidRPr="005516D8">
        <w:rPr>
          <w:rFonts w:ascii="Times New Roman" w:hAnsi="Times New Roman" w:cs="Times New Roman"/>
        </w:rPr>
        <w:t>ata_June22_Dec23</w:t>
      </w:r>
      <w:r w:rsidR="005516D8" w:rsidRPr="005516D8">
        <w:rPr>
          <w:rFonts w:ascii="Times New Roman" w:hAnsi="Times New Roman" w:cs="Times New Roman"/>
        </w:rPr>
        <w:t>.xlsx</w:t>
      </w:r>
      <w:r>
        <w:rPr>
          <w:rFonts w:ascii="Times New Roman" w:hAnsi="Times New Roman" w:cs="Times New Roman"/>
          <w:b/>
          <w:bCs/>
        </w:rPr>
        <w:t>)</w:t>
      </w:r>
    </w:p>
    <w:p w14:paraId="0EC561A8" w14:textId="77777777" w:rsidR="0085757D" w:rsidRPr="006A5C60" w:rsidRDefault="0085757D" w:rsidP="005E54E2">
      <w:pPr>
        <w:rPr>
          <w:rFonts w:ascii="Times New Roman" w:hAnsi="Times New Roman" w:cs="Times New Roman"/>
          <w:bCs/>
        </w:rPr>
      </w:pPr>
    </w:p>
    <w:p w14:paraId="0EC561A9" w14:textId="77777777" w:rsidR="0085757D" w:rsidRPr="006A5C60" w:rsidRDefault="0085757D" w:rsidP="005E54E2">
      <w:pPr>
        <w:rPr>
          <w:rFonts w:ascii="Times New Roman" w:hAnsi="Times New Roman" w:cs="Times New Roman"/>
          <w:bCs/>
        </w:rPr>
      </w:pPr>
    </w:p>
    <w:p w14:paraId="0EC561AA" w14:textId="77777777" w:rsidR="0085757D" w:rsidRPr="006A5C60" w:rsidRDefault="0085757D" w:rsidP="005E54E2">
      <w:pPr>
        <w:rPr>
          <w:rFonts w:ascii="Times New Roman" w:hAnsi="Times New Roman" w:cs="Times New Roman"/>
          <w:bCs/>
        </w:rPr>
        <w:sectPr w:rsidR="0085757D" w:rsidRPr="006A5C60" w:rsidSect="005516D8">
          <w:pgSz w:w="12240" w:h="15840" w:code="1"/>
          <w:pgMar w:top="1440" w:right="1800" w:bottom="1872" w:left="1800" w:header="720" w:footer="1440" w:gutter="0"/>
          <w:pgNumType w:fmt="lowerRoman"/>
          <w:cols w:space="720"/>
          <w:noEndnote/>
          <w:titlePg/>
        </w:sectPr>
      </w:pPr>
    </w:p>
    <w:p w14:paraId="477AF9E1" w14:textId="1491755B" w:rsidR="000D29CE" w:rsidRPr="00323ED8" w:rsidRDefault="000D29CE" w:rsidP="0074547A">
      <w:pPr>
        <w:pStyle w:val="Heading1"/>
        <w:spacing w:line="480" w:lineRule="auto"/>
        <w:rPr>
          <w:rFonts w:ascii="Times New Roman" w:hAnsi="Times New Roman" w:cs="Times New Roman"/>
          <w:b w:val="0"/>
          <w:sz w:val="24"/>
        </w:rPr>
      </w:pPr>
      <w:r w:rsidRPr="0074547A">
        <w:rPr>
          <w:rFonts w:ascii="Times New Roman" w:hAnsi="Times New Roman" w:cs="Times New Roman"/>
          <w:b w:val="0"/>
          <w:smallCaps/>
          <w:sz w:val="24"/>
        </w:rPr>
        <w:lastRenderedPageBreak/>
        <w:br/>
      </w:r>
      <w:bookmarkStart w:id="2" w:name="_Toc196033348"/>
      <w:r w:rsidRPr="00323ED8">
        <w:rPr>
          <w:rFonts w:ascii="Times New Roman" w:hAnsi="Times New Roman" w:cs="Times New Roman"/>
          <w:b w:val="0"/>
          <w:szCs w:val="28"/>
        </w:rPr>
        <w:t>Introductio</w:t>
      </w:r>
      <w:r w:rsidR="00B84E62" w:rsidRPr="00323ED8">
        <w:rPr>
          <w:rFonts w:ascii="Times New Roman" w:hAnsi="Times New Roman" w:cs="Times New Roman"/>
          <w:b w:val="0"/>
          <w:szCs w:val="28"/>
        </w:rPr>
        <w:t>n to</w:t>
      </w:r>
      <w:r w:rsidR="00AC089A" w:rsidRPr="00323ED8">
        <w:rPr>
          <w:rFonts w:ascii="Times New Roman" w:hAnsi="Times New Roman" w:cs="Times New Roman"/>
          <w:b w:val="0"/>
          <w:szCs w:val="28"/>
        </w:rPr>
        <w:t xml:space="preserve"> </w:t>
      </w:r>
      <w:r w:rsidR="00B84E62" w:rsidRPr="00323ED8">
        <w:rPr>
          <w:rFonts w:ascii="Times New Roman" w:hAnsi="Times New Roman" w:cs="Times New Roman"/>
          <w:b w:val="0"/>
          <w:szCs w:val="28"/>
        </w:rPr>
        <w:t>f</w:t>
      </w:r>
      <w:r w:rsidR="00AC089A" w:rsidRPr="00323ED8">
        <w:rPr>
          <w:rFonts w:ascii="Times New Roman" w:hAnsi="Times New Roman" w:cs="Times New Roman"/>
          <w:b w:val="0"/>
          <w:szCs w:val="28"/>
        </w:rPr>
        <w:t>reshwater</w:t>
      </w:r>
      <w:r w:rsidR="00AC089A" w:rsidRPr="00323ED8">
        <w:rPr>
          <w:rFonts w:ascii="Times New Roman" w:hAnsi="Times New Roman" w:cs="Times New Roman"/>
          <w:b w:val="0"/>
        </w:rPr>
        <w:t xml:space="preserve"> mussel ecology, conservation challenges, and the Clinch River</w:t>
      </w:r>
      <w:bookmarkEnd w:id="2"/>
    </w:p>
    <w:p w14:paraId="144C9512" w14:textId="77777777" w:rsidR="000D29CE" w:rsidRPr="006A5C60" w:rsidRDefault="000D29CE" w:rsidP="00EB1127">
      <w:pPr>
        <w:pStyle w:val="Heading3"/>
        <w:rPr>
          <w:rFonts w:ascii="Times New Roman" w:hAnsi="Times New Roman" w:cs="Times New Roman"/>
          <w:b w:val="0"/>
          <w:szCs w:val="24"/>
        </w:rPr>
      </w:pPr>
      <w:r w:rsidRPr="006A5C60">
        <w:rPr>
          <w:rFonts w:ascii="Times New Roman" w:hAnsi="Times New Roman" w:cs="Times New Roman"/>
          <w:b w:val="0"/>
          <w:szCs w:val="24"/>
        </w:rPr>
        <w:br w:type="page"/>
      </w:r>
    </w:p>
    <w:p w14:paraId="45D36E6F" w14:textId="3BEA6B9E" w:rsidR="00052C29" w:rsidRPr="006A5C60" w:rsidRDefault="00EF7C8A" w:rsidP="00AC089A">
      <w:pPr>
        <w:spacing w:line="480" w:lineRule="auto"/>
        <w:rPr>
          <w:rFonts w:ascii="Times New Roman" w:hAnsi="Times New Roman" w:cs="Times New Roman"/>
          <w:bCs/>
        </w:rPr>
      </w:pPr>
      <w:r w:rsidRPr="006A5C60">
        <w:rPr>
          <w:rFonts w:ascii="Times New Roman" w:hAnsi="Times New Roman" w:cs="Times New Roman"/>
          <w:bCs/>
        </w:rPr>
        <w:lastRenderedPageBreak/>
        <w:t xml:space="preserve">Freshwater mussels are bivalve mollusks classified within the order Unionida, which is composed of mussels </w:t>
      </w:r>
      <w:r w:rsidR="00BA164A" w:rsidRPr="006A5C60">
        <w:rPr>
          <w:rFonts w:ascii="Times New Roman" w:hAnsi="Times New Roman" w:cs="Times New Roman"/>
          <w:bCs/>
        </w:rPr>
        <w:t xml:space="preserve">exclusively </w:t>
      </w:r>
      <w:r w:rsidRPr="006A5C60">
        <w:rPr>
          <w:rFonts w:ascii="Times New Roman" w:hAnsi="Times New Roman" w:cs="Times New Roman"/>
          <w:bCs/>
        </w:rPr>
        <w:t xml:space="preserve">adapted to freshwater environments inhabiting lakes, ponds, rivers, and streams worldwide, with the exception of Antarctica and the Pacific Oceanic Islands (Bogan 2008; Haag 2012). Among the six families comprising Unionida (Unionidae, Margaritiferidae, Hyriidae, Inridinidae, Mycetopodidae, and Etheriidae), Unionidae is the most </w:t>
      </w:r>
      <w:r w:rsidR="00D719C7">
        <w:rPr>
          <w:rFonts w:ascii="Times New Roman" w:hAnsi="Times New Roman" w:cs="Times New Roman"/>
          <w:bCs/>
        </w:rPr>
        <w:t>speciose</w:t>
      </w:r>
      <w:r w:rsidR="00BA164A" w:rsidRPr="006A5C60">
        <w:rPr>
          <w:rFonts w:ascii="Times New Roman" w:hAnsi="Times New Roman" w:cs="Times New Roman"/>
          <w:bCs/>
        </w:rPr>
        <w:t xml:space="preserve"> </w:t>
      </w:r>
      <w:r w:rsidR="00D719C7">
        <w:rPr>
          <w:rFonts w:ascii="Times New Roman" w:hAnsi="Times New Roman" w:cs="Times New Roman"/>
          <w:bCs/>
        </w:rPr>
        <w:t xml:space="preserve">family </w:t>
      </w:r>
      <w:r w:rsidR="00BA164A" w:rsidRPr="006A5C60">
        <w:rPr>
          <w:rFonts w:ascii="Times New Roman" w:hAnsi="Times New Roman" w:cs="Times New Roman"/>
          <w:bCs/>
        </w:rPr>
        <w:t>with approximately 700 species</w:t>
      </w:r>
      <w:r w:rsidRPr="006A5C60">
        <w:rPr>
          <w:rFonts w:ascii="Times New Roman" w:hAnsi="Times New Roman" w:cs="Times New Roman"/>
          <w:bCs/>
        </w:rPr>
        <w:t xml:space="preserve"> (Haag 2012). </w:t>
      </w:r>
      <w:r w:rsidR="00052C29" w:rsidRPr="006608D9">
        <w:rPr>
          <w:rFonts w:ascii="Times New Roman" w:hAnsi="Times New Roman" w:cs="Times New Roman"/>
          <w:bCs/>
        </w:rPr>
        <w:t xml:space="preserve">North America </w:t>
      </w:r>
      <w:r w:rsidR="006608D9">
        <w:rPr>
          <w:rFonts w:ascii="Times New Roman" w:hAnsi="Times New Roman" w:cs="Times New Roman"/>
          <w:bCs/>
        </w:rPr>
        <w:t xml:space="preserve">has </w:t>
      </w:r>
      <w:r w:rsidR="006608D9" w:rsidRPr="006608D9">
        <w:rPr>
          <w:rFonts w:ascii="Times New Roman" w:hAnsi="Times New Roman" w:cs="Times New Roman"/>
          <w:bCs/>
        </w:rPr>
        <w:t xml:space="preserve">historically </w:t>
      </w:r>
      <w:r w:rsidR="00052C29" w:rsidRPr="006608D9">
        <w:rPr>
          <w:rFonts w:ascii="Times New Roman" w:hAnsi="Times New Roman" w:cs="Times New Roman"/>
          <w:bCs/>
        </w:rPr>
        <w:t>h</w:t>
      </w:r>
      <w:r w:rsidR="006608D9" w:rsidRPr="006608D9">
        <w:rPr>
          <w:rFonts w:ascii="Times New Roman" w:hAnsi="Times New Roman" w:cs="Times New Roman"/>
          <w:bCs/>
        </w:rPr>
        <w:t>arbor</w:t>
      </w:r>
      <w:r w:rsidR="006608D9">
        <w:rPr>
          <w:rFonts w:ascii="Times New Roman" w:hAnsi="Times New Roman" w:cs="Times New Roman"/>
          <w:bCs/>
        </w:rPr>
        <w:t>ed</w:t>
      </w:r>
      <w:r w:rsidR="00052C29" w:rsidRPr="006608D9">
        <w:rPr>
          <w:rFonts w:ascii="Times New Roman" w:hAnsi="Times New Roman" w:cs="Times New Roman"/>
          <w:bCs/>
        </w:rPr>
        <w:t xml:space="preserve"> the greatest </w:t>
      </w:r>
      <w:r w:rsidR="00BA164A" w:rsidRPr="006608D9">
        <w:rPr>
          <w:rFonts w:ascii="Times New Roman" w:hAnsi="Times New Roman" w:cs="Times New Roman"/>
          <w:bCs/>
        </w:rPr>
        <w:t>mussel species</w:t>
      </w:r>
      <w:r w:rsidR="00052C29" w:rsidRPr="006608D9">
        <w:rPr>
          <w:rFonts w:ascii="Times New Roman" w:hAnsi="Times New Roman" w:cs="Times New Roman"/>
          <w:bCs/>
        </w:rPr>
        <w:t xml:space="preserve"> richness</w:t>
      </w:r>
      <w:r w:rsidR="002F3FC9" w:rsidRPr="006608D9">
        <w:rPr>
          <w:rFonts w:ascii="Times New Roman" w:hAnsi="Times New Roman" w:cs="Times New Roman"/>
          <w:bCs/>
        </w:rPr>
        <w:t xml:space="preserve"> </w:t>
      </w:r>
      <w:r w:rsidR="00BA164A" w:rsidRPr="006608D9">
        <w:rPr>
          <w:rFonts w:ascii="Times New Roman" w:hAnsi="Times New Roman" w:cs="Times New Roman"/>
          <w:bCs/>
        </w:rPr>
        <w:t xml:space="preserve">with </w:t>
      </w:r>
      <w:r w:rsidR="00B43B50" w:rsidRPr="006608D9">
        <w:rPr>
          <w:rFonts w:ascii="Times New Roman" w:hAnsi="Times New Roman" w:cs="Times New Roman"/>
          <w:bCs/>
        </w:rPr>
        <w:t xml:space="preserve">approximately </w:t>
      </w:r>
      <w:r w:rsidR="00052C29" w:rsidRPr="006608D9">
        <w:rPr>
          <w:rFonts w:ascii="Times New Roman" w:hAnsi="Times New Roman" w:cs="Times New Roman"/>
          <w:bCs/>
        </w:rPr>
        <w:t>30</w:t>
      </w:r>
      <w:r w:rsidR="00B43B50" w:rsidRPr="006608D9">
        <w:rPr>
          <w:rFonts w:ascii="Times New Roman" w:hAnsi="Times New Roman" w:cs="Times New Roman"/>
          <w:bCs/>
        </w:rPr>
        <w:t>0</w:t>
      </w:r>
      <w:r w:rsidR="00052C29" w:rsidRPr="006608D9">
        <w:rPr>
          <w:rFonts w:ascii="Times New Roman" w:hAnsi="Times New Roman" w:cs="Times New Roman"/>
          <w:bCs/>
        </w:rPr>
        <w:t xml:space="preserve"> species </w:t>
      </w:r>
      <w:r w:rsidR="00BA164A" w:rsidRPr="006608D9">
        <w:rPr>
          <w:rFonts w:ascii="Times New Roman" w:hAnsi="Times New Roman" w:cs="Times New Roman"/>
          <w:bCs/>
        </w:rPr>
        <w:t>across</w:t>
      </w:r>
      <w:r w:rsidR="00052C29" w:rsidRPr="006608D9">
        <w:rPr>
          <w:rFonts w:ascii="Times New Roman" w:hAnsi="Times New Roman" w:cs="Times New Roman"/>
          <w:bCs/>
        </w:rPr>
        <w:t xml:space="preserve"> 5</w:t>
      </w:r>
      <w:r w:rsidR="00B43B50" w:rsidRPr="006608D9">
        <w:rPr>
          <w:rFonts w:ascii="Times New Roman" w:hAnsi="Times New Roman" w:cs="Times New Roman"/>
          <w:bCs/>
        </w:rPr>
        <w:t>0</w:t>
      </w:r>
      <w:r w:rsidR="00052C29" w:rsidRPr="006608D9">
        <w:rPr>
          <w:rFonts w:ascii="Times New Roman" w:hAnsi="Times New Roman" w:cs="Times New Roman"/>
          <w:bCs/>
        </w:rPr>
        <w:t xml:space="preserve"> genera belonging to the families Margaritiferidae and Unionidae</w:t>
      </w:r>
      <w:r w:rsidR="00BA164A" w:rsidRPr="006608D9">
        <w:rPr>
          <w:rFonts w:ascii="Times New Roman" w:hAnsi="Times New Roman" w:cs="Times New Roman"/>
          <w:bCs/>
        </w:rPr>
        <w:t xml:space="preserve"> (Haag 2012)</w:t>
      </w:r>
      <w:r w:rsidR="00052C29" w:rsidRPr="006608D9">
        <w:rPr>
          <w:rFonts w:ascii="Times New Roman" w:hAnsi="Times New Roman" w:cs="Times New Roman"/>
          <w:bCs/>
        </w:rPr>
        <w:t>.</w:t>
      </w:r>
      <w:r w:rsidR="00052C29" w:rsidRPr="006A5C60">
        <w:rPr>
          <w:rFonts w:ascii="Times New Roman" w:hAnsi="Times New Roman" w:cs="Times New Roman"/>
          <w:bCs/>
        </w:rPr>
        <w:t xml:space="preserve"> The southeastern United States is particularly significant as a global hotspot for mussel diversity, with Alabama</w:t>
      </w:r>
      <w:r w:rsidR="00BA164A" w:rsidRPr="006A5C60">
        <w:rPr>
          <w:rFonts w:ascii="Times New Roman" w:hAnsi="Times New Roman" w:cs="Times New Roman"/>
          <w:bCs/>
        </w:rPr>
        <w:t xml:space="preserve"> and</w:t>
      </w:r>
      <w:r w:rsidR="00052C29" w:rsidRPr="006A5C60">
        <w:rPr>
          <w:rFonts w:ascii="Times New Roman" w:hAnsi="Times New Roman" w:cs="Times New Roman"/>
          <w:bCs/>
        </w:rPr>
        <w:t xml:space="preserve"> Tennessee harboring </w:t>
      </w:r>
      <w:r w:rsidR="00BA164A" w:rsidRPr="006A5C60">
        <w:rPr>
          <w:rFonts w:ascii="Times New Roman" w:hAnsi="Times New Roman" w:cs="Times New Roman"/>
          <w:bCs/>
        </w:rPr>
        <w:t>approximately 170 and 140 species, respectively (</w:t>
      </w:r>
      <w:r w:rsidR="003F0CA2" w:rsidRPr="006A5C60">
        <w:rPr>
          <w:rFonts w:ascii="Times New Roman" w:hAnsi="Times New Roman" w:cs="Times New Roman"/>
          <w:bCs/>
        </w:rPr>
        <w:t>Williams et al. 2008; Gerald Dinkins, unpublished data)</w:t>
      </w:r>
      <w:r w:rsidR="00052C29" w:rsidRPr="006A5C60">
        <w:rPr>
          <w:rFonts w:ascii="Times New Roman" w:hAnsi="Times New Roman" w:cs="Times New Roman"/>
          <w:bCs/>
        </w:rPr>
        <w:t xml:space="preserve">. Unless stated otherwise, the term "mussel" in this dissertation will </w:t>
      </w:r>
      <w:r w:rsidR="00171273" w:rsidRPr="006A5C60">
        <w:rPr>
          <w:rFonts w:ascii="Times New Roman" w:hAnsi="Times New Roman" w:cs="Times New Roman"/>
          <w:bCs/>
        </w:rPr>
        <w:t>generally</w:t>
      </w:r>
      <w:r w:rsidR="00052C29" w:rsidRPr="006A5C60">
        <w:rPr>
          <w:rFonts w:ascii="Times New Roman" w:hAnsi="Times New Roman" w:cs="Times New Roman"/>
          <w:bCs/>
        </w:rPr>
        <w:t xml:space="preserve"> refer to </w:t>
      </w:r>
      <w:r w:rsidR="00171273" w:rsidRPr="006A5C60">
        <w:rPr>
          <w:rFonts w:ascii="Times New Roman" w:hAnsi="Times New Roman" w:cs="Times New Roman"/>
          <w:bCs/>
        </w:rPr>
        <w:t xml:space="preserve">North American </w:t>
      </w:r>
      <w:r w:rsidR="00052C29" w:rsidRPr="006A5C60">
        <w:rPr>
          <w:rFonts w:ascii="Times New Roman" w:hAnsi="Times New Roman" w:cs="Times New Roman"/>
          <w:bCs/>
        </w:rPr>
        <w:t xml:space="preserve">mussels in </w:t>
      </w:r>
      <w:r w:rsidR="00171273" w:rsidRPr="006A5C60">
        <w:rPr>
          <w:rFonts w:ascii="Times New Roman" w:hAnsi="Times New Roman" w:cs="Times New Roman"/>
          <w:bCs/>
        </w:rPr>
        <w:t>the families Margaritiferidae and Unionidae</w:t>
      </w:r>
      <w:r w:rsidR="00052C29" w:rsidRPr="006A5C60">
        <w:rPr>
          <w:rFonts w:ascii="Times New Roman" w:hAnsi="Times New Roman" w:cs="Times New Roman"/>
          <w:bCs/>
        </w:rPr>
        <w:t>.</w:t>
      </w:r>
    </w:p>
    <w:p w14:paraId="5B408113" w14:textId="5F4A2C91" w:rsidR="00052C29" w:rsidRPr="006A5C60" w:rsidRDefault="00052C29" w:rsidP="00052C29">
      <w:pPr>
        <w:spacing w:line="480" w:lineRule="auto"/>
        <w:ind w:firstLine="720"/>
        <w:rPr>
          <w:rFonts w:ascii="Times New Roman" w:hAnsi="Times New Roman" w:cs="Times New Roman"/>
          <w:bCs/>
        </w:rPr>
      </w:pPr>
      <w:r w:rsidRPr="006A5C60">
        <w:rPr>
          <w:rFonts w:ascii="Times New Roman" w:hAnsi="Times New Roman" w:cs="Times New Roman"/>
          <w:bCs/>
        </w:rPr>
        <w:t xml:space="preserve">Mussels </w:t>
      </w:r>
      <w:r w:rsidR="00171273" w:rsidRPr="006A5C60">
        <w:rPr>
          <w:rFonts w:ascii="Times New Roman" w:hAnsi="Times New Roman" w:cs="Times New Roman"/>
          <w:bCs/>
        </w:rPr>
        <w:t>have an intricate</w:t>
      </w:r>
      <w:r w:rsidRPr="006A5C60">
        <w:rPr>
          <w:rFonts w:ascii="Times New Roman" w:hAnsi="Times New Roman" w:cs="Times New Roman"/>
          <w:bCs/>
        </w:rPr>
        <w:t xml:space="preserve"> </w:t>
      </w:r>
      <w:r w:rsidR="00171273" w:rsidRPr="006A5C60">
        <w:rPr>
          <w:rFonts w:ascii="Times New Roman" w:hAnsi="Times New Roman" w:cs="Times New Roman"/>
          <w:bCs/>
        </w:rPr>
        <w:t xml:space="preserve">relationship with </w:t>
      </w:r>
      <w:r w:rsidRPr="006A5C60">
        <w:rPr>
          <w:rFonts w:ascii="Times New Roman" w:hAnsi="Times New Roman" w:cs="Times New Roman"/>
          <w:bCs/>
        </w:rPr>
        <w:t xml:space="preserve">riverine ecosystems, where they play vital roles in maintaining ecological function. </w:t>
      </w:r>
      <w:r w:rsidR="00A3612C" w:rsidRPr="006A5C60">
        <w:rPr>
          <w:rFonts w:ascii="Times New Roman" w:hAnsi="Times New Roman" w:cs="Times New Roman"/>
          <w:bCs/>
        </w:rPr>
        <w:t>As</w:t>
      </w:r>
      <w:r w:rsidRPr="006A5C60">
        <w:rPr>
          <w:rFonts w:ascii="Times New Roman" w:hAnsi="Times New Roman" w:cs="Times New Roman"/>
          <w:bCs/>
        </w:rPr>
        <w:t xml:space="preserve"> benthic filter feeders </w:t>
      </w:r>
      <w:r w:rsidR="00A3612C" w:rsidRPr="006A5C60">
        <w:rPr>
          <w:rFonts w:ascii="Times New Roman" w:hAnsi="Times New Roman" w:cs="Times New Roman"/>
          <w:bCs/>
        </w:rPr>
        <w:t xml:space="preserve">they </w:t>
      </w:r>
      <w:r w:rsidRPr="006A5C60">
        <w:rPr>
          <w:rFonts w:ascii="Times New Roman" w:hAnsi="Times New Roman" w:cs="Times New Roman"/>
          <w:bCs/>
        </w:rPr>
        <w:t>provide essential ecological services, including biofiltration, nutrient cycling, and habitat structuring, benefiting entire aquatic communities</w:t>
      </w:r>
      <w:r w:rsidR="003F0CA2" w:rsidRPr="006A5C60">
        <w:rPr>
          <w:rFonts w:ascii="Times New Roman" w:hAnsi="Times New Roman" w:cs="Times New Roman"/>
          <w:bCs/>
        </w:rPr>
        <w:t xml:space="preserve"> (Vaugh</w:t>
      </w:r>
      <w:r w:rsidR="007257EB" w:rsidRPr="006A5C60">
        <w:rPr>
          <w:rFonts w:ascii="Times New Roman" w:hAnsi="Times New Roman" w:cs="Times New Roman"/>
          <w:bCs/>
        </w:rPr>
        <w:t>n</w:t>
      </w:r>
      <w:r w:rsidR="003F0CA2" w:rsidRPr="006A5C60">
        <w:rPr>
          <w:rFonts w:ascii="Times New Roman" w:hAnsi="Times New Roman" w:cs="Times New Roman"/>
          <w:bCs/>
        </w:rPr>
        <w:t xml:space="preserve"> 2018)</w:t>
      </w:r>
      <w:r w:rsidRPr="006A5C60">
        <w:rPr>
          <w:rFonts w:ascii="Times New Roman" w:hAnsi="Times New Roman" w:cs="Times New Roman"/>
          <w:bCs/>
        </w:rPr>
        <w:t>. For instance, their filtration activity helps remove bacteria and particulate matter, improving water quality, while their shells contribute to substrate stabilization and habitat complexity</w:t>
      </w:r>
      <w:r w:rsidR="007257EB" w:rsidRPr="006A5C60">
        <w:rPr>
          <w:rFonts w:ascii="Times New Roman" w:hAnsi="Times New Roman" w:cs="Times New Roman"/>
          <w:bCs/>
        </w:rPr>
        <w:t xml:space="preserve"> (Vaughn et al. 2008)</w:t>
      </w:r>
      <w:r w:rsidRPr="006A5C60">
        <w:rPr>
          <w:rFonts w:ascii="Times New Roman" w:hAnsi="Times New Roman" w:cs="Times New Roman"/>
          <w:bCs/>
        </w:rPr>
        <w:t xml:space="preserve">. Beyond their ecological importance, mussels hold cultural significance. Indigenous peoples </w:t>
      </w:r>
      <w:r w:rsidR="007257EB" w:rsidRPr="006A5C60">
        <w:rPr>
          <w:rFonts w:ascii="Times New Roman" w:hAnsi="Times New Roman" w:cs="Times New Roman"/>
          <w:bCs/>
        </w:rPr>
        <w:t>across the United States</w:t>
      </w:r>
      <w:r w:rsidRPr="006A5C60">
        <w:rPr>
          <w:rFonts w:ascii="Times New Roman" w:hAnsi="Times New Roman" w:cs="Times New Roman"/>
          <w:bCs/>
        </w:rPr>
        <w:t xml:space="preserve"> historically used mussels as a food source </w:t>
      </w:r>
      <w:r w:rsidRPr="006A5C60">
        <w:rPr>
          <w:rFonts w:ascii="Times New Roman" w:hAnsi="Times New Roman" w:cs="Times New Roman"/>
          <w:bCs/>
        </w:rPr>
        <w:lastRenderedPageBreak/>
        <w:t>and for tools and ornaments</w:t>
      </w:r>
      <w:r w:rsidR="007257EB" w:rsidRPr="006A5C60">
        <w:rPr>
          <w:rFonts w:ascii="Times New Roman" w:hAnsi="Times New Roman" w:cs="Times New Roman"/>
          <w:bCs/>
        </w:rPr>
        <w:t xml:space="preserve"> (Parmalee 1974)</w:t>
      </w:r>
      <w:r w:rsidRPr="006A5C60">
        <w:rPr>
          <w:rFonts w:ascii="Times New Roman" w:hAnsi="Times New Roman" w:cs="Times New Roman"/>
          <w:bCs/>
        </w:rPr>
        <w:t xml:space="preserve">. More recently, from the early 1900s to the </w:t>
      </w:r>
      <w:r w:rsidR="00171273" w:rsidRPr="006A5C60">
        <w:rPr>
          <w:rFonts w:ascii="Times New Roman" w:hAnsi="Times New Roman" w:cs="Times New Roman"/>
          <w:bCs/>
        </w:rPr>
        <w:t xml:space="preserve">mid </w:t>
      </w:r>
      <w:r w:rsidRPr="006A5C60">
        <w:rPr>
          <w:rFonts w:ascii="Times New Roman" w:hAnsi="Times New Roman" w:cs="Times New Roman"/>
          <w:bCs/>
        </w:rPr>
        <w:t>1960s, mussels were heavily harvested for their pearls and shells for the button industries, further emphasizing their historical and economic value</w:t>
      </w:r>
      <w:r w:rsidR="007257EB" w:rsidRPr="006A5C60">
        <w:rPr>
          <w:rFonts w:ascii="Times New Roman" w:hAnsi="Times New Roman" w:cs="Times New Roman"/>
          <w:bCs/>
        </w:rPr>
        <w:t xml:space="preserve"> (Williams et al. 2008; Haag 2012)</w:t>
      </w:r>
      <w:r w:rsidRPr="006A5C60">
        <w:rPr>
          <w:rFonts w:ascii="Times New Roman" w:hAnsi="Times New Roman" w:cs="Times New Roman"/>
          <w:bCs/>
        </w:rPr>
        <w:t>.</w:t>
      </w:r>
    </w:p>
    <w:p w14:paraId="54A48D31" w14:textId="66E2DAEA" w:rsidR="00052C29" w:rsidRPr="006A5C60" w:rsidRDefault="00052C29" w:rsidP="00171273">
      <w:pPr>
        <w:spacing w:line="480" w:lineRule="auto"/>
        <w:ind w:firstLine="720"/>
        <w:rPr>
          <w:rFonts w:ascii="Times New Roman" w:hAnsi="Times New Roman" w:cs="Times New Roman"/>
          <w:bCs/>
        </w:rPr>
      </w:pPr>
      <w:r w:rsidRPr="006A5C60">
        <w:rPr>
          <w:rFonts w:ascii="Times New Roman" w:hAnsi="Times New Roman" w:cs="Times New Roman"/>
          <w:bCs/>
        </w:rPr>
        <w:t xml:space="preserve">These animals exhibit remarkable diversity in </w:t>
      </w:r>
      <w:r w:rsidR="007B2800" w:rsidRPr="006A5C60">
        <w:rPr>
          <w:rFonts w:ascii="Times New Roman" w:hAnsi="Times New Roman" w:cs="Times New Roman"/>
          <w:bCs/>
        </w:rPr>
        <w:t>reproductive</w:t>
      </w:r>
      <w:r w:rsidRPr="006A5C60">
        <w:rPr>
          <w:rFonts w:ascii="Times New Roman" w:hAnsi="Times New Roman" w:cs="Times New Roman"/>
          <w:bCs/>
        </w:rPr>
        <w:t xml:space="preserve"> strategies, with some species living only a few years </w:t>
      </w:r>
      <w:r w:rsidR="00171273" w:rsidRPr="006A5C60">
        <w:rPr>
          <w:rFonts w:ascii="Times New Roman" w:hAnsi="Times New Roman" w:cs="Times New Roman"/>
          <w:bCs/>
        </w:rPr>
        <w:t>and</w:t>
      </w:r>
      <w:r w:rsidRPr="006A5C60">
        <w:rPr>
          <w:rFonts w:ascii="Times New Roman" w:hAnsi="Times New Roman" w:cs="Times New Roman"/>
          <w:bCs/>
        </w:rPr>
        <w:t xml:space="preserve"> others exceed</w:t>
      </w:r>
      <w:r w:rsidR="00171273" w:rsidRPr="006A5C60">
        <w:rPr>
          <w:rFonts w:ascii="Times New Roman" w:hAnsi="Times New Roman" w:cs="Times New Roman"/>
          <w:bCs/>
        </w:rPr>
        <w:t>ing</w:t>
      </w:r>
      <w:r w:rsidRPr="006A5C60">
        <w:rPr>
          <w:rFonts w:ascii="Times New Roman" w:hAnsi="Times New Roman" w:cs="Times New Roman"/>
          <w:bCs/>
        </w:rPr>
        <w:t xml:space="preserve"> 100 years</w:t>
      </w:r>
      <w:r w:rsidR="00FD5CD8" w:rsidRPr="006A5C60">
        <w:rPr>
          <w:rFonts w:ascii="Times New Roman" w:hAnsi="Times New Roman" w:cs="Times New Roman"/>
          <w:bCs/>
        </w:rPr>
        <w:t xml:space="preserve"> (</w:t>
      </w:r>
      <w:bookmarkStart w:id="3" w:name="_Hlk192513583"/>
      <w:proofErr w:type="spellStart"/>
      <w:r w:rsidR="00172040" w:rsidRPr="006A5C60">
        <w:rPr>
          <w:rFonts w:ascii="Times New Roman" w:hAnsi="Times New Roman" w:cs="Times New Roman"/>
          <w:bCs/>
        </w:rPr>
        <w:t>Ziuganov</w:t>
      </w:r>
      <w:proofErr w:type="spellEnd"/>
      <w:r w:rsidR="00172040" w:rsidRPr="006A5C60">
        <w:rPr>
          <w:rFonts w:ascii="Times New Roman" w:hAnsi="Times New Roman" w:cs="Times New Roman"/>
          <w:bCs/>
        </w:rPr>
        <w:t xml:space="preserve"> et al. 2000; </w:t>
      </w:r>
      <w:r w:rsidR="00FD5CD8" w:rsidRPr="006A5C60">
        <w:rPr>
          <w:rFonts w:ascii="Times New Roman" w:hAnsi="Times New Roman" w:cs="Times New Roman"/>
          <w:bCs/>
        </w:rPr>
        <w:t>Haag and Rypel 2011</w:t>
      </w:r>
      <w:bookmarkEnd w:id="3"/>
      <w:r w:rsidR="00B63D4A" w:rsidRPr="006A5C60">
        <w:rPr>
          <w:rFonts w:ascii="Times New Roman" w:hAnsi="Times New Roman" w:cs="Times New Roman"/>
          <w:bCs/>
        </w:rPr>
        <w:t xml:space="preserve">; </w:t>
      </w:r>
      <w:r w:rsidR="00172040" w:rsidRPr="006A5C60">
        <w:rPr>
          <w:rFonts w:ascii="Times New Roman" w:hAnsi="Times New Roman" w:cs="Times New Roman"/>
          <w:bCs/>
        </w:rPr>
        <w:t>Haag 2013</w:t>
      </w:r>
      <w:r w:rsidR="00FD5CD8" w:rsidRPr="006A5C60">
        <w:rPr>
          <w:rFonts w:ascii="Times New Roman" w:hAnsi="Times New Roman" w:cs="Times New Roman"/>
          <w:bCs/>
        </w:rPr>
        <w:t>)</w:t>
      </w:r>
      <w:r w:rsidRPr="006A5C60">
        <w:rPr>
          <w:rFonts w:ascii="Times New Roman" w:hAnsi="Times New Roman" w:cs="Times New Roman"/>
          <w:bCs/>
        </w:rPr>
        <w:t>. Their complex life cycle includes a parasitic larval stage (glochidia</w:t>
      </w:r>
      <w:r w:rsidR="00172040" w:rsidRPr="006A5C60">
        <w:rPr>
          <w:rFonts w:ascii="Times New Roman" w:hAnsi="Times New Roman" w:cs="Times New Roman"/>
          <w:bCs/>
        </w:rPr>
        <w:t xml:space="preserve">) that must attach to the gills or </w:t>
      </w:r>
      <w:r w:rsidRPr="006A5C60">
        <w:rPr>
          <w:rFonts w:ascii="Times New Roman" w:hAnsi="Times New Roman" w:cs="Times New Roman"/>
          <w:bCs/>
        </w:rPr>
        <w:t>fish hosts to complete development before dropping into the benthos</w:t>
      </w:r>
      <w:r w:rsidR="00B63D4A" w:rsidRPr="006A5C60">
        <w:rPr>
          <w:rFonts w:ascii="Times New Roman" w:hAnsi="Times New Roman" w:cs="Times New Roman"/>
          <w:bCs/>
        </w:rPr>
        <w:t xml:space="preserve"> (Strayer 2008</w:t>
      </w:r>
      <w:r w:rsidR="007B2800" w:rsidRPr="006A5C60">
        <w:rPr>
          <w:rFonts w:ascii="Times New Roman" w:hAnsi="Times New Roman" w:cs="Times New Roman"/>
          <w:bCs/>
        </w:rPr>
        <w:t xml:space="preserve">; </w:t>
      </w:r>
      <w:r w:rsidR="00172040" w:rsidRPr="006A5C60">
        <w:rPr>
          <w:rFonts w:ascii="Times New Roman" w:hAnsi="Times New Roman" w:cs="Times New Roman"/>
          <w:bCs/>
        </w:rPr>
        <w:t xml:space="preserve">Haag 2012; </w:t>
      </w:r>
      <w:r w:rsidR="007B2800" w:rsidRPr="006A5C60">
        <w:rPr>
          <w:rFonts w:ascii="Times New Roman" w:hAnsi="Times New Roman" w:cs="Times New Roman"/>
          <w:bCs/>
        </w:rPr>
        <w:t>Modesto et al 2018</w:t>
      </w:r>
      <w:r w:rsidR="00B63D4A" w:rsidRPr="006A5C60">
        <w:rPr>
          <w:rFonts w:ascii="Times New Roman" w:hAnsi="Times New Roman" w:cs="Times New Roman"/>
          <w:bCs/>
        </w:rPr>
        <w:t>)</w:t>
      </w:r>
      <w:r w:rsidRPr="006A5C60">
        <w:rPr>
          <w:rFonts w:ascii="Times New Roman" w:hAnsi="Times New Roman" w:cs="Times New Roman"/>
          <w:bCs/>
        </w:rPr>
        <w:t>. To achieve this, mussels employ various host infection strategies. Some species have evolved mantle lures, where modified mantle tissue mimics prey, attracting predatory fish</w:t>
      </w:r>
      <w:r w:rsidR="00265F66">
        <w:rPr>
          <w:rFonts w:ascii="Times New Roman" w:hAnsi="Times New Roman" w:cs="Times New Roman"/>
          <w:bCs/>
        </w:rPr>
        <w:t xml:space="preserve"> </w:t>
      </w:r>
      <w:r w:rsidR="00265F66" w:rsidRPr="006A5C60">
        <w:rPr>
          <w:rFonts w:ascii="Times New Roman" w:hAnsi="Times New Roman" w:cs="Times New Roman"/>
          <w:bCs/>
        </w:rPr>
        <w:t>(Barnhart et al. 2008; Haag 2012)</w:t>
      </w:r>
      <w:r w:rsidRPr="006A5C60">
        <w:rPr>
          <w:rFonts w:ascii="Times New Roman" w:hAnsi="Times New Roman" w:cs="Times New Roman"/>
          <w:bCs/>
        </w:rPr>
        <w:t>.</w:t>
      </w:r>
      <w:r w:rsidR="00172040" w:rsidRPr="006A5C60">
        <w:rPr>
          <w:rFonts w:ascii="Times New Roman" w:hAnsi="Times New Roman" w:cs="Times New Roman"/>
          <w:bCs/>
        </w:rPr>
        <w:t xml:space="preserve"> </w:t>
      </w:r>
      <w:r w:rsidRPr="006A5C60">
        <w:rPr>
          <w:rFonts w:ascii="Times New Roman" w:hAnsi="Times New Roman" w:cs="Times New Roman"/>
          <w:bCs/>
        </w:rPr>
        <w:t xml:space="preserve">When the fish strikes, the female mussel releases glochidia into the fish’s gills. Other species package their glochidia into small </w:t>
      </w:r>
      <w:r w:rsidR="00171273" w:rsidRPr="006A5C60">
        <w:rPr>
          <w:rFonts w:ascii="Times New Roman" w:hAnsi="Times New Roman" w:cs="Times New Roman"/>
          <w:bCs/>
        </w:rPr>
        <w:t>packets (</w:t>
      </w:r>
      <w:r w:rsidRPr="006A5C60">
        <w:rPr>
          <w:rFonts w:ascii="Times New Roman" w:hAnsi="Times New Roman" w:cs="Times New Roman"/>
          <w:bCs/>
        </w:rPr>
        <w:t>conglutinates</w:t>
      </w:r>
      <w:r w:rsidR="00171273" w:rsidRPr="006A5C60">
        <w:rPr>
          <w:rFonts w:ascii="Times New Roman" w:hAnsi="Times New Roman" w:cs="Times New Roman"/>
          <w:bCs/>
        </w:rPr>
        <w:t xml:space="preserve">) </w:t>
      </w:r>
      <w:r w:rsidRPr="006A5C60">
        <w:rPr>
          <w:rFonts w:ascii="Times New Roman" w:hAnsi="Times New Roman" w:cs="Times New Roman"/>
          <w:bCs/>
        </w:rPr>
        <w:t>which resemble macroinvertebrates</w:t>
      </w:r>
      <w:r w:rsidR="00265F66">
        <w:rPr>
          <w:rFonts w:ascii="Times New Roman" w:hAnsi="Times New Roman" w:cs="Times New Roman"/>
          <w:bCs/>
        </w:rPr>
        <w:t xml:space="preserve"> </w:t>
      </w:r>
      <w:r w:rsidR="00265F66" w:rsidRPr="006A5C60">
        <w:rPr>
          <w:rFonts w:ascii="Times New Roman" w:hAnsi="Times New Roman" w:cs="Times New Roman"/>
          <w:bCs/>
        </w:rPr>
        <w:t>(Barnhart et al. 2008; Haag 2012)</w:t>
      </w:r>
      <w:r w:rsidRPr="006A5C60">
        <w:rPr>
          <w:rFonts w:ascii="Times New Roman" w:hAnsi="Times New Roman" w:cs="Times New Roman"/>
          <w:bCs/>
        </w:rPr>
        <w:t xml:space="preserve">. When ingested by fish, these packets rupture, releasing glochidia and </w:t>
      </w:r>
      <w:r w:rsidR="00171273" w:rsidRPr="006A5C60">
        <w:rPr>
          <w:rFonts w:ascii="Times New Roman" w:hAnsi="Times New Roman" w:cs="Times New Roman"/>
          <w:bCs/>
        </w:rPr>
        <w:t>infecting the</w:t>
      </w:r>
      <w:r w:rsidRPr="006A5C60">
        <w:rPr>
          <w:rFonts w:ascii="Times New Roman" w:hAnsi="Times New Roman" w:cs="Times New Roman"/>
          <w:bCs/>
        </w:rPr>
        <w:t xml:space="preserve"> host</w:t>
      </w:r>
      <w:r w:rsidR="00171273" w:rsidRPr="006A5C60">
        <w:rPr>
          <w:rFonts w:ascii="Times New Roman" w:hAnsi="Times New Roman" w:cs="Times New Roman"/>
          <w:bCs/>
        </w:rPr>
        <w:t xml:space="preserve"> fish</w:t>
      </w:r>
      <w:r w:rsidR="007B2800" w:rsidRPr="006A5C60">
        <w:rPr>
          <w:rFonts w:ascii="Times New Roman" w:hAnsi="Times New Roman" w:cs="Times New Roman"/>
          <w:bCs/>
        </w:rPr>
        <w:t xml:space="preserve">. </w:t>
      </w:r>
      <w:r w:rsidRPr="006A5C60">
        <w:rPr>
          <w:rFonts w:ascii="Times New Roman" w:hAnsi="Times New Roman" w:cs="Times New Roman"/>
          <w:bCs/>
        </w:rPr>
        <w:t xml:space="preserve">The natural history of mussels underscores their deep connection to aquatic ecosystems and is an essential consideration in later sections of this dissertation, </w:t>
      </w:r>
      <w:r w:rsidR="00171273" w:rsidRPr="006A5C60">
        <w:rPr>
          <w:rFonts w:ascii="Times New Roman" w:hAnsi="Times New Roman" w:cs="Times New Roman"/>
          <w:bCs/>
        </w:rPr>
        <w:t>particularly when</w:t>
      </w:r>
      <w:r w:rsidRPr="006A5C60">
        <w:rPr>
          <w:rFonts w:ascii="Times New Roman" w:hAnsi="Times New Roman" w:cs="Times New Roman"/>
          <w:bCs/>
        </w:rPr>
        <w:t xml:space="preserve"> I discuss threats</w:t>
      </w:r>
      <w:r w:rsidR="00171273" w:rsidRPr="006A5C60">
        <w:rPr>
          <w:rFonts w:ascii="Times New Roman" w:hAnsi="Times New Roman" w:cs="Times New Roman"/>
          <w:bCs/>
        </w:rPr>
        <w:t xml:space="preserve"> and conservation status</w:t>
      </w:r>
      <w:r w:rsidRPr="006A5C60">
        <w:rPr>
          <w:rFonts w:ascii="Times New Roman" w:hAnsi="Times New Roman" w:cs="Times New Roman"/>
          <w:bCs/>
        </w:rPr>
        <w:t>.</w:t>
      </w:r>
    </w:p>
    <w:p w14:paraId="47C98218" w14:textId="436EEC30" w:rsidR="00052C29" w:rsidRPr="006A5C60" w:rsidRDefault="00052C29" w:rsidP="00B46DFB">
      <w:pPr>
        <w:spacing w:line="480" w:lineRule="auto"/>
        <w:ind w:firstLine="720"/>
        <w:rPr>
          <w:rFonts w:ascii="Times New Roman" w:hAnsi="Times New Roman" w:cs="Times New Roman"/>
          <w:bCs/>
        </w:rPr>
      </w:pPr>
      <w:r w:rsidRPr="006A5C60">
        <w:rPr>
          <w:rFonts w:ascii="Times New Roman" w:hAnsi="Times New Roman" w:cs="Times New Roman"/>
          <w:bCs/>
        </w:rPr>
        <w:t xml:space="preserve">The Tennessee River </w:t>
      </w:r>
      <w:r w:rsidR="00265F66">
        <w:rPr>
          <w:rFonts w:ascii="Times New Roman" w:hAnsi="Times New Roman" w:cs="Times New Roman"/>
          <w:bCs/>
        </w:rPr>
        <w:t>drainage</w:t>
      </w:r>
      <w:r w:rsidRPr="006A5C60">
        <w:rPr>
          <w:rFonts w:ascii="Times New Roman" w:hAnsi="Times New Roman" w:cs="Times New Roman"/>
          <w:bCs/>
        </w:rPr>
        <w:t xml:space="preserve"> is </w:t>
      </w:r>
      <w:r w:rsidR="00B46DFB" w:rsidRPr="006A5C60">
        <w:rPr>
          <w:rFonts w:ascii="Times New Roman" w:hAnsi="Times New Roman" w:cs="Times New Roman"/>
          <w:bCs/>
        </w:rPr>
        <w:t>the most diverse river system for mussels in the United States</w:t>
      </w:r>
      <w:r w:rsidRPr="006A5C60">
        <w:rPr>
          <w:rFonts w:ascii="Times New Roman" w:hAnsi="Times New Roman" w:cs="Times New Roman"/>
          <w:bCs/>
        </w:rPr>
        <w:t xml:space="preserve">, spanning </w:t>
      </w:r>
      <w:r w:rsidR="00B46DFB" w:rsidRPr="006A5C60">
        <w:rPr>
          <w:rFonts w:ascii="Times New Roman" w:hAnsi="Times New Roman" w:cs="Times New Roman"/>
          <w:bCs/>
        </w:rPr>
        <w:t>seven</w:t>
      </w:r>
      <w:r w:rsidRPr="006A5C60">
        <w:rPr>
          <w:rFonts w:ascii="Times New Roman" w:hAnsi="Times New Roman" w:cs="Times New Roman"/>
          <w:bCs/>
        </w:rPr>
        <w:t xml:space="preserve"> southeastern </w:t>
      </w:r>
      <w:r w:rsidR="00B46DFB" w:rsidRPr="006A5C60">
        <w:rPr>
          <w:rFonts w:ascii="Times New Roman" w:hAnsi="Times New Roman" w:cs="Times New Roman"/>
          <w:bCs/>
        </w:rPr>
        <w:t>states</w:t>
      </w:r>
      <w:r w:rsidR="00732D14" w:rsidRPr="006A5C60">
        <w:rPr>
          <w:rFonts w:ascii="Times New Roman" w:hAnsi="Times New Roman" w:cs="Times New Roman"/>
          <w:bCs/>
        </w:rPr>
        <w:t xml:space="preserve"> (Haag 2012)</w:t>
      </w:r>
      <w:r w:rsidRPr="006A5C60">
        <w:rPr>
          <w:rFonts w:ascii="Times New Roman" w:hAnsi="Times New Roman" w:cs="Times New Roman"/>
          <w:bCs/>
        </w:rPr>
        <w:t>. Among its tributaries, the Clinch River stands out as a biodiversity hotspot</w:t>
      </w:r>
      <w:r w:rsidR="00172040" w:rsidRPr="006A5C60">
        <w:rPr>
          <w:rFonts w:ascii="Times New Roman" w:hAnsi="Times New Roman" w:cs="Times New Roman"/>
          <w:bCs/>
        </w:rPr>
        <w:t xml:space="preserve"> (Ahlstedt 1984; Ahlstedt et al. 2005; Jones et al. 2014)</w:t>
      </w:r>
      <w:r w:rsidR="00B46DFB" w:rsidRPr="006A5C60">
        <w:rPr>
          <w:rFonts w:ascii="Times New Roman" w:hAnsi="Times New Roman" w:cs="Times New Roman"/>
          <w:bCs/>
        </w:rPr>
        <w:t xml:space="preserve">. </w:t>
      </w:r>
      <w:r w:rsidRPr="006A5C60">
        <w:rPr>
          <w:rFonts w:ascii="Times New Roman" w:hAnsi="Times New Roman" w:cs="Times New Roman"/>
          <w:bCs/>
        </w:rPr>
        <w:t xml:space="preserve">The river originates near Tazewell, Virginia, and flows southwest into </w:t>
      </w:r>
      <w:r w:rsidRPr="006A5C60">
        <w:rPr>
          <w:rFonts w:ascii="Times New Roman" w:hAnsi="Times New Roman" w:cs="Times New Roman"/>
          <w:bCs/>
        </w:rPr>
        <w:lastRenderedPageBreak/>
        <w:t xml:space="preserve">northeast Tennessee, where it eventually empties into Norris Reservoir. The first </w:t>
      </w:r>
      <w:r w:rsidR="009F2DA9" w:rsidRPr="006A5C60">
        <w:rPr>
          <w:rFonts w:ascii="Times New Roman" w:hAnsi="Times New Roman" w:cs="Times New Roman"/>
          <w:bCs/>
        </w:rPr>
        <w:t xml:space="preserve">record of mussels from the Clinch Rive dates back to 1897 documented by Pilsbry and Rhoads, which was followed by a more extensive assessment </w:t>
      </w:r>
      <w:r w:rsidRPr="006A5C60">
        <w:rPr>
          <w:rFonts w:ascii="Times New Roman" w:hAnsi="Times New Roman" w:cs="Times New Roman"/>
          <w:bCs/>
        </w:rPr>
        <w:t>conducted between 1912 and 1915 by A.E. Ortmann</w:t>
      </w:r>
      <w:r w:rsidR="0058395A" w:rsidRPr="006A5C60">
        <w:rPr>
          <w:rFonts w:ascii="Times New Roman" w:hAnsi="Times New Roman" w:cs="Times New Roman"/>
          <w:bCs/>
        </w:rPr>
        <w:t xml:space="preserve"> (Ortmann 1918)</w:t>
      </w:r>
      <w:r w:rsidRPr="006A5C60">
        <w:rPr>
          <w:rFonts w:ascii="Times New Roman" w:hAnsi="Times New Roman" w:cs="Times New Roman"/>
          <w:bCs/>
        </w:rPr>
        <w:t>. Based on current taxonomy, the</w:t>
      </w:r>
      <w:r w:rsidR="009F2DA9" w:rsidRPr="006A5C60">
        <w:rPr>
          <w:rFonts w:ascii="Times New Roman" w:hAnsi="Times New Roman" w:cs="Times New Roman"/>
          <w:bCs/>
        </w:rPr>
        <w:t>se effort</w:t>
      </w:r>
      <w:r w:rsidRPr="006A5C60">
        <w:rPr>
          <w:rFonts w:ascii="Times New Roman" w:hAnsi="Times New Roman" w:cs="Times New Roman"/>
          <w:bCs/>
        </w:rPr>
        <w:t xml:space="preserve"> documented 58 species from 26 sites spanning the river’s headwaters to its confluence with the Tennessee River</w:t>
      </w:r>
      <w:r w:rsidR="00732D14" w:rsidRPr="006A5C60">
        <w:rPr>
          <w:rFonts w:ascii="Times New Roman" w:hAnsi="Times New Roman" w:cs="Times New Roman"/>
          <w:bCs/>
        </w:rPr>
        <w:t xml:space="preserve"> (Jones et al. 2014)</w:t>
      </w:r>
      <w:r w:rsidRPr="006A5C60">
        <w:rPr>
          <w:rFonts w:ascii="Times New Roman" w:hAnsi="Times New Roman" w:cs="Times New Roman"/>
          <w:bCs/>
        </w:rPr>
        <w:t xml:space="preserve">. </w:t>
      </w:r>
      <w:r w:rsidR="009F2DA9" w:rsidRPr="006A5C60">
        <w:rPr>
          <w:rFonts w:ascii="Times New Roman" w:hAnsi="Times New Roman" w:cs="Times New Roman"/>
          <w:bCs/>
        </w:rPr>
        <w:t xml:space="preserve">Additional collections were </w:t>
      </w:r>
      <w:r w:rsidR="00C74C46" w:rsidRPr="006A5C60">
        <w:rPr>
          <w:rFonts w:ascii="Times New Roman" w:hAnsi="Times New Roman" w:cs="Times New Roman"/>
          <w:bCs/>
        </w:rPr>
        <w:t xml:space="preserve">made </w:t>
      </w:r>
      <w:r w:rsidR="009F2DA9" w:rsidRPr="006A5C60">
        <w:rPr>
          <w:rFonts w:ascii="Times New Roman" w:hAnsi="Times New Roman" w:cs="Times New Roman"/>
          <w:bCs/>
        </w:rPr>
        <w:t xml:space="preserve">between 1915 and 1973, however no </w:t>
      </w:r>
      <w:r w:rsidR="00C74C46" w:rsidRPr="006A5C60">
        <w:rPr>
          <w:rFonts w:ascii="Times New Roman" w:hAnsi="Times New Roman" w:cs="Times New Roman"/>
          <w:bCs/>
        </w:rPr>
        <w:t xml:space="preserve">focused conservation strategies were in place at that time (Ahlstedt 1984). </w:t>
      </w:r>
      <w:r w:rsidRPr="006A5C60">
        <w:rPr>
          <w:rFonts w:ascii="Times New Roman" w:hAnsi="Times New Roman" w:cs="Times New Roman"/>
          <w:bCs/>
        </w:rPr>
        <w:t xml:space="preserve">After the passing of the </w:t>
      </w:r>
      <w:r w:rsidR="00B46DFB" w:rsidRPr="006A5C60">
        <w:rPr>
          <w:rFonts w:ascii="Times New Roman" w:hAnsi="Times New Roman" w:cs="Times New Roman"/>
          <w:bCs/>
        </w:rPr>
        <w:t>Endangered</w:t>
      </w:r>
      <w:r w:rsidRPr="006A5C60">
        <w:rPr>
          <w:rFonts w:ascii="Times New Roman" w:hAnsi="Times New Roman" w:cs="Times New Roman"/>
          <w:bCs/>
        </w:rPr>
        <w:t xml:space="preserve"> Species Act in 197</w:t>
      </w:r>
      <w:r w:rsidR="00B46DFB" w:rsidRPr="006A5C60">
        <w:rPr>
          <w:rFonts w:ascii="Times New Roman" w:hAnsi="Times New Roman" w:cs="Times New Roman"/>
          <w:bCs/>
        </w:rPr>
        <w:t>3</w:t>
      </w:r>
      <w:r w:rsidRPr="006A5C60">
        <w:rPr>
          <w:rFonts w:ascii="Times New Roman" w:hAnsi="Times New Roman" w:cs="Times New Roman"/>
          <w:bCs/>
        </w:rPr>
        <w:t xml:space="preserve"> there was a new surge of interest in the Clinch River, which set the foundation for the </w:t>
      </w:r>
      <w:r w:rsidR="00B46DFB" w:rsidRPr="006A5C60">
        <w:rPr>
          <w:rFonts w:ascii="Times New Roman" w:hAnsi="Times New Roman" w:cs="Times New Roman"/>
          <w:bCs/>
        </w:rPr>
        <w:t xml:space="preserve">last </w:t>
      </w:r>
      <w:r w:rsidRPr="006A5C60">
        <w:rPr>
          <w:rFonts w:ascii="Times New Roman" w:hAnsi="Times New Roman" w:cs="Times New Roman"/>
          <w:bCs/>
        </w:rPr>
        <w:t>50 years of management and research in the watershed</w:t>
      </w:r>
      <w:r w:rsidR="000C7823">
        <w:rPr>
          <w:rFonts w:ascii="Times New Roman" w:hAnsi="Times New Roman" w:cs="Times New Roman"/>
          <w:bCs/>
        </w:rPr>
        <w:t xml:space="preserve"> (</w:t>
      </w:r>
      <w:r w:rsidR="000C7823" w:rsidRPr="000C7823">
        <w:rPr>
          <w:rFonts w:ascii="Times New Roman" w:hAnsi="Times New Roman" w:cs="Times New Roman"/>
        </w:rPr>
        <w:t>Stansbery 1973; Bates 1978; Ahlstedt 1984, 1986; Dennis 1989; Eckert 2008; Ahlstedt et al. 2016; Jones et al. 2014</w:t>
      </w:r>
      <w:r w:rsidR="000C7823">
        <w:t>)</w:t>
      </w:r>
      <w:r w:rsidRPr="006A5C60">
        <w:rPr>
          <w:rFonts w:ascii="Times New Roman" w:hAnsi="Times New Roman" w:cs="Times New Roman"/>
          <w:bCs/>
        </w:rPr>
        <w:t xml:space="preserve">. Currently, the Clinch River remains one of </w:t>
      </w:r>
      <w:r w:rsidR="00B46DFB" w:rsidRPr="006A5C60">
        <w:rPr>
          <w:rFonts w:ascii="Times New Roman" w:hAnsi="Times New Roman" w:cs="Times New Roman"/>
          <w:bCs/>
        </w:rPr>
        <w:t>the</w:t>
      </w:r>
      <w:r w:rsidRPr="006A5C60">
        <w:rPr>
          <w:rFonts w:ascii="Times New Roman" w:hAnsi="Times New Roman" w:cs="Times New Roman"/>
          <w:bCs/>
        </w:rPr>
        <w:t xml:space="preserve"> most important strongholds for mussels, supporting at least 46 mussel species, including four species endemic to the Clinch and Powell watersheds</w:t>
      </w:r>
      <w:r w:rsidR="00C74C46" w:rsidRPr="006A5C60">
        <w:rPr>
          <w:rFonts w:ascii="Times New Roman" w:hAnsi="Times New Roman" w:cs="Times New Roman"/>
          <w:bCs/>
        </w:rPr>
        <w:t xml:space="preserve"> (Jones et al. 2014</w:t>
      </w:r>
      <w:r w:rsidR="00A3612C" w:rsidRPr="006A5C60">
        <w:rPr>
          <w:rFonts w:ascii="Times New Roman" w:hAnsi="Times New Roman" w:cs="Times New Roman"/>
          <w:bCs/>
        </w:rPr>
        <w:t>; Zipper et al. 2014</w:t>
      </w:r>
      <w:r w:rsidR="00C74C46" w:rsidRPr="006A5C60">
        <w:rPr>
          <w:rFonts w:ascii="Times New Roman" w:hAnsi="Times New Roman" w:cs="Times New Roman"/>
          <w:bCs/>
        </w:rPr>
        <w:t>)</w:t>
      </w:r>
      <w:r w:rsidRPr="006A5C60">
        <w:rPr>
          <w:rFonts w:ascii="Times New Roman" w:hAnsi="Times New Roman" w:cs="Times New Roman"/>
          <w:bCs/>
        </w:rPr>
        <w:t xml:space="preserve">. </w:t>
      </w:r>
      <w:r w:rsidR="00B46DFB" w:rsidRPr="006A5C60">
        <w:rPr>
          <w:rFonts w:ascii="Times New Roman" w:hAnsi="Times New Roman" w:cs="Times New Roman"/>
          <w:bCs/>
        </w:rPr>
        <w:t xml:space="preserve">Approximately 50% of these species are federally listed, accounting for 25% of all federally listed mussel species in the United States. </w:t>
      </w:r>
      <w:r w:rsidRPr="006A5C60">
        <w:rPr>
          <w:rFonts w:ascii="Times New Roman" w:hAnsi="Times New Roman" w:cs="Times New Roman"/>
          <w:bCs/>
        </w:rPr>
        <w:t xml:space="preserve">Beyond its ecological significance, </w:t>
      </w:r>
      <w:r w:rsidR="00265F66">
        <w:rPr>
          <w:rFonts w:ascii="Times New Roman" w:hAnsi="Times New Roman" w:cs="Times New Roman"/>
          <w:bCs/>
        </w:rPr>
        <w:t xml:space="preserve">the Clinch River </w:t>
      </w:r>
      <w:r w:rsidRPr="006A5C60">
        <w:rPr>
          <w:rFonts w:ascii="Times New Roman" w:hAnsi="Times New Roman" w:cs="Times New Roman"/>
          <w:bCs/>
        </w:rPr>
        <w:t>also serves an essential resource for local communities, providing drinking water and recreational opportunities, further underscoring its importance</w:t>
      </w:r>
      <w:r w:rsidR="005C635F" w:rsidRPr="006A5C60">
        <w:rPr>
          <w:rFonts w:ascii="Times New Roman" w:hAnsi="Times New Roman" w:cs="Times New Roman"/>
          <w:bCs/>
        </w:rPr>
        <w:t xml:space="preserve"> (USEPA 2015)</w:t>
      </w:r>
      <w:r w:rsidR="00C31410">
        <w:rPr>
          <w:rFonts w:ascii="Times New Roman" w:hAnsi="Times New Roman" w:cs="Times New Roman"/>
          <w:bCs/>
        </w:rPr>
        <w:t>.</w:t>
      </w:r>
    </w:p>
    <w:p w14:paraId="18909EC6" w14:textId="306DC8C8" w:rsidR="00052C29" w:rsidRPr="006A5C60" w:rsidRDefault="00052C29" w:rsidP="00052C29">
      <w:pPr>
        <w:spacing w:line="480" w:lineRule="auto"/>
        <w:ind w:firstLine="720"/>
        <w:rPr>
          <w:rFonts w:ascii="Times New Roman" w:hAnsi="Times New Roman" w:cs="Times New Roman"/>
          <w:bCs/>
        </w:rPr>
      </w:pPr>
      <w:r w:rsidRPr="006A5C60">
        <w:rPr>
          <w:rFonts w:ascii="Times New Roman" w:hAnsi="Times New Roman" w:cs="Times New Roman"/>
          <w:bCs/>
        </w:rPr>
        <w:t xml:space="preserve">The Clinch River has not been immune to ecological degradation associated with anthropogenic activities. Between the 1920s and 1950s, region-wide dam construction significantly altered the Tennessee River </w:t>
      </w:r>
      <w:r w:rsidR="00265F66">
        <w:rPr>
          <w:rFonts w:ascii="Times New Roman" w:hAnsi="Times New Roman" w:cs="Times New Roman"/>
          <w:bCs/>
        </w:rPr>
        <w:t>drainage</w:t>
      </w:r>
      <w:r w:rsidR="005C635F" w:rsidRPr="006A5C60">
        <w:rPr>
          <w:rFonts w:ascii="Times New Roman" w:hAnsi="Times New Roman" w:cs="Times New Roman"/>
          <w:bCs/>
        </w:rPr>
        <w:t xml:space="preserve"> (Ahlstedt 1984)</w:t>
      </w:r>
      <w:r w:rsidRPr="006A5C60">
        <w:rPr>
          <w:rFonts w:ascii="Times New Roman" w:hAnsi="Times New Roman" w:cs="Times New Roman"/>
          <w:bCs/>
        </w:rPr>
        <w:t xml:space="preserve">. A total of 29 large dams were built along the mainstem and tributaries, including the Clinch River, which </w:t>
      </w:r>
      <w:r w:rsidRPr="006A5C60">
        <w:rPr>
          <w:rFonts w:ascii="Times New Roman" w:hAnsi="Times New Roman" w:cs="Times New Roman"/>
          <w:bCs/>
        </w:rPr>
        <w:lastRenderedPageBreak/>
        <w:t>was impounded by Norris Dam. These impoundments drastically altered aquatic habitats, making large portions of the mainstem and tributaries unsuitable for mussels</w:t>
      </w:r>
      <w:r w:rsidR="005C635F" w:rsidRPr="006A5C60">
        <w:rPr>
          <w:rFonts w:ascii="Times New Roman" w:hAnsi="Times New Roman" w:cs="Times New Roman"/>
          <w:bCs/>
        </w:rPr>
        <w:t xml:space="preserve"> (Ahlstedt 1984)</w:t>
      </w:r>
      <w:r w:rsidRPr="006A5C60">
        <w:rPr>
          <w:rFonts w:ascii="Times New Roman" w:hAnsi="Times New Roman" w:cs="Times New Roman"/>
          <w:bCs/>
        </w:rPr>
        <w:t>. This caused widespread extirpations, drove some species to extinction, and confined many populations to free-flowing sections of the tributaries</w:t>
      </w:r>
      <w:r w:rsidR="005C635F" w:rsidRPr="006A5C60">
        <w:rPr>
          <w:rFonts w:ascii="Times New Roman" w:hAnsi="Times New Roman" w:cs="Times New Roman"/>
          <w:bCs/>
        </w:rPr>
        <w:t xml:space="preserve"> (Ahlstedt 1984)</w:t>
      </w:r>
      <w:r w:rsidRPr="006A5C60">
        <w:rPr>
          <w:rFonts w:ascii="Times New Roman" w:hAnsi="Times New Roman" w:cs="Times New Roman"/>
          <w:bCs/>
        </w:rPr>
        <w:t>.</w:t>
      </w:r>
      <w:r w:rsidR="00592439">
        <w:rPr>
          <w:rFonts w:ascii="Times New Roman" w:hAnsi="Times New Roman" w:cs="Times New Roman"/>
          <w:bCs/>
        </w:rPr>
        <w:t xml:space="preserve"> </w:t>
      </w:r>
      <w:r w:rsidR="00592439" w:rsidRPr="00592439">
        <w:rPr>
          <w:rFonts w:ascii="Times New Roman" w:hAnsi="Times New Roman" w:cs="Times New Roman"/>
          <w:bCs/>
        </w:rPr>
        <w:t>In addition to impacts from dam construction, the upper section of the river</w:t>
      </w:r>
      <w:r w:rsidR="00592439">
        <w:rPr>
          <w:rFonts w:ascii="Times New Roman" w:hAnsi="Times New Roman" w:cs="Times New Roman"/>
          <w:bCs/>
        </w:rPr>
        <w:t xml:space="preserve">, </w:t>
      </w:r>
      <w:r w:rsidR="00592439" w:rsidRPr="00592439">
        <w:rPr>
          <w:rFonts w:ascii="Times New Roman" w:hAnsi="Times New Roman" w:cs="Times New Roman"/>
          <w:bCs/>
        </w:rPr>
        <w:t>particularly in Virginia</w:t>
      </w:r>
      <w:r w:rsidR="00592439">
        <w:rPr>
          <w:rFonts w:ascii="Times New Roman" w:hAnsi="Times New Roman" w:cs="Times New Roman"/>
          <w:bCs/>
        </w:rPr>
        <w:t xml:space="preserve">, </w:t>
      </w:r>
      <w:r w:rsidR="00592439" w:rsidRPr="00592439">
        <w:rPr>
          <w:rFonts w:ascii="Times New Roman" w:hAnsi="Times New Roman" w:cs="Times New Roman"/>
          <w:bCs/>
        </w:rPr>
        <w:t>has been affected by agriculture, urban development, coal mining, untreated wastewater inputs, and catastrophic spills of caustic wastewater from a fly-ash pond and sulfuric acid in the late 1960s and early 1970s (Crossman 1973; Krstolic et al. 2013; Zipper 2014).</w:t>
      </w:r>
      <w:r w:rsidRPr="006A5C60">
        <w:rPr>
          <w:rFonts w:ascii="Times New Roman" w:hAnsi="Times New Roman" w:cs="Times New Roman"/>
          <w:bCs/>
        </w:rPr>
        <w:t xml:space="preserve"> These activities have been linked to significant reduction in mussel abundance, particularly in a 68-km section of the river in Virginia</w:t>
      </w:r>
      <w:r w:rsidR="005C635F" w:rsidRPr="006A5C60">
        <w:rPr>
          <w:rFonts w:ascii="Times New Roman" w:hAnsi="Times New Roman" w:cs="Times New Roman"/>
          <w:bCs/>
        </w:rPr>
        <w:t xml:space="preserve"> (Jones et al. 2014; </w:t>
      </w:r>
      <w:r w:rsidR="00E10B78" w:rsidRPr="006A5C60">
        <w:rPr>
          <w:rFonts w:ascii="Times New Roman" w:hAnsi="Times New Roman" w:cs="Times New Roman"/>
          <w:bCs/>
        </w:rPr>
        <w:t xml:space="preserve">Johnson et al. 2014; </w:t>
      </w:r>
      <w:r w:rsidR="005C635F" w:rsidRPr="006A5C60">
        <w:rPr>
          <w:rFonts w:ascii="Times New Roman" w:hAnsi="Times New Roman" w:cs="Times New Roman"/>
          <w:bCs/>
        </w:rPr>
        <w:t>Zipper 2014).</w:t>
      </w:r>
    </w:p>
    <w:p w14:paraId="7F27D36A" w14:textId="78C4314D" w:rsidR="00052C29" w:rsidRPr="006A5C60" w:rsidRDefault="00052C29" w:rsidP="00052C29">
      <w:pPr>
        <w:spacing w:line="480" w:lineRule="auto"/>
        <w:ind w:firstLine="720"/>
        <w:rPr>
          <w:rFonts w:ascii="Times New Roman" w:hAnsi="Times New Roman" w:cs="Times New Roman"/>
          <w:bCs/>
        </w:rPr>
      </w:pPr>
      <w:r w:rsidRPr="006A5C60">
        <w:rPr>
          <w:rFonts w:ascii="Times New Roman" w:hAnsi="Times New Roman" w:cs="Times New Roman"/>
          <w:bCs/>
        </w:rPr>
        <w:t xml:space="preserve">These declines reflect a broader </w:t>
      </w:r>
      <w:r w:rsidR="00B46DFB" w:rsidRPr="006A5C60">
        <w:rPr>
          <w:rFonts w:ascii="Times New Roman" w:hAnsi="Times New Roman" w:cs="Times New Roman"/>
          <w:bCs/>
        </w:rPr>
        <w:t>challenge</w:t>
      </w:r>
      <w:r w:rsidRPr="006A5C60">
        <w:rPr>
          <w:rFonts w:ascii="Times New Roman" w:hAnsi="Times New Roman" w:cs="Times New Roman"/>
          <w:bCs/>
        </w:rPr>
        <w:t xml:space="preserve"> in mussel conservation. In the United States, nearly 70% of mussel species are classified as endangered, threatened, or of special concern</w:t>
      </w:r>
      <w:r w:rsidR="00EB5BD8" w:rsidRPr="006A5C60">
        <w:rPr>
          <w:rFonts w:ascii="Times New Roman" w:hAnsi="Times New Roman" w:cs="Times New Roman"/>
          <w:bCs/>
        </w:rPr>
        <w:t xml:space="preserve"> (Haag and Williams 2014)</w:t>
      </w:r>
      <w:r w:rsidR="00D30ABF" w:rsidRPr="006A5C60">
        <w:rPr>
          <w:rFonts w:ascii="Times New Roman" w:hAnsi="Times New Roman" w:cs="Times New Roman"/>
          <w:bCs/>
        </w:rPr>
        <w:t>.</w:t>
      </w:r>
      <w:r w:rsidR="00EB5BD8" w:rsidRPr="006A5C60">
        <w:rPr>
          <w:rFonts w:ascii="Times New Roman" w:hAnsi="Times New Roman" w:cs="Times New Roman"/>
          <w:bCs/>
        </w:rPr>
        <w:t xml:space="preserve"> </w:t>
      </w:r>
      <w:r w:rsidR="006608D9">
        <w:rPr>
          <w:rFonts w:ascii="Times New Roman" w:hAnsi="Times New Roman" w:cs="Times New Roman"/>
          <w:bCs/>
        </w:rPr>
        <w:t>Approximately 30</w:t>
      </w:r>
      <w:r w:rsidR="00D30ABF" w:rsidRPr="006608D9">
        <w:rPr>
          <w:rFonts w:ascii="Times New Roman" w:hAnsi="Times New Roman" w:cs="Times New Roman"/>
          <w:bCs/>
        </w:rPr>
        <w:t xml:space="preserve"> </w:t>
      </w:r>
      <w:r w:rsidR="006608D9" w:rsidRPr="006608D9">
        <w:rPr>
          <w:rFonts w:ascii="Times New Roman" w:hAnsi="Times New Roman" w:cs="Times New Roman"/>
          <w:bCs/>
        </w:rPr>
        <w:t xml:space="preserve">out of 300 </w:t>
      </w:r>
      <w:r w:rsidR="00D30ABF" w:rsidRPr="006608D9">
        <w:rPr>
          <w:rFonts w:ascii="Times New Roman" w:hAnsi="Times New Roman" w:cs="Times New Roman"/>
          <w:bCs/>
        </w:rPr>
        <w:t>species have gone extinct within the last 100 years</w:t>
      </w:r>
      <w:r w:rsidR="006608D9">
        <w:rPr>
          <w:rFonts w:ascii="Times New Roman" w:hAnsi="Times New Roman" w:cs="Times New Roman"/>
          <w:bCs/>
        </w:rPr>
        <w:t xml:space="preserve">, </w:t>
      </w:r>
      <w:r w:rsidR="00D30ABF" w:rsidRPr="006608D9">
        <w:rPr>
          <w:rFonts w:ascii="Times New Roman" w:hAnsi="Times New Roman" w:cs="Times New Roman"/>
          <w:bCs/>
        </w:rPr>
        <w:t>and several others are at the brink of extinction</w:t>
      </w:r>
      <w:r w:rsidR="00EB5BD8" w:rsidRPr="006608D9">
        <w:rPr>
          <w:rFonts w:ascii="Times New Roman" w:hAnsi="Times New Roman" w:cs="Times New Roman"/>
          <w:bCs/>
        </w:rPr>
        <w:t xml:space="preserve"> (Haag and Williams 2014)</w:t>
      </w:r>
      <w:r w:rsidRPr="006608D9">
        <w:rPr>
          <w:rFonts w:ascii="Times New Roman" w:hAnsi="Times New Roman" w:cs="Times New Roman"/>
          <w:bCs/>
        </w:rPr>
        <w:t>.</w:t>
      </w:r>
      <w:r w:rsidRPr="006A5C60">
        <w:rPr>
          <w:rFonts w:ascii="Times New Roman" w:hAnsi="Times New Roman" w:cs="Times New Roman"/>
          <w:bCs/>
        </w:rPr>
        <w:t xml:space="preserve"> While many declines are linked to well-documented factors such as region-wide dam construction, the causes of widespread faunal declines remain unclear</w:t>
      </w:r>
      <w:r w:rsidR="00EB5BD8" w:rsidRPr="006A5C60">
        <w:rPr>
          <w:rFonts w:ascii="Times New Roman" w:hAnsi="Times New Roman" w:cs="Times New Roman"/>
          <w:bCs/>
        </w:rPr>
        <w:t xml:space="preserve"> (Haag 2012; Haag and Williams 2014; Haag 2019)</w:t>
      </w:r>
      <w:r w:rsidRPr="006A5C60">
        <w:rPr>
          <w:rFonts w:ascii="Times New Roman" w:hAnsi="Times New Roman" w:cs="Times New Roman"/>
          <w:bCs/>
        </w:rPr>
        <w:t xml:space="preserve">. </w:t>
      </w:r>
      <w:r w:rsidR="00D30ABF" w:rsidRPr="006A5C60">
        <w:rPr>
          <w:rFonts w:ascii="Times New Roman" w:hAnsi="Times New Roman" w:cs="Times New Roman"/>
          <w:bCs/>
        </w:rPr>
        <w:t xml:space="preserve">The mystery lies </w:t>
      </w:r>
      <w:r w:rsidR="00EB5BD8" w:rsidRPr="006A5C60">
        <w:rPr>
          <w:rFonts w:ascii="Times New Roman" w:hAnsi="Times New Roman" w:cs="Times New Roman"/>
          <w:bCs/>
        </w:rPr>
        <w:t>in</w:t>
      </w:r>
      <w:r w:rsidR="00D30ABF" w:rsidRPr="006A5C60">
        <w:rPr>
          <w:rFonts w:ascii="Times New Roman" w:hAnsi="Times New Roman" w:cs="Times New Roman"/>
          <w:bCs/>
        </w:rPr>
        <w:t xml:space="preserve"> </w:t>
      </w:r>
      <w:r w:rsidRPr="006A5C60">
        <w:rPr>
          <w:rFonts w:ascii="Times New Roman" w:hAnsi="Times New Roman" w:cs="Times New Roman"/>
          <w:bCs/>
        </w:rPr>
        <w:t xml:space="preserve">common species </w:t>
      </w:r>
      <w:r w:rsidR="00EB5BD8" w:rsidRPr="006A5C60">
        <w:rPr>
          <w:rFonts w:ascii="Times New Roman" w:hAnsi="Times New Roman" w:cs="Times New Roman"/>
          <w:bCs/>
        </w:rPr>
        <w:t>experiencing</w:t>
      </w:r>
      <w:r w:rsidRPr="006A5C60">
        <w:rPr>
          <w:rFonts w:ascii="Times New Roman" w:hAnsi="Times New Roman" w:cs="Times New Roman"/>
          <w:bCs/>
        </w:rPr>
        <w:t xml:space="preserve"> long-term declines even in presumably healthy systems, with no apparent degradation in habitat or water quality</w:t>
      </w:r>
      <w:r w:rsidR="00EB5BD8" w:rsidRPr="006A5C60">
        <w:rPr>
          <w:rFonts w:ascii="Times New Roman" w:hAnsi="Times New Roman" w:cs="Times New Roman"/>
          <w:bCs/>
        </w:rPr>
        <w:t xml:space="preserve"> (Haag 2019)</w:t>
      </w:r>
      <w:r w:rsidRPr="006A5C60">
        <w:rPr>
          <w:rFonts w:ascii="Times New Roman" w:hAnsi="Times New Roman" w:cs="Times New Roman"/>
          <w:bCs/>
        </w:rPr>
        <w:t xml:space="preserve">. Additionally, unexplained </w:t>
      </w:r>
      <w:r w:rsidR="002C556D">
        <w:rPr>
          <w:rFonts w:ascii="Times New Roman" w:hAnsi="Times New Roman" w:cs="Times New Roman"/>
          <w:bCs/>
        </w:rPr>
        <w:t>mass mortality events (</w:t>
      </w:r>
      <w:r w:rsidRPr="006A5C60">
        <w:rPr>
          <w:rFonts w:ascii="Times New Roman" w:hAnsi="Times New Roman" w:cs="Times New Roman"/>
          <w:bCs/>
        </w:rPr>
        <w:t>MMEs</w:t>
      </w:r>
      <w:r w:rsidR="002C556D">
        <w:rPr>
          <w:rFonts w:ascii="Times New Roman" w:hAnsi="Times New Roman" w:cs="Times New Roman"/>
          <w:bCs/>
        </w:rPr>
        <w:t>)</w:t>
      </w:r>
      <w:r w:rsidRPr="006A5C60">
        <w:rPr>
          <w:rFonts w:ascii="Times New Roman" w:hAnsi="Times New Roman" w:cs="Times New Roman"/>
          <w:bCs/>
        </w:rPr>
        <w:t xml:space="preserve"> have been increasingly reported in major river systems, yet many remain understudied or undocumented</w:t>
      </w:r>
      <w:r w:rsidR="00EB5BD8" w:rsidRPr="006A5C60">
        <w:rPr>
          <w:rFonts w:ascii="Times New Roman" w:hAnsi="Times New Roman" w:cs="Times New Roman"/>
          <w:bCs/>
        </w:rPr>
        <w:t xml:space="preserve"> (</w:t>
      </w:r>
      <w:r w:rsidR="00C00618" w:rsidRPr="006A5C60">
        <w:rPr>
          <w:rFonts w:ascii="Times New Roman" w:hAnsi="Times New Roman" w:cs="Times New Roman"/>
          <w:bCs/>
        </w:rPr>
        <w:t xml:space="preserve">Neves 1987; Hastie and Toy 2008; </w:t>
      </w:r>
      <w:r w:rsidR="00C00618" w:rsidRPr="006A5C60">
        <w:rPr>
          <w:rFonts w:ascii="Times New Roman" w:hAnsi="Times New Roman" w:cs="Times New Roman"/>
          <w:bCs/>
        </w:rPr>
        <w:lastRenderedPageBreak/>
        <w:t>Thomas 2008; Haag 2019; Richard et al. 2023</w:t>
      </w:r>
      <w:r w:rsidR="00EB5BD8" w:rsidRPr="006A5C60">
        <w:rPr>
          <w:rFonts w:ascii="Times New Roman" w:hAnsi="Times New Roman" w:cs="Times New Roman"/>
          <w:bCs/>
        </w:rPr>
        <w:t>)</w:t>
      </w:r>
      <w:r w:rsidRPr="006A5C60">
        <w:rPr>
          <w:rFonts w:ascii="Times New Roman" w:hAnsi="Times New Roman" w:cs="Times New Roman"/>
          <w:bCs/>
        </w:rPr>
        <w:t>. This trend is not confined to the United States. In Europe, 65% of recognized mussel species are classified as threatened or near threatened (</w:t>
      </w:r>
      <w:r w:rsidR="00EB5BD8" w:rsidRPr="006A5C60">
        <w:rPr>
          <w:rFonts w:ascii="Times New Roman" w:hAnsi="Times New Roman" w:cs="Times New Roman"/>
          <w:bCs/>
        </w:rPr>
        <w:t xml:space="preserve">Lopes-Lima et al. 2017; </w:t>
      </w:r>
      <w:r w:rsidR="004D6A6F" w:rsidRPr="006A5C60">
        <w:rPr>
          <w:rFonts w:ascii="Times New Roman" w:hAnsi="Times New Roman" w:cs="Times New Roman"/>
          <w:bCs/>
        </w:rPr>
        <w:t xml:space="preserve">Lopes Lima et al. 2023; </w:t>
      </w:r>
      <w:r w:rsidRPr="006A5C60">
        <w:rPr>
          <w:rFonts w:ascii="Times New Roman" w:hAnsi="Times New Roman" w:cs="Times New Roman"/>
          <w:bCs/>
        </w:rPr>
        <w:t>Sousa et al. 202</w:t>
      </w:r>
      <w:r w:rsidR="00466E4E" w:rsidRPr="006A5C60">
        <w:rPr>
          <w:rFonts w:ascii="Times New Roman" w:hAnsi="Times New Roman" w:cs="Times New Roman"/>
          <w:bCs/>
        </w:rPr>
        <w:t>3</w:t>
      </w:r>
      <w:r w:rsidRPr="006A5C60">
        <w:rPr>
          <w:rFonts w:ascii="Times New Roman" w:hAnsi="Times New Roman" w:cs="Times New Roman"/>
          <w:bCs/>
        </w:rPr>
        <w:t>). The freshwater pearl mussel (</w:t>
      </w:r>
      <w:r w:rsidRPr="006A5C60">
        <w:rPr>
          <w:rFonts w:ascii="Times New Roman" w:hAnsi="Times New Roman" w:cs="Times New Roman"/>
          <w:bCs/>
          <w:i/>
          <w:iCs/>
        </w:rPr>
        <w:t>Margaritifera margaritifera</w:t>
      </w:r>
      <w:r w:rsidRPr="006A5C60">
        <w:rPr>
          <w:rFonts w:ascii="Times New Roman" w:hAnsi="Times New Roman" w:cs="Times New Roman"/>
          <w:bCs/>
        </w:rPr>
        <w:t>), once widespread, is now nearly extinct in many areas</w:t>
      </w:r>
      <w:r w:rsidR="004D6A6F" w:rsidRPr="006A5C60">
        <w:rPr>
          <w:rFonts w:ascii="Times New Roman" w:hAnsi="Times New Roman" w:cs="Times New Roman"/>
          <w:bCs/>
        </w:rPr>
        <w:t xml:space="preserve"> (</w:t>
      </w:r>
      <w:r w:rsidR="000D307E" w:rsidRPr="006A5C60">
        <w:rPr>
          <w:rFonts w:ascii="Times New Roman" w:hAnsi="Times New Roman" w:cs="Times New Roman"/>
          <w:bCs/>
        </w:rPr>
        <w:t>Young et al. 2001; Geist 2010)</w:t>
      </w:r>
      <w:r w:rsidRPr="006A5C60">
        <w:rPr>
          <w:rFonts w:ascii="Times New Roman" w:hAnsi="Times New Roman" w:cs="Times New Roman"/>
          <w:bCs/>
        </w:rPr>
        <w:t>. This global decline makes mussels one of the most threatened animal groups on Earth and raises concerns about novel or overlooked factors affecting populations.</w:t>
      </w:r>
    </w:p>
    <w:p w14:paraId="35E68045" w14:textId="36D92577" w:rsidR="00052C29" w:rsidRPr="006A5C60" w:rsidRDefault="00052C29" w:rsidP="00052C29">
      <w:pPr>
        <w:spacing w:line="480" w:lineRule="auto"/>
        <w:ind w:firstLine="720"/>
        <w:rPr>
          <w:rFonts w:ascii="Times New Roman" w:hAnsi="Times New Roman" w:cs="Times New Roman"/>
          <w:bCs/>
        </w:rPr>
      </w:pPr>
      <w:r w:rsidRPr="006A5C60">
        <w:rPr>
          <w:rFonts w:ascii="Times New Roman" w:hAnsi="Times New Roman" w:cs="Times New Roman"/>
          <w:bCs/>
        </w:rPr>
        <w:t>Despite declines in mussel abundance in the Virginia sections of the Clinch River , assemblages in Tennessee were considered healthy based on the presence of many adult cohorts and evidence of recruitment</w:t>
      </w:r>
      <w:r w:rsidR="000D307E" w:rsidRPr="006A5C60">
        <w:rPr>
          <w:rFonts w:ascii="Times New Roman" w:hAnsi="Times New Roman" w:cs="Times New Roman"/>
          <w:bCs/>
        </w:rPr>
        <w:t xml:space="preserve"> (</w:t>
      </w:r>
      <w:r w:rsidR="00C00618" w:rsidRPr="006A5C60">
        <w:rPr>
          <w:rFonts w:ascii="Times New Roman" w:hAnsi="Times New Roman" w:cs="Times New Roman"/>
          <w:bCs/>
        </w:rPr>
        <w:t>Jones et al. 2014; Zipper et al. 2014</w:t>
      </w:r>
      <w:r w:rsidR="000D307E" w:rsidRPr="006A5C60">
        <w:rPr>
          <w:rFonts w:ascii="Times New Roman" w:hAnsi="Times New Roman" w:cs="Times New Roman"/>
          <w:bCs/>
        </w:rPr>
        <w:t>)</w:t>
      </w:r>
      <w:r w:rsidRPr="006A5C60">
        <w:rPr>
          <w:rFonts w:ascii="Times New Roman" w:hAnsi="Times New Roman" w:cs="Times New Roman"/>
          <w:bCs/>
        </w:rPr>
        <w:t xml:space="preserve">. However, in 2016 biologists observed an unusual abundance of dead mussels at several monitoring sites along a 40-mile segment of the Clinch River in Tennessee (Richard 2018; Richard et al. 2020). These mortality events impacted only mussels, while other macroinvertebrates, fish, and vegetation seemed to be unaffected. </w:t>
      </w:r>
      <w:r w:rsidR="002C556D" w:rsidRPr="002C556D">
        <w:rPr>
          <w:rFonts w:ascii="Times New Roman" w:hAnsi="Times New Roman" w:cs="Times New Roman"/>
          <w:bCs/>
        </w:rPr>
        <w:t>Anecdotal reports suggest that these events occurred seasonally over multiple consecutive years, exhibited an upstream progression, and disproportionately affected certain species</w:t>
      </w:r>
      <w:r w:rsidRPr="006A5C60">
        <w:rPr>
          <w:rFonts w:ascii="Times New Roman" w:hAnsi="Times New Roman" w:cs="Times New Roman"/>
          <w:bCs/>
        </w:rPr>
        <w:t>. Notably, the abundance of Pheasantshell (</w:t>
      </w:r>
      <w:r w:rsidRPr="006A5C60">
        <w:rPr>
          <w:rFonts w:ascii="Times New Roman" w:hAnsi="Times New Roman" w:cs="Times New Roman"/>
          <w:bCs/>
          <w:i/>
          <w:iCs/>
        </w:rPr>
        <w:t>Actinonaias pectorosa</w:t>
      </w:r>
      <w:r w:rsidRPr="006A5C60">
        <w:rPr>
          <w:rFonts w:ascii="Times New Roman" w:hAnsi="Times New Roman" w:cs="Times New Roman"/>
          <w:bCs/>
        </w:rPr>
        <w:t>), a common species at these sites, declined by up to 80% in some reaches</w:t>
      </w:r>
      <w:r w:rsidR="00265F66">
        <w:rPr>
          <w:rFonts w:ascii="Times New Roman" w:hAnsi="Times New Roman" w:cs="Times New Roman"/>
          <w:bCs/>
        </w:rPr>
        <w:t xml:space="preserve"> (</w:t>
      </w:r>
      <w:r w:rsidR="00265F66" w:rsidRPr="00265F66">
        <w:rPr>
          <w:rFonts w:ascii="Times New Roman" w:hAnsi="Times New Roman" w:cs="Times New Roman"/>
          <w:bCs/>
        </w:rPr>
        <w:t>Richard et al. 2020)</w:t>
      </w:r>
      <w:r w:rsidRPr="006A5C60">
        <w:rPr>
          <w:rFonts w:ascii="Times New Roman" w:hAnsi="Times New Roman" w:cs="Times New Roman"/>
          <w:bCs/>
        </w:rPr>
        <w:t xml:space="preserve">. This species is endemic to the Cumberland and Tennessee River drainages in southern Kentucky, northern Alabama, Tennessee, and southwestern Virginia </w:t>
      </w:r>
      <w:r w:rsidR="00E357F0" w:rsidRPr="006A5C60">
        <w:rPr>
          <w:rFonts w:ascii="Times New Roman" w:hAnsi="Times New Roman" w:cs="Times New Roman"/>
          <w:bCs/>
        </w:rPr>
        <w:t>(</w:t>
      </w:r>
      <w:r w:rsidR="00F36924" w:rsidRPr="006A5C60">
        <w:rPr>
          <w:rFonts w:ascii="Times New Roman" w:hAnsi="Times New Roman" w:cs="Times New Roman"/>
          <w:bCs/>
        </w:rPr>
        <w:t>Isom and Yokley 1973</w:t>
      </w:r>
      <w:r w:rsidR="00F36924">
        <w:rPr>
          <w:rFonts w:ascii="Times New Roman" w:hAnsi="Times New Roman" w:cs="Times New Roman"/>
          <w:bCs/>
        </w:rPr>
        <w:t xml:space="preserve">; </w:t>
      </w:r>
      <w:r w:rsidR="00C00618" w:rsidRPr="006A5C60">
        <w:rPr>
          <w:rFonts w:ascii="Times New Roman" w:hAnsi="Times New Roman" w:cs="Times New Roman"/>
          <w:bCs/>
        </w:rPr>
        <w:t xml:space="preserve">Parmalee </w:t>
      </w:r>
      <w:r w:rsidR="00E357F0" w:rsidRPr="006A5C60">
        <w:rPr>
          <w:rFonts w:ascii="Times New Roman" w:hAnsi="Times New Roman" w:cs="Times New Roman"/>
          <w:bCs/>
        </w:rPr>
        <w:t xml:space="preserve">and Bogan </w:t>
      </w:r>
      <w:r w:rsidR="00C00618" w:rsidRPr="006A5C60">
        <w:rPr>
          <w:rFonts w:ascii="Times New Roman" w:hAnsi="Times New Roman" w:cs="Times New Roman"/>
          <w:bCs/>
        </w:rPr>
        <w:t xml:space="preserve">1998; Williams et al 2008; Haag and Cicerello 2016). </w:t>
      </w:r>
      <w:r w:rsidR="000D307E" w:rsidRPr="006A5C60">
        <w:rPr>
          <w:rFonts w:ascii="Times New Roman" w:hAnsi="Times New Roman" w:cs="Times New Roman"/>
          <w:bCs/>
        </w:rPr>
        <w:t>H</w:t>
      </w:r>
      <w:r w:rsidRPr="006A5C60">
        <w:rPr>
          <w:rFonts w:ascii="Times New Roman" w:hAnsi="Times New Roman" w:cs="Times New Roman"/>
          <w:bCs/>
        </w:rPr>
        <w:t xml:space="preserve">owever, it is now restricted to the upper Clinch and Powell Rivers in Tennessee and Virginia (G. Dinkins, unpublished data). Given the apparent species </w:t>
      </w:r>
      <w:r w:rsidRPr="006A5C60">
        <w:rPr>
          <w:rFonts w:ascii="Times New Roman" w:hAnsi="Times New Roman" w:cs="Times New Roman"/>
          <w:bCs/>
        </w:rPr>
        <w:lastRenderedPageBreak/>
        <w:t xml:space="preserve">selectivity, exclusive impact on mussels, and spatial pattern of spread, researchers hypothesized that infectious disease outbreaks may have contributed to these events (Richard et al. 2020, 2021). Subsequent studies have investigated this hypothesis, identifying bacteria associated with moribund mussels and disease in </w:t>
      </w:r>
      <w:r w:rsidRPr="006A5C60">
        <w:rPr>
          <w:rFonts w:ascii="Times New Roman" w:hAnsi="Times New Roman" w:cs="Times New Roman"/>
          <w:bCs/>
          <w:i/>
          <w:iCs/>
        </w:rPr>
        <w:t>A. pectorosa</w:t>
      </w:r>
      <w:r w:rsidRPr="006A5C60">
        <w:rPr>
          <w:rFonts w:ascii="Times New Roman" w:hAnsi="Times New Roman" w:cs="Times New Roman"/>
          <w:bCs/>
        </w:rPr>
        <w:t xml:space="preserve"> (Leis et al. 2019; Richard et al. 2020, 2021; Leis et al. 2023; Da Silva Neto et al. 2024). Although studies using multidisciplinary frameworks have begun to explore these factors, many questions remain unanswered and many aspects of these MMEs remain unresolved.</w:t>
      </w:r>
    </w:p>
    <w:p w14:paraId="66D3AD28" w14:textId="36730B29" w:rsidR="00052C29" w:rsidRPr="006A5C60" w:rsidRDefault="00052C29" w:rsidP="00052C29">
      <w:pPr>
        <w:spacing w:line="480" w:lineRule="auto"/>
        <w:ind w:firstLine="720"/>
        <w:rPr>
          <w:rFonts w:ascii="Times New Roman" w:hAnsi="Times New Roman" w:cs="Times New Roman"/>
          <w:bCs/>
        </w:rPr>
      </w:pPr>
      <w:r w:rsidRPr="006A5C60">
        <w:rPr>
          <w:rFonts w:ascii="Times New Roman" w:hAnsi="Times New Roman" w:cs="Times New Roman"/>
          <w:bCs/>
        </w:rPr>
        <w:t>Over the past decade, numerous federal and state agencies, research institutions, and conservation organizations have collaborated to study MMEs</w:t>
      </w:r>
      <w:r w:rsidR="002C556D">
        <w:rPr>
          <w:rFonts w:ascii="Times New Roman" w:hAnsi="Times New Roman" w:cs="Times New Roman"/>
          <w:bCs/>
        </w:rPr>
        <w:t xml:space="preserve"> </w:t>
      </w:r>
      <w:r w:rsidRPr="006A5C60">
        <w:rPr>
          <w:rFonts w:ascii="Times New Roman" w:hAnsi="Times New Roman" w:cs="Times New Roman"/>
          <w:bCs/>
        </w:rPr>
        <w:t xml:space="preserve">in the Clinch River. In parallel, state agencies have dedicated significant effort toward </w:t>
      </w:r>
      <w:r w:rsidR="00D30ABF" w:rsidRPr="006A5C60">
        <w:rPr>
          <w:rFonts w:ascii="Times New Roman" w:hAnsi="Times New Roman" w:cs="Times New Roman"/>
          <w:bCs/>
        </w:rPr>
        <w:t>mussel</w:t>
      </w:r>
      <w:r w:rsidRPr="006A5C60">
        <w:rPr>
          <w:rFonts w:ascii="Times New Roman" w:hAnsi="Times New Roman" w:cs="Times New Roman"/>
          <w:bCs/>
        </w:rPr>
        <w:t xml:space="preserve"> conservation in the region. Much of my work builds on the information shared by researchers and conservation practitioners working in this system. This dissertation emerged from those partnerships and the ongoing need to assess the status of mussel assemblages within the watershed. Particularly, there was a need to </w:t>
      </w:r>
      <w:r w:rsidR="00D30ABF" w:rsidRPr="006A5C60">
        <w:rPr>
          <w:rFonts w:ascii="Times New Roman" w:hAnsi="Times New Roman" w:cs="Times New Roman"/>
          <w:bCs/>
        </w:rPr>
        <w:t>further understand</w:t>
      </w:r>
      <w:r w:rsidR="00B12003" w:rsidRPr="006A5C60">
        <w:rPr>
          <w:rFonts w:ascii="Times New Roman" w:hAnsi="Times New Roman" w:cs="Times New Roman"/>
          <w:bCs/>
        </w:rPr>
        <w:t xml:space="preserve"> risk factors, </w:t>
      </w:r>
      <w:r w:rsidR="00D30ABF" w:rsidRPr="006A5C60">
        <w:rPr>
          <w:rFonts w:ascii="Times New Roman" w:hAnsi="Times New Roman" w:cs="Times New Roman"/>
          <w:bCs/>
        </w:rPr>
        <w:t>mortality patterns</w:t>
      </w:r>
      <w:r w:rsidR="00B12003" w:rsidRPr="006A5C60">
        <w:rPr>
          <w:rFonts w:ascii="Times New Roman" w:hAnsi="Times New Roman" w:cs="Times New Roman"/>
          <w:bCs/>
        </w:rPr>
        <w:t>, and demographic structure of dead mussels at sites experiencing historical MMEs. Addressing these knowledge gaps requires an interdisciplinary approach that integrates disease ecology, toxicology, epidemiology, and population dynamics to investigate the factors contributing to mussel mortality</w:t>
      </w:r>
      <w:r w:rsidRPr="006A5C60">
        <w:rPr>
          <w:rFonts w:ascii="Times New Roman" w:hAnsi="Times New Roman" w:cs="Times New Roman"/>
          <w:bCs/>
        </w:rPr>
        <w:t xml:space="preserve">. In this dissertation, I aim to untangle the factors associated with mussel mortality in the Clinch River through a combination of intensive laboratory and field-based research. My approach incorporates disease diagnostics, epidemiological </w:t>
      </w:r>
      <w:r w:rsidR="00D30ABF" w:rsidRPr="006A5C60">
        <w:rPr>
          <w:rFonts w:ascii="Times New Roman" w:hAnsi="Times New Roman" w:cs="Times New Roman"/>
          <w:bCs/>
        </w:rPr>
        <w:t>concepts</w:t>
      </w:r>
      <w:r w:rsidRPr="006A5C60">
        <w:rPr>
          <w:rFonts w:ascii="Times New Roman" w:hAnsi="Times New Roman" w:cs="Times New Roman"/>
          <w:bCs/>
        </w:rPr>
        <w:t xml:space="preserve">, ecotoxicology, and shell analysis to </w:t>
      </w:r>
      <w:r w:rsidR="00D30ABF" w:rsidRPr="006A5C60">
        <w:rPr>
          <w:rFonts w:ascii="Times New Roman" w:hAnsi="Times New Roman" w:cs="Times New Roman"/>
          <w:bCs/>
        </w:rPr>
        <w:t>investigate</w:t>
      </w:r>
      <w:r w:rsidRPr="006A5C60">
        <w:rPr>
          <w:rFonts w:ascii="Times New Roman" w:hAnsi="Times New Roman" w:cs="Times New Roman"/>
          <w:bCs/>
        </w:rPr>
        <w:t xml:space="preserve"> risk factors associated with mussel mortality. I</w:t>
      </w:r>
      <w:r w:rsidR="00F36924">
        <w:rPr>
          <w:rFonts w:ascii="Times New Roman" w:hAnsi="Times New Roman" w:cs="Times New Roman"/>
          <w:bCs/>
        </w:rPr>
        <w:t>n three out of four studies I</w:t>
      </w:r>
      <w:r w:rsidRPr="006A5C60">
        <w:rPr>
          <w:rFonts w:ascii="Times New Roman" w:hAnsi="Times New Roman" w:cs="Times New Roman"/>
          <w:bCs/>
        </w:rPr>
        <w:t xml:space="preserve"> </w:t>
      </w:r>
      <w:r w:rsidRPr="006A5C60">
        <w:rPr>
          <w:rFonts w:ascii="Times New Roman" w:hAnsi="Times New Roman" w:cs="Times New Roman"/>
          <w:bCs/>
        </w:rPr>
        <w:lastRenderedPageBreak/>
        <w:t xml:space="preserve">focus specifically on </w:t>
      </w:r>
      <w:r w:rsidRPr="006A5C60">
        <w:rPr>
          <w:rFonts w:ascii="Times New Roman" w:hAnsi="Times New Roman" w:cs="Times New Roman"/>
          <w:bCs/>
          <w:i/>
          <w:iCs/>
        </w:rPr>
        <w:t>A</w:t>
      </w:r>
      <w:r w:rsidR="00B12003" w:rsidRPr="006A5C60">
        <w:rPr>
          <w:rFonts w:ascii="Times New Roman" w:hAnsi="Times New Roman" w:cs="Times New Roman"/>
          <w:bCs/>
          <w:i/>
          <w:iCs/>
        </w:rPr>
        <w:t>.</w:t>
      </w:r>
      <w:r w:rsidRPr="006A5C60">
        <w:rPr>
          <w:rFonts w:ascii="Times New Roman" w:hAnsi="Times New Roman" w:cs="Times New Roman"/>
          <w:bCs/>
          <w:i/>
          <w:iCs/>
        </w:rPr>
        <w:t xml:space="preserve"> pectorosa</w:t>
      </w:r>
      <w:r w:rsidRPr="006A5C60">
        <w:rPr>
          <w:rFonts w:ascii="Times New Roman" w:hAnsi="Times New Roman" w:cs="Times New Roman"/>
          <w:bCs/>
        </w:rPr>
        <w:t xml:space="preserve">, a species of concern due to the significant impact of MMEs on its Clinch River population. Field work was conducted mainly at two sites in the Upper Clinch River. For over 20 years, these study sites have served as a critical source of broodstock for </w:t>
      </w:r>
      <w:r w:rsidR="00B12003" w:rsidRPr="006A5C60">
        <w:rPr>
          <w:rFonts w:ascii="Times New Roman" w:hAnsi="Times New Roman" w:cs="Times New Roman"/>
          <w:bCs/>
          <w:i/>
          <w:iCs/>
        </w:rPr>
        <w:t>A. pectorosa</w:t>
      </w:r>
      <w:r w:rsidRPr="006A5C60">
        <w:rPr>
          <w:rFonts w:ascii="Times New Roman" w:hAnsi="Times New Roman" w:cs="Times New Roman"/>
          <w:bCs/>
        </w:rPr>
        <w:t xml:space="preserve"> and several other species as part of restoration efforts in the upper Tennessee River drainage. Understanding the factors influencing mortality at these sites is essential for guiding future conservation and management strategies.</w:t>
      </w:r>
    </w:p>
    <w:p w14:paraId="61A6CC6B" w14:textId="4DAAA3E7" w:rsidR="00052C29" w:rsidRPr="006A5C60" w:rsidRDefault="00052C29" w:rsidP="00052C29">
      <w:pPr>
        <w:spacing w:line="480" w:lineRule="auto"/>
        <w:ind w:firstLine="720"/>
        <w:rPr>
          <w:rFonts w:ascii="Times New Roman" w:hAnsi="Times New Roman" w:cs="Times New Roman"/>
          <w:bCs/>
        </w:rPr>
      </w:pPr>
      <w:r w:rsidRPr="006A5C60">
        <w:rPr>
          <w:rFonts w:ascii="Times New Roman" w:hAnsi="Times New Roman" w:cs="Times New Roman"/>
          <w:bCs/>
        </w:rPr>
        <w:t xml:space="preserve">In Chapter 2, </w:t>
      </w:r>
      <w:r w:rsidR="00861DB3">
        <w:rPr>
          <w:rFonts w:ascii="Times New Roman" w:hAnsi="Times New Roman" w:cs="Times New Roman"/>
          <w:bCs/>
        </w:rPr>
        <w:t>my co-authors and I</w:t>
      </w:r>
      <w:r w:rsidR="00F36924">
        <w:rPr>
          <w:rFonts w:ascii="Times New Roman" w:hAnsi="Times New Roman" w:cs="Times New Roman"/>
          <w:bCs/>
        </w:rPr>
        <w:t xml:space="preserve"> </w:t>
      </w:r>
      <w:r w:rsidRPr="006A5C60">
        <w:rPr>
          <w:rFonts w:ascii="Times New Roman" w:hAnsi="Times New Roman" w:cs="Times New Roman"/>
          <w:bCs/>
        </w:rPr>
        <w:t xml:space="preserve">assess the role of bacteria in </w:t>
      </w:r>
      <w:r w:rsidRPr="006A5C60">
        <w:rPr>
          <w:rFonts w:ascii="Times New Roman" w:hAnsi="Times New Roman" w:cs="Times New Roman"/>
          <w:bCs/>
          <w:i/>
          <w:iCs/>
        </w:rPr>
        <w:t>A</w:t>
      </w:r>
      <w:r w:rsidR="00B12003" w:rsidRPr="006A5C60">
        <w:rPr>
          <w:rFonts w:ascii="Times New Roman" w:hAnsi="Times New Roman" w:cs="Times New Roman"/>
          <w:bCs/>
          <w:i/>
          <w:iCs/>
        </w:rPr>
        <w:t>.</w:t>
      </w:r>
      <w:r w:rsidRPr="006A5C60">
        <w:rPr>
          <w:rFonts w:ascii="Times New Roman" w:hAnsi="Times New Roman" w:cs="Times New Roman"/>
          <w:bCs/>
          <w:i/>
          <w:iCs/>
        </w:rPr>
        <w:t xml:space="preserve"> pectoros</w:t>
      </w:r>
      <w:r w:rsidR="00B12003" w:rsidRPr="006A5C60">
        <w:rPr>
          <w:rFonts w:ascii="Times New Roman" w:hAnsi="Times New Roman" w:cs="Times New Roman"/>
          <w:bCs/>
          <w:i/>
          <w:iCs/>
        </w:rPr>
        <w:t>a</w:t>
      </w:r>
      <w:r w:rsidRPr="006A5C60">
        <w:rPr>
          <w:rFonts w:ascii="Times New Roman" w:hAnsi="Times New Roman" w:cs="Times New Roman"/>
          <w:bCs/>
        </w:rPr>
        <w:t xml:space="preserve"> mortality between May 2021 and December 2023</w:t>
      </w:r>
      <w:r w:rsidR="00871963" w:rsidRPr="006A5C60">
        <w:rPr>
          <w:rFonts w:ascii="Times New Roman" w:hAnsi="Times New Roman" w:cs="Times New Roman"/>
          <w:bCs/>
        </w:rPr>
        <w:t xml:space="preserve"> t</w:t>
      </w:r>
      <w:r w:rsidRPr="006A5C60">
        <w:rPr>
          <w:rFonts w:ascii="Times New Roman" w:hAnsi="Times New Roman" w:cs="Times New Roman"/>
          <w:bCs/>
        </w:rPr>
        <w:t xml:space="preserve">hrough a multiyear case-control study, combining in-situ experiments, field surveys, histology, bacterial isolation, and high-throughput sequencing. </w:t>
      </w:r>
      <w:r w:rsidR="00861DB3">
        <w:rPr>
          <w:rFonts w:ascii="Times New Roman" w:hAnsi="Times New Roman" w:cs="Times New Roman"/>
          <w:bCs/>
        </w:rPr>
        <w:t>Our</w:t>
      </w:r>
      <w:r w:rsidRPr="006A5C60">
        <w:rPr>
          <w:rFonts w:ascii="Times New Roman" w:hAnsi="Times New Roman" w:cs="Times New Roman"/>
          <w:bCs/>
        </w:rPr>
        <w:t xml:space="preserve"> findings reveal a significant association between </w:t>
      </w:r>
      <w:r w:rsidRPr="006A5C60">
        <w:rPr>
          <w:rFonts w:ascii="Times New Roman" w:hAnsi="Times New Roman" w:cs="Times New Roman"/>
          <w:bCs/>
          <w:i/>
          <w:iCs/>
        </w:rPr>
        <w:t>Yokenella regensburgei</w:t>
      </w:r>
      <w:r w:rsidRPr="006A5C60">
        <w:rPr>
          <w:rFonts w:ascii="Times New Roman" w:hAnsi="Times New Roman" w:cs="Times New Roman"/>
          <w:bCs/>
        </w:rPr>
        <w:t xml:space="preserve"> and severe multisystemic and multifocal infiltrative hemocytosis with necrosis, consistent with sepsis. Lesions associated with yokenellosis were of sufficient severity and physiological significance to explain mortality in infected hosts. Although </w:t>
      </w:r>
      <w:r w:rsidR="00861DB3">
        <w:rPr>
          <w:rFonts w:ascii="Times New Roman" w:hAnsi="Times New Roman" w:cs="Times New Roman"/>
          <w:bCs/>
        </w:rPr>
        <w:t>our</w:t>
      </w:r>
      <w:r w:rsidRPr="006A5C60">
        <w:rPr>
          <w:rFonts w:ascii="Times New Roman" w:hAnsi="Times New Roman" w:cs="Times New Roman"/>
          <w:bCs/>
        </w:rPr>
        <w:t xml:space="preserve"> study does not explain the cause of these infections, it confirms that mussels at </w:t>
      </w:r>
      <w:r w:rsidR="00861DB3">
        <w:rPr>
          <w:rFonts w:ascii="Times New Roman" w:hAnsi="Times New Roman" w:cs="Times New Roman"/>
          <w:bCs/>
        </w:rPr>
        <w:t>the</w:t>
      </w:r>
      <w:r w:rsidRPr="006A5C60">
        <w:rPr>
          <w:rFonts w:ascii="Times New Roman" w:hAnsi="Times New Roman" w:cs="Times New Roman"/>
          <w:bCs/>
        </w:rPr>
        <w:t xml:space="preserve"> study sites are ultimately dying from an infectious disease and that </w:t>
      </w:r>
      <w:r w:rsidRPr="006A5C60">
        <w:rPr>
          <w:rFonts w:ascii="Times New Roman" w:hAnsi="Times New Roman" w:cs="Times New Roman"/>
          <w:bCs/>
          <w:i/>
          <w:iCs/>
        </w:rPr>
        <w:t>Y. regensburgei</w:t>
      </w:r>
      <w:r w:rsidRPr="006A5C60">
        <w:rPr>
          <w:rFonts w:ascii="Times New Roman" w:hAnsi="Times New Roman" w:cs="Times New Roman"/>
          <w:bCs/>
        </w:rPr>
        <w:t xml:space="preserve"> can be pathogenic in free-living mussels.</w:t>
      </w:r>
    </w:p>
    <w:p w14:paraId="18DF911E" w14:textId="2845C843" w:rsidR="00761408" w:rsidRPr="006A5C60" w:rsidRDefault="00871963" w:rsidP="00761408">
      <w:pPr>
        <w:spacing w:line="480" w:lineRule="auto"/>
        <w:ind w:firstLine="720"/>
        <w:rPr>
          <w:rFonts w:ascii="Times New Roman" w:hAnsi="Times New Roman" w:cs="Times New Roman"/>
          <w:bCs/>
        </w:rPr>
      </w:pPr>
      <w:r w:rsidRPr="006A5C60">
        <w:rPr>
          <w:rFonts w:ascii="Times New Roman" w:hAnsi="Times New Roman" w:cs="Times New Roman"/>
          <w:bCs/>
        </w:rPr>
        <w:t xml:space="preserve">In Chapter 3, </w:t>
      </w:r>
      <w:r w:rsidR="00861DB3">
        <w:rPr>
          <w:rFonts w:ascii="Times New Roman" w:hAnsi="Times New Roman" w:cs="Times New Roman"/>
          <w:bCs/>
        </w:rPr>
        <w:t>my co-authors and I</w:t>
      </w:r>
      <w:r w:rsidR="00761408" w:rsidRPr="006A5C60">
        <w:rPr>
          <w:rFonts w:ascii="Times New Roman" w:hAnsi="Times New Roman" w:cs="Times New Roman"/>
          <w:bCs/>
        </w:rPr>
        <w:t xml:space="preserve"> investigate the potential role of cyanotoxins in </w:t>
      </w:r>
      <w:r w:rsidR="00761408" w:rsidRPr="006A5C60">
        <w:rPr>
          <w:rFonts w:ascii="Times New Roman" w:hAnsi="Times New Roman" w:cs="Times New Roman"/>
          <w:bCs/>
          <w:i/>
          <w:iCs/>
        </w:rPr>
        <w:t xml:space="preserve">A. pectorosa </w:t>
      </w:r>
      <w:r w:rsidR="00761408" w:rsidRPr="006A5C60">
        <w:rPr>
          <w:rFonts w:ascii="Times New Roman" w:hAnsi="Times New Roman" w:cs="Times New Roman"/>
          <w:bCs/>
        </w:rPr>
        <w:t xml:space="preserve">mortality. </w:t>
      </w:r>
      <w:r w:rsidR="00861DB3">
        <w:rPr>
          <w:rFonts w:ascii="Times New Roman" w:hAnsi="Times New Roman" w:cs="Times New Roman"/>
          <w:bCs/>
        </w:rPr>
        <w:t>We</w:t>
      </w:r>
      <w:r w:rsidR="00761408" w:rsidRPr="006A5C60">
        <w:rPr>
          <w:rFonts w:ascii="Times New Roman" w:hAnsi="Times New Roman" w:cs="Times New Roman"/>
          <w:bCs/>
        </w:rPr>
        <w:t xml:space="preserve"> described the occurrence and measured the concentration of microcystin in water and </w:t>
      </w:r>
      <w:r w:rsidR="00761408" w:rsidRPr="006A5C60">
        <w:rPr>
          <w:rFonts w:ascii="Times New Roman" w:hAnsi="Times New Roman" w:cs="Times New Roman"/>
          <w:bCs/>
          <w:i/>
          <w:iCs/>
        </w:rPr>
        <w:t>A. pectorosa</w:t>
      </w:r>
      <w:r w:rsidR="00761408" w:rsidRPr="006A5C60">
        <w:rPr>
          <w:rFonts w:ascii="Times New Roman" w:hAnsi="Times New Roman" w:cs="Times New Roman"/>
          <w:bCs/>
        </w:rPr>
        <w:t xml:space="preserve"> tissue at historical mussel mortality sites. Using a case-control design, </w:t>
      </w:r>
      <w:r w:rsidR="00861DB3">
        <w:rPr>
          <w:rFonts w:ascii="Times New Roman" w:hAnsi="Times New Roman" w:cs="Times New Roman"/>
          <w:bCs/>
        </w:rPr>
        <w:t xml:space="preserve">we </w:t>
      </w:r>
      <w:r w:rsidR="00761408" w:rsidRPr="006A5C60">
        <w:rPr>
          <w:rFonts w:ascii="Times New Roman" w:hAnsi="Times New Roman" w:cs="Times New Roman"/>
          <w:bCs/>
        </w:rPr>
        <w:t>compared toxin levels between</w:t>
      </w:r>
      <w:r w:rsidR="002C556D">
        <w:rPr>
          <w:rFonts w:ascii="Times New Roman" w:hAnsi="Times New Roman" w:cs="Times New Roman"/>
          <w:bCs/>
        </w:rPr>
        <w:t xml:space="preserve"> apparently</w:t>
      </w:r>
      <w:r w:rsidR="00761408" w:rsidRPr="006A5C60">
        <w:rPr>
          <w:rFonts w:ascii="Times New Roman" w:hAnsi="Times New Roman" w:cs="Times New Roman"/>
          <w:bCs/>
        </w:rPr>
        <w:t xml:space="preserve"> healthy</w:t>
      </w:r>
      <w:r w:rsidR="002C556D">
        <w:rPr>
          <w:rFonts w:ascii="Times New Roman" w:hAnsi="Times New Roman" w:cs="Times New Roman"/>
          <w:bCs/>
        </w:rPr>
        <w:t xml:space="preserve"> (control)</w:t>
      </w:r>
      <w:r w:rsidR="00761408" w:rsidRPr="006A5C60">
        <w:rPr>
          <w:rFonts w:ascii="Times New Roman" w:hAnsi="Times New Roman" w:cs="Times New Roman"/>
          <w:bCs/>
        </w:rPr>
        <w:t xml:space="preserve"> and </w:t>
      </w:r>
      <w:r w:rsidR="002C556D">
        <w:rPr>
          <w:rFonts w:ascii="Times New Roman" w:hAnsi="Times New Roman" w:cs="Times New Roman"/>
          <w:bCs/>
        </w:rPr>
        <w:t>moribund/fresh dead (case)</w:t>
      </w:r>
      <w:r w:rsidR="00761408" w:rsidRPr="006A5C60">
        <w:rPr>
          <w:rFonts w:ascii="Times New Roman" w:hAnsi="Times New Roman" w:cs="Times New Roman"/>
          <w:bCs/>
        </w:rPr>
        <w:t xml:space="preserve"> mussels</w:t>
      </w:r>
      <w:r w:rsidR="002C556D">
        <w:rPr>
          <w:rFonts w:ascii="Times New Roman" w:hAnsi="Times New Roman" w:cs="Times New Roman"/>
          <w:bCs/>
        </w:rPr>
        <w:t xml:space="preserve"> using an </w:t>
      </w:r>
      <w:r w:rsidR="002C556D" w:rsidRPr="002C556D">
        <w:rPr>
          <w:rFonts w:ascii="Times New Roman" w:hAnsi="Times New Roman" w:cs="Times New Roman"/>
          <w:bCs/>
        </w:rPr>
        <w:t xml:space="preserve">Enzyme-Linked Immunosorbent Assay </w:t>
      </w:r>
      <w:r w:rsidR="002C556D">
        <w:rPr>
          <w:rFonts w:ascii="Times New Roman" w:hAnsi="Times New Roman" w:cs="Times New Roman"/>
          <w:bCs/>
        </w:rPr>
        <w:lastRenderedPageBreak/>
        <w:t>(ELISA)</w:t>
      </w:r>
      <w:r w:rsidR="00761408" w:rsidRPr="006A5C60">
        <w:rPr>
          <w:rFonts w:ascii="Times New Roman" w:hAnsi="Times New Roman" w:cs="Times New Roman"/>
          <w:bCs/>
        </w:rPr>
        <w:t xml:space="preserve">. To capture environmentally relevant toxin dynamics, </w:t>
      </w:r>
      <w:r w:rsidR="00861DB3">
        <w:rPr>
          <w:rFonts w:ascii="Times New Roman" w:hAnsi="Times New Roman" w:cs="Times New Roman"/>
          <w:bCs/>
        </w:rPr>
        <w:t>we</w:t>
      </w:r>
      <w:r w:rsidR="00761408" w:rsidRPr="006A5C60">
        <w:rPr>
          <w:rFonts w:ascii="Times New Roman" w:hAnsi="Times New Roman" w:cs="Times New Roman"/>
          <w:bCs/>
        </w:rPr>
        <w:t xml:space="preserve"> collected discrete water samples and deployed Solid Phase Adsorption Toxin Tracking (SPATT) samplers. While Pheasantshell accumulated microcystin, sometimes at higher levels in control than case mussels, this was not linked to acute toxicosis. </w:t>
      </w:r>
      <w:r w:rsidR="00F36924">
        <w:rPr>
          <w:rFonts w:ascii="Times New Roman" w:hAnsi="Times New Roman" w:cs="Times New Roman"/>
          <w:bCs/>
        </w:rPr>
        <w:t>We</w:t>
      </w:r>
      <w:r w:rsidR="00761408" w:rsidRPr="006A5C60">
        <w:rPr>
          <w:rFonts w:ascii="Times New Roman" w:hAnsi="Times New Roman" w:cs="Times New Roman"/>
          <w:bCs/>
        </w:rPr>
        <w:t xml:space="preserve"> also detected anatoxin, cylindrospermopsin, and saxitoxin in 2023 samples. Although cyanotoxins are unlikely to be a direct cause of mortality, they may pose sublethal risks to mussels.</w:t>
      </w:r>
    </w:p>
    <w:p w14:paraId="44D545FE" w14:textId="124D37C9" w:rsidR="00052C29" w:rsidRPr="006A5C60" w:rsidRDefault="00052C29" w:rsidP="00871963">
      <w:pPr>
        <w:spacing w:line="480" w:lineRule="auto"/>
        <w:ind w:firstLine="720"/>
        <w:rPr>
          <w:rFonts w:ascii="Times New Roman" w:hAnsi="Times New Roman" w:cs="Times New Roman"/>
          <w:bCs/>
        </w:rPr>
      </w:pPr>
      <w:r w:rsidRPr="006A5C60">
        <w:rPr>
          <w:rFonts w:ascii="Times New Roman" w:hAnsi="Times New Roman" w:cs="Times New Roman"/>
          <w:bCs/>
        </w:rPr>
        <w:t xml:space="preserve">In Chapter </w:t>
      </w:r>
      <w:r w:rsidR="00871963" w:rsidRPr="006A5C60">
        <w:rPr>
          <w:rFonts w:ascii="Times New Roman" w:hAnsi="Times New Roman" w:cs="Times New Roman"/>
          <w:bCs/>
        </w:rPr>
        <w:t>4</w:t>
      </w:r>
      <w:r w:rsidRPr="006A5C60">
        <w:rPr>
          <w:rFonts w:ascii="Times New Roman" w:hAnsi="Times New Roman" w:cs="Times New Roman"/>
          <w:bCs/>
        </w:rPr>
        <w:t xml:space="preserve">, </w:t>
      </w:r>
      <w:r w:rsidR="00861DB3">
        <w:rPr>
          <w:rFonts w:ascii="Times New Roman" w:hAnsi="Times New Roman" w:cs="Times New Roman"/>
          <w:bCs/>
        </w:rPr>
        <w:t>my co-authors and I</w:t>
      </w:r>
      <w:r w:rsidR="00620EF2" w:rsidRPr="006A5C60">
        <w:rPr>
          <w:rFonts w:ascii="Times New Roman" w:hAnsi="Times New Roman" w:cs="Times New Roman"/>
          <w:bCs/>
        </w:rPr>
        <w:t xml:space="preserve"> </w:t>
      </w:r>
      <w:r w:rsidR="00066164" w:rsidRPr="006A5C60">
        <w:rPr>
          <w:rFonts w:ascii="Times New Roman" w:hAnsi="Times New Roman" w:cs="Times New Roman"/>
          <w:bCs/>
        </w:rPr>
        <w:t>analyze</w:t>
      </w:r>
      <w:r w:rsidR="00BA37D8">
        <w:rPr>
          <w:rFonts w:ascii="Times New Roman" w:hAnsi="Times New Roman" w:cs="Times New Roman"/>
          <w:bCs/>
        </w:rPr>
        <w:t xml:space="preserve"> </w:t>
      </w:r>
      <w:r w:rsidR="00066164" w:rsidRPr="006A5C60">
        <w:rPr>
          <w:rFonts w:ascii="Times New Roman" w:hAnsi="Times New Roman" w:cs="Times New Roman"/>
          <w:bCs/>
        </w:rPr>
        <w:t xml:space="preserve">over 5,000 shells from historical MMEs in the Clinch River and </w:t>
      </w:r>
      <w:r w:rsidR="004D6D79" w:rsidRPr="006A5C60">
        <w:rPr>
          <w:rFonts w:ascii="Times New Roman" w:hAnsi="Times New Roman" w:cs="Times New Roman"/>
          <w:bCs/>
        </w:rPr>
        <w:t>characterize</w:t>
      </w:r>
      <w:r w:rsidR="00620EF2" w:rsidRPr="006A5C60">
        <w:rPr>
          <w:rFonts w:ascii="Times New Roman" w:hAnsi="Times New Roman" w:cs="Times New Roman"/>
          <w:bCs/>
        </w:rPr>
        <w:t xml:space="preserve"> species, </w:t>
      </w:r>
      <w:r w:rsidR="004D6D79" w:rsidRPr="006A5C60">
        <w:rPr>
          <w:rFonts w:ascii="Times New Roman" w:hAnsi="Times New Roman" w:cs="Times New Roman"/>
          <w:bCs/>
        </w:rPr>
        <w:t>length</w:t>
      </w:r>
      <w:r w:rsidR="00620EF2" w:rsidRPr="006A5C60">
        <w:rPr>
          <w:rFonts w:ascii="Times New Roman" w:hAnsi="Times New Roman" w:cs="Times New Roman"/>
          <w:bCs/>
        </w:rPr>
        <w:t>, and sex composition of affected mussel</w:t>
      </w:r>
      <w:r w:rsidR="004D6D79" w:rsidRPr="006A5C60">
        <w:rPr>
          <w:rFonts w:ascii="Times New Roman" w:hAnsi="Times New Roman" w:cs="Times New Roman"/>
          <w:bCs/>
        </w:rPr>
        <w:t>s</w:t>
      </w:r>
      <w:r w:rsidR="00066164" w:rsidRPr="006A5C60">
        <w:rPr>
          <w:rFonts w:ascii="Times New Roman" w:hAnsi="Times New Roman" w:cs="Times New Roman"/>
          <w:bCs/>
        </w:rPr>
        <w:t xml:space="preserve">. </w:t>
      </w:r>
      <w:r w:rsidR="00F36924">
        <w:rPr>
          <w:rFonts w:ascii="Times New Roman" w:hAnsi="Times New Roman" w:cs="Times New Roman"/>
          <w:bCs/>
        </w:rPr>
        <w:t>We</w:t>
      </w:r>
      <w:r w:rsidR="00066164" w:rsidRPr="006A5C60">
        <w:rPr>
          <w:rFonts w:ascii="Times New Roman" w:hAnsi="Times New Roman" w:cs="Times New Roman"/>
          <w:bCs/>
        </w:rPr>
        <w:t xml:space="preserve"> found </w:t>
      </w:r>
      <w:r w:rsidR="00185386" w:rsidRPr="006A5C60">
        <w:rPr>
          <w:rFonts w:ascii="Times New Roman" w:hAnsi="Times New Roman" w:cs="Times New Roman"/>
          <w:bCs/>
        </w:rPr>
        <w:t>that</w:t>
      </w:r>
      <w:r w:rsidR="004D6D79" w:rsidRPr="006A5C60">
        <w:rPr>
          <w:rFonts w:ascii="Times New Roman" w:hAnsi="Times New Roman" w:cs="Times New Roman"/>
          <w:bCs/>
        </w:rPr>
        <w:t xml:space="preserve"> 34 mussel species of various sizes and sexes, including many federally endangered species, </w:t>
      </w:r>
      <w:r w:rsidR="00185386" w:rsidRPr="006A5C60">
        <w:rPr>
          <w:rFonts w:ascii="Times New Roman" w:hAnsi="Times New Roman" w:cs="Times New Roman"/>
          <w:bCs/>
        </w:rPr>
        <w:t xml:space="preserve">may have been impacted </w:t>
      </w:r>
      <w:r w:rsidR="00066164" w:rsidRPr="006A5C60">
        <w:rPr>
          <w:rFonts w:ascii="Times New Roman" w:hAnsi="Times New Roman" w:cs="Times New Roman"/>
          <w:bCs/>
        </w:rPr>
        <w:t>during these</w:t>
      </w:r>
      <w:r w:rsidR="00185386" w:rsidRPr="006A5C60">
        <w:rPr>
          <w:rFonts w:ascii="Times New Roman" w:hAnsi="Times New Roman" w:cs="Times New Roman"/>
          <w:bCs/>
        </w:rPr>
        <w:t xml:space="preserve"> </w:t>
      </w:r>
      <w:r w:rsidR="00066164" w:rsidRPr="006A5C60">
        <w:rPr>
          <w:rFonts w:ascii="Times New Roman" w:hAnsi="Times New Roman" w:cs="Times New Roman"/>
          <w:bCs/>
        </w:rPr>
        <w:t>events</w:t>
      </w:r>
      <w:r w:rsidR="00185386" w:rsidRPr="006A5C60">
        <w:rPr>
          <w:rFonts w:ascii="Times New Roman" w:hAnsi="Times New Roman" w:cs="Times New Roman"/>
          <w:bCs/>
        </w:rPr>
        <w:t xml:space="preserve">. The broad scope of mortality </w:t>
      </w:r>
      <w:r w:rsidR="00066164" w:rsidRPr="006A5C60">
        <w:rPr>
          <w:rFonts w:ascii="Times New Roman" w:hAnsi="Times New Roman" w:cs="Times New Roman"/>
          <w:bCs/>
        </w:rPr>
        <w:t>suggests</w:t>
      </w:r>
      <w:r w:rsidR="00185386" w:rsidRPr="006A5C60">
        <w:rPr>
          <w:rFonts w:ascii="Times New Roman" w:hAnsi="Times New Roman" w:cs="Times New Roman"/>
          <w:bCs/>
        </w:rPr>
        <w:t xml:space="preserve"> that </w:t>
      </w:r>
      <w:r w:rsidR="00066164" w:rsidRPr="006A5C60">
        <w:rPr>
          <w:rFonts w:ascii="Times New Roman" w:hAnsi="Times New Roman" w:cs="Times New Roman"/>
          <w:bCs/>
        </w:rPr>
        <w:t xml:space="preserve">if </w:t>
      </w:r>
      <w:r w:rsidR="004D6D79" w:rsidRPr="006A5C60">
        <w:rPr>
          <w:rFonts w:ascii="Times New Roman" w:hAnsi="Times New Roman" w:cs="Times New Roman"/>
          <w:bCs/>
        </w:rPr>
        <w:t xml:space="preserve">an infectious agent was involved, it was likely a generalist pathogen with a wide host range. </w:t>
      </w:r>
      <w:r w:rsidR="005912D8" w:rsidRPr="005912D8">
        <w:rPr>
          <w:rFonts w:ascii="Times New Roman" w:hAnsi="Times New Roman" w:cs="Times New Roman"/>
          <w:bCs/>
        </w:rPr>
        <w:t>Alternatively, mass mortality may have resulted from a complex, multifactorial process involving interactions between multiple pathogens and environmental stressors, leading to taxa-wide impacts</w:t>
      </w:r>
      <w:r w:rsidR="00066164" w:rsidRPr="006A5C60">
        <w:rPr>
          <w:rFonts w:ascii="Times New Roman" w:hAnsi="Times New Roman" w:cs="Times New Roman"/>
          <w:bCs/>
        </w:rPr>
        <w:t xml:space="preserve">. </w:t>
      </w:r>
      <w:r w:rsidR="004D6D79" w:rsidRPr="006A5C60">
        <w:rPr>
          <w:rFonts w:ascii="Times New Roman" w:hAnsi="Times New Roman" w:cs="Times New Roman"/>
          <w:bCs/>
        </w:rPr>
        <w:t xml:space="preserve">Finally, </w:t>
      </w:r>
      <w:r w:rsidR="00F36924">
        <w:rPr>
          <w:rFonts w:ascii="Times New Roman" w:hAnsi="Times New Roman" w:cs="Times New Roman"/>
          <w:bCs/>
        </w:rPr>
        <w:t>we</w:t>
      </w:r>
      <w:r w:rsidR="004D6D79" w:rsidRPr="006A5C60">
        <w:rPr>
          <w:rFonts w:ascii="Times New Roman" w:hAnsi="Times New Roman" w:cs="Times New Roman"/>
          <w:bCs/>
        </w:rPr>
        <w:t xml:space="preserve"> propose strategies to improve MME response efforts, enhancing our ability to investigate and contextualize future events. To our knowledge, this is the first effort to summarize shell data collected during MMEs in the Clinch River, contributing to the growing body of literature describing mass mortality in mussels</w:t>
      </w:r>
      <w:r w:rsidRPr="006A5C60">
        <w:rPr>
          <w:rFonts w:ascii="Times New Roman" w:hAnsi="Times New Roman" w:cs="Times New Roman"/>
          <w:bCs/>
        </w:rPr>
        <w:t>.</w:t>
      </w:r>
    </w:p>
    <w:p w14:paraId="44EB03A8" w14:textId="7AB606D4" w:rsidR="00052C29" w:rsidRPr="006A5C60" w:rsidRDefault="00052C29" w:rsidP="00052C29">
      <w:pPr>
        <w:spacing w:line="480" w:lineRule="auto"/>
        <w:ind w:firstLine="720"/>
        <w:rPr>
          <w:rFonts w:ascii="Times New Roman" w:hAnsi="Times New Roman" w:cs="Times New Roman"/>
          <w:bCs/>
        </w:rPr>
      </w:pPr>
      <w:r w:rsidRPr="006A5C60">
        <w:rPr>
          <w:rFonts w:ascii="Times New Roman" w:hAnsi="Times New Roman" w:cs="Times New Roman"/>
          <w:bCs/>
        </w:rPr>
        <w:t xml:space="preserve">In Chapter 5, </w:t>
      </w:r>
      <w:r w:rsidR="00F36924">
        <w:rPr>
          <w:rFonts w:ascii="Times New Roman" w:hAnsi="Times New Roman" w:cs="Times New Roman"/>
          <w:bCs/>
        </w:rPr>
        <w:t>we</w:t>
      </w:r>
      <w:r w:rsidR="00066164" w:rsidRPr="006A5C60">
        <w:rPr>
          <w:rFonts w:ascii="Times New Roman" w:hAnsi="Times New Roman" w:cs="Times New Roman"/>
          <w:bCs/>
        </w:rPr>
        <w:t xml:space="preserve"> assess mortality patterns of </w:t>
      </w:r>
      <w:r w:rsidR="00066164" w:rsidRPr="006A5C60">
        <w:rPr>
          <w:rFonts w:ascii="Times New Roman" w:hAnsi="Times New Roman" w:cs="Times New Roman"/>
          <w:bCs/>
          <w:i/>
          <w:iCs/>
        </w:rPr>
        <w:t>A</w:t>
      </w:r>
      <w:r w:rsidR="001D6419">
        <w:rPr>
          <w:rFonts w:ascii="Times New Roman" w:hAnsi="Times New Roman" w:cs="Times New Roman"/>
          <w:bCs/>
          <w:i/>
          <w:iCs/>
        </w:rPr>
        <w:t>.</w:t>
      </w:r>
      <w:r w:rsidR="00066164" w:rsidRPr="006A5C60">
        <w:rPr>
          <w:rFonts w:ascii="Times New Roman" w:hAnsi="Times New Roman" w:cs="Times New Roman"/>
          <w:bCs/>
          <w:i/>
          <w:iCs/>
        </w:rPr>
        <w:t xml:space="preserve"> pectorosa</w:t>
      </w:r>
      <w:r w:rsidR="00066164" w:rsidRPr="006A5C60">
        <w:rPr>
          <w:rFonts w:ascii="Times New Roman" w:hAnsi="Times New Roman" w:cs="Times New Roman"/>
          <w:bCs/>
        </w:rPr>
        <w:t xml:space="preserve"> </w:t>
      </w:r>
      <w:r w:rsidR="005912D8">
        <w:rPr>
          <w:rFonts w:ascii="Times New Roman" w:hAnsi="Times New Roman" w:cs="Times New Roman"/>
          <w:bCs/>
        </w:rPr>
        <w:t xml:space="preserve">between 2021 and 2023 </w:t>
      </w:r>
      <w:r w:rsidR="00066164" w:rsidRPr="006A5C60">
        <w:rPr>
          <w:rFonts w:ascii="Times New Roman" w:hAnsi="Times New Roman" w:cs="Times New Roman"/>
          <w:bCs/>
        </w:rPr>
        <w:t xml:space="preserve">at two Clinch River sites with </w:t>
      </w:r>
      <w:r w:rsidR="005912D8">
        <w:rPr>
          <w:rFonts w:ascii="Times New Roman" w:hAnsi="Times New Roman" w:cs="Times New Roman"/>
          <w:bCs/>
        </w:rPr>
        <w:t>historical</w:t>
      </w:r>
      <w:r w:rsidR="00066164" w:rsidRPr="006A5C60">
        <w:rPr>
          <w:rFonts w:ascii="Times New Roman" w:hAnsi="Times New Roman" w:cs="Times New Roman"/>
          <w:bCs/>
        </w:rPr>
        <w:t xml:space="preserve"> MMEs, applying an N-mixture modeling approach </w:t>
      </w:r>
      <w:r w:rsidR="00A07BF8" w:rsidRPr="005912D8">
        <w:rPr>
          <w:rFonts w:ascii="Times New Roman" w:hAnsi="Times New Roman" w:cs="Times New Roman"/>
          <w:bCs/>
        </w:rPr>
        <w:t>to estimate</w:t>
      </w:r>
      <w:r w:rsidR="005912D8" w:rsidRPr="005912D8">
        <w:rPr>
          <w:rFonts w:ascii="Times New Roman" w:hAnsi="Times New Roman" w:cs="Times New Roman"/>
          <w:bCs/>
        </w:rPr>
        <w:t xml:space="preserve"> abundances of dead mussels</w:t>
      </w:r>
      <w:r w:rsidR="00066164" w:rsidRPr="006A5C60">
        <w:rPr>
          <w:rFonts w:ascii="Times New Roman" w:hAnsi="Times New Roman" w:cs="Times New Roman"/>
          <w:bCs/>
        </w:rPr>
        <w:t xml:space="preserve"> and </w:t>
      </w:r>
      <w:r w:rsidR="00861DB3" w:rsidRPr="00D854F4">
        <w:rPr>
          <w:rFonts w:ascii="Times New Roman" w:hAnsi="Times New Roman" w:cs="Times New Roman"/>
        </w:rPr>
        <w:t xml:space="preserve">evaluate the effects of Julian </w:t>
      </w:r>
      <w:r w:rsidR="00861DB3">
        <w:rPr>
          <w:rFonts w:ascii="Times New Roman" w:hAnsi="Times New Roman" w:cs="Times New Roman"/>
        </w:rPr>
        <w:t>D</w:t>
      </w:r>
      <w:r w:rsidR="00861DB3" w:rsidRPr="00D854F4">
        <w:rPr>
          <w:rFonts w:ascii="Times New Roman" w:hAnsi="Times New Roman" w:cs="Times New Roman"/>
        </w:rPr>
        <w:t>ay, water temperature, and river discharge on mortality</w:t>
      </w:r>
      <w:r w:rsidR="00066164" w:rsidRPr="006A5C60">
        <w:rPr>
          <w:rFonts w:ascii="Times New Roman" w:hAnsi="Times New Roman" w:cs="Times New Roman"/>
          <w:bCs/>
        </w:rPr>
        <w:t xml:space="preserve">. </w:t>
      </w:r>
      <w:r w:rsidR="005912D8" w:rsidRPr="005912D8">
        <w:rPr>
          <w:rFonts w:ascii="Times New Roman" w:hAnsi="Times New Roman" w:cs="Times New Roman"/>
          <w:bCs/>
        </w:rPr>
        <w:t xml:space="preserve">Dead mussels were generally larger </w:t>
      </w:r>
      <w:r w:rsidR="005912D8" w:rsidRPr="005912D8">
        <w:rPr>
          <w:rFonts w:ascii="Times New Roman" w:hAnsi="Times New Roman" w:cs="Times New Roman"/>
          <w:bCs/>
        </w:rPr>
        <w:lastRenderedPageBreak/>
        <w:t xml:space="preserve">than live mussels, with differences in </w:t>
      </w:r>
      <w:r w:rsidR="005912D8">
        <w:rPr>
          <w:rFonts w:ascii="Times New Roman" w:hAnsi="Times New Roman" w:cs="Times New Roman"/>
          <w:bCs/>
        </w:rPr>
        <w:t xml:space="preserve">the </w:t>
      </w:r>
      <w:r w:rsidR="005912D8" w:rsidRPr="005912D8">
        <w:rPr>
          <w:rFonts w:ascii="Times New Roman" w:hAnsi="Times New Roman" w:cs="Times New Roman"/>
          <w:bCs/>
        </w:rPr>
        <w:t xml:space="preserve">age structure </w:t>
      </w:r>
      <w:r w:rsidR="005912D8">
        <w:rPr>
          <w:rFonts w:ascii="Times New Roman" w:hAnsi="Times New Roman" w:cs="Times New Roman"/>
          <w:bCs/>
        </w:rPr>
        <w:t xml:space="preserve">of dead individuals </w:t>
      </w:r>
      <w:r w:rsidR="005912D8" w:rsidRPr="005912D8">
        <w:rPr>
          <w:rFonts w:ascii="Times New Roman" w:hAnsi="Times New Roman" w:cs="Times New Roman"/>
          <w:bCs/>
        </w:rPr>
        <w:t>observed between sites</w:t>
      </w:r>
      <w:r w:rsidR="00066164" w:rsidRPr="006A5C60">
        <w:rPr>
          <w:rFonts w:ascii="Times New Roman" w:hAnsi="Times New Roman" w:cs="Times New Roman"/>
          <w:bCs/>
        </w:rPr>
        <w:t xml:space="preserve">. </w:t>
      </w:r>
      <w:r w:rsidR="00861DB3">
        <w:rPr>
          <w:rFonts w:ascii="Times New Roman" w:hAnsi="Times New Roman" w:cs="Times New Roman"/>
        </w:rPr>
        <w:t xml:space="preserve">Our detection probability was </w:t>
      </w:r>
      <w:r w:rsidR="00861DB3" w:rsidRPr="00346D82">
        <w:rPr>
          <w:rFonts w:ascii="Times New Roman" w:hAnsi="Times New Roman" w:cs="Times New Roman"/>
        </w:rPr>
        <w:t>76.7%</w:t>
      </w:r>
      <w:r w:rsidR="00861DB3">
        <w:rPr>
          <w:rFonts w:ascii="Times New Roman" w:hAnsi="Times New Roman" w:cs="Times New Roman"/>
        </w:rPr>
        <w:t xml:space="preserve">. </w:t>
      </w:r>
      <w:r w:rsidR="00861DB3" w:rsidRPr="00346D82">
        <w:rPr>
          <w:rFonts w:ascii="Times New Roman" w:hAnsi="Times New Roman" w:cs="Times New Roman"/>
        </w:rPr>
        <w:t xml:space="preserve">Julian </w:t>
      </w:r>
      <w:r w:rsidR="00861DB3">
        <w:rPr>
          <w:rFonts w:ascii="Times New Roman" w:hAnsi="Times New Roman" w:cs="Times New Roman"/>
        </w:rPr>
        <w:t>D</w:t>
      </w:r>
      <w:r w:rsidR="00861DB3" w:rsidRPr="00346D82">
        <w:rPr>
          <w:rFonts w:ascii="Times New Roman" w:hAnsi="Times New Roman" w:cs="Times New Roman"/>
        </w:rPr>
        <w:t>ay was the strongest predictor of mortality, with the abundance of dead mussel increasing later in the year, suggesting a seasonal component to mortality.</w:t>
      </w:r>
      <w:r w:rsidR="00066164" w:rsidRPr="006A5C60">
        <w:rPr>
          <w:rFonts w:ascii="Times New Roman" w:hAnsi="Times New Roman" w:cs="Times New Roman"/>
          <w:bCs/>
        </w:rPr>
        <w:t xml:space="preserve"> </w:t>
      </w:r>
      <w:r w:rsidR="005912D8">
        <w:rPr>
          <w:rFonts w:ascii="Times New Roman" w:hAnsi="Times New Roman" w:cs="Times New Roman"/>
          <w:bCs/>
        </w:rPr>
        <w:t>Interestingly, this pattern is c</w:t>
      </w:r>
      <w:r w:rsidR="005912D8" w:rsidRPr="005912D8">
        <w:rPr>
          <w:rFonts w:ascii="Times New Roman" w:hAnsi="Times New Roman" w:cs="Times New Roman"/>
          <w:bCs/>
        </w:rPr>
        <w:t>onsistent with seasonal mortality as observed in previous years, although of uncertain magnitude of difference</w:t>
      </w:r>
      <w:r w:rsidR="005912D8">
        <w:rPr>
          <w:rFonts w:ascii="Times New Roman" w:hAnsi="Times New Roman" w:cs="Times New Roman"/>
          <w:bCs/>
        </w:rPr>
        <w:t xml:space="preserve">. </w:t>
      </w:r>
      <w:r w:rsidR="00066164" w:rsidRPr="006A5C60">
        <w:rPr>
          <w:rFonts w:ascii="Times New Roman" w:hAnsi="Times New Roman" w:cs="Times New Roman"/>
          <w:bCs/>
        </w:rPr>
        <w:t xml:space="preserve">These findings provide </w:t>
      </w:r>
      <w:r w:rsidR="00AC3AAC">
        <w:rPr>
          <w:rFonts w:ascii="Times New Roman" w:hAnsi="Times New Roman" w:cs="Times New Roman"/>
          <w:bCs/>
        </w:rPr>
        <w:t>reference</w:t>
      </w:r>
      <w:r w:rsidR="00066164" w:rsidRPr="006A5C60">
        <w:rPr>
          <w:rFonts w:ascii="Times New Roman" w:hAnsi="Times New Roman" w:cs="Times New Roman"/>
          <w:bCs/>
        </w:rPr>
        <w:t xml:space="preserve"> mortality data to help investigate potential causes and contextualize future </w:t>
      </w:r>
      <w:r w:rsidR="00AC3AAC">
        <w:rPr>
          <w:rFonts w:ascii="Times New Roman" w:hAnsi="Times New Roman" w:cs="Times New Roman"/>
          <w:bCs/>
        </w:rPr>
        <w:t>mortality epidemics</w:t>
      </w:r>
      <w:r w:rsidRPr="006A5C60">
        <w:rPr>
          <w:rFonts w:ascii="Times New Roman" w:hAnsi="Times New Roman" w:cs="Times New Roman"/>
          <w:bCs/>
        </w:rPr>
        <w:t>.</w:t>
      </w:r>
    </w:p>
    <w:p w14:paraId="73E16AE6" w14:textId="59FAADC5" w:rsidR="00F8070B" w:rsidRDefault="00052C29" w:rsidP="00F8070B">
      <w:pPr>
        <w:spacing w:line="480" w:lineRule="auto"/>
        <w:ind w:firstLine="720"/>
        <w:rPr>
          <w:rFonts w:ascii="Times New Roman" w:hAnsi="Times New Roman" w:cs="Times New Roman"/>
          <w:bCs/>
        </w:rPr>
      </w:pPr>
      <w:r w:rsidRPr="006A5C60">
        <w:rPr>
          <w:rFonts w:ascii="Times New Roman" w:hAnsi="Times New Roman" w:cs="Times New Roman"/>
          <w:bCs/>
        </w:rPr>
        <w:t xml:space="preserve">In Chapter 6, I </w:t>
      </w:r>
      <w:r w:rsidR="00F8070B">
        <w:rPr>
          <w:rFonts w:ascii="Times New Roman" w:hAnsi="Times New Roman" w:cs="Times New Roman"/>
          <w:bCs/>
        </w:rPr>
        <w:t>summarize</w:t>
      </w:r>
      <w:r w:rsidRPr="006A5C60">
        <w:rPr>
          <w:rFonts w:ascii="Times New Roman" w:hAnsi="Times New Roman" w:cs="Times New Roman"/>
          <w:bCs/>
        </w:rPr>
        <w:t xml:space="preserve"> key findings </w:t>
      </w:r>
      <w:r w:rsidR="0025741B">
        <w:rPr>
          <w:rFonts w:ascii="Times New Roman" w:hAnsi="Times New Roman" w:cs="Times New Roman"/>
          <w:bCs/>
        </w:rPr>
        <w:t xml:space="preserve">in each Chapter </w:t>
      </w:r>
      <w:r w:rsidRPr="006A5C60">
        <w:rPr>
          <w:rFonts w:ascii="Times New Roman" w:hAnsi="Times New Roman" w:cs="Times New Roman"/>
          <w:bCs/>
        </w:rPr>
        <w:t>and plac</w:t>
      </w:r>
      <w:r w:rsidR="00454EAA">
        <w:rPr>
          <w:rFonts w:ascii="Times New Roman" w:hAnsi="Times New Roman" w:cs="Times New Roman"/>
          <w:bCs/>
        </w:rPr>
        <w:t>e</w:t>
      </w:r>
      <w:r w:rsidRPr="006A5C60">
        <w:rPr>
          <w:rFonts w:ascii="Times New Roman" w:hAnsi="Times New Roman" w:cs="Times New Roman"/>
          <w:bCs/>
        </w:rPr>
        <w:t xml:space="preserve"> them within a broader ecological and conservation context. I </w:t>
      </w:r>
      <w:proofErr w:type="gramStart"/>
      <w:r w:rsidRPr="006A5C60">
        <w:rPr>
          <w:rFonts w:ascii="Times New Roman" w:hAnsi="Times New Roman" w:cs="Times New Roman"/>
          <w:bCs/>
        </w:rPr>
        <w:t>discuss</w:t>
      </w:r>
      <w:proofErr w:type="gramEnd"/>
      <w:r w:rsidRPr="006A5C60">
        <w:rPr>
          <w:rFonts w:ascii="Times New Roman" w:hAnsi="Times New Roman" w:cs="Times New Roman"/>
          <w:bCs/>
        </w:rPr>
        <w:t xml:space="preserve"> how these results enhance our understanding of mussel mortality, inform conservation strategies, and contribute to ongoing efforts to protect imperiled mussel populations more broadly. Additionally, I highlight </w:t>
      </w:r>
      <w:r w:rsidR="0025741B">
        <w:rPr>
          <w:rFonts w:ascii="Times New Roman" w:hAnsi="Times New Roman" w:cs="Times New Roman"/>
          <w:bCs/>
        </w:rPr>
        <w:t xml:space="preserve">some </w:t>
      </w:r>
      <w:r w:rsidRPr="006A5C60">
        <w:rPr>
          <w:rFonts w:ascii="Times New Roman" w:hAnsi="Times New Roman" w:cs="Times New Roman"/>
          <w:bCs/>
        </w:rPr>
        <w:t xml:space="preserve">knowledge gaps </w:t>
      </w:r>
      <w:r w:rsidR="0025741B">
        <w:rPr>
          <w:rFonts w:ascii="Times New Roman" w:hAnsi="Times New Roman" w:cs="Times New Roman"/>
          <w:bCs/>
        </w:rPr>
        <w:t xml:space="preserve">that have caught my attention </w:t>
      </w:r>
      <w:r w:rsidRPr="006A5C60">
        <w:rPr>
          <w:rFonts w:ascii="Times New Roman" w:hAnsi="Times New Roman" w:cs="Times New Roman"/>
          <w:bCs/>
        </w:rPr>
        <w:t>and propose future research directions</w:t>
      </w:r>
      <w:r w:rsidR="000D29CE" w:rsidRPr="006A5C60">
        <w:rPr>
          <w:rFonts w:ascii="Times New Roman" w:hAnsi="Times New Roman" w:cs="Times New Roman"/>
          <w:bCs/>
        </w:rPr>
        <w:t>.</w:t>
      </w:r>
    </w:p>
    <w:p w14:paraId="220AD273" w14:textId="03A274C7" w:rsidR="00585DE0" w:rsidRPr="00DB0E57" w:rsidRDefault="003C052B" w:rsidP="00DB0E57">
      <w:pPr>
        <w:spacing w:line="480" w:lineRule="auto"/>
        <w:ind w:firstLine="720"/>
        <w:rPr>
          <w:bCs/>
        </w:rPr>
      </w:pPr>
      <w:r w:rsidRPr="003C052B">
        <w:rPr>
          <w:rFonts w:ascii="Times New Roman" w:hAnsi="Times New Roman" w:cs="Times New Roman"/>
          <w:bCs/>
        </w:rPr>
        <w:t xml:space="preserve">Lastly, </w:t>
      </w:r>
      <w:r w:rsidR="00AC3AAC">
        <w:rPr>
          <w:rFonts w:ascii="Times New Roman" w:hAnsi="Times New Roman" w:cs="Times New Roman"/>
          <w:bCs/>
        </w:rPr>
        <w:t xml:space="preserve">in </w:t>
      </w:r>
      <w:r w:rsidRPr="003C052B">
        <w:rPr>
          <w:rFonts w:ascii="Times New Roman" w:hAnsi="Times New Roman" w:cs="Times New Roman"/>
          <w:bCs/>
        </w:rPr>
        <w:t xml:space="preserve">Appendices A through D </w:t>
      </w:r>
      <w:r w:rsidR="00AC3AAC">
        <w:rPr>
          <w:rFonts w:ascii="Times New Roman" w:hAnsi="Times New Roman" w:cs="Times New Roman"/>
          <w:bCs/>
        </w:rPr>
        <w:t xml:space="preserve">I </w:t>
      </w:r>
      <w:r w:rsidRPr="003C052B">
        <w:rPr>
          <w:rFonts w:ascii="Times New Roman" w:hAnsi="Times New Roman" w:cs="Times New Roman"/>
          <w:bCs/>
        </w:rPr>
        <w:t>provide supporting information for Chapters 2 to 5</w:t>
      </w:r>
      <w:r>
        <w:rPr>
          <w:rFonts w:ascii="Times New Roman" w:hAnsi="Times New Roman" w:cs="Times New Roman"/>
          <w:bCs/>
        </w:rPr>
        <w:t xml:space="preserve">. </w:t>
      </w:r>
      <w:r w:rsidRPr="003C052B">
        <w:rPr>
          <w:rFonts w:ascii="Times New Roman" w:hAnsi="Times New Roman" w:cs="Times New Roman"/>
          <w:bCs/>
        </w:rPr>
        <w:t>In addition</w:t>
      </w:r>
      <w:r>
        <w:rPr>
          <w:rFonts w:ascii="Times New Roman" w:hAnsi="Times New Roman" w:cs="Times New Roman"/>
          <w:bCs/>
        </w:rPr>
        <w:t xml:space="preserve">, Appendices E and F include </w:t>
      </w:r>
      <w:r w:rsidR="00454EAA" w:rsidRPr="00454EAA">
        <w:rPr>
          <w:rFonts w:ascii="Times New Roman" w:hAnsi="Times New Roman" w:cs="Times New Roman"/>
          <w:bCs/>
        </w:rPr>
        <w:t xml:space="preserve">information on two parallel </w:t>
      </w:r>
      <w:r w:rsidR="000261E3">
        <w:rPr>
          <w:rFonts w:ascii="Times New Roman" w:hAnsi="Times New Roman" w:cs="Times New Roman"/>
          <w:bCs/>
        </w:rPr>
        <w:t>studies</w:t>
      </w:r>
      <w:r w:rsidR="00454EAA" w:rsidRPr="00454EAA">
        <w:rPr>
          <w:rFonts w:ascii="Times New Roman" w:hAnsi="Times New Roman" w:cs="Times New Roman"/>
          <w:bCs/>
        </w:rPr>
        <w:t xml:space="preserve"> </w:t>
      </w:r>
      <w:r w:rsidR="00454EAA">
        <w:rPr>
          <w:rFonts w:ascii="Times New Roman" w:hAnsi="Times New Roman" w:cs="Times New Roman"/>
          <w:bCs/>
        </w:rPr>
        <w:t xml:space="preserve">I </w:t>
      </w:r>
      <w:r w:rsidR="00454EAA" w:rsidRPr="00454EAA">
        <w:rPr>
          <w:rFonts w:ascii="Times New Roman" w:hAnsi="Times New Roman" w:cs="Times New Roman"/>
          <w:bCs/>
        </w:rPr>
        <w:t xml:space="preserve">conducted </w:t>
      </w:r>
      <w:r w:rsidR="000261E3">
        <w:rPr>
          <w:rFonts w:ascii="Times New Roman" w:hAnsi="Times New Roman" w:cs="Times New Roman"/>
          <w:bCs/>
        </w:rPr>
        <w:t xml:space="preserve">along with </w:t>
      </w:r>
      <w:r>
        <w:rPr>
          <w:rFonts w:ascii="Times New Roman" w:hAnsi="Times New Roman" w:cs="Times New Roman"/>
          <w:bCs/>
        </w:rPr>
        <w:t>the core chapters</w:t>
      </w:r>
      <w:r w:rsidR="003577AC">
        <w:rPr>
          <w:rFonts w:ascii="Times New Roman" w:hAnsi="Times New Roman" w:cs="Times New Roman"/>
          <w:bCs/>
        </w:rPr>
        <w:t xml:space="preserve">, </w:t>
      </w:r>
      <w:r w:rsidR="003577AC" w:rsidRPr="003577AC">
        <w:rPr>
          <w:rFonts w:ascii="Times New Roman" w:hAnsi="Times New Roman" w:cs="Times New Roman"/>
          <w:bCs/>
        </w:rPr>
        <w:t>which offer additional insights relevant to mussel conservation in the Clinch River and beyond.</w:t>
      </w:r>
      <w:r w:rsidR="003577AC">
        <w:rPr>
          <w:rFonts w:ascii="Times New Roman" w:hAnsi="Times New Roman" w:cs="Times New Roman"/>
          <w:bCs/>
        </w:rPr>
        <w:t xml:space="preserve"> </w:t>
      </w:r>
      <w:r w:rsidR="00454EAA" w:rsidRPr="00454EAA">
        <w:rPr>
          <w:rFonts w:ascii="Times New Roman" w:hAnsi="Times New Roman" w:cs="Times New Roman"/>
          <w:bCs/>
        </w:rPr>
        <w:t xml:space="preserve">Appendix </w:t>
      </w:r>
      <w:r>
        <w:rPr>
          <w:rFonts w:ascii="Times New Roman" w:hAnsi="Times New Roman" w:cs="Times New Roman"/>
          <w:bCs/>
        </w:rPr>
        <w:t>E</w:t>
      </w:r>
      <w:r w:rsidR="00454EAA" w:rsidRPr="00454EAA">
        <w:rPr>
          <w:rFonts w:ascii="Times New Roman" w:hAnsi="Times New Roman" w:cs="Times New Roman"/>
          <w:bCs/>
        </w:rPr>
        <w:t xml:space="preserve"> presents a full manuscript documenting previously unreported parasite-host relationships in the endangered </w:t>
      </w:r>
      <w:r w:rsidR="00AC3AAC">
        <w:rPr>
          <w:rFonts w:ascii="Times New Roman" w:hAnsi="Times New Roman" w:cs="Times New Roman"/>
          <w:bCs/>
        </w:rPr>
        <w:t>Fluted Kidneyshell (</w:t>
      </w:r>
      <w:r w:rsidR="00454EAA" w:rsidRPr="00454EAA">
        <w:rPr>
          <w:rFonts w:ascii="Times New Roman" w:hAnsi="Times New Roman" w:cs="Times New Roman"/>
          <w:bCs/>
          <w:i/>
          <w:iCs/>
        </w:rPr>
        <w:t>Ptychobranchus subtentus</w:t>
      </w:r>
      <w:r w:rsidR="00AC3AAC">
        <w:rPr>
          <w:rFonts w:ascii="Times New Roman" w:hAnsi="Times New Roman" w:cs="Times New Roman"/>
          <w:bCs/>
        </w:rPr>
        <w:t>)</w:t>
      </w:r>
      <w:r w:rsidR="00454EAA" w:rsidRPr="00454EAA">
        <w:rPr>
          <w:rFonts w:ascii="Times New Roman" w:hAnsi="Times New Roman" w:cs="Times New Roman"/>
          <w:bCs/>
        </w:rPr>
        <w:t xml:space="preserve">, using morphological, histological, and molecular techniques. This information </w:t>
      </w:r>
      <w:r w:rsidR="002D6028">
        <w:rPr>
          <w:rFonts w:ascii="Times New Roman" w:hAnsi="Times New Roman" w:cs="Times New Roman"/>
          <w:bCs/>
        </w:rPr>
        <w:t xml:space="preserve">serves as essential reference </w:t>
      </w:r>
      <w:r w:rsidR="00454EAA" w:rsidRPr="00454EAA">
        <w:rPr>
          <w:rFonts w:ascii="Times New Roman" w:hAnsi="Times New Roman" w:cs="Times New Roman"/>
          <w:bCs/>
        </w:rPr>
        <w:t xml:space="preserve">for assessing the impact of parasitism on conservation efforts. </w:t>
      </w:r>
      <w:r w:rsidR="00DB0E57" w:rsidRPr="00DB0E57">
        <w:rPr>
          <w:rFonts w:ascii="Times New Roman" w:hAnsi="Times New Roman" w:cs="Times New Roman"/>
          <w:bCs/>
        </w:rPr>
        <w:t xml:space="preserve">Appendix </w:t>
      </w:r>
      <w:r>
        <w:rPr>
          <w:rFonts w:ascii="Times New Roman" w:hAnsi="Times New Roman" w:cs="Times New Roman"/>
          <w:bCs/>
        </w:rPr>
        <w:t>F</w:t>
      </w:r>
      <w:r w:rsidR="00DB0E57" w:rsidRPr="00DB0E57">
        <w:rPr>
          <w:rFonts w:ascii="Times New Roman" w:hAnsi="Times New Roman" w:cs="Times New Roman"/>
          <w:bCs/>
        </w:rPr>
        <w:t xml:space="preserve"> contains an abstract summarizing a </w:t>
      </w:r>
      <w:r w:rsidR="001F1B57">
        <w:rPr>
          <w:rFonts w:ascii="Times New Roman" w:hAnsi="Times New Roman" w:cs="Times New Roman"/>
          <w:bCs/>
        </w:rPr>
        <w:t>manuscript</w:t>
      </w:r>
      <w:r w:rsidR="00DB0E57" w:rsidRPr="00DB0E57">
        <w:rPr>
          <w:rFonts w:ascii="Times New Roman" w:hAnsi="Times New Roman" w:cs="Times New Roman"/>
          <w:bCs/>
        </w:rPr>
        <w:t xml:space="preserve"> led by an undergraduate student that evaluated muskrat</w:t>
      </w:r>
      <w:r w:rsidR="002B790E">
        <w:rPr>
          <w:rFonts w:ascii="Times New Roman" w:hAnsi="Times New Roman" w:cs="Times New Roman"/>
          <w:bCs/>
        </w:rPr>
        <w:t xml:space="preserve"> </w:t>
      </w:r>
      <w:r w:rsidR="002B790E">
        <w:rPr>
          <w:rFonts w:ascii="Times New Roman" w:hAnsi="Times New Roman" w:cs="Times New Roman"/>
          <w:bCs/>
        </w:rPr>
        <w:lastRenderedPageBreak/>
        <w:t>(</w:t>
      </w:r>
      <w:r w:rsidR="002B790E" w:rsidRPr="009012DF">
        <w:rPr>
          <w:rFonts w:ascii="Times New Roman" w:hAnsi="Times New Roman" w:cs="Times New Roman"/>
          <w:i/>
          <w:iCs/>
        </w:rPr>
        <w:t>Ondatra zibethicus</w:t>
      </w:r>
      <w:r w:rsidR="002B790E">
        <w:rPr>
          <w:rFonts w:ascii="Times New Roman" w:hAnsi="Times New Roman" w:cs="Times New Roman"/>
          <w:i/>
          <w:iCs/>
        </w:rPr>
        <w:t>)</w:t>
      </w:r>
      <w:r w:rsidR="00DB0E57" w:rsidRPr="00DB0E57">
        <w:rPr>
          <w:rFonts w:ascii="Times New Roman" w:hAnsi="Times New Roman" w:cs="Times New Roman"/>
          <w:bCs/>
        </w:rPr>
        <w:t xml:space="preserve"> predation impacts on </w:t>
      </w:r>
      <w:r w:rsidR="001F1B57">
        <w:rPr>
          <w:rFonts w:ascii="Times New Roman" w:hAnsi="Times New Roman" w:cs="Times New Roman"/>
          <w:bCs/>
        </w:rPr>
        <w:t>the</w:t>
      </w:r>
      <w:r w:rsidR="00DB0E57" w:rsidRPr="00DB0E57">
        <w:rPr>
          <w:rFonts w:ascii="Times New Roman" w:hAnsi="Times New Roman" w:cs="Times New Roman"/>
          <w:bCs/>
        </w:rPr>
        <w:t xml:space="preserve"> mussel assemblage</w:t>
      </w:r>
      <w:r w:rsidR="001F1B57">
        <w:rPr>
          <w:rFonts w:ascii="Times New Roman" w:hAnsi="Times New Roman" w:cs="Times New Roman"/>
          <w:bCs/>
        </w:rPr>
        <w:t xml:space="preserve"> at one my study sites</w:t>
      </w:r>
      <w:r w:rsidR="00AC3AAC">
        <w:rPr>
          <w:rFonts w:ascii="Times New Roman" w:hAnsi="Times New Roman" w:cs="Times New Roman"/>
          <w:bCs/>
        </w:rPr>
        <w:t xml:space="preserve"> based on shells I collected from muskrat mounds. We</w:t>
      </w:r>
      <w:r w:rsidR="00DB0E57" w:rsidRPr="00DB0E57">
        <w:rPr>
          <w:rFonts w:ascii="Times New Roman" w:hAnsi="Times New Roman" w:cs="Times New Roman"/>
          <w:bCs/>
        </w:rPr>
        <w:t xml:space="preserve"> document</w:t>
      </w:r>
      <w:r w:rsidR="00AC3AAC">
        <w:rPr>
          <w:rFonts w:ascii="Times New Roman" w:hAnsi="Times New Roman" w:cs="Times New Roman"/>
          <w:bCs/>
        </w:rPr>
        <w:t>ed</w:t>
      </w:r>
      <w:r w:rsidR="00DB0E57" w:rsidRPr="00DB0E57">
        <w:rPr>
          <w:rFonts w:ascii="Times New Roman" w:hAnsi="Times New Roman" w:cs="Times New Roman"/>
          <w:bCs/>
        </w:rPr>
        <w:t xml:space="preserve"> predation on 2,370 individual mussels from 26 species, including several federally listed and candidate species, over a 100-day period. These findings highlight the necessity for further research into predation and its long-term implications for mussel populations. Both studies have been submitted for publication in scientific journals</w:t>
      </w:r>
      <w:r w:rsidR="00454EAA" w:rsidRPr="00454EAA">
        <w:rPr>
          <w:rFonts w:ascii="Times New Roman" w:hAnsi="Times New Roman" w:cs="Times New Roman"/>
          <w:bCs/>
        </w:rPr>
        <w:t>.</w:t>
      </w:r>
      <w:r w:rsidR="00585DE0">
        <w:rPr>
          <w:rFonts w:ascii="Times New Roman" w:hAnsi="Times New Roman" w:cs="Times New Roman"/>
          <w:bCs/>
        </w:rPr>
        <w:br w:type="page"/>
      </w:r>
    </w:p>
    <w:p w14:paraId="6C808915" w14:textId="7C050E10" w:rsidR="000D29CE" w:rsidRPr="006A5C60" w:rsidRDefault="00052C29" w:rsidP="00EB1127">
      <w:pPr>
        <w:pStyle w:val="Heading2"/>
        <w:spacing w:before="0" w:after="0" w:line="480" w:lineRule="auto"/>
        <w:rPr>
          <w:rFonts w:cs="Times New Roman"/>
          <w:b w:val="0"/>
          <w:szCs w:val="24"/>
        </w:rPr>
      </w:pPr>
      <w:bookmarkStart w:id="4" w:name="_Toc196033349"/>
      <w:r w:rsidRPr="006A5C60">
        <w:rPr>
          <w:rFonts w:cs="Times New Roman"/>
          <w:b w:val="0"/>
          <w:szCs w:val="24"/>
        </w:rPr>
        <w:lastRenderedPageBreak/>
        <w:t>References</w:t>
      </w:r>
      <w:bookmarkEnd w:id="4"/>
    </w:p>
    <w:p w14:paraId="6AEC6048" w14:textId="77777777" w:rsidR="0077700B" w:rsidRPr="003A3717" w:rsidRDefault="0077700B" w:rsidP="0077700B">
      <w:pPr>
        <w:spacing w:line="480" w:lineRule="auto"/>
        <w:ind w:left="720" w:hanging="720"/>
        <w:rPr>
          <w:rFonts w:ascii="Times New Roman" w:hAnsi="Times New Roman" w:cs="Times New Roman"/>
        </w:rPr>
      </w:pPr>
      <w:bookmarkStart w:id="5" w:name="_Hlk192507072"/>
      <w:r w:rsidRPr="003A3717">
        <w:rPr>
          <w:rFonts w:ascii="Times New Roman" w:hAnsi="Times New Roman" w:cs="Times New Roman"/>
        </w:rPr>
        <w:t>Ahlstedt, S.A., 1986. Cumberlandian Mollusk Conservation Program. Activity 1: Mussel distribution surveys (No. TVA/ONRED/AWR-86/15). Tennessee Valley Authority, Norris (USA). Div. of Services and Field Operations.</w:t>
      </w:r>
    </w:p>
    <w:p w14:paraId="0936A7F7" w14:textId="2CF389E4" w:rsidR="0077700B" w:rsidRPr="003A3717" w:rsidRDefault="0077700B" w:rsidP="0077700B">
      <w:pPr>
        <w:spacing w:line="480" w:lineRule="auto"/>
        <w:ind w:left="720" w:hanging="720"/>
        <w:rPr>
          <w:rFonts w:ascii="Times New Roman" w:hAnsi="Times New Roman" w:cs="Times New Roman"/>
        </w:rPr>
      </w:pPr>
      <w:r w:rsidRPr="003A3717">
        <w:rPr>
          <w:rFonts w:ascii="Times New Roman" w:hAnsi="Times New Roman" w:cs="Times New Roman"/>
        </w:rPr>
        <w:t>Ahlstedt, S.A., M.T. Fagg, R.S. Butler, and J.F. Connell, 2005. Longterm Trend Information for Freshwater Mussel Populations at Twelve Fixed-Station Monitoring Sites in the Clinch and Powell Rivers of Eastern Tennessee and Southwestern Vir-</w:t>
      </w:r>
      <w:proofErr w:type="spellStart"/>
      <w:r w:rsidRPr="003A3717">
        <w:rPr>
          <w:rFonts w:ascii="Times New Roman" w:hAnsi="Times New Roman" w:cs="Times New Roman"/>
        </w:rPr>
        <w:t>ginia</w:t>
      </w:r>
      <w:proofErr w:type="spellEnd"/>
      <w:r w:rsidRPr="003A3717">
        <w:rPr>
          <w:rFonts w:ascii="Times New Roman" w:hAnsi="Times New Roman" w:cs="Times New Roman"/>
        </w:rPr>
        <w:t xml:space="preserve">, 1979-2004. Final Report, U.S. Fish and Wildlife </w:t>
      </w:r>
      <w:proofErr w:type="spellStart"/>
      <w:r w:rsidRPr="003A3717">
        <w:rPr>
          <w:rFonts w:ascii="Times New Roman" w:hAnsi="Times New Roman" w:cs="Times New Roman"/>
        </w:rPr>
        <w:t>Service,Cookeville</w:t>
      </w:r>
      <w:proofErr w:type="spellEnd"/>
      <w:r w:rsidRPr="003A3717">
        <w:rPr>
          <w:rFonts w:ascii="Times New Roman" w:hAnsi="Times New Roman" w:cs="Times New Roman"/>
        </w:rPr>
        <w:t>, Tennessee, 38 pp.</w:t>
      </w:r>
    </w:p>
    <w:p w14:paraId="7E7F97C9" w14:textId="77777777" w:rsidR="0077700B" w:rsidRDefault="0077700B" w:rsidP="0077700B">
      <w:pPr>
        <w:spacing w:line="480" w:lineRule="auto"/>
        <w:ind w:left="720" w:hanging="720"/>
        <w:rPr>
          <w:rFonts w:ascii="Times New Roman" w:hAnsi="Times New Roman" w:cs="Times New Roman"/>
        </w:rPr>
      </w:pPr>
      <w:r w:rsidRPr="003A3717">
        <w:rPr>
          <w:rFonts w:ascii="Times New Roman" w:hAnsi="Times New Roman" w:cs="Times New Roman"/>
        </w:rPr>
        <w:t>Ahlstedt, S.A., Fagg, M.T., Butler, R.S., Connell, J.F. and Jones, J.W., 2016. Quantitative monitoring of freshwater mussel populations from 1979–2004 in the Clinch and Powell Rivers of Tennessee and Virginia, with miscellaneous notes on the fauna. Freshwater Mollusk Biology and Conservation, 19(2), pp.1-18</w:t>
      </w:r>
    </w:p>
    <w:p w14:paraId="1DCF81DC" w14:textId="77777777" w:rsidR="0077700B" w:rsidRPr="003A3717" w:rsidRDefault="0077700B" w:rsidP="0077700B">
      <w:pPr>
        <w:spacing w:line="480" w:lineRule="auto"/>
        <w:ind w:left="720" w:hanging="720"/>
        <w:rPr>
          <w:rFonts w:ascii="Times New Roman" w:hAnsi="Times New Roman" w:cs="Times New Roman"/>
        </w:rPr>
      </w:pPr>
      <w:r w:rsidRPr="003A3717">
        <w:rPr>
          <w:rFonts w:ascii="Times New Roman" w:hAnsi="Times New Roman" w:cs="Times New Roman"/>
        </w:rPr>
        <w:t>Bates, J.M. and Dennis, S.D., 1978. The mussel fauna of the Clinch River, Tennessee and Virginia. </w:t>
      </w:r>
      <w:proofErr w:type="spellStart"/>
      <w:r w:rsidRPr="003A3717">
        <w:rPr>
          <w:rFonts w:ascii="Times New Roman" w:hAnsi="Times New Roman" w:cs="Times New Roman"/>
        </w:rPr>
        <w:t>Sterkiana</w:t>
      </w:r>
      <w:proofErr w:type="spellEnd"/>
      <w:r w:rsidRPr="003A3717">
        <w:rPr>
          <w:rFonts w:ascii="Times New Roman" w:hAnsi="Times New Roman" w:cs="Times New Roman"/>
        </w:rPr>
        <w:t>, 69(1).</w:t>
      </w:r>
    </w:p>
    <w:p w14:paraId="3CB5A3AC" w14:textId="77777777" w:rsidR="0077700B" w:rsidRPr="003A3717" w:rsidRDefault="0077700B" w:rsidP="0077700B">
      <w:pPr>
        <w:spacing w:line="480" w:lineRule="auto"/>
        <w:ind w:left="720" w:hanging="720"/>
        <w:rPr>
          <w:rFonts w:ascii="Times New Roman" w:hAnsi="Times New Roman" w:cs="Times New Roman"/>
        </w:rPr>
      </w:pPr>
      <w:r w:rsidRPr="003A3717">
        <w:rPr>
          <w:rFonts w:ascii="Times New Roman" w:hAnsi="Times New Roman" w:cs="Times New Roman"/>
        </w:rPr>
        <w:t xml:space="preserve">Barnhart, M.C., Haag, W.R. and Roston, W.N., 2008. Adaptations to host infection and larval parasitism in </w:t>
      </w:r>
      <w:proofErr w:type="spellStart"/>
      <w:r w:rsidRPr="003A3717">
        <w:rPr>
          <w:rFonts w:ascii="Times New Roman" w:hAnsi="Times New Roman" w:cs="Times New Roman"/>
        </w:rPr>
        <w:t>Unionoida</w:t>
      </w:r>
      <w:proofErr w:type="spellEnd"/>
      <w:r w:rsidRPr="003A3717">
        <w:rPr>
          <w:rFonts w:ascii="Times New Roman" w:hAnsi="Times New Roman" w:cs="Times New Roman"/>
        </w:rPr>
        <w:t xml:space="preserve">. Journal of the North American </w:t>
      </w:r>
      <w:proofErr w:type="spellStart"/>
      <w:r w:rsidRPr="003A3717">
        <w:rPr>
          <w:rFonts w:ascii="Times New Roman" w:hAnsi="Times New Roman" w:cs="Times New Roman"/>
        </w:rPr>
        <w:t>Benthological</w:t>
      </w:r>
      <w:proofErr w:type="spellEnd"/>
      <w:r w:rsidRPr="003A3717">
        <w:rPr>
          <w:rFonts w:ascii="Times New Roman" w:hAnsi="Times New Roman" w:cs="Times New Roman"/>
        </w:rPr>
        <w:t xml:space="preserve"> Society, 27(2), pp.370-394.</w:t>
      </w:r>
    </w:p>
    <w:p w14:paraId="5B195D1A" w14:textId="1F54D3A7" w:rsidR="00E357F0" w:rsidRPr="000C7823" w:rsidRDefault="0077700B" w:rsidP="0077700B">
      <w:pPr>
        <w:spacing w:line="480" w:lineRule="auto"/>
        <w:ind w:left="720" w:hanging="720"/>
        <w:rPr>
          <w:rFonts w:ascii="Times New Roman" w:hAnsi="Times New Roman" w:cs="Times New Roman"/>
          <w:bCs/>
        </w:rPr>
      </w:pPr>
      <w:r w:rsidRPr="003A3717">
        <w:rPr>
          <w:rFonts w:ascii="Times New Roman" w:hAnsi="Times New Roman" w:cs="Times New Roman"/>
        </w:rPr>
        <w:t>Bogan, A.E., 2008. Global diversity of freshwater mussels (Mollusca, Bivalvia) in freshwater. Freshwater animal diversity assessment, pp.139-147</w:t>
      </w:r>
      <w:r w:rsidR="00E357F0" w:rsidRPr="000C7823">
        <w:rPr>
          <w:rFonts w:ascii="Times New Roman" w:hAnsi="Times New Roman" w:cs="Times New Roman"/>
          <w:bCs/>
        </w:rPr>
        <w:t>.</w:t>
      </w:r>
    </w:p>
    <w:p w14:paraId="59527B83" w14:textId="52A91F99" w:rsidR="0077700B" w:rsidRPr="003A3717" w:rsidRDefault="0077700B" w:rsidP="0077700B">
      <w:pPr>
        <w:spacing w:line="480" w:lineRule="auto"/>
        <w:ind w:left="720" w:hanging="720"/>
        <w:rPr>
          <w:rFonts w:ascii="Times New Roman" w:hAnsi="Times New Roman" w:cs="Times New Roman"/>
        </w:rPr>
      </w:pPr>
      <w:r w:rsidRPr="003A3717">
        <w:rPr>
          <w:rFonts w:ascii="Times New Roman" w:hAnsi="Times New Roman" w:cs="Times New Roman"/>
        </w:rPr>
        <w:lastRenderedPageBreak/>
        <w:t xml:space="preserve">Crossman, J.S., J. Cairns, Jr., and R.L. </w:t>
      </w:r>
      <w:proofErr w:type="spellStart"/>
      <w:r w:rsidRPr="003A3717">
        <w:rPr>
          <w:rFonts w:ascii="Times New Roman" w:hAnsi="Times New Roman" w:cs="Times New Roman"/>
        </w:rPr>
        <w:t>Kaesler</w:t>
      </w:r>
      <w:proofErr w:type="spellEnd"/>
      <w:r w:rsidRPr="003A3717">
        <w:rPr>
          <w:rFonts w:ascii="Times New Roman" w:hAnsi="Times New Roman" w:cs="Times New Roman"/>
        </w:rPr>
        <w:t xml:space="preserve">, 1973. Aquatic Invertebrate Recovery in the Clinch River Following Hazardous Spills and Floods. Virginia Water Resource Center 63, Virginia </w:t>
      </w:r>
      <w:proofErr w:type="spellStart"/>
      <w:r w:rsidRPr="003A3717">
        <w:rPr>
          <w:rFonts w:ascii="Times New Roman" w:hAnsi="Times New Roman" w:cs="Times New Roman"/>
        </w:rPr>
        <w:t>Tech,Blacksburg</w:t>
      </w:r>
      <w:proofErr w:type="spellEnd"/>
      <w:r w:rsidRPr="003A3717">
        <w:rPr>
          <w:rFonts w:ascii="Times New Roman" w:hAnsi="Times New Roman" w:cs="Times New Roman"/>
        </w:rPr>
        <w:t>, Virginia, 56 pp</w:t>
      </w:r>
    </w:p>
    <w:p w14:paraId="4C594002" w14:textId="77777777" w:rsidR="0077700B" w:rsidRPr="003A3717" w:rsidRDefault="0077700B" w:rsidP="0077700B">
      <w:pPr>
        <w:spacing w:line="480" w:lineRule="auto"/>
        <w:ind w:left="720" w:hanging="720"/>
        <w:rPr>
          <w:rFonts w:ascii="Times New Roman" w:hAnsi="Times New Roman" w:cs="Times New Roman"/>
        </w:rPr>
      </w:pPr>
      <w:r w:rsidRPr="003A3717">
        <w:rPr>
          <w:rFonts w:ascii="Times New Roman" w:hAnsi="Times New Roman" w:cs="Times New Roman"/>
        </w:rPr>
        <w:t>Dennis, S.D., 1989. Status of the freshwater mussel fauna Pendleton Island Mussel Preserve, Clinch River, Virginia. </w:t>
      </w:r>
      <w:proofErr w:type="spellStart"/>
      <w:r w:rsidRPr="003A3717">
        <w:rPr>
          <w:rFonts w:ascii="Times New Roman" w:hAnsi="Times New Roman" w:cs="Times New Roman"/>
        </w:rPr>
        <w:t>Sterkiana</w:t>
      </w:r>
      <w:proofErr w:type="spellEnd"/>
      <w:r w:rsidRPr="003A3717">
        <w:rPr>
          <w:rFonts w:ascii="Times New Roman" w:hAnsi="Times New Roman" w:cs="Times New Roman"/>
        </w:rPr>
        <w:t>, 72, pp.19-27.</w:t>
      </w:r>
    </w:p>
    <w:p w14:paraId="16F96A64" w14:textId="77777777" w:rsidR="0077700B" w:rsidRPr="003A3717" w:rsidRDefault="0077700B" w:rsidP="0077700B">
      <w:pPr>
        <w:spacing w:line="480" w:lineRule="auto"/>
        <w:ind w:left="720" w:hanging="720"/>
        <w:rPr>
          <w:rFonts w:ascii="Times New Roman" w:hAnsi="Times New Roman" w:cs="Times New Roman"/>
        </w:rPr>
      </w:pPr>
      <w:r w:rsidRPr="003A3717">
        <w:rPr>
          <w:rFonts w:ascii="Times New Roman" w:hAnsi="Times New Roman" w:cs="Times New Roman"/>
        </w:rPr>
        <w:t xml:space="preserve">Eckert, N.L., Ferraro, J.J., Pinder, M.J. and Watson, B.T., 2008. Freshwater Mussel and Spiny </w:t>
      </w:r>
      <w:proofErr w:type="spellStart"/>
      <w:r w:rsidRPr="003A3717">
        <w:rPr>
          <w:rFonts w:ascii="Times New Roman" w:hAnsi="Times New Roman" w:cs="Times New Roman"/>
        </w:rPr>
        <w:t>Riversnail</w:t>
      </w:r>
      <w:proofErr w:type="spellEnd"/>
      <w:r w:rsidRPr="003A3717">
        <w:rPr>
          <w:rFonts w:ascii="Times New Roman" w:hAnsi="Times New Roman" w:cs="Times New Roman"/>
        </w:rPr>
        <w:t xml:space="preserve"> Survey of Slant, Clinch River, Virginia: Augmentation Monitoring Site–2005. Final Report: Virginia Department of Game and Inland Fisheries, Richmond. 36p.</w:t>
      </w:r>
    </w:p>
    <w:p w14:paraId="13C61FE8" w14:textId="797333C0" w:rsidR="00E357F0" w:rsidRPr="000C7823" w:rsidRDefault="0077700B" w:rsidP="0077700B">
      <w:pPr>
        <w:spacing w:line="480" w:lineRule="auto"/>
        <w:ind w:left="720" w:hanging="720"/>
        <w:rPr>
          <w:rFonts w:ascii="Times New Roman" w:hAnsi="Times New Roman" w:cs="Times New Roman"/>
          <w:bCs/>
        </w:rPr>
      </w:pPr>
      <w:r w:rsidRPr="003A3717">
        <w:rPr>
          <w:rFonts w:ascii="Times New Roman" w:hAnsi="Times New Roman" w:cs="Times New Roman"/>
        </w:rPr>
        <w:t>Geist, J., 2010. Strategies for the conservation of endangered freshwater pearl mussels (</w:t>
      </w:r>
      <w:proofErr w:type="spellStart"/>
      <w:r w:rsidRPr="0077700B">
        <w:rPr>
          <w:rFonts w:ascii="Times New Roman" w:hAnsi="Times New Roman" w:cs="Times New Roman"/>
          <w:i/>
          <w:iCs/>
        </w:rPr>
        <w:t>Margaritifera</w:t>
      </w:r>
      <w:proofErr w:type="spellEnd"/>
      <w:r w:rsidRPr="0077700B">
        <w:rPr>
          <w:rFonts w:ascii="Times New Roman" w:hAnsi="Times New Roman" w:cs="Times New Roman"/>
          <w:i/>
          <w:iCs/>
        </w:rPr>
        <w:t xml:space="preserve"> </w:t>
      </w:r>
      <w:proofErr w:type="spellStart"/>
      <w:r w:rsidRPr="0077700B">
        <w:rPr>
          <w:rFonts w:ascii="Times New Roman" w:hAnsi="Times New Roman" w:cs="Times New Roman"/>
          <w:i/>
          <w:iCs/>
        </w:rPr>
        <w:t>margaritifera</w:t>
      </w:r>
      <w:proofErr w:type="spellEnd"/>
      <w:r w:rsidRPr="003A3717">
        <w:rPr>
          <w:rFonts w:ascii="Times New Roman" w:hAnsi="Times New Roman" w:cs="Times New Roman"/>
        </w:rPr>
        <w:t xml:space="preserve"> L.): a synthesis of conservation genetics and ecology. Hydrobiologia, 644(1), pp.69-88</w:t>
      </w:r>
      <w:r w:rsidRPr="00F36B53">
        <w:rPr>
          <w:rFonts w:ascii="Times New Roman" w:hAnsi="Times New Roman" w:cs="Times New Roman"/>
        </w:rPr>
        <w:t>.</w:t>
      </w:r>
    </w:p>
    <w:p w14:paraId="36F51DBB" w14:textId="77777777" w:rsidR="0077700B" w:rsidRPr="003A3717" w:rsidRDefault="0077700B" w:rsidP="0077700B">
      <w:pPr>
        <w:spacing w:line="480" w:lineRule="auto"/>
        <w:ind w:left="720" w:hanging="720"/>
        <w:rPr>
          <w:rFonts w:ascii="Times New Roman" w:hAnsi="Times New Roman" w:cs="Times New Roman"/>
        </w:rPr>
      </w:pPr>
      <w:r w:rsidRPr="003A3717">
        <w:rPr>
          <w:rFonts w:ascii="Times New Roman" w:hAnsi="Times New Roman" w:cs="Times New Roman"/>
        </w:rPr>
        <w:t>Haag, W.R. and Rypel, A.L., 2011. Growth and longevity in freshwater mussels: evolutionary and conservation implications. Biological Reviews, 86(1), pp.225-247.</w:t>
      </w:r>
    </w:p>
    <w:p w14:paraId="74825896" w14:textId="77777777" w:rsidR="0077700B" w:rsidRPr="003A3717" w:rsidRDefault="0077700B" w:rsidP="0077700B">
      <w:pPr>
        <w:spacing w:line="480" w:lineRule="auto"/>
        <w:ind w:left="720" w:hanging="720"/>
        <w:rPr>
          <w:rFonts w:ascii="Times New Roman" w:hAnsi="Times New Roman" w:cs="Times New Roman"/>
        </w:rPr>
      </w:pPr>
      <w:r w:rsidRPr="003A3717">
        <w:rPr>
          <w:rFonts w:ascii="Times New Roman" w:hAnsi="Times New Roman" w:cs="Times New Roman"/>
        </w:rPr>
        <w:t>Haag, W.R., 2012. North American freshwater mussels: natural history, ecology, and conservation. Cambridge University Press.</w:t>
      </w:r>
    </w:p>
    <w:p w14:paraId="478D6189" w14:textId="77777777" w:rsidR="0077700B" w:rsidRPr="003A3717" w:rsidRDefault="0077700B" w:rsidP="0077700B">
      <w:pPr>
        <w:spacing w:line="480" w:lineRule="auto"/>
        <w:ind w:left="720" w:hanging="720"/>
        <w:rPr>
          <w:rFonts w:ascii="Times New Roman" w:hAnsi="Times New Roman" w:cs="Times New Roman"/>
        </w:rPr>
      </w:pPr>
      <w:r w:rsidRPr="003A3717">
        <w:rPr>
          <w:rFonts w:ascii="Times New Roman" w:hAnsi="Times New Roman" w:cs="Times New Roman"/>
        </w:rPr>
        <w:t>Haag, W.R. and Williams, J.D., 2014. Biodiversity on the brink: an assessment of conservation strategies for North American freshwater mussels. Hydrobiologia, 735, pp.45-60.</w:t>
      </w:r>
    </w:p>
    <w:p w14:paraId="15E3A61B" w14:textId="77777777" w:rsidR="0077700B" w:rsidRPr="003A3717" w:rsidRDefault="0077700B" w:rsidP="0077700B">
      <w:pPr>
        <w:spacing w:line="480" w:lineRule="auto"/>
        <w:ind w:left="720" w:hanging="720"/>
        <w:rPr>
          <w:rFonts w:ascii="Times New Roman" w:hAnsi="Times New Roman" w:cs="Times New Roman"/>
        </w:rPr>
      </w:pPr>
      <w:r w:rsidRPr="003A3717">
        <w:rPr>
          <w:rFonts w:ascii="Times New Roman" w:hAnsi="Times New Roman" w:cs="Times New Roman"/>
        </w:rPr>
        <w:lastRenderedPageBreak/>
        <w:t>Haag W.R. and Cicerello R.R. 2016. A Distributional Atlas of the Freshwater Mussels of Kentucky. Scientific and Technical Series Number 8. Kentucky State Nature Preserves Commission.</w:t>
      </w:r>
    </w:p>
    <w:p w14:paraId="03BAD133" w14:textId="59680B69" w:rsidR="00E357F0" w:rsidRPr="00537C3B" w:rsidRDefault="0077700B" w:rsidP="0077700B">
      <w:pPr>
        <w:spacing w:line="480" w:lineRule="auto"/>
        <w:ind w:left="720" w:hanging="720"/>
        <w:rPr>
          <w:rFonts w:ascii="Times New Roman" w:hAnsi="Times New Roman" w:cs="Times New Roman"/>
          <w:bCs/>
        </w:rPr>
      </w:pPr>
      <w:r w:rsidRPr="003A3717">
        <w:rPr>
          <w:rFonts w:ascii="Times New Roman" w:hAnsi="Times New Roman" w:cs="Times New Roman"/>
        </w:rPr>
        <w:t>Haag, W.R., 2019. Reassessing enigmatic mussel declines in the United States. Freshwater Mollusk Biology and Conservation, 22(2), pp.43-60</w:t>
      </w:r>
      <w:r w:rsidR="00E357F0" w:rsidRPr="00537C3B">
        <w:rPr>
          <w:rFonts w:ascii="Times New Roman" w:hAnsi="Times New Roman" w:cs="Times New Roman"/>
          <w:bCs/>
        </w:rPr>
        <w:t>.</w:t>
      </w:r>
    </w:p>
    <w:p w14:paraId="46DE93A1" w14:textId="77777777" w:rsidR="0077700B" w:rsidRPr="003A3717" w:rsidRDefault="0077700B" w:rsidP="0077700B">
      <w:pPr>
        <w:spacing w:line="480" w:lineRule="auto"/>
        <w:ind w:left="720" w:hanging="720"/>
        <w:rPr>
          <w:rFonts w:ascii="Times New Roman" w:hAnsi="Times New Roman" w:cs="Times New Roman"/>
        </w:rPr>
      </w:pPr>
      <w:r w:rsidRPr="003A3717">
        <w:rPr>
          <w:rFonts w:ascii="Times New Roman" w:hAnsi="Times New Roman" w:cs="Times New Roman"/>
        </w:rPr>
        <w:t xml:space="preserve">Hastie, L.C. and Toy, K.A. 2008. Changes in density, age structure and age‐specific mortality in two western </w:t>
      </w:r>
      <w:proofErr w:type="spellStart"/>
      <w:r w:rsidRPr="003A3717">
        <w:rPr>
          <w:rFonts w:ascii="Times New Roman" w:hAnsi="Times New Roman" w:cs="Times New Roman"/>
        </w:rPr>
        <w:t>pearlshell</w:t>
      </w:r>
      <w:proofErr w:type="spellEnd"/>
      <w:r w:rsidRPr="003A3717">
        <w:rPr>
          <w:rFonts w:ascii="Times New Roman" w:hAnsi="Times New Roman" w:cs="Times New Roman"/>
        </w:rPr>
        <w:t xml:space="preserve"> (</w:t>
      </w:r>
      <w:proofErr w:type="spellStart"/>
      <w:r w:rsidRPr="0077700B">
        <w:rPr>
          <w:rFonts w:ascii="Times New Roman" w:hAnsi="Times New Roman" w:cs="Times New Roman"/>
          <w:i/>
          <w:iCs/>
        </w:rPr>
        <w:t>Margaritifera</w:t>
      </w:r>
      <w:proofErr w:type="spellEnd"/>
      <w:r w:rsidRPr="0077700B">
        <w:rPr>
          <w:rFonts w:ascii="Times New Roman" w:hAnsi="Times New Roman" w:cs="Times New Roman"/>
          <w:i/>
          <w:iCs/>
        </w:rPr>
        <w:t xml:space="preserve"> falcata</w:t>
      </w:r>
      <w:r w:rsidRPr="003A3717">
        <w:rPr>
          <w:rFonts w:ascii="Times New Roman" w:hAnsi="Times New Roman" w:cs="Times New Roman"/>
        </w:rPr>
        <w:t>) populations in Washington (1995–2006). Aquatic Conservation: Marine and Freshwater Ecosystems, 18(5), pp.671-678.</w:t>
      </w:r>
    </w:p>
    <w:p w14:paraId="63D24F0B" w14:textId="77777777" w:rsidR="0077700B" w:rsidRPr="003A3717" w:rsidRDefault="0077700B" w:rsidP="0077700B">
      <w:pPr>
        <w:spacing w:line="480" w:lineRule="auto"/>
        <w:ind w:left="720" w:hanging="720"/>
        <w:rPr>
          <w:rFonts w:ascii="Times New Roman" w:hAnsi="Times New Roman" w:cs="Times New Roman"/>
        </w:rPr>
      </w:pPr>
      <w:r w:rsidRPr="003A3717">
        <w:rPr>
          <w:rFonts w:ascii="Times New Roman" w:hAnsi="Times New Roman" w:cs="Times New Roman"/>
        </w:rPr>
        <w:t>Isom B.G. and Yokley P. Jr. 1973. The Mussel Fauna of the Elk River Basin in Alabama and Tennessee. Tennessee Valley Authority.</w:t>
      </w:r>
    </w:p>
    <w:p w14:paraId="162F44BF" w14:textId="77777777" w:rsidR="0077700B" w:rsidRPr="003A3717" w:rsidRDefault="0077700B" w:rsidP="0077700B">
      <w:pPr>
        <w:spacing w:line="480" w:lineRule="auto"/>
        <w:ind w:left="720" w:hanging="720"/>
        <w:rPr>
          <w:rFonts w:ascii="Times New Roman" w:hAnsi="Times New Roman" w:cs="Times New Roman"/>
        </w:rPr>
      </w:pPr>
      <w:r w:rsidRPr="003A3717">
        <w:rPr>
          <w:rFonts w:ascii="Times New Roman" w:hAnsi="Times New Roman" w:cs="Times New Roman"/>
        </w:rPr>
        <w:t>Johnson, G.C., J.L. Krstolic, and B.J.K. Ostby. 2014. Influences of water and sediment quality and hydrologic processes on mussels in the Clinch River. Journal of the American Water Resources Association, 50(4):878–897.</w:t>
      </w:r>
    </w:p>
    <w:p w14:paraId="2E6D0E82" w14:textId="77777777" w:rsidR="0077700B" w:rsidRPr="003A3717" w:rsidRDefault="0077700B" w:rsidP="0077700B">
      <w:pPr>
        <w:spacing w:line="480" w:lineRule="auto"/>
        <w:ind w:left="720" w:hanging="720"/>
        <w:rPr>
          <w:rFonts w:ascii="Times New Roman" w:hAnsi="Times New Roman" w:cs="Times New Roman"/>
        </w:rPr>
      </w:pPr>
      <w:r w:rsidRPr="003A3717">
        <w:rPr>
          <w:rFonts w:ascii="Times New Roman" w:hAnsi="Times New Roman" w:cs="Times New Roman"/>
        </w:rPr>
        <w:t xml:space="preserve">Jones, J., S. Ahlstedt, B. Ostby, B. Beaty, M. Pinder, N. Eckert, R. Butler, D. Hubbs, C. Walker, S. Hanlon, J. </w:t>
      </w:r>
      <w:proofErr w:type="spellStart"/>
      <w:r w:rsidRPr="003A3717">
        <w:rPr>
          <w:rFonts w:ascii="Times New Roman" w:hAnsi="Times New Roman" w:cs="Times New Roman"/>
        </w:rPr>
        <w:t>Schmerfeld</w:t>
      </w:r>
      <w:proofErr w:type="spellEnd"/>
      <w:r w:rsidRPr="003A3717">
        <w:rPr>
          <w:rFonts w:ascii="Times New Roman" w:hAnsi="Times New Roman" w:cs="Times New Roman"/>
        </w:rPr>
        <w:t>, and R. Neves. 2014. Clinch River freshwater mussels upstream of Norris Reservoir, Tennessee and Virginia: A quantitative assessment from 2004 to 2009. Journal of the American Water Resources Association, 50(4):820–836.</w:t>
      </w:r>
    </w:p>
    <w:p w14:paraId="554DCF2F" w14:textId="28D250C4" w:rsidR="00E357F0" w:rsidRPr="000C7823" w:rsidRDefault="0077700B" w:rsidP="0077700B">
      <w:pPr>
        <w:spacing w:line="480" w:lineRule="auto"/>
        <w:ind w:left="720" w:hanging="720"/>
        <w:rPr>
          <w:rFonts w:ascii="Times New Roman" w:hAnsi="Times New Roman" w:cs="Times New Roman"/>
          <w:bCs/>
        </w:rPr>
      </w:pPr>
      <w:r w:rsidRPr="003A3717">
        <w:rPr>
          <w:rFonts w:ascii="Times New Roman" w:hAnsi="Times New Roman" w:cs="Times New Roman"/>
        </w:rPr>
        <w:t xml:space="preserve">Krstolic, J.L., G.O. Johnson, and B.J.K. Ostby. 2013. Water Quality, Sediment Characteristics, Aquatic Habitat, Geomorphology, and Mussel Population status </w:t>
      </w:r>
      <w:r w:rsidRPr="003A3717">
        <w:rPr>
          <w:rFonts w:ascii="Times New Roman" w:hAnsi="Times New Roman" w:cs="Times New Roman"/>
        </w:rPr>
        <w:lastRenderedPageBreak/>
        <w:t>of the Clinch River, Virginia and Tennessee, 2009-2011. U.S. Geological Survey Data Series 802, 5 p.; 2 Appendices</w:t>
      </w:r>
      <w:r w:rsidR="00E357F0" w:rsidRPr="000C7823">
        <w:rPr>
          <w:rFonts w:ascii="Times New Roman" w:hAnsi="Times New Roman" w:cs="Times New Roman"/>
          <w:bCs/>
        </w:rPr>
        <w:t>.</w:t>
      </w:r>
    </w:p>
    <w:p w14:paraId="15805588" w14:textId="77777777" w:rsidR="0077700B" w:rsidRPr="003A3717" w:rsidRDefault="0077700B" w:rsidP="0077700B">
      <w:pPr>
        <w:spacing w:line="480" w:lineRule="auto"/>
        <w:ind w:left="720" w:hanging="720"/>
        <w:rPr>
          <w:rFonts w:ascii="Times New Roman" w:hAnsi="Times New Roman" w:cs="Times New Roman"/>
        </w:rPr>
      </w:pPr>
      <w:r w:rsidRPr="003A3717">
        <w:rPr>
          <w:rFonts w:ascii="Times New Roman" w:hAnsi="Times New Roman" w:cs="Times New Roman"/>
        </w:rPr>
        <w:t>Leis, E., Erickson, S., Waller, D., Richard, J. and Goldberg, T., 2019. A comparison of bacteria cultured from unionid mussel hemolymph between stable populations in the Upper Mississippi River basin and populations affected by a mortality event in the Clinch River. Freshwater Mollusk Biology and Conservation, 22(2), pp.70-80.</w:t>
      </w:r>
    </w:p>
    <w:p w14:paraId="775E0BC2" w14:textId="77777777" w:rsidR="0077700B" w:rsidRPr="003A3717" w:rsidRDefault="0077700B" w:rsidP="0077700B">
      <w:pPr>
        <w:spacing w:line="480" w:lineRule="auto"/>
        <w:ind w:left="720" w:hanging="720"/>
        <w:rPr>
          <w:rFonts w:ascii="Times New Roman" w:hAnsi="Times New Roman" w:cs="Times New Roman"/>
        </w:rPr>
      </w:pPr>
      <w:r w:rsidRPr="003A3717">
        <w:rPr>
          <w:rFonts w:ascii="Times New Roman" w:hAnsi="Times New Roman" w:cs="Times New Roman"/>
        </w:rPr>
        <w:t>Leis, E.M., Dziki, S., Richard, J., Agbalog, R., Waller, D., Putnam, J., Knowles, S. and Goldberg, T., 2023. Further bacteriological analysis of annual Pheasantshell (</w:t>
      </w:r>
      <w:r w:rsidRPr="0077700B">
        <w:rPr>
          <w:rFonts w:ascii="Times New Roman" w:hAnsi="Times New Roman" w:cs="Times New Roman"/>
          <w:i/>
          <w:iCs/>
        </w:rPr>
        <w:t>Actinonaias pectorosa</w:t>
      </w:r>
      <w:r w:rsidRPr="003A3717">
        <w:rPr>
          <w:rFonts w:ascii="Times New Roman" w:hAnsi="Times New Roman" w:cs="Times New Roman"/>
        </w:rPr>
        <w:t>) mussel mortality events in the Clinch River (Virginia/Tennessee), USA, reveals a consistent association with Yokenella regensburgei. Freshwater Mollusk Biology and Conservation, 26(1), pp.1-10.</w:t>
      </w:r>
    </w:p>
    <w:p w14:paraId="6DF60B02" w14:textId="77777777" w:rsidR="0077700B" w:rsidRPr="003A3717" w:rsidRDefault="0077700B" w:rsidP="0077700B">
      <w:pPr>
        <w:spacing w:line="480" w:lineRule="auto"/>
        <w:ind w:left="720" w:hanging="720"/>
        <w:rPr>
          <w:rFonts w:ascii="Times New Roman" w:hAnsi="Times New Roman" w:cs="Times New Roman"/>
        </w:rPr>
      </w:pPr>
      <w:r w:rsidRPr="003A3717">
        <w:rPr>
          <w:rFonts w:ascii="Times New Roman" w:hAnsi="Times New Roman" w:cs="Times New Roman"/>
        </w:rPr>
        <w:t xml:space="preserve">Lopes‐Lima, M., Sousa, R., Geist, J., Aldridge, D.C., Araujo, R., Bergengren, J., </w:t>
      </w:r>
      <w:proofErr w:type="spellStart"/>
      <w:r w:rsidRPr="003A3717">
        <w:rPr>
          <w:rFonts w:ascii="Times New Roman" w:hAnsi="Times New Roman" w:cs="Times New Roman"/>
        </w:rPr>
        <w:t>Bespalaya</w:t>
      </w:r>
      <w:proofErr w:type="spellEnd"/>
      <w:r w:rsidRPr="003A3717">
        <w:rPr>
          <w:rFonts w:ascii="Times New Roman" w:hAnsi="Times New Roman" w:cs="Times New Roman"/>
        </w:rPr>
        <w:t xml:space="preserve">, Y., Bódis, E., </w:t>
      </w:r>
      <w:proofErr w:type="spellStart"/>
      <w:r w:rsidRPr="003A3717">
        <w:rPr>
          <w:rFonts w:ascii="Times New Roman" w:hAnsi="Times New Roman" w:cs="Times New Roman"/>
        </w:rPr>
        <w:t>Burlakova</w:t>
      </w:r>
      <w:proofErr w:type="spellEnd"/>
      <w:r w:rsidRPr="003A3717">
        <w:rPr>
          <w:rFonts w:ascii="Times New Roman" w:hAnsi="Times New Roman" w:cs="Times New Roman"/>
        </w:rPr>
        <w:t>, L., Van Damme, D. and Douda, K., 2017. Conservation status of freshwater mussels in Europe: state of the art and future challenges. Biological reviews, 92(1), pp.572-607.</w:t>
      </w:r>
    </w:p>
    <w:p w14:paraId="7272BBE8" w14:textId="13113D8C" w:rsidR="00E357F0" w:rsidRPr="000C7823" w:rsidRDefault="0077700B" w:rsidP="0077700B">
      <w:pPr>
        <w:spacing w:line="480" w:lineRule="auto"/>
        <w:ind w:left="720" w:hanging="720"/>
        <w:rPr>
          <w:rFonts w:ascii="Times New Roman" w:hAnsi="Times New Roman" w:cs="Times New Roman"/>
          <w:bCs/>
        </w:rPr>
      </w:pPr>
      <w:r w:rsidRPr="003A3717">
        <w:rPr>
          <w:rFonts w:ascii="Times New Roman" w:hAnsi="Times New Roman" w:cs="Times New Roman"/>
        </w:rPr>
        <w:t>Lopes-Lima, M., Reis, J., Alvarez, M.G., Anastácio, P.M., Banha, F., Beja, P., Castro, P., Gama, M., Gil, M.G., Gomes-dos-Santos, A. and Miranda, F., 2023. The silent extinction of freshwater mussels in Portugal. Biological Conservation, 285, p.110244</w:t>
      </w:r>
      <w:r w:rsidR="00E357F0" w:rsidRPr="000C7823">
        <w:rPr>
          <w:rFonts w:ascii="Times New Roman" w:hAnsi="Times New Roman" w:cs="Times New Roman"/>
          <w:bCs/>
        </w:rPr>
        <w:t>.</w:t>
      </w:r>
    </w:p>
    <w:p w14:paraId="3A964186" w14:textId="77777777" w:rsidR="0077700B" w:rsidRPr="003A3717" w:rsidRDefault="0077700B" w:rsidP="0077700B">
      <w:pPr>
        <w:spacing w:line="480" w:lineRule="auto"/>
        <w:ind w:left="720" w:hanging="720"/>
        <w:rPr>
          <w:rFonts w:ascii="Times New Roman" w:hAnsi="Times New Roman" w:cs="Times New Roman"/>
        </w:rPr>
      </w:pPr>
      <w:r w:rsidRPr="003A3717">
        <w:rPr>
          <w:rFonts w:ascii="Times New Roman" w:hAnsi="Times New Roman" w:cs="Times New Roman"/>
        </w:rPr>
        <w:t xml:space="preserve">Modesto, V., </w:t>
      </w:r>
      <w:proofErr w:type="spellStart"/>
      <w:r w:rsidRPr="003A3717">
        <w:rPr>
          <w:rFonts w:ascii="Times New Roman" w:hAnsi="Times New Roman" w:cs="Times New Roman"/>
        </w:rPr>
        <w:t>Ilarri</w:t>
      </w:r>
      <w:proofErr w:type="spellEnd"/>
      <w:r w:rsidRPr="003A3717">
        <w:rPr>
          <w:rFonts w:ascii="Times New Roman" w:hAnsi="Times New Roman" w:cs="Times New Roman"/>
        </w:rPr>
        <w:t>, M., Souza, A.T., Lopes‐Lima, M., Douda, K., Clavero, M. and Sousa, R., 2018. Fish and mussels: importance of fish for freshwater mussel conservation. Fish and Fisheries, 19(2), pp.244-259.</w:t>
      </w:r>
    </w:p>
    <w:p w14:paraId="315C8F31" w14:textId="77777777" w:rsidR="0077700B" w:rsidRPr="003A3717" w:rsidRDefault="0077700B" w:rsidP="0077700B">
      <w:pPr>
        <w:spacing w:line="480" w:lineRule="auto"/>
        <w:ind w:left="720" w:hanging="720"/>
        <w:rPr>
          <w:rFonts w:ascii="Times New Roman" w:hAnsi="Times New Roman" w:cs="Times New Roman"/>
        </w:rPr>
      </w:pPr>
      <w:r w:rsidRPr="003A3717">
        <w:rPr>
          <w:rFonts w:ascii="Times New Roman" w:hAnsi="Times New Roman" w:cs="Times New Roman"/>
        </w:rPr>
        <w:lastRenderedPageBreak/>
        <w:t>Neves, R.J., 1987. Proceedings of the Workshop on Die-offs of Freshwater Mussels in the United States.</w:t>
      </w:r>
    </w:p>
    <w:p w14:paraId="4184C172" w14:textId="46EE18A7" w:rsidR="000C7823" w:rsidRPr="00537C3B" w:rsidRDefault="0077700B" w:rsidP="0077700B">
      <w:pPr>
        <w:spacing w:line="480" w:lineRule="auto"/>
        <w:ind w:left="720" w:hanging="720"/>
        <w:rPr>
          <w:rFonts w:ascii="Times New Roman" w:hAnsi="Times New Roman" w:cs="Times New Roman"/>
        </w:rPr>
      </w:pPr>
      <w:r w:rsidRPr="003A3717">
        <w:rPr>
          <w:rFonts w:ascii="Times New Roman" w:hAnsi="Times New Roman" w:cs="Times New Roman"/>
        </w:rPr>
        <w:t xml:space="preserve">Ortmann, A.E., 1918. The </w:t>
      </w:r>
      <w:proofErr w:type="spellStart"/>
      <w:r w:rsidRPr="003A3717">
        <w:rPr>
          <w:rFonts w:ascii="Times New Roman" w:hAnsi="Times New Roman" w:cs="Times New Roman"/>
        </w:rPr>
        <w:t>nayades</w:t>
      </w:r>
      <w:proofErr w:type="spellEnd"/>
      <w:r w:rsidRPr="003A3717">
        <w:rPr>
          <w:rFonts w:ascii="Times New Roman" w:hAnsi="Times New Roman" w:cs="Times New Roman"/>
        </w:rPr>
        <w:t xml:space="preserve"> (freshwater mussels) of the upper Tennessee drainage. With notes on synonymy and distribution. Proceedings of the American Philosophical Society, 57(6), pp.521-626</w:t>
      </w:r>
      <w:r w:rsidR="000C7823" w:rsidRPr="00537C3B">
        <w:rPr>
          <w:rFonts w:ascii="Times New Roman" w:hAnsi="Times New Roman" w:cs="Times New Roman"/>
        </w:rPr>
        <w:t>.</w:t>
      </w:r>
    </w:p>
    <w:p w14:paraId="0EE8A6FC" w14:textId="77777777" w:rsidR="0077700B" w:rsidRPr="003A3717" w:rsidRDefault="0077700B" w:rsidP="0077700B">
      <w:pPr>
        <w:spacing w:line="480" w:lineRule="auto"/>
        <w:ind w:left="720" w:hanging="720"/>
        <w:rPr>
          <w:rFonts w:ascii="Times New Roman" w:hAnsi="Times New Roman" w:cs="Times New Roman"/>
        </w:rPr>
      </w:pPr>
      <w:r w:rsidRPr="003A3717">
        <w:rPr>
          <w:rFonts w:ascii="Times New Roman" w:hAnsi="Times New Roman" w:cs="Times New Roman"/>
        </w:rPr>
        <w:t>Parmalee, P.W. and Klippel, W.E., 1974. Freshwater mussels as a prehistoric food resource. American antiquity, 39(3), pp.421-434.</w:t>
      </w:r>
    </w:p>
    <w:p w14:paraId="0E5ADB34" w14:textId="77777777" w:rsidR="0077700B" w:rsidRPr="003A3717" w:rsidRDefault="0077700B" w:rsidP="0077700B">
      <w:pPr>
        <w:spacing w:line="480" w:lineRule="auto"/>
        <w:ind w:left="720" w:hanging="720"/>
        <w:rPr>
          <w:rFonts w:ascii="Times New Roman" w:hAnsi="Times New Roman" w:cs="Times New Roman"/>
        </w:rPr>
      </w:pPr>
      <w:r w:rsidRPr="003A3717">
        <w:rPr>
          <w:rFonts w:ascii="Times New Roman" w:hAnsi="Times New Roman" w:cs="Times New Roman"/>
        </w:rPr>
        <w:t>Parmalee P.W. and Bogan A.E. 1998. Freshwater mussels of Tennessee. University of Tennessee Press.</w:t>
      </w:r>
    </w:p>
    <w:p w14:paraId="4E982292" w14:textId="67580104" w:rsidR="0077700B" w:rsidRPr="003A3717" w:rsidRDefault="00B147ED" w:rsidP="0077700B">
      <w:pPr>
        <w:spacing w:line="480" w:lineRule="auto"/>
        <w:ind w:left="720" w:hanging="720"/>
        <w:rPr>
          <w:rFonts w:ascii="Times New Roman" w:hAnsi="Times New Roman" w:cs="Times New Roman"/>
        </w:rPr>
      </w:pPr>
      <w:r w:rsidRPr="00DC5643">
        <w:rPr>
          <w:rFonts w:ascii="Times New Roman" w:hAnsi="Times New Roman" w:cs="Times New Roman"/>
          <w:bCs/>
          <w:color w:val="222222"/>
        </w:rPr>
        <w:t>Richard, J., 2018. Clinch River mussel die-off. Ellipsaria, 20, pp.1-3.</w:t>
      </w:r>
    </w:p>
    <w:p w14:paraId="3D731C39" w14:textId="77777777" w:rsidR="0077700B" w:rsidRPr="003A3717" w:rsidRDefault="0077700B" w:rsidP="0077700B">
      <w:pPr>
        <w:spacing w:line="480" w:lineRule="auto"/>
        <w:ind w:left="720" w:hanging="720"/>
        <w:rPr>
          <w:rFonts w:ascii="Times New Roman" w:hAnsi="Times New Roman" w:cs="Times New Roman"/>
        </w:rPr>
      </w:pPr>
      <w:r w:rsidRPr="003A3717">
        <w:rPr>
          <w:rFonts w:ascii="Times New Roman" w:hAnsi="Times New Roman" w:cs="Times New Roman"/>
        </w:rPr>
        <w:t>Richard, J.C., Leis, E., Dunn, C.D., Agbalog, R., Waller, D., Knowles, S., Putnam, J. and Goldberg, T.L., 2020. Mass mortality in freshwater mussels (</w:t>
      </w:r>
      <w:r w:rsidRPr="0077700B">
        <w:rPr>
          <w:rFonts w:ascii="Times New Roman" w:hAnsi="Times New Roman" w:cs="Times New Roman"/>
          <w:i/>
          <w:iCs/>
        </w:rPr>
        <w:t>Actinonaias pectorosa</w:t>
      </w:r>
      <w:r w:rsidRPr="003A3717">
        <w:rPr>
          <w:rFonts w:ascii="Times New Roman" w:hAnsi="Times New Roman" w:cs="Times New Roman"/>
        </w:rPr>
        <w:t>) in the Clinch River, USA, linked to a novel densovirus. Scientific reports, 10(1), p.14498.</w:t>
      </w:r>
    </w:p>
    <w:p w14:paraId="040E80BD" w14:textId="77777777" w:rsidR="0077700B" w:rsidRPr="003A3717" w:rsidRDefault="0077700B" w:rsidP="0077700B">
      <w:pPr>
        <w:spacing w:line="480" w:lineRule="auto"/>
        <w:ind w:left="720" w:hanging="720"/>
        <w:rPr>
          <w:rFonts w:ascii="Times New Roman" w:hAnsi="Times New Roman" w:cs="Times New Roman"/>
        </w:rPr>
      </w:pPr>
      <w:r w:rsidRPr="003A3717">
        <w:rPr>
          <w:rFonts w:ascii="Times New Roman" w:hAnsi="Times New Roman" w:cs="Times New Roman"/>
        </w:rPr>
        <w:t>Richard, J.C., Campbell, L.J., Leis, E.M., Agbalog, R.E., Dunn, C.D., Waller, D.L., Knowles, S., Putnam, J.G. and Goldberg, T.L., 2021. Mussel mass mortality and the microbiome: evidence for shifts in the bacterial microbiome of a declining freshwater bivalve. Microorganisms, 9(9), p.1976.</w:t>
      </w:r>
    </w:p>
    <w:p w14:paraId="3B6D97D2" w14:textId="77777777" w:rsidR="0077700B" w:rsidRPr="003A3717" w:rsidRDefault="0077700B" w:rsidP="0077700B">
      <w:pPr>
        <w:spacing w:line="480" w:lineRule="auto"/>
        <w:ind w:left="720" w:hanging="720"/>
        <w:rPr>
          <w:rFonts w:ascii="Times New Roman" w:hAnsi="Times New Roman" w:cs="Times New Roman"/>
        </w:rPr>
      </w:pPr>
      <w:r w:rsidRPr="003A3717">
        <w:rPr>
          <w:rFonts w:ascii="Times New Roman" w:hAnsi="Times New Roman" w:cs="Times New Roman"/>
        </w:rPr>
        <w:t>Richard, J.C., Leis, E.M., Dunn, C.D., Harris, C., Agbalog, R.E., Campbell, L.J., Knowles, S., Waller, D.L., Putnam, J.G. and Goldberg, T.L., 2022. Freshwater mussels show elevated viral richness and intensity during a mortality event. Viruses, 14(12), p.2603</w:t>
      </w:r>
    </w:p>
    <w:p w14:paraId="155DDC28" w14:textId="76661FDD" w:rsidR="00E357F0" w:rsidRPr="00537C3B" w:rsidRDefault="0077700B" w:rsidP="0077700B">
      <w:pPr>
        <w:spacing w:line="480" w:lineRule="auto"/>
        <w:ind w:left="720" w:hanging="720"/>
        <w:rPr>
          <w:rFonts w:ascii="Times New Roman" w:hAnsi="Times New Roman" w:cs="Times New Roman"/>
          <w:bCs/>
        </w:rPr>
      </w:pPr>
      <w:r w:rsidRPr="003A3717">
        <w:rPr>
          <w:rFonts w:ascii="Times New Roman" w:hAnsi="Times New Roman" w:cs="Times New Roman"/>
        </w:rPr>
        <w:lastRenderedPageBreak/>
        <w:t>Richard, J.C., Blevins, E., Dunn, C.D., Leis, E.M. and Goldberg, T.L., 2023. Viruses of Freshwater Mussels during Mass Mortality Events in Oregon and Washington, USA. Viruses, 15(8), p.1719</w:t>
      </w:r>
      <w:r w:rsidR="00E357F0" w:rsidRPr="00537C3B">
        <w:rPr>
          <w:rFonts w:ascii="Times New Roman" w:hAnsi="Times New Roman" w:cs="Times New Roman"/>
          <w:bCs/>
        </w:rPr>
        <w:t>.</w:t>
      </w:r>
    </w:p>
    <w:p w14:paraId="48D73780" w14:textId="77777777" w:rsidR="0077700B" w:rsidRPr="003A3717" w:rsidRDefault="0077700B" w:rsidP="0077700B">
      <w:pPr>
        <w:spacing w:line="480" w:lineRule="auto"/>
        <w:ind w:left="720" w:hanging="720"/>
        <w:rPr>
          <w:rFonts w:ascii="Times New Roman" w:hAnsi="Times New Roman" w:cs="Times New Roman"/>
        </w:rPr>
      </w:pPr>
      <w:r w:rsidRPr="003A3717">
        <w:rPr>
          <w:rFonts w:ascii="Times New Roman" w:hAnsi="Times New Roman" w:cs="Times New Roman"/>
        </w:rPr>
        <w:t xml:space="preserve">Sousa, R., Zając, T., </w:t>
      </w:r>
      <w:proofErr w:type="spellStart"/>
      <w:r w:rsidRPr="003A3717">
        <w:rPr>
          <w:rFonts w:ascii="Times New Roman" w:hAnsi="Times New Roman" w:cs="Times New Roman"/>
        </w:rPr>
        <w:t>Halabowski</w:t>
      </w:r>
      <w:proofErr w:type="spellEnd"/>
      <w:r w:rsidRPr="003A3717">
        <w:rPr>
          <w:rFonts w:ascii="Times New Roman" w:hAnsi="Times New Roman" w:cs="Times New Roman"/>
        </w:rPr>
        <w:t xml:space="preserve">, D., Aksenova, O.V., </w:t>
      </w:r>
      <w:proofErr w:type="spellStart"/>
      <w:r w:rsidRPr="003A3717">
        <w:rPr>
          <w:rFonts w:ascii="Times New Roman" w:hAnsi="Times New Roman" w:cs="Times New Roman"/>
        </w:rPr>
        <w:t>Bespalaya</w:t>
      </w:r>
      <w:proofErr w:type="spellEnd"/>
      <w:r w:rsidRPr="003A3717">
        <w:rPr>
          <w:rFonts w:ascii="Times New Roman" w:hAnsi="Times New Roman" w:cs="Times New Roman"/>
        </w:rPr>
        <w:t>, Y.V., Carvalho, F., Castro, P., Douda, K., Da Silva, J.P., Ferreira‐Rodríguez, N. and Geist, J., 2023. A roadmap for the conservation of freshwater mussels in Europe. Conservation Biology, 37(2), p.e13994.</w:t>
      </w:r>
    </w:p>
    <w:p w14:paraId="037906F1" w14:textId="77777777" w:rsidR="0077700B" w:rsidRPr="003A3717" w:rsidRDefault="0077700B" w:rsidP="0077700B">
      <w:pPr>
        <w:spacing w:line="480" w:lineRule="auto"/>
        <w:ind w:left="720" w:hanging="720"/>
        <w:rPr>
          <w:rFonts w:ascii="Times New Roman" w:hAnsi="Times New Roman" w:cs="Times New Roman"/>
        </w:rPr>
      </w:pPr>
      <w:r w:rsidRPr="003A3717">
        <w:rPr>
          <w:rFonts w:ascii="Times New Roman" w:hAnsi="Times New Roman" w:cs="Times New Roman"/>
        </w:rPr>
        <w:t xml:space="preserve">Stansbery, D.H., 1973. A preliminary report on the naiad fauna of the Clinch River in the southern Appalachian Mountains of Virginia and Tennessee (Mollusca: Bivalvia: </w:t>
      </w:r>
      <w:proofErr w:type="spellStart"/>
      <w:r w:rsidRPr="003A3717">
        <w:rPr>
          <w:rFonts w:ascii="Times New Roman" w:hAnsi="Times New Roman" w:cs="Times New Roman"/>
        </w:rPr>
        <w:t>Unionoida</w:t>
      </w:r>
      <w:proofErr w:type="spellEnd"/>
      <w:r w:rsidRPr="003A3717">
        <w:rPr>
          <w:rFonts w:ascii="Times New Roman" w:hAnsi="Times New Roman" w:cs="Times New Roman"/>
        </w:rPr>
        <w:t>). Bulletin of the American Malacological Union, 1972, pp.20-22.</w:t>
      </w:r>
    </w:p>
    <w:p w14:paraId="550BEC12" w14:textId="77777777" w:rsidR="0077700B" w:rsidRPr="003A3717" w:rsidRDefault="0077700B" w:rsidP="0077700B">
      <w:pPr>
        <w:spacing w:line="480" w:lineRule="auto"/>
        <w:ind w:left="720" w:hanging="720"/>
        <w:rPr>
          <w:rFonts w:ascii="Times New Roman" w:hAnsi="Times New Roman" w:cs="Times New Roman"/>
        </w:rPr>
      </w:pPr>
      <w:r w:rsidRPr="003A3717">
        <w:rPr>
          <w:rFonts w:ascii="Times New Roman" w:hAnsi="Times New Roman" w:cs="Times New Roman"/>
        </w:rPr>
        <w:t>Strayer, D.L., 2008. Freshwater mussel ecology: a multifactor approach to distribution and abundance (Vol. 1). Univ of California Press.</w:t>
      </w:r>
    </w:p>
    <w:p w14:paraId="477F8505" w14:textId="456C41EF" w:rsidR="00E357F0" w:rsidRPr="000C7823" w:rsidRDefault="0077700B" w:rsidP="0077700B">
      <w:pPr>
        <w:spacing w:line="480" w:lineRule="auto"/>
        <w:ind w:left="720" w:hanging="720"/>
        <w:rPr>
          <w:rFonts w:ascii="Times New Roman" w:hAnsi="Times New Roman" w:cs="Times New Roman"/>
          <w:bCs/>
          <w:color w:val="222222"/>
        </w:rPr>
      </w:pPr>
      <w:r w:rsidRPr="003A3717">
        <w:rPr>
          <w:rFonts w:ascii="Times New Roman" w:hAnsi="Times New Roman" w:cs="Times New Roman"/>
        </w:rPr>
        <w:t xml:space="preserve">Thomas, A.C. 2008. Investigation of western </w:t>
      </w:r>
      <w:proofErr w:type="spellStart"/>
      <w:r w:rsidRPr="003A3717">
        <w:rPr>
          <w:rFonts w:ascii="Times New Roman" w:hAnsi="Times New Roman" w:cs="Times New Roman"/>
        </w:rPr>
        <w:t>pearlshell</w:t>
      </w:r>
      <w:proofErr w:type="spellEnd"/>
      <w:r w:rsidRPr="003A3717">
        <w:rPr>
          <w:rFonts w:ascii="Times New Roman" w:hAnsi="Times New Roman" w:cs="Times New Roman"/>
        </w:rPr>
        <w:t xml:space="preserve"> mussel (</w:t>
      </w:r>
      <w:proofErr w:type="spellStart"/>
      <w:r w:rsidRPr="003A3717">
        <w:rPr>
          <w:rFonts w:ascii="Times New Roman" w:hAnsi="Times New Roman" w:cs="Times New Roman"/>
        </w:rPr>
        <w:t>Margaritifera</w:t>
      </w:r>
      <w:proofErr w:type="spellEnd"/>
      <w:r w:rsidRPr="003A3717">
        <w:rPr>
          <w:rFonts w:ascii="Times New Roman" w:hAnsi="Times New Roman" w:cs="Times New Roman"/>
        </w:rPr>
        <w:t xml:space="preserve"> falcata) mortality in Bear Creek, King County, Washington: a disease ecology approach (Doctoral dissertation, University of Washington)</w:t>
      </w:r>
      <w:r w:rsidR="00E357F0" w:rsidRPr="000C7823">
        <w:rPr>
          <w:rFonts w:ascii="Times New Roman" w:hAnsi="Times New Roman" w:cs="Times New Roman"/>
          <w:bCs/>
          <w:color w:val="222222"/>
        </w:rPr>
        <w:t>.</w:t>
      </w:r>
    </w:p>
    <w:p w14:paraId="3F18C2CE" w14:textId="77777777" w:rsidR="0077700B" w:rsidRPr="003A3717" w:rsidRDefault="0077700B" w:rsidP="0077700B">
      <w:pPr>
        <w:spacing w:line="480" w:lineRule="auto"/>
        <w:ind w:left="720" w:hanging="720"/>
        <w:rPr>
          <w:rFonts w:ascii="Times New Roman" w:hAnsi="Times New Roman" w:cs="Times New Roman"/>
        </w:rPr>
      </w:pPr>
      <w:r w:rsidRPr="003A3717">
        <w:rPr>
          <w:rFonts w:ascii="Times New Roman" w:hAnsi="Times New Roman" w:cs="Times New Roman"/>
        </w:rPr>
        <w:t>USEPA. U.S. Environmental Protection Agency. (2015). Clinch and Powell Rivers Watershed Healthy Watershed Protection Project Final Report. [EPA Report]. U.S. Environmental Protection Agency. https://www.epa.gov/sites/default/files/2015-11/documents/150813cp_hwp_final_report_508.pdf</w:t>
      </w:r>
    </w:p>
    <w:p w14:paraId="33F6372C" w14:textId="77777777" w:rsidR="0077700B" w:rsidRPr="003A3717" w:rsidRDefault="0077700B" w:rsidP="0077700B">
      <w:pPr>
        <w:spacing w:line="480" w:lineRule="auto"/>
        <w:ind w:left="720" w:hanging="720"/>
        <w:rPr>
          <w:rFonts w:ascii="Times New Roman" w:hAnsi="Times New Roman" w:cs="Times New Roman"/>
        </w:rPr>
      </w:pPr>
      <w:r w:rsidRPr="003A3717">
        <w:rPr>
          <w:rFonts w:ascii="Times New Roman" w:hAnsi="Times New Roman" w:cs="Times New Roman"/>
        </w:rPr>
        <w:t>Vaughn, C.C., 2018. Ecosystem services provided by freshwater mussels. Hydrobiologia, 810, pp.15-27.</w:t>
      </w:r>
    </w:p>
    <w:p w14:paraId="07AF60C4" w14:textId="77777777" w:rsidR="0077700B" w:rsidRPr="003A3717" w:rsidRDefault="0077700B" w:rsidP="0077700B">
      <w:pPr>
        <w:spacing w:line="480" w:lineRule="auto"/>
        <w:ind w:left="720" w:hanging="720"/>
        <w:rPr>
          <w:rFonts w:ascii="Times New Roman" w:hAnsi="Times New Roman" w:cs="Times New Roman"/>
        </w:rPr>
      </w:pPr>
      <w:r w:rsidRPr="003A3717">
        <w:rPr>
          <w:rFonts w:ascii="Times New Roman" w:hAnsi="Times New Roman" w:cs="Times New Roman"/>
        </w:rPr>
        <w:lastRenderedPageBreak/>
        <w:t xml:space="preserve">Vaughn, C.C., Nichols, S.J. and Spooner, D.E., 2008. Community and </w:t>
      </w:r>
      <w:proofErr w:type="spellStart"/>
      <w:r w:rsidRPr="003A3717">
        <w:rPr>
          <w:rFonts w:ascii="Times New Roman" w:hAnsi="Times New Roman" w:cs="Times New Roman"/>
        </w:rPr>
        <w:t>foodweb</w:t>
      </w:r>
      <w:proofErr w:type="spellEnd"/>
      <w:r w:rsidRPr="003A3717">
        <w:rPr>
          <w:rFonts w:ascii="Times New Roman" w:hAnsi="Times New Roman" w:cs="Times New Roman"/>
        </w:rPr>
        <w:t xml:space="preserve"> ecology of freshwater mussels. Journal of the North American </w:t>
      </w:r>
      <w:proofErr w:type="spellStart"/>
      <w:r w:rsidRPr="003A3717">
        <w:rPr>
          <w:rFonts w:ascii="Times New Roman" w:hAnsi="Times New Roman" w:cs="Times New Roman"/>
        </w:rPr>
        <w:t>Benthological</w:t>
      </w:r>
      <w:proofErr w:type="spellEnd"/>
      <w:r w:rsidRPr="003A3717">
        <w:rPr>
          <w:rFonts w:ascii="Times New Roman" w:hAnsi="Times New Roman" w:cs="Times New Roman"/>
        </w:rPr>
        <w:t xml:space="preserve"> Society, 27(2), pp.409-423.</w:t>
      </w:r>
    </w:p>
    <w:p w14:paraId="082F7C17" w14:textId="6E1FE125" w:rsidR="00E357F0" w:rsidRPr="000C7823" w:rsidRDefault="0077700B" w:rsidP="0077700B">
      <w:pPr>
        <w:spacing w:line="480" w:lineRule="auto"/>
        <w:ind w:left="720" w:hanging="720"/>
        <w:rPr>
          <w:rFonts w:ascii="Times New Roman" w:hAnsi="Times New Roman" w:cs="Times New Roman"/>
          <w:bCs/>
        </w:rPr>
      </w:pPr>
      <w:r w:rsidRPr="003A3717">
        <w:rPr>
          <w:rFonts w:ascii="Times New Roman" w:hAnsi="Times New Roman" w:cs="Times New Roman"/>
        </w:rPr>
        <w:t xml:space="preserve">Watters, G.T., 2001. The evolution of the </w:t>
      </w:r>
      <w:proofErr w:type="spellStart"/>
      <w:r w:rsidRPr="003A3717">
        <w:rPr>
          <w:rFonts w:ascii="Times New Roman" w:hAnsi="Times New Roman" w:cs="Times New Roman"/>
        </w:rPr>
        <w:t>Unionacea</w:t>
      </w:r>
      <w:proofErr w:type="spellEnd"/>
      <w:r w:rsidRPr="003A3717">
        <w:rPr>
          <w:rFonts w:ascii="Times New Roman" w:hAnsi="Times New Roman" w:cs="Times New Roman"/>
        </w:rPr>
        <w:t xml:space="preserve"> in North America, and its implications for the worldwide fauna. In Ecology and evolution of the freshwater mussels </w:t>
      </w:r>
      <w:proofErr w:type="spellStart"/>
      <w:r w:rsidRPr="003A3717">
        <w:rPr>
          <w:rFonts w:ascii="Times New Roman" w:hAnsi="Times New Roman" w:cs="Times New Roman"/>
        </w:rPr>
        <w:t>Unionoida</w:t>
      </w:r>
      <w:proofErr w:type="spellEnd"/>
      <w:r w:rsidRPr="003A3717">
        <w:rPr>
          <w:rFonts w:ascii="Times New Roman" w:hAnsi="Times New Roman" w:cs="Times New Roman"/>
        </w:rPr>
        <w:t> (pp. 281-307). Berlin, Heidelberg: Springer Berlin Heidelberg</w:t>
      </w:r>
      <w:r w:rsidR="00E357F0" w:rsidRPr="000C7823">
        <w:rPr>
          <w:rFonts w:ascii="Times New Roman" w:hAnsi="Times New Roman" w:cs="Times New Roman"/>
          <w:bCs/>
        </w:rPr>
        <w:t>.</w:t>
      </w:r>
    </w:p>
    <w:p w14:paraId="2685FB71" w14:textId="77777777" w:rsidR="0077700B" w:rsidRPr="003A3717" w:rsidRDefault="0077700B" w:rsidP="0077700B">
      <w:pPr>
        <w:spacing w:line="480" w:lineRule="auto"/>
        <w:ind w:left="720" w:hanging="720"/>
        <w:rPr>
          <w:rFonts w:ascii="Times New Roman" w:hAnsi="Times New Roman" w:cs="Times New Roman"/>
        </w:rPr>
      </w:pPr>
      <w:r w:rsidRPr="003A3717">
        <w:rPr>
          <w:rFonts w:ascii="Times New Roman" w:hAnsi="Times New Roman" w:cs="Times New Roman"/>
        </w:rPr>
        <w:t>Williams, J.D., Bogan, A.E. and Garner, J.T., 2008. Freshwater mussels of Alabama and the mobile basin in Georgia, Mississippi and Tennessee.</w:t>
      </w:r>
    </w:p>
    <w:p w14:paraId="7D0BD5F2" w14:textId="77777777" w:rsidR="0077700B" w:rsidRPr="003A3717" w:rsidRDefault="0077700B" w:rsidP="0077700B">
      <w:pPr>
        <w:spacing w:line="480" w:lineRule="auto"/>
        <w:ind w:left="720" w:hanging="720"/>
        <w:rPr>
          <w:rFonts w:ascii="Times New Roman" w:hAnsi="Times New Roman" w:cs="Times New Roman"/>
        </w:rPr>
      </w:pPr>
      <w:r w:rsidRPr="003A3717">
        <w:rPr>
          <w:rFonts w:ascii="Times New Roman" w:hAnsi="Times New Roman" w:cs="Times New Roman"/>
        </w:rPr>
        <w:t xml:space="preserve">Young, M.R., Cosgrove, P.J. and Hastie, L.C., 2001. The extent of, and causes for, the decline of a highly threatened naiad: </w:t>
      </w:r>
      <w:proofErr w:type="spellStart"/>
      <w:r w:rsidRPr="0077700B">
        <w:rPr>
          <w:rFonts w:ascii="Times New Roman" w:hAnsi="Times New Roman" w:cs="Times New Roman"/>
          <w:i/>
          <w:iCs/>
        </w:rPr>
        <w:t>Margaritifera</w:t>
      </w:r>
      <w:proofErr w:type="spellEnd"/>
      <w:r w:rsidRPr="0077700B">
        <w:rPr>
          <w:rFonts w:ascii="Times New Roman" w:hAnsi="Times New Roman" w:cs="Times New Roman"/>
          <w:i/>
          <w:iCs/>
        </w:rPr>
        <w:t xml:space="preserve"> </w:t>
      </w:r>
      <w:proofErr w:type="spellStart"/>
      <w:r w:rsidRPr="0077700B">
        <w:rPr>
          <w:rFonts w:ascii="Times New Roman" w:hAnsi="Times New Roman" w:cs="Times New Roman"/>
          <w:i/>
          <w:iCs/>
        </w:rPr>
        <w:t>margaritifera</w:t>
      </w:r>
      <w:proofErr w:type="spellEnd"/>
      <w:r w:rsidRPr="003A3717">
        <w:rPr>
          <w:rFonts w:ascii="Times New Roman" w:hAnsi="Times New Roman" w:cs="Times New Roman"/>
        </w:rPr>
        <w:t xml:space="preserve">. Ecology and evolution of the freshwater mussels </w:t>
      </w:r>
      <w:proofErr w:type="spellStart"/>
      <w:r w:rsidRPr="003A3717">
        <w:rPr>
          <w:rFonts w:ascii="Times New Roman" w:hAnsi="Times New Roman" w:cs="Times New Roman"/>
        </w:rPr>
        <w:t>Unionoida</w:t>
      </w:r>
      <w:proofErr w:type="spellEnd"/>
      <w:r w:rsidRPr="003A3717">
        <w:rPr>
          <w:rFonts w:ascii="Times New Roman" w:hAnsi="Times New Roman" w:cs="Times New Roman"/>
        </w:rPr>
        <w:t>, pp.337-357.</w:t>
      </w:r>
    </w:p>
    <w:p w14:paraId="4A1B9216" w14:textId="77777777" w:rsidR="0077700B" w:rsidRPr="003A3717" w:rsidRDefault="0077700B" w:rsidP="0077700B">
      <w:pPr>
        <w:spacing w:line="480" w:lineRule="auto"/>
        <w:ind w:left="720" w:hanging="720"/>
        <w:rPr>
          <w:rFonts w:ascii="Times New Roman" w:hAnsi="Times New Roman" w:cs="Times New Roman"/>
        </w:rPr>
      </w:pPr>
      <w:r w:rsidRPr="003A3717">
        <w:rPr>
          <w:rFonts w:ascii="Times New Roman" w:hAnsi="Times New Roman" w:cs="Times New Roman"/>
        </w:rPr>
        <w:t xml:space="preserve">Zipper, C.E., B. Beaty, G.C. Johnson, J.W. Jones, J.L. </w:t>
      </w:r>
      <w:proofErr w:type="spellStart"/>
      <w:r w:rsidRPr="003A3717">
        <w:rPr>
          <w:rFonts w:ascii="Times New Roman" w:hAnsi="Times New Roman" w:cs="Times New Roman"/>
        </w:rPr>
        <w:t>Lrstolic</w:t>
      </w:r>
      <w:proofErr w:type="spellEnd"/>
      <w:r w:rsidRPr="003A3717">
        <w:rPr>
          <w:rFonts w:ascii="Times New Roman" w:hAnsi="Times New Roman" w:cs="Times New Roman"/>
        </w:rPr>
        <w:t>, R.J.K. Ostby, W.J. Wolfe, and P. Donovan. 2014. Freshwater mussel population status and habitat quality in the Clinch River, Virginia and Tennessee, USA: A featured collection. Journal of the American Water Resources Association. 50(4):807–819.</w:t>
      </w:r>
    </w:p>
    <w:p w14:paraId="71C1AAB8" w14:textId="1EC0227F" w:rsidR="00E377F1" w:rsidRPr="006A5C60" w:rsidRDefault="0077700B" w:rsidP="0077700B">
      <w:pPr>
        <w:spacing w:line="480" w:lineRule="auto"/>
        <w:ind w:left="720" w:hanging="720"/>
        <w:rPr>
          <w:rFonts w:ascii="Times New Roman" w:hAnsi="Times New Roman" w:cs="Times New Roman"/>
          <w:bCs/>
        </w:rPr>
      </w:pPr>
      <w:proofErr w:type="spellStart"/>
      <w:r w:rsidRPr="003A3717">
        <w:rPr>
          <w:rFonts w:ascii="Times New Roman" w:hAnsi="Times New Roman" w:cs="Times New Roman"/>
        </w:rPr>
        <w:t>Ziuganov</w:t>
      </w:r>
      <w:proofErr w:type="spellEnd"/>
      <w:r w:rsidRPr="003A3717">
        <w:rPr>
          <w:rFonts w:ascii="Times New Roman" w:hAnsi="Times New Roman" w:cs="Times New Roman"/>
        </w:rPr>
        <w:t xml:space="preserve">, V., San Miguel, E., Neves, R.J., Longa, A., Fernández, C., Amaro, R., </w:t>
      </w:r>
      <w:proofErr w:type="spellStart"/>
      <w:r w:rsidRPr="003A3717">
        <w:rPr>
          <w:rFonts w:ascii="Times New Roman" w:hAnsi="Times New Roman" w:cs="Times New Roman"/>
        </w:rPr>
        <w:t>Beletsky</w:t>
      </w:r>
      <w:proofErr w:type="spellEnd"/>
      <w:r w:rsidRPr="003A3717">
        <w:rPr>
          <w:rFonts w:ascii="Times New Roman" w:hAnsi="Times New Roman" w:cs="Times New Roman"/>
        </w:rPr>
        <w:t xml:space="preserve">, V., </w:t>
      </w:r>
      <w:proofErr w:type="spellStart"/>
      <w:r w:rsidRPr="003A3717">
        <w:rPr>
          <w:rFonts w:ascii="Times New Roman" w:hAnsi="Times New Roman" w:cs="Times New Roman"/>
        </w:rPr>
        <w:t>Popkovitch</w:t>
      </w:r>
      <w:proofErr w:type="spellEnd"/>
      <w:r w:rsidRPr="003A3717">
        <w:rPr>
          <w:rFonts w:ascii="Times New Roman" w:hAnsi="Times New Roman" w:cs="Times New Roman"/>
        </w:rPr>
        <w:t xml:space="preserve">, E., </w:t>
      </w:r>
      <w:proofErr w:type="spellStart"/>
      <w:r w:rsidRPr="003A3717">
        <w:rPr>
          <w:rFonts w:ascii="Times New Roman" w:hAnsi="Times New Roman" w:cs="Times New Roman"/>
        </w:rPr>
        <w:t>Kaliuzhin</w:t>
      </w:r>
      <w:proofErr w:type="spellEnd"/>
      <w:r w:rsidRPr="003A3717">
        <w:rPr>
          <w:rFonts w:ascii="Times New Roman" w:hAnsi="Times New Roman" w:cs="Times New Roman"/>
        </w:rPr>
        <w:t>, S. and Johnson, T., 2000. Life span variation of the freshwater pearl shell: a model species for testing longevity mechanisms in animals. </w:t>
      </w:r>
      <w:proofErr w:type="spellStart"/>
      <w:r w:rsidRPr="003A3717">
        <w:rPr>
          <w:rFonts w:ascii="Times New Roman" w:hAnsi="Times New Roman" w:cs="Times New Roman"/>
        </w:rPr>
        <w:t>Ambio</w:t>
      </w:r>
      <w:proofErr w:type="spellEnd"/>
      <w:r w:rsidRPr="003A3717">
        <w:rPr>
          <w:rFonts w:ascii="Times New Roman" w:hAnsi="Times New Roman" w:cs="Times New Roman"/>
        </w:rPr>
        <w:t>: A journal of the Human Environment, 29(2), pp.102-105</w:t>
      </w:r>
      <w:r w:rsidR="00E357F0" w:rsidRPr="000C7823">
        <w:rPr>
          <w:rFonts w:ascii="Times New Roman" w:hAnsi="Times New Roman" w:cs="Times New Roman"/>
          <w:bCs/>
        </w:rPr>
        <w:t>.</w:t>
      </w:r>
      <w:bookmarkEnd w:id="5"/>
      <w:r w:rsidR="007C5FC7" w:rsidRPr="006A5C60">
        <w:rPr>
          <w:rFonts w:ascii="Times New Roman" w:hAnsi="Times New Roman" w:cs="Times New Roman"/>
          <w:bCs/>
        </w:rPr>
        <w:br w:type="page"/>
      </w:r>
    </w:p>
    <w:p w14:paraId="1B3A6A71" w14:textId="5E8E0799" w:rsidR="000D29CE" w:rsidRPr="00323ED8" w:rsidRDefault="000D29CE" w:rsidP="004729D4">
      <w:pPr>
        <w:pStyle w:val="Heading1"/>
        <w:spacing w:line="480" w:lineRule="auto"/>
        <w:rPr>
          <w:rFonts w:ascii="Times New Roman" w:hAnsi="Times New Roman" w:cs="Times New Roman"/>
          <w:b w:val="0"/>
          <w:sz w:val="24"/>
        </w:rPr>
      </w:pPr>
      <w:r w:rsidRPr="006A5C60">
        <w:rPr>
          <w:rFonts w:ascii="Times New Roman" w:hAnsi="Times New Roman" w:cs="Times New Roman"/>
          <w:b w:val="0"/>
          <w:sz w:val="24"/>
        </w:rPr>
        <w:lastRenderedPageBreak/>
        <w:br/>
      </w:r>
      <w:bookmarkStart w:id="6" w:name="_Toc196033350"/>
      <w:r w:rsidR="0084421F" w:rsidRPr="00323ED8">
        <w:rPr>
          <w:rStyle w:val="Heading2Char"/>
          <w:rFonts w:ascii="Times New Roman" w:eastAsia="ArialUnicodeMS" w:hAnsi="Times New Roman" w:cs="Times New Roman"/>
          <w:bCs/>
          <w:szCs w:val="24"/>
        </w:rPr>
        <w:t>Multisystemic inflammatory disease in</w:t>
      </w:r>
      <w:r w:rsidR="0084421F" w:rsidRPr="00323ED8">
        <w:rPr>
          <w:rStyle w:val="Heading2Char"/>
          <w:rFonts w:ascii="Times New Roman" w:hAnsi="Times New Roman" w:cs="Times New Roman"/>
          <w:bCs/>
          <w:szCs w:val="24"/>
        </w:rPr>
        <w:t xml:space="preserve"> </w:t>
      </w:r>
      <w:r w:rsidR="0084421F" w:rsidRPr="00323ED8">
        <w:rPr>
          <w:rStyle w:val="Heading2Char"/>
          <w:rFonts w:ascii="Times New Roman" w:eastAsia="ArialUnicodeMS" w:hAnsi="Times New Roman" w:cs="Times New Roman"/>
          <w:bCs/>
          <w:szCs w:val="24"/>
        </w:rPr>
        <w:t xml:space="preserve">Pheasantshell (Unionidae, </w:t>
      </w:r>
      <w:r w:rsidR="0084421F" w:rsidRPr="00323ED8">
        <w:rPr>
          <w:rStyle w:val="Heading2Char"/>
          <w:rFonts w:ascii="Times New Roman" w:eastAsia="ArialUnicodeMS" w:hAnsi="Times New Roman" w:cs="Times New Roman"/>
          <w:bCs/>
          <w:i/>
          <w:iCs w:val="0"/>
          <w:szCs w:val="24"/>
        </w:rPr>
        <w:t>Actinonaias</w:t>
      </w:r>
      <w:r w:rsidR="0084421F" w:rsidRPr="00323ED8">
        <w:rPr>
          <w:rStyle w:val="Heading2Char"/>
          <w:rFonts w:ascii="Times New Roman" w:hAnsi="Times New Roman" w:cs="Times New Roman"/>
          <w:bCs/>
          <w:i/>
          <w:iCs w:val="0"/>
          <w:szCs w:val="24"/>
        </w:rPr>
        <w:t xml:space="preserve"> </w:t>
      </w:r>
      <w:r w:rsidR="0084421F" w:rsidRPr="00323ED8">
        <w:rPr>
          <w:rStyle w:val="Heading2Char"/>
          <w:rFonts w:ascii="Times New Roman" w:eastAsia="ArialUnicodeMS" w:hAnsi="Times New Roman" w:cs="Times New Roman"/>
          <w:bCs/>
          <w:i/>
          <w:iCs w:val="0"/>
          <w:szCs w:val="24"/>
        </w:rPr>
        <w:t>pectorosa</w:t>
      </w:r>
      <w:r w:rsidR="0084421F" w:rsidRPr="00323ED8">
        <w:rPr>
          <w:rStyle w:val="Heading2Char"/>
          <w:rFonts w:ascii="Times New Roman" w:eastAsia="ArialUnicodeMS" w:hAnsi="Times New Roman" w:cs="Times New Roman"/>
          <w:bCs/>
          <w:szCs w:val="24"/>
        </w:rPr>
        <w:t xml:space="preserve">) associated with </w:t>
      </w:r>
      <w:r w:rsidR="0084421F" w:rsidRPr="00323ED8">
        <w:rPr>
          <w:rStyle w:val="Heading2Char"/>
          <w:rFonts w:ascii="Times New Roman" w:eastAsia="ArialUnicodeMS" w:hAnsi="Times New Roman" w:cs="Times New Roman"/>
          <w:bCs/>
          <w:i/>
          <w:iCs w:val="0"/>
          <w:szCs w:val="24"/>
        </w:rPr>
        <w:t>Yokenella regensburgei</w:t>
      </w:r>
      <w:r w:rsidR="0084421F" w:rsidRPr="00323ED8">
        <w:rPr>
          <w:rStyle w:val="Heading2Char"/>
          <w:rFonts w:ascii="Times New Roman" w:eastAsia="ArialUnicodeMS" w:hAnsi="Times New Roman" w:cs="Times New Roman"/>
          <w:bCs/>
          <w:szCs w:val="24"/>
        </w:rPr>
        <w:t xml:space="preserve"> infection</w:t>
      </w:r>
      <w:r w:rsidR="0084421F" w:rsidRPr="00323ED8">
        <w:rPr>
          <w:rStyle w:val="Heading2Char"/>
          <w:rFonts w:ascii="Times New Roman" w:hAnsi="Times New Roman" w:cs="Times New Roman"/>
          <w:bCs/>
          <w:szCs w:val="24"/>
        </w:rPr>
        <w:t xml:space="preserve"> </w:t>
      </w:r>
      <w:r w:rsidR="0084421F" w:rsidRPr="00323ED8">
        <w:rPr>
          <w:rStyle w:val="Heading2Char"/>
          <w:rFonts w:ascii="Times New Roman" w:eastAsia="ArialUnicodeMS" w:hAnsi="Times New Roman" w:cs="Times New Roman"/>
          <w:bCs/>
          <w:szCs w:val="24"/>
        </w:rPr>
        <w:t>at sites experiencing</w:t>
      </w:r>
      <w:r w:rsidR="0084421F" w:rsidRPr="00323ED8">
        <w:rPr>
          <w:rStyle w:val="Heading2Char"/>
          <w:rFonts w:ascii="Times New Roman" w:hAnsi="Times New Roman" w:cs="Times New Roman"/>
          <w:bCs/>
          <w:szCs w:val="24"/>
        </w:rPr>
        <w:t xml:space="preserve"> </w:t>
      </w:r>
      <w:r w:rsidR="0084421F" w:rsidRPr="00323ED8">
        <w:rPr>
          <w:rStyle w:val="Heading2Char"/>
          <w:rFonts w:ascii="Times New Roman" w:eastAsia="ArialUnicodeMS" w:hAnsi="Times New Roman" w:cs="Times New Roman"/>
          <w:bCs/>
          <w:szCs w:val="24"/>
        </w:rPr>
        <w:t>seasonal mass mortality events</w:t>
      </w:r>
      <w:bookmarkEnd w:id="6"/>
      <w:r w:rsidRPr="00323ED8">
        <w:rPr>
          <w:rFonts w:ascii="Times New Roman" w:hAnsi="Times New Roman" w:cs="Times New Roman"/>
          <w:b w:val="0"/>
        </w:rPr>
        <w:br w:type="page"/>
      </w:r>
    </w:p>
    <w:p w14:paraId="6A22BCF9" w14:textId="4E198791" w:rsidR="0084421F" w:rsidRPr="006A5C60" w:rsidRDefault="0084421F" w:rsidP="0084421F">
      <w:pPr>
        <w:spacing w:line="480" w:lineRule="auto"/>
        <w:rPr>
          <w:rFonts w:ascii="Times New Roman" w:hAnsi="Times New Roman" w:cs="Times New Roman"/>
          <w:bCs/>
        </w:rPr>
      </w:pPr>
      <w:r w:rsidRPr="006A5C60">
        <w:rPr>
          <w:rFonts w:ascii="Times New Roman" w:hAnsi="Times New Roman" w:cs="Times New Roman"/>
          <w:bCs/>
        </w:rPr>
        <w:lastRenderedPageBreak/>
        <w:t xml:space="preserve">A version of this chapter was originally published by Da Silva Neto </w:t>
      </w:r>
      <w:r w:rsidR="00B715FC" w:rsidRPr="006A5C60">
        <w:rPr>
          <w:rFonts w:ascii="Times New Roman" w:hAnsi="Times New Roman" w:cs="Times New Roman"/>
          <w:bCs/>
        </w:rPr>
        <w:t xml:space="preserve">et al 2024 in </w:t>
      </w:r>
      <w:proofErr w:type="spellStart"/>
      <w:r w:rsidR="00B715FC" w:rsidRPr="006A5C60">
        <w:rPr>
          <w:rFonts w:ascii="Times New Roman" w:hAnsi="Times New Roman" w:cs="Times New Roman"/>
          <w:bCs/>
        </w:rPr>
        <w:t>P</w:t>
      </w:r>
      <w:r w:rsidR="00E8646E" w:rsidRPr="006A5C60">
        <w:rPr>
          <w:rFonts w:ascii="Times New Roman" w:hAnsi="Times New Roman" w:cs="Times New Roman"/>
          <w:bCs/>
        </w:rPr>
        <w:t>LOS</w:t>
      </w:r>
      <w:r w:rsidR="00B715FC" w:rsidRPr="006A5C60">
        <w:rPr>
          <w:rFonts w:ascii="Times New Roman" w:hAnsi="Times New Roman" w:cs="Times New Roman"/>
          <w:bCs/>
        </w:rPr>
        <w:t>One</w:t>
      </w:r>
      <w:proofErr w:type="spellEnd"/>
      <w:r w:rsidRPr="006A5C60">
        <w:rPr>
          <w:rFonts w:ascii="Times New Roman" w:hAnsi="Times New Roman" w:cs="Times New Roman"/>
          <w:bCs/>
        </w:rPr>
        <w:t>:</w:t>
      </w:r>
    </w:p>
    <w:p w14:paraId="1173C6B3" w14:textId="5C9F9A75" w:rsidR="003C29E0" w:rsidRPr="006A5C60" w:rsidRDefault="0084421F" w:rsidP="003C29E0">
      <w:pPr>
        <w:spacing w:line="480" w:lineRule="auto"/>
        <w:ind w:firstLine="720"/>
        <w:rPr>
          <w:rFonts w:ascii="Times New Roman" w:hAnsi="Times New Roman" w:cs="Times New Roman"/>
          <w:bCs/>
        </w:rPr>
      </w:pPr>
      <w:r w:rsidRPr="006A5C60">
        <w:rPr>
          <w:rFonts w:ascii="Times New Roman" w:hAnsi="Times New Roman" w:cs="Times New Roman"/>
          <w:bCs/>
        </w:rPr>
        <w:t>Da Silva Neto, J.G., Hardman, R.H., Engman, A.C., Dinkins, G.R., Lane, T.W., Fry, M.M., Rines, C.R., Bisenieks, A.L., Rajeev, S.</w:t>
      </w:r>
      <w:r w:rsidR="003C29E0" w:rsidRPr="006A5C60">
        <w:rPr>
          <w:rFonts w:ascii="Times New Roman" w:hAnsi="Times New Roman" w:cs="Times New Roman"/>
          <w:bCs/>
        </w:rPr>
        <w:t>,</w:t>
      </w:r>
      <w:r w:rsidRPr="006A5C60">
        <w:rPr>
          <w:rFonts w:ascii="Times New Roman" w:hAnsi="Times New Roman" w:cs="Times New Roman"/>
          <w:bCs/>
        </w:rPr>
        <w:t xml:space="preserve"> and Dennis, M.M., 2024. Multisystemic inflammatory disease in Pheasantshell (Unionidae, </w:t>
      </w:r>
      <w:r w:rsidRPr="00775B5D">
        <w:rPr>
          <w:rFonts w:ascii="Times New Roman" w:hAnsi="Times New Roman" w:cs="Times New Roman"/>
          <w:bCs/>
          <w:i/>
          <w:iCs/>
        </w:rPr>
        <w:t>Actinonaias pectorosa</w:t>
      </w:r>
      <w:r w:rsidRPr="006A5C60">
        <w:rPr>
          <w:rFonts w:ascii="Times New Roman" w:hAnsi="Times New Roman" w:cs="Times New Roman"/>
          <w:bCs/>
        </w:rPr>
        <w:t xml:space="preserve">) associated with </w:t>
      </w:r>
      <w:r w:rsidRPr="00775B5D">
        <w:rPr>
          <w:rFonts w:ascii="Times New Roman" w:hAnsi="Times New Roman" w:cs="Times New Roman"/>
          <w:bCs/>
          <w:i/>
          <w:iCs/>
        </w:rPr>
        <w:t>Yokenella</w:t>
      </w:r>
      <w:r w:rsidRPr="006A5C60">
        <w:rPr>
          <w:rFonts w:ascii="Times New Roman" w:hAnsi="Times New Roman" w:cs="Times New Roman"/>
          <w:bCs/>
        </w:rPr>
        <w:t xml:space="preserve"> </w:t>
      </w:r>
      <w:r w:rsidRPr="00775B5D">
        <w:rPr>
          <w:rFonts w:ascii="Times New Roman" w:hAnsi="Times New Roman" w:cs="Times New Roman"/>
          <w:bCs/>
          <w:i/>
          <w:iCs/>
        </w:rPr>
        <w:t>regensburgei</w:t>
      </w:r>
      <w:r w:rsidRPr="006A5C60">
        <w:rPr>
          <w:rFonts w:ascii="Times New Roman" w:hAnsi="Times New Roman" w:cs="Times New Roman"/>
          <w:bCs/>
        </w:rPr>
        <w:t xml:space="preserve"> infection at sites experiencing seasonal mass mortality events. </w:t>
      </w:r>
      <w:proofErr w:type="spellStart"/>
      <w:r w:rsidRPr="006A5C60">
        <w:rPr>
          <w:rFonts w:ascii="Times New Roman" w:hAnsi="Times New Roman" w:cs="Times New Roman"/>
          <w:bCs/>
          <w:i/>
          <w:iCs/>
        </w:rPr>
        <w:t>Plos</w:t>
      </w:r>
      <w:proofErr w:type="spellEnd"/>
      <w:r w:rsidRPr="006A5C60">
        <w:rPr>
          <w:rFonts w:ascii="Times New Roman" w:hAnsi="Times New Roman" w:cs="Times New Roman"/>
          <w:bCs/>
          <w:i/>
          <w:iCs/>
        </w:rPr>
        <w:t xml:space="preserve"> one</w:t>
      </w:r>
      <w:r w:rsidRPr="006A5C60">
        <w:rPr>
          <w:rFonts w:ascii="Times New Roman" w:hAnsi="Times New Roman" w:cs="Times New Roman"/>
          <w:bCs/>
        </w:rPr>
        <w:t>, </w:t>
      </w:r>
      <w:r w:rsidRPr="006A5C60">
        <w:rPr>
          <w:rFonts w:ascii="Times New Roman" w:hAnsi="Times New Roman" w:cs="Times New Roman"/>
          <w:bCs/>
          <w:i/>
          <w:iCs/>
        </w:rPr>
        <w:t>19</w:t>
      </w:r>
      <w:r w:rsidRPr="006A5C60">
        <w:rPr>
          <w:rFonts w:ascii="Times New Roman" w:hAnsi="Times New Roman" w:cs="Times New Roman"/>
          <w:bCs/>
        </w:rPr>
        <w:t>(8), p.e0301250</w:t>
      </w:r>
      <w:r w:rsidR="000D29CE" w:rsidRPr="006A5C60">
        <w:rPr>
          <w:rFonts w:ascii="Times New Roman" w:hAnsi="Times New Roman" w:cs="Times New Roman"/>
          <w:bCs/>
        </w:rPr>
        <w:t xml:space="preserve">. </w:t>
      </w:r>
    </w:p>
    <w:p w14:paraId="469D0536" w14:textId="723633A6" w:rsidR="009E70FC" w:rsidRPr="006A5C60" w:rsidRDefault="003C29E0" w:rsidP="009E70FC">
      <w:pPr>
        <w:spacing w:line="480" w:lineRule="auto"/>
        <w:ind w:firstLine="720"/>
        <w:rPr>
          <w:rFonts w:ascii="Times New Roman" w:hAnsi="Times New Roman" w:cs="Times New Roman"/>
          <w:bCs/>
        </w:rPr>
      </w:pPr>
      <w:r w:rsidRPr="006A5C60">
        <w:rPr>
          <w:rFonts w:ascii="Times New Roman" w:hAnsi="Times New Roman" w:cs="Times New Roman"/>
          <w:bCs/>
        </w:rPr>
        <w:t>Author contributions are as follows: J. G. Da Silva Neto: conceptualization,</w:t>
      </w:r>
      <w:r w:rsidR="001F15F3" w:rsidRPr="006A5C60">
        <w:rPr>
          <w:rFonts w:ascii="Times New Roman" w:hAnsi="Times New Roman" w:cs="Times New Roman"/>
          <w:bCs/>
        </w:rPr>
        <w:t xml:space="preserve"> data acquisition and </w:t>
      </w:r>
      <w:r w:rsidRPr="006A5C60">
        <w:rPr>
          <w:rFonts w:ascii="Times New Roman" w:hAnsi="Times New Roman" w:cs="Times New Roman"/>
          <w:bCs/>
        </w:rPr>
        <w:t>curation, formal analysis,</w:t>
      </w:r>
      <w:r w:rsidR="001F15F3" w:rsidRPr="006A5C60">
        <w:rPr>
          <w:rFonts w:ascii="Times New Roman" w:hAnsi="Times New Roman" w:cs="Times New Roman"/>
          <w:bCs/>
        </w:rPr>
        <w:t xml:space="preserve"> </w:t>
      </w:r>
      <w:r w:rsidRPr="006A5C60">
        <w:rPr>
          <w:rFonts w:ascii="Times New Roman" w:hAnsi="Times New Roman" w:cs="Times New Roman"/>
          <w:bCs/>
        </w:rPr>
        <w:t xml:space="preserve">writing original draft, review and editing. R.H. Hardman: </w:t>
      </w:r>
      <w:r w:rsidR="001F15F3" w:rsidRPr="006A5C60">
        <w:rPr>
          <w:rFonts w:ascii="Times New Roman" w:hAnsi="Times New Roman" w:cs="Times New Roman"/>
          <w:bCs/>
        </w:rPr>
        <w:t>conceptualization,</w:t>
      </w:r>
      <w:r w:rsidR="00E8646E" w:rsidRPr="006A5C60">
        <w:rPr>
          <w:rFonts w:ascii="Times New Roman" w:hAnsi="Times New Roman" w:cs="Times New Roman"/>
          <w:bCs/>
        </w:rPr>
        <w:t xml:space="preserve"> data curation,</w:t>
      </w:r>
      <w:r w:rsidRPr="006A5C60">
        <w:rPr>
          <w:rFonts w:ascii="Times New Roman" w:hAnsi="Times New Roman" w:cs="Times New Roman"/>
          <w:bCs/>
        </w:rPr>
        <w:t xml:space="preserve"> formal analysis, writing original draft</w:t>
      </w:r>
      <w:r w:rsidR="001F15F3" w:rsidRPr="006A5C60">
        <w:rPr>
          <w:rFonts w:ascii="Times New Roman" w:hAnsi="Times New Roman" w:cs="Times New Roman"/>
          <w:bCs/>
        </w:rPr>
        <w:t>.</w:t>
      </w:r>
      <w:r w:rsidRPr="006A5C60">
        <w:rPr>
          <w:rFonts w:ascii="Times New Roman" w:hAnsi="Times New Roman" w:cs="Times New Roman"/>
          <w:bCs/>
        </w:rPr>
        <w:t xml:space="preserve"> A</w:t>
      </w:r>
      <w:r w:rsidR="001F15F3" w:rsidRPr="006A5C60">
        <w:rPr>
          <w:rFonts w:ascii="Times New Roman" w:hAnsi="Times New Roman" w:cs="Times New Roman"/>
          <w:bCs/>
        </w:rPr>
        <w:t xml:space="preserve">.C. </w:t>
      </w:r>
      <w:r w:rsidRPr="006A5C60">
        <w:rPr>
          <w:rFonts w:ascii="Times New Roman" w:hAnsi="Times New Roman" w:cs="Times New Roman"/>
          <w:bCs/>
        </w:rPr>
        <w:t xml:space="preserve">Engmann: </w:t>
      </w:r>
      <w:r w:rsidR="001F15F3" w:rsidRPr="006A5C60">
        <w:rPr>
          <w:rFonts w:ascii="Times New Roman" w:hAnsi="Times New Roman" w:cs="Times New Roman"/>
          <w:bCs/>
        </w:rPr>
        <w:t>c</w:t>
      </w:r>
      <w:r w:rsidRPr="006A5C60">
        <w:rPr>
          <w:rFonts w:ascii="Times New Roman" w:hAnsi="Times New Roman" w:cs="Times New Roman"/>
          <w:bCs/>
        </w:rPr>
        <w:t xml:space="preserve">onceptualization, supervision, review </w:t>
      </w:r>
      <w:r w:rsidR="001F15F3" w:rsidRPr="006A5C60">
        <w:rPr>
          <w:rFonts w:ascii="Times New Roman" w:hAnsi="Times New Roman" w:cs="Times New Roman"/>
          <w:bCs/>
        </w:rPr>
        <w:t>and</w:t>
      </w:r>
      <w:r w:rsidRPr="006A5C60">
        <w:rPr>
          <w:rFonts w:ascii="Times New Roman" w:hAnsi="Times New Roman" w:cs="Times New Roman"/>
          <w:bCs/>
        </w:rPr>
        <w:t xml:space="preserve"> editing. Gerald Dinkins: </w:t>
      </w:r>
      <w:r w:rsidR="001F15F3" w:rsidRPr="006A5C60">
        <w:rPr>
          <w:rFonts w:ascii="Times New Roman" w:hAnsi="Times New Roman" w:cs="Times New Roman"/>
          <w:bCs/>
        </w:rPr>
        <w:t>conceptualization</w:t>
      </w:r>
      <w:r w:rsidRPr="006A5C60">
        <w:rPr>
          <w:rFonts w:ascii="Times New Roman" w:hAnsi="Times New Roman" w:cs="Times New Roman"/>
          <w:bCs/>
        </w:rPr>
        <w:t xml:space="preserve">, </w:t>
      </w:r>
      <w:r w:rsidR="00E8646E" w:rsidRPr="006A5C60">
        <w:rPr>
          <w:rFonts w:ascii="Times New Roman" w:hAnsi="Times New Roman" w:cs="Times New Roman"/>
          <w:bCs/>
        </w:rPr>
        <w:t xml:space="preserve">supervision, </w:t>
      </w:r>
      <w:r w:rsidRPr="006A5C60">
        <w:rPr>
          <w:rFonts w:ascii="Times New Roman" w:hAnsi="Times New Roman" w:cs="Times New Roman"/>
          <w:bCs/>
        </w:rPr>
        <w:t xml:space="preserve">review </w:t>
      </w:r>
      <w:r w:rsidR="001F15F3" w:rsidRPr="006A5C60">
        <w:rPr>
          <w:rFonts w:ascii="Times New Roman" w:hAnsi="Times New Roman" w:cs="Times New Roman"/>
          <w:bCs/>
        </w:rPr>
        <w:t xml:space="preserve">and </w:t>
      </w:r>
      <w:r w:rsidRPr="006A5C60">
        <w:rPr>
          <w:rFonts w:ascii="Times New Roman" w:hAnsi="Times New Roman" w:cs="Times New Roman"/>
          <w:bCs/>
        </w:rPr>
        <w:t xml:space="preserve">editing. </w:t>
      </w:r>
      <w:r w:rsidR="001F15F3" w:rsidRPr="006A5C60">
        <w:rPr>
          <w:rFonts w:ascii="Times New Roman" w:hAnsi="Times New Roman" w:cs="Times New Roman"/>
          <w:bCs/>
        </w:rPr>
        <w:t xml:space="preserve">T.W. Lane: conceptualization, data curation, review and editing. M.M. Fry: conceptualization, data curation, formal analysis, review and editing. M.M., Rines and C.R., Bisenieks: data curation, review and editing. A.L. Rajeev: data curation, formal analysis, investigation, review and editing. and Dennis, M.M., 2024: conceptualization, </w:t>
      </w:r>
      <w:r w:rsidR="00E8646E" w:rsidRPr="006A5C60">
        <w:rPr>
          <w:rFonts w:ascii="Times New Roman" w:hAnsi="Times New Roman" w:cs="Times New Roman"/>
          <w:bCs/>
        </w:rPr>
        <w:t xml:space="preserve">supervision, </w:t>
      </w:r>
      <w:r w:rsidR="001F15F3" w:rsidRPr="006A5C60">
        <w:rPr>
          <w:rFonts w:ascii="Times New Roman" w:hAnsi="Times New Roman" w:cs="Times New Roman"/>
          <w:bCs/>
        </w:rPr>
        <w:t>data curation, formal analysis, writing original draft, review and editing.</w:t>
      </w:r>
    </w:p>
    <w:p w14:paraId="18277DDB" w14:textId="05D4B0CC" w:rsidR="000D29CE" w:rsidRPr="0074547A" w:rsidRDefault="000D29CE" w:rsidP="000D29CE">
      <w:pPr>
        <w:pStyle w:val="Heading2"/>
        <w:spacing w:before="0" w:after="0" w:line="480" w:lineRule="auto"/>
        <w:rPr>
          <w:rFonts w:cs="Times New Roman"/>
          <w:b w:val="0"/>
          <w:szCs w:val="24"/>
        </w:rPr>
      </w:pPr>
      <w:bookmarkStart w:id="7" w:name="_Toc196033351"/>
      <w:r w:rsidRPr="0074547A">
        <w:rPr>
          <w:rFonts w:cs="Times New Roman"/>
          <w:b w:val="0"/>
          <w:szCs w:val="24"/>
        </w:rPr>
        <w:t>Abstract</w:t>
      </w:r>
      <w:bookmarkEnd w:id="7"/>
    </w:p>
    <w:p w14:paraId="3E13EDCF" w14:textId="2E7DF998" w:rsidR="000D29CE" w:rsidRPr="006A5C60" w:rsidRDefault="0084421F" w:rsidP="00AC089A">
      <w:pPr>
        <w:spacing w:line="480" w:lineRule="auto"/>
        <w:rPr>
          <w:rFonts w:ascii="Times New Roman" w:hAnsi="Times New Roman" w:cs="Times New Roman"/>
          <w:bCs/>
        </w:rPr>
      </w:pPr>
      <w:r w:rsidRPr="006A5C60">
        <w:rPr>
          <w:rFonts w:ascii="Times New Roman" w:hAnsi="Times New Roman" w:cs="Times New Roman"/>
          <w:bCs/>
          <w:color w:val="0D0D0D"/>
          <w:shd w:val="clear" w:color="auto" w:fill="FFFFFF"/>
        </w:rPr>
        <w:t>Freshwater mussels are integral components of riverine ecosystems, influencing water quality, nutrient cycling, and habitat characteristics. Enigmatic mussel declines, often characterized by sudden mass mortality events, pose significant challenges to conservation efforts.</w:t>
      </w:r>
      <w:r w:rsidRPr="006A5C60">
        <w:rPr>
          <w:rFonts w:ascii="Times New Roman" w:hAnsi="Times New Roman" w:cs="Times New Roman"/>
          <w:bCs/>
        </w:rPr>
        <w:t xml:space="preserve"> The Clinch River, a freshwater biodiversity hotspot in Virginia and </w:t>
      </w:r>
      <w:r w:rsidRPr="006A5C60">
        <w:rPr>
          <w:rFonts w:ascii="Times New Roman" w:hAnsi="Times New Roman" w:cs="Times New Roman"/>
          <w:bCs/>
        </w:rPr>
        <w:lastRenderedPageBreak/>
        <w:t xml:space="preserve">Tennessee, USA, has experienced several enigmatic mass mortality events since 2016. Studies have reported bacteria associated with moribund </w:t>
      </w:r>
      <w:r w:rsidRPr="006A5C60">
        <w:rPr>
          <w:rFonts w:ascii="Times New Roman" w:hAnsi="Times New Roman" w:cs="Times New Roman"/>
          <w:bCs/>
          <w:color w:val="0D0D0D"/>
          <w:shd w:val="clear" w:color="auto" w:fill="FFFFFF"/>
        </w:rPr>
        <w:t>Pheasantshell (</w:t>
      </w:r>
      <w:r w:rsidRPr="006A5C60">
        <w:rPr>
          <w:rFonts w:ascii="Times New Roman" w:hAnsi="Times New Roman" w:cs="Times New Roman"/>
          <w:bCs/>
          <w:i/>
          <w:iCs/>
          <w:color w:val="0D0D0D"/>
          <w:shd w:val="clear" w:color="auto" w:fill="FFFFFF"/>
        </w:rPr>
        <w:t>Actinonaias pectorosa</w:t>
      </w:r>
      <w:r w:rsidRPr="006A5C60">
        <w:rPr>
          <w:rFonts w:ascii="Times New Roman" w:hAnsi="Times New Roman" w:cs="Times New Roman"/>
          <w:bCs/>
          <w:color w:val="0D0D0D"/>
          <w:shd w:val="clear" w:color="auto" w:fill="FFFFFF"/>
        </w:rPr>
        <w:t xml:space="preserve">) during mortality events in the Clinch River, specifically </w:t>
      </w:r>
      <w:r w:rsidRPr="006A5C60">
        <w:rPr>
          <w:rFonts w:ascii="Times New Roman" w:hAnsi="Times New Roman" w:cs="Times New Roman"/>
          <w:bCs/>
          <w:i/>
          <w:iCs/>
          <w:color w:val="0D0D0D"/>
          <w:shd w:val="clear" w:color="auto" w:fill="FFFFFF"/>
        </w:rPr>
        <w:t>Yokenella regensburgei</w:t>
      </w:r>
      <w:r w:rsidRPr="006A5C60">
        <w:rPr>
          <w:rFonts w:ascii="Times New Roman" w:hAnsi="Times New Roman" w:cs="Times New Roman"/>
          <w:bCs/>
          <w:color w:val="0D0D0D"/>
          <w:shd w:val="clear" w:color="auto" w:fill="FFFFFF"/>
        </w:rPr>
        <w:t xml:space="preserve">. Despite reports of bacterial infection, little is known about their role as pathogens. Through a multiyear case-control study, combining in-situ experiments, field surveys, histology, bacterial isolation, and high-throughput sequencing, </w:t>
      </w:r>
      <w:r w:rsidR="00C00B29">
        <w:rPr>
          <w:rFonts w:ascii="Times New Roman" w:hAnsi="Times New Roman" w:cs="Times New Roman"/>
          <w:bCs/>
          <w:color w:val="0D0D0D"/>
          <w:shd w:val="clear" w:color="auto" w:fill="FFFFFF"/>
        </w:rPr>
        <w:t>we</w:t>
      </w:r>
      <w:r w:rsidRPr="006A5C60">
        <w:rPr>
          <w:rFonts w:ascii="Times New Roman" w:hAnsi="Times New Roman" w:cs="Times New Roman"/>
          <w:bCs/>
          <w:color w:val="0D0D0D"/>
          <w:shd w:val="clear" w:color="auto" w:fill="FFFFFF"/>
        </w:rPr>
        <w:t xml:space="preserve"> assessed the role of bacteria in </w:t>
      </w:r>
      <w:r w:rsidR="00066164" w:rsidRPr="006A5C60">
        <w:rPr>
          <w:rFonts w:ascii="Times New Roman" w:hAnsi="Times New Roman" w:cs="Times New Roman"/>
          <w:bCs/>
          <w:i/>
          <w:iCs/>
          <w:color w:val="0D0D0D"/>
          <w:shd w:val="clear" w:color="auto" w:fill="FFFFFF"/>
        </w:rPr>
        <w:t>A</w:t>
      </w:r>
      <w:r w:rsidR="00083DD5">
        <w:rPr>
          <w:rFonts w:ascii="Times New Roman" w:hAnsi="Times New Roman" w:cs="Times New Roman"/>
          <w:bCs/>
          <w:i/>
          <w:iCs/>
          <w:color w:val="0D0D0D"/>
          <w:shd w:val="clear" w:color="auto" w:fill="FFFFFF"/>
        </w:rPr>
        <w:t>.</w:t>
      </w:r>
      <w:r w:rsidRPr="006A5C60">
        <w:rPr>
          <w:rFonts w:ascii="Times New Roman" w:hAnsi="Times New Roman" w:cs="Times New Roman"/>
          <w:bCs/>
          <w:i/>
          <w:iCs/>
          <w:color w:val="0D0D0D"/>
          <w:shd w:val="clear" w:color="auto" w:fill="FFFFFF"/>
        </w:rPr>
        <w:t xml:space="preserve"> pectorosa</w:t>
      </w:r>
      <w:r w:rsidRPr="006A5C60">
        <w:rPr>
          <w:rFonts w:ascii="Times New Roman" w:hAnsi="Times New Roman" w:cs="Times New Roman"/>
          <w:bCs/>
          <w:color w:val="0D0D0D"/>
          <w:shd w:val="clear" w:color="auto" w:fill="FFFFFF"/>
        </w:rPr>
        <w:t xml:space="preserve"> mortality at three sites in the Clinch River.</w:t>
      </w:r>
      <w:r w:rsidRPr="006A5C60">
        <w:rPr>
          <w:rFonts w:ascii="Times New Roman" w:hAnsi="Times New Roman" w:cs="Times New Roman"/>
          <w:bCs/>
        </w:rPr>
        <w:t xml:space="preserve"> Between May 2021 and December 2023, </w:t>
      </w:r>
      <w:r w:rsidR="00C00B29">
        <w:rPr>
          <w:rFonts w:ascii="Times New Roman" w:hAnsi="Times New Roman" w:cs="Times New Roman"/>
          <w:bCs/>
        </w:rPr>
        <w:t>we</w:t>
      </w:r>
      <w:r w:rsidRPr="006A5C60">
        <w:rPr>
          <w:rFonts w:ascii="Times New Roman" w:hAnsi="Times New Roman" w:cs="Times New Roman"/>
          <w:bCs/>
        </w:rPr>
        <w:t xml:space="preserve"> collected 2</w:t>
      </w:r>
      <w:r w:rsidR="00C2288D">
        <w:rPr>
          <w:rFonts w:ascii="Times New Roman" w:hAnsi="Times New Roman" w:cs="Times New Roman"/>
          <w:bCs/>
        </w:rPr>
        <w:t>1</w:t>
      </w:r>
      <w:r w:rsidRPr="006A5C60">
        <w:rPr>
          <w:rFonts w:ascii="Times New Roman" w:hAnsi="Times New Roman" w:cs="Times New Roman"/>
          <w:bCs/>
        </w:rPr>
        <w:t xml:space="preserve"> wild </w:t>
      </w:r>
      <w:r w:rsidRPr="006A5C60">
        <w:rPr>
          <w:rFonts w:ascii="Times New Roman" w:hAnsi="Times New Roman" w:cs="Times New Roman"/>
          <w:bCs/>
          <w:shd w:val="clear" w:color="auto" w:fill="FFFFFF"/>
        </w:rPr>
        <w:t xml:space="preserve">moribund free-living </w:t>
      </w:r>
      <w:r w:rsidRPr="006A5C60">
        <w:rPr>
          <w:rFonts w:ascii="Times New Roman" w:hAnsi="Times New Roman" w:cs="Times New Roman"/>
          <w:bCs/>
          <w:i/>
          <w:iCs/>
        </w:rPr>
        <w:t>A. pectorosa</w:t>
      </w:r>
      <w:r w:rsidRPr="006A5C60">
        <w:rPr>
          <w:rFonts w:ascii="Times New Roman" w:hAnsi="Times New Roman" w:cs="Times New Roman"/>
          <w:bCs/>
          <w:shd w:val="clear" w:color="auto" w:fill="FFFFFF"/>
        </w:rPr>
        <w:t xml:space="preserve"> </w:t>
      </w:r>
      <w:r w:rsidRPr="006A5C60">
        <w:rPr>
          <w:rFonts w:ascii="Times New Roman" w:hAnsi="Times New Roman" w:cs="Times New Roman"/>
          <w:bCs/>
        </w:rPr>
        <w:t xml:space="preserve">and 68 </w:t>
      </w:r>
      <w:r w:rsidRPr="006A5C60">
        <w:rPr>
          <w:rFonts w:ascii="Times New Roman" w:hAnsi="Times New Roman" w:cs="Times New Roman"/>
          <w:bCs/>
          <w:shd w:val="clear" w:color="auto" w:fill="FFFFFF"/>
        </w:rPr>
        <w:t xml:space="preserve">hatchery-reared </w:t>
      </w:r>
      <w:r w:rsidRPr="006A5C60">
        <w:rPr>
          <w:rFonts w:ascii="Times New Roman" w:hAnsi="Times New Roman" w:cs="Times New Roman"/>
          <w:bCs/>
          <w:i/>
          <w:iCs/>
        </w:rPr>
        <w:t>A. pectorosa</w:t>
      </w:r>
      <w:r w:rsidRPr="006A5C60">
        <w:rPr>
          <w:rFonts w:ascii="Times New Roman" w:hAnsi="Times New Roman" w:cs="Times New Roman"/>
          <w:bCs/>
        </w:rPr>
        <w:t xml:space="preserve"> </w:t>
      </w:r>
      <w:r w:rsidRPr="006A5C60">
        <w:rPr>
          <w:rFonts w:ascii="Times New Roman" w:hAnsi="Times New Roman" w:cs="Times New Roman"/>
          <w:bCs/>
          <w:shd w:val="clear" w:color="auto" w:fill="FFFFFF"/>
        </w:rPr>
        <w:t xml:space="preserve">maintained in silos at the same sites and </w:t>
      </w:r>
      <w:r w:rsidRPr="006A5C60">
        <w:rPr>
          <w:rFonts w:ascii="Times New Roman" w:hAnsi="Times New Roman" w:cs="Times New Roman"/>
          <w:bCs/>
        </w:rPr>
        <w:t>investigated differences in pathology and microbiology between groups</w:t>
      </w:r>
      <w:r w:rsidRPr="006A5C60">
        <w:rPr>
          <w:rFonts w:ascii="Times New Roman" w:hAnsi="Times New Roman" w:cs="Times New Roman"/>
          <w:bCs/>
          <w:shd w:val="clear" w:color="auto" w:fill="FFFFFF"/>
        </w:rPr>
        <w:t xml:space="preserve">. </w:t>
      </w:r>
      <w:r w:rsidRPr="006A5C60">
        <w:rPr>
          <w:rFonts w:ascii="Times New Roman" w:hAnsi="Times New Roman" w:cs="Times New Roman"/>
          <w:bCs/>
        </w:rPr>
        <w:t xml:space="preserve">No silo mussels presented clinical signs of disease, or gross or microscopic lesions associated with pathological conditions leading to mortality. </w:t>
      </w:r>
      <w:r w:rsidRPr="006A5C60">
        <w:rPr>
          <w:rFonts w:ascii="Times New Roman" w:hAnsi="Times New Roman" w:cs="Times New Roman"/>
          <w:bCs/>
          <w:color w:val="0D0D0D"/>
          <w:shd w:val="clear" w:color="auto" w:fill="FFFFFF"/>
        </w:rPr>
        <w:t xml:space="preserve">Our findings reveal a significant association between </w:t>
      </w:r>
      <w:r w:rsidRPr="006A5C60">
        <w:rPr>
          <w:rFonts w:ascii="Times New Roman" w:hAnsi="Times New Roman" w:cs="Times New Roman"/>
          <w:bCs/>
          <w:i/>
          <w:iCs/>
          <w:color w:val="0D0D0D"/>
          <w:shd w:val="clear" w:color="auto" w:fill="FFFFFF"/>
        </w:rPr>
        <w:t>Yokenella regensburgei</w:t>
      </w:r>
      <w:r w:rsidRPr="006A5C60">
        <w:rPr>
          <w:rFonts w:ascii="Times New Roman" w:hAnsi="Times New Roman" w:cs="Times New Roman"/>
          <w:bCs/>
          <w:color w:val="0D0D0D"/>
          <w:shd w:val="clear" w:color="auto" w:fill="FFFFFF"/>
        </w:rPr>
        <w:t xml:space="preserve"> and</w:t>
      </w:r>
      <w:r w:rsidRPr="006A5C60">
        <w:rPr>
          <w:rFonts w:ascii="Times New Roman" w:hAnsi="Times New Roman" w:cs="Times New Roman"/>
          <w:bCs/>
        </w:rPr>
        <w:t xml:space="preserve"> severe multisystemic and multifocal infiltrative hemocytosis with necrosis, consistent with sepsis. Lesions associated with yokenellosis were of sufficient severity and physiological significance to explain mortality in infected hosts. Although our study does not explain the cause of these infections, it confirms that mussels at our study sites are ultimately dying with an infectious disease and that </w:t>
      </w:r>
      <w:r w:rsidRPr="006A5C60">
        <w:rPr>
          <w:rFonts w:ascii="Times New Roman" w:hAnsi="Times New Roman" w:cs="Times New Roman"/>
          <w:bCs/>
          <w:i/>
          <w:iCs/>
        </w:rPr>
        <w:t>Y. regensburgei</w:t>
      </w:r>
      <w:r w:rsidRPr="006A5C60">
        <w:rPr>
          <w:rFonts w:ascii="Times New Roman" w:hAnsi="Times New Roman" w:cs="Times New Roman"/>
          <w:bCs/>
        </w:rPr>
        <w:t xml:space="preserve"> can be pathogenic in free-living mussels. </w:t>
      </w:r>
      <w:r w:rsidRPr="006A5C60">
        <w:rPr>
          <w:rFonts w:ascii="Times New Roman" w:hAnsi="Times New Roman" w:cs="Times New Roman"/>
          <w:bCs/>
          <w:color w:val="0D0D0D"/>
          <w:shd w:val="clear" w:color="auto" w:fill="FFFFFF"/>
        </w:rPr>
        <w:t xml:space="preserve">Our results underscore the importance of considering bacterial diseases in wild mussel populations and emphasize the need for further research to elucidate the epidemiology and pathogenicity of </w:t>
      </w:r>
      <w:r w:rsidRPr="006A5C60">
        <w:rPr>
          <w:rFonts w:ascii="Times New Roman" w:hAnsi="Times New Roman" w:cs="Times New Roman"/>
          <w:bCs/>
          <w:i/>
          <w:iCs/>
          <w:color w:val="0D0D0D"/>
          <w:shd w:val="clear" w:color="auto" w:fill="FFFFFF"/>
        </w:rPr>
        <w:t>Y. regensburgei</w:t>
      </w:r>
      <w:r w:rsidRPr="006A5C60">
        <w:rPr>
          <w:rFonts w:ascii="Times New Roman" w:hAnsi="Times New Roman" w:cs="Times New Roman"/>
          <w:bCs/>
          <w:color w:val="0D0D0D"/>
          <w:shd w:val="clear" w:color="auto" w:fill="FFFFFF"/>
        </w:rPr>
        <w:t>. Overall, our study highlights the importance of integrated approaches combining pathology, microbiology, and epidemiology in mussel conservation efforts</w:t>
      </w:r>
      <w:r w:rsidR="000D29CE" w:rsidRPr="006A5C60">
        <w:rPr>
          <w:rFonts w:ascii="Times New Roman" w:hAnsi="Times New Roman" w:cs="Times New Roman"/>
          <w:bCs/>
        </w:rPr>
        <w:t>.</w:t>
      </w:r>
    </w:p>
    <w:p w14:paraId="1D970155" w14:textId="12DFC517" w:rsidR="000D29CE" w:rsidRPr="0074547A" w:rsidRDefault="0084421F" w:rsidP="000D29CE">
      <w:pPr>
        <w:pStyle w:val="Heading2"/>
        <w:spacing w:before="0" w:after="0" w:line="480" w:lineRule="auto"/>
        <w:rPr>
          <w:rFonts w:cs="Times New Roman"/>
          <w:b w:val="0"/>
          <w:szCs w:val="24"/>
        </w:rPr>
      </w:pPr>
      <w:bookmarkStart w:id="8" w:name="_Toc196033352"/>
      <w:r w:rsidRPr="0074547A">
        <w:rPr>
          <w:rFonts w:cs="Times New Roman"/>
          <w:b w:val="0"/>
          <w:szCs w:val="24"/>
        </w:rPr>
        <w:lastRenderedPageBreak/>
        <w:t>Introduction</w:t>
      </w:r>
      <w:bookmarkEnd w:id="8"/>
    </w:p>
    <w:p w14:paraId="78B3DCEA" w14:textId="77777777" w:rsidR="0084421F" w:rsidRPr="006A5C60" w:rsidRDefault="0084421F" w:rsidP="00AC089A">
      <w:pPr>
        <w:spacing w:line="480" w:lineRule="auto"/>
        <w:rPr>
          <w:rFonts w:ascii="Times New Roman" w:hAnsi="Times New Roman" w:cs="Times New Roman"/>
          <w:bCs/>
        </w:rPr>
      </w:pPr>
      <w:r w:rsidRPr="006A5C60">
        <w:rPr>
          <w:rFonts w:ascii="Times New Roman" w:hAnsi="Times New Roman" w:cs="Times New Roman"/>
          <w:bCs/>
        </w:rPr>
        <w:t xml:space="preserve">Freshwater mussels play an essential role in riverine ecosystem functioning. Mussels are benthic filter feeders that consume zooplankton, phytoplankton, and fine particulate matter from the water column, which influences water quality nutrient availability and cycling, algal and pollutant concentrations, and benthic productivity (Howard and Cuffey 2006; Vaughn 2018). In addition, mussels are considered habitat modifiers whose influence on the physical and chemical habitat characteristics of streams positively affect other freshwater fauna such as fish and macroinvertebrates (Sansom et al. 2018; DuBose 2020; Hopper et al. 2019). </w:t>
      </w:r>
    </w:p>
    <w:p w14:paraId="272EFA54" w14:textId="77777777" w:rsidR="0084421F" w:rsidRPr="006A5C60" w:rsidRDefault="0084421F" w:rsidP="0084421F">
      <w:pPr>
        <w:spacing w:line="480" w:lineRule="auto"/>
        <w:ind w:firstLine="720"/>
        <w:rPr>
          <w:rFonts w:ascii="Times New Roman" w:hAnsi="Times New Roman" w:cs="Times New Roman"/>
          <w:bCs/>
        </w:rPr>
      </w:pPr>
      <w:r w:rsidRPr="00D44BDD">
        <w:rPr>
          <w:rFonts w:ascii="Times New Roman" w:hAnsi="Times New Roman" w:cs="Times New Roman"/>
          <w:bCs/>
        </w:rPr>
        <w:t xml:space="preserve">Despite their ecological importance, mussel species richness in North America has been declining since the early 1900s at the alarming rate of 1.2% per decade (Ricciardi and Rasmussen 1999). Unionid mussels are arguably the most threatened group of freshwater fauna in North America with at least 27 of the 300 recognized species declared extinct and 65% of the remaining fauna considered imperiled (Ricciardi and Rasmussen 1999; IUCN 2017; </w:t>
      </w:r>
      <w:r w:rsidRPr="00D44BDD">
        <w:rPr>
          <w:rFonts w:ascii="Times New Roman" w:hAnsi="Times New Roman" w:cs="Times New Roman"/>
          <w:bCs/>
          <w:color w:val="222222"/>
        </w:rPr>
        <w:t>Ferreira-Rodríguez 2019</w:t>
      </w:r>
      <w:r w:rsidRPr="00D44BDD">
        <w:rPr>
          <w:rFonts w:ascii="Times New Roman" w:hAnsi="Times New Roman" w:cs="Times New Roman"/>
          <w:bCs/>
        </w:rPr>
        <w:t>).</w:t>
      </w:r>
      <w:r w:rsidRPr="006A5C60">
        <w:rPr>
          <w:rFonts w:ascii="Times New Roman" w:hAnsi="Times New Roman" w:cs="Times New Roman"/>
          <w:bCs/>
        </w:rPr>
        <w:t xml:space="preserve"> Habitat alteration, loss, and degradation, declines in water quality, presence of invasive species, and disease are suspected of causing population declines (Haag and Williams 2014; Haag 2019). Although some population declines are attributed to degradation of habitat quality or exposure to pollutants, others have no clear cause (Haag 2019). These enigmatic declines have been reported across the globe for over 40 years, often in otherwise healthy systems lacking significant human impact that could explain </w:t>
      </w:r>
      <w:bookmarkStart w:id="9" w:name="_Int_3SNIidCY"/>
      <w:r w:rsidRPr="006A5C60">
        <w:rPr>
          <w:rFonts w:ascii="Times New Roman" w:hAnsi="Times New Roman" w:cs="Times New Roman"/>
          <w:bCs/>
        </w:rPr>
        <w:t>mussel</w:t>
      </w:r>
      <w:bookmarkEnd w:id="9"/>
      <w:r w:rsidRPr="006A5C60">
        <w:rPr>
          <w:rFonts w:ascii="Times New Roman" w:hAnsi="Times New Roman" w:cs="Times New Roman"/>
          <w:bCs/>
        </w:rPr>
        <w:t xml:space="preserve"> mass mortality, while other aquatic fauna (e.g., fish, snails, and crayfish) appear unaffected (Haag 2019; Aldridge et </w:t>
      </w:r>
      <w:r w:rsidRPr="006A5C60">
        <w:rPr>
          <w:rFonts w:ascii="Times New Roman" w:hAnsi="Times New Roman" w:cs="Times New Roman"/>
          <w:bCs/>
        </w:rPr>
        <w:lastRenderedPageBreak/>
        <w:t>al. 2023). Sudden mortality events, where hundreds or thousands of sick or dead mussels are observed, can be a component of enigmatic declines, and have been documented across south, central, and western United States (</w:t>
      </w:r>
      <w:bookmarkStart w:id="10" w:name="_Hlk192605679"/>
      <w:r w:rsidRPr="006A5C60">
        <w:rPr>
          <w:rFonts w:ascii="Times New Roman" w:hAnsi="Times New Roman" w:cs="Times New Roman"/>
          <w:bCs/>
        </w:rPr>
        <w:t>Neves 1987; Hastie and Toy 2008; Thomas 2008; Haag 2019; Richard et al. 2023</w:t>
      </w:r>
      <w:bookmarkEnd w:id="10"/>
      <w:r w:rsidRPr="006A5C60">
        <w:rPr>
          <w:rFonts w:ascii="Times New Roman" w:hAnsi="Times New Roman" w:cs="Times New Roman"/>
          <w:bCs/>
        </w:rPr>
        <w:t>). These events can cause rapid declines in biodiversity and ecosystem services and can trigger long-term changes in community composition and widespread faunal collapse (DuBose et al. 2019b).</w:t>
      </w:r>
    </w:p>
    <w:p w14:paraId="50462761" w14:textId="4C4FFD44" w:rsidR="0084421F" w:rsidRPr="006A5C60" w:rsidRDefault="0084421F" w:rsidP="0084421F">
      <w:pPr>
        <w:spacing w:line="480" w:lineRule="auto"/>
        <w:ind w:firstLine="720"/>
        <w:rPr>
          <w:rFonts w:ascii="Times New Roman" w:hAnsi="Times New Roman" w:cs="Times New Roman"/>
          <w:bCs/>
        </w:rPr>
      </w:pPr>
      <w:r w:rsidRPr="006A5C60">
        <w:rPr>
          <w:rFonts w:ascii="Times New Roman" w:hAnsi="Times New Roman" w:cs="Times New Roman"/>
          <w:bCs/>
        </w:rPr>
        <w:t xml:space="preserve">Despite the grave impacts, logistical and financial constraints often prevent the early detection of mass mortality events, which are typically reported incidentally to other monitoring efforts (Waller and Cope 2019). Therefore, they are seldom subjected to comprehensive diagnostic investigation and are poorly understood. </w:t>
      </w:r>
      <w:bookmarkStart w:id="11" w:name="_heading=h.30j0zll" w:colFirst="0" w:colLast="0"/>
      <w:bookmarkStart w:id="12" w:name="_heading=h.1fob9te" w:colFirst="0" w:colLast="0"/>
      <w:bookmarkEnd w:id="11"/>
      <w:bookmarkEnd w:id="12"/>
      <w:r w:rsidRPr="006A5C60">
        <w:rPr>
          <w:rFonts w:ascii="Times New Roman" w:hAnsi="Times New Roman" w:cs="Times New Roman"/>
          <w:bCs/>
        </w:rPr>
        <w:t xml:space="preserve">The Clinch River watershed is a threatened mussel diversity hotspot. Located in the upper Tennessee River </w:t>
      </w:r>
      <w:r w:rsidR="00265F66">
        <w:rPr>
          <w:rFonts w:ascii="Times New Roman" w:hAnsi="Times New Roman" w:cs="Times New Roman"/>
          <w:bCs/>
        </w:rPr>
        <w:t>drainage</w:t>
      </w:r>
      <w:r w:rsidRPr="006A5C60">
        <w:rPr>
          <w:rFonts w:ascii="Times New Roman" w:hAnsi="Times New Roman" w:cs="Times New Roman"/>
          <w:bCs/>
        </w:rPr>
        <w:t xml:space="preserve"> of Virginia and Tennessee, the Clinch River contains 46 extant mussel species, over 20 of which are listed as federally endangered (Zipper et al. 2014; Jones et al. 2014). The Clinch River is a model system for exploring the potential causes of mass mortalities. Annual mussel mass mortality events have occurred in the river reach at the Tennessee/Virginia border since 2016</w:t>
      </w:r>
      <w:r w:rsidR="00137420">
        <w:rPr>
          <w:rFonts w:ascii="Times New Roman" w:hAnsi="Times New Roman" w:cs="Times New Roman"/>
          <w:bCs/>
        </w:rPr>
        <w:t xml:space="preserve"> (</w:t>
      </w:r>
      <w:r w:rsidRPr="006A5C60">
        <w:rPr>
          <w:rFonts w:ascii="Times New Roman" w:hAnsi="Times New Roman" w:cs="Times New Roman"/>
          <w:bCs/>
        </w:rPr>
        <w:t>Richard 2018). In the Clinch River mortality events, large numbers of dead or moribund mussels have been observed between late September and November (Richard et al. 2021). Consistent with enigmatic declines observed elsewhere, this reach is considered healthy and only mussels seem to be impacted. First reported in Tennessee, mortality events have progressed upstream. At first, these mortality events appeared to affect all</w:t>
      </w:r>
      <w:r w:rsidR="00137420">
        <w:rPr>
          <w:rFonts w:ascii="Times New Roman" w:hAnsi="Times New Roman" w:cs="Times New Roman"/>
          <w:bCs/>
        </w:rPr>
        <w:t xml:space="preserve"> mussel</w:t>
      </w:r>
      <w:r w:rsidRPr="006A5C60">
        <w:rPr>
          <w:rFonts w:ascii="Times New Roman" w:hAnsi="Times New Roman" w:cs="Times New Roman"/>
          <w:bCs/>
        </w:rPr>
        <w:t xml:space="preserve"> species (Richard 2018), but it became evident that Pheasantshell (</w:t>
      </w:r>
      <w:r w:rsidRPr="006A5C60">
        <w:rPr>
          <w:rFonts w:ascii="Times New Roman" w:hAnsi="Times New Roman" w:cs="Times New Roman"/>
          <w:bCs/>
          <w:i/>
        </w:rPr>
        <w:t>Actinonaias pectorosa</w:t>
      </w:r>
      <w:r w:rsidRPr="006A5C60">
        <w:rPr>
          <w:rFonts w:ascii="Times New Roman" w:hAnsi="Times New Roman" w:cs="Times New Roman"/>
          <w:bCs/>
        </w:rPr>
        <w:t xml:space="preserve">) exhibited greater mortality </w:t>
      </w:r>
      <w:r w:rsidRPr="006A5C60">
        <w:rPr>
          <w:rFonts w:ascii="Times New Roman" w:hAnsi="Times New Roman" w:cs="Times New Roman"/>
          <w:bCs/>
        </w:rPr>
        <w:lastRenderedPageBreak/>
        <w:t xml:space="preserve">compared to other species (Richard et al. 2020). Pheasantshell are endemic to the Tennessee and Cumberland River </w:t>
      </w:r>
      <w:r w:rsidR="000B255B" w:rsidRPr="006A5C60">
        <w:rPr>
          <w:rFonts w:ascii="Times New Roman" w:hAnsi="Times New Roman" w:cs="Times New Roman"/>
          <w:bCs/>
        </w:rPr>
        <w:t>drainages and</w:t>
      </w:r>
      <w:r w:rsidRPr="006A5C60">
        <w:rPr>
          <w:rFonts w:ascii="Times New Roman" w:hAnsi="Times New Roman" w:cs="Times New Roman"/>
          <w:bCs/>
        </w:rPr>
        <w:t xml:space="preserve"> historically were especially abundant in the Clinch River compr</w:t>
      </w:r>
      <w:r w:rsidR="00137420">
        <w:rPr>
          <w:rFonts w:ascii="Times New Roman" w:hAnsi="Times New Roman" w:cs="Times New Roman"/>
          <w:bCs/>
        </w:rPr>
        <w:t>ising</w:t>
      </w:r>
      <w:r w:rsidRPr="006A5C60">
        <w:rPr>
          <w:rFonts w:ascii="Times New Roman" w:hAnsi="Times New Roman" w:cs="Times New Roman"/>
          <w:bCs/>
        </w:rPr>
        <w:t xml:space="preserve"> over 50% of the Clinch River’s mussel biomass (Jones et al. 2014). However, between 2016–2019, Pheasantshell populations declined 50–90% in some monitoring sites due to annual mass mortality events (Richard et al. 2020).</w:t>
      </w:r>
    </w:p>
    <w:p w14:paraId="2E619D4A" w14:textId="374B104C" w:rsidR="0084421F" w:rsidRPr="006A5C60" w:rsidRDefault="0084421F" w:rsidP="0084421F">
      <w:pPr>
        <w:spacing w:line="480" w:lineRule="auto"/>
        <w:ind w:firstLine="720"/>
        <w:rPr>
          <w:rFonts w:ascii="Times New Roman" w:hAnsi="Times New Roman" w:cs="Times New Roman"/>
          <w:bCs/>
        </w:rPr>
      </w:pPr>
      <w:r w:rsidRPr="006A5C60">
        <w:rPr>
          <w:rFonts w:ascii="Times New Roman" w:hAnsi="Times New Roman" w:cs="Times New Roman"/>
          <w:bCs/>
        </w:rPr>
        <w:t xml:space="preserve">The disproportional loss of a single species and the upstream progression of </w:t>
      </w:r>
      <w:proofErr w:type="gramStart"/>
      <w:r w:rsidR="00137420">
        <w:rPr>
          <w:rFonts w:ascii="Times New Roman" w:hAnsi="Times New Roman" w:cs="Times New Roman"/>
          <w:bCs/>
        </w:rPr>
        <w:t xml:space="preserve">the </w:t>
      </w:r>
      <w:r w:rsidR="004729D4" w:rsidRPr="006A5C60">
        <w:rPr>
          <w:rFonts w:ascii="Times New Roman" w:hAnsi="Times New Roman" w:cs="Times New Roman"/>
          <w:bCs/>
        </w:rPr>
        <w:t>mortality</w:t>
      </w:r>
      <w:proofErr w:type="gramEnd"/>
      <w:r w:rsidRPr="006A5C60">
        <w:rPr>
          <w:rFonts w:ascii="Times New Roman" w:hAnsi="Times New Roman" w:cs="Times New Roman"/>
          <w:bCs/>
        </w:rPr>
        <w:t xml:space="preserve"> events prompted research into the role of infectious microorganisms. </w:t>
      </w:r>
      <w:r w:rsidR="00137420">
        <w:rPr>
          <w:rFonts w:ascii="Times New Roman" w:hAnsi="Times New Roman" w:cs="Times New Roman"/>
          <w:bCs/>
        </w:rPr>
        <w:t xml:space="preserve">These studies reported the presence of a densovirus (Clinch densovirus 1) and bacteria </w:t>
      </w:r>
      <w:r w:rsidR="00137420" w:rsidRPr="006A5C60">
        <w:rPr>
          <w:rFonts w:ascii="Times New Roman" w:hAnsi="Times New Roman" w:cs="Times New Roman"/>
          <w:bCs/>
        </w:rPr>
        <w:t xml:space="preserve">(i.e., </w:t>
      </w:r>
      <w:r w:rsidR="00137420" w:rsidRPr="006A5C60">
        <w:rPr>
          <w:rFonts w:ascii="Times New Roman" w:hAnsi="Times New Roman" w:cs="Times New Roman"/>
          <w:bCs/>
          <w:i/>
          <w:iCs/>
        </w:rPr>
        <w:t>Salmonella enterica</w:t>
      </w:r>
      <w:r w:rsidR="00137420" w:rsidRPr="006A5C60">
        <w:rPr>
          <w:rFonts w:ascii="Times New Roman" w:hAnsi="Times New Roman" w:cs="Times New Roman"/>
          <w:bCs/>
        </w:rPr>
        <w:t xml:space="preserve"> and </w:t>
      </w:r>
      <w:r w:rsidR="00137420" w:rsidRPr="006A5C60">
        <w:rPr>
          <w:rFonts w:ascii="Times New Roman" w:hAnsi="Times New Roman" w:cs="Times New Roman"/>
          <w:bCs/>
          <w:i/>
          <w:iCs/>
        </w:rPr>
        <w:t>Aeromonas</w:t>
      </w:r>
      <w:r w:rsidR="00137420" w:rsidRPr="006A5C60">
        <w:rPr>
          <w:rFonts w:ascii="Times New Roman" w:hAnsi="Times New Roman" w:cs="Times New Roman"/>
          <w:bCs/>
        </w:rPr>
        <w:t xml:space="preserve"> </w:t>
      </w:r>
      <w:r w:rsidR="00137420" w:rsidRPr="006A5C60">
        <w:rPr>
          <w:rFonts w:ascii="Times New Roman" w:hAnsi="Times New Roman" w:cs="Times New Roman"/>
          <w:bCs/>
          <w:i/>
          <w:iCs/>
        </w:rPr>
        <w:t>salmonicida</w:t>
      </w:r>
      <w:r w:rsidR="00137420" w:rsidRPr="006A5C60">
        <w:rPr>
          <w:rFonts w:ascii="Times New Roman" w:hAnsi="Times New Roman" w:cs="Times New Roman"/>
          <w:bCs/>
        </w:rPr>
        <w:t>)</w:t>
      </w:r>
      <w:r w:rsidR="00137420">
        <w:rPr>
          <w:rFonts w:ascii="Times New Roman" w:hAnsi="Times New Roman" w:cs="Times New Roman"/>
          <w:bCs/>
        </w:rPr>
        <w:t xml:space="preserve"> </w:t>
      </w:r>
      <w:r w:rsidR="00137420" w:rsidRPr="006A5C60">
        <w:rPr>
          <w:rFonts w:ascii="Times New Roman" w:hAnsi="Times New Roman" w:cs="Times New Roman"/>
          <w:bCs/>
        </w:rPr>
        <w:t>associated with moribund Pheasantshell collected from the Clinch River during mortality events</w:t>
      </w:r>
      <w:r w:rsidR="00137420">
        <w:rPr>
          <w:rFonts w:ascii="Times New Roman" w:hAnsi="Times New Roman" w:cs="Times New Roman"/>
          <w:bCs/>
        </w:rPr>
        <w:t xml:space="preserve"> (</w:t>
      </w:r>
      <w:r w:rsidRPr="006A5C60">
        <w:rPr>
          <w:rFonts w:ascii="Times New Roman" w:hAnsi="Times New Roman" w:cs="Times New Roman"/>
          <w:bCs/>
        </w:rPr>
        <w:t>Richard et al. (2020, 2021)</w:t>
      </w:r>
      <w:r w:rsidR="00137420">
        <w:rPr>
          <w:rFonts w:ascii="Times New Roman" w:hAnsi="Times New Roman" w:cs="Times New Roman"/>
          <w:bCs/>
        </w:rPr>
        <w:t xml:space="preserve">, as well as </w:t>
      </w:r>
      <w:r w:rsidR="00137420" w:rsidRPr="006A5C60">
        <w:rPr>
          <w:rFonts w:ascii="Times New Roman" w:hAnsi="Times New Roman" w:cs="Times New Roman"/>
          <w:bCs/>
        </w:rPr>
        <w:t>high prevalence of bacteria (</w:t>
      </w:r>
      <w:r w:rsidR="00137420" w:rsidRPr="006A5C60">
        <w:rPr>
          <w:rFonts w:ascii="Times New Roman" w:hAnsi="Times New Roman" w:cs="Times New Roman"/>
          <w:bCs/>
          <w:i/>
          <w:iCs/>
        </w:rPr>
        <w:t>Yokenella regensburgei</w:t>
      </w:r>
      <w:r w:rsidR="00137420" w:rsidRPr="006A5C60">
        <w:rPr>
          <w:rFonts w:ascii="Times New Roman" w:hAnsi="Times New Roman" w:cs="Times New Roman"/>
          <w:bCs/>
        </w:rPr>
        <w:t xml:space="preserve">) associated with moribund mussels collected from the Clinch River in November during an active mortality event </w:t>
      </w:r>
      <w:r w:rsidR="00137420">
        <w:rPr>
          <w:rFonts w:ascii="Times New Roman" w:hAnsi="Times New Roman" w:cs="Times New Roman"/>
          <w:bCs/>
        </w:rPr>
        <w:t>(</w:t>
      </w:r>
      <w:r w:rsidRPr="006A5C60">
        <w:rPr>
          <w:rFonts w:ascii="Times New Roman" w:hAnsi="Times New Roman" w:cs="Times New Roman"/>
          <w:bCs/>
        </w:rPr>
        <w:t>Leis et al. 2019, 2023). However, the role of these viruses and bacteria in causing disease is uncertain, and there are no studies linking their detection to host pathology.</w:t>
      </w:r>
    </w:p>
    <w:p w14:paraId="5D1CBCF0" w14:textId="20A570E6" w:rsidR="000D29CE" w:rsidRPr="006A5C60" w:rsidRDefault="0084421F" w:rsidP="00AC089A">
      <w:pPr>
        <w:spacing w:line="480" w:lineRule="auto"/>
        <w:ind w:firstLine="720"/>
        <w:rPr>
          <w:rFonts w:ascii="Times New Roman" w:hAnsi="Times New Roman" w:cs="Times New Roman"/>
          <w:bCs/>
        </w:rPr>
      </w:pPr>
      <w:r w:rsidRPr="006A5C60">
        <w:rPr>
          <w:rFonts w:ascii="Times New Roman" w:hAnsi="Times New Roman" w:cs="Times New Roman"/>
          <w:bCs/>
        </w:rPr>
        <w:t xml:space="preserve">Here, </w:t>
      </w:r>
      <w:r w:rsidR="00C00B29">
        <w:rPr>
          <w:rFonts w:ascii="Times New Roman" w:hAnsi="Times New Roman" w:cs="Times New Roman"/>
          <w:bCs/>
        </w:rPr>
        <w:t>we</w:t>
      </w:r>
      <w:r w:rsidRPr="006A5C60">
        <w:rPr>
          <w:rFonts w:ascii="Times New Roman" w:hAnsi="Times New Roman" w:cs="Times New Roman"/>
          <w:bCs/>
        </w:rPr>
        <w:t xml:space="preserve"> report the results of a multiyear case-control study conducted at two sites affected by mass mortality events in the Clinch River in Virginia and Tennessee. </w:t>
      </w:r>
      <w:r w:rsidR="00C00B29">
        <w:rPr>
          <w:rFonts w:ascii="Times New Roman" w:hAnsi="Times New Roman" w:cs="Times New Roman"/>
          <w:bCs/>
        </w:rPr>
        <w:t>We</w:t>
      </w:r>
      <w:r w:rsidRPr="006A5C60">
        <w:rPr>
          <w:rFonts w:ascii="Times New Roman" w:hAnsi="Times New Roman" w:cs="Times New Roman"/>
          <w:bCs/>
        </w:rPr>
        <w:t xml:space="preserve"> used a combination of in-situ experiments, histology, conventional bacterial isolation, and high-throughput sequencing to assess the presence and etiological role of bacteria in the mortality of Pheasantshell. Our objective was to describe differences in pathology and associated bacteria between moribund and apparently healthy Pheasantshell. In addition, </w:t>
      </w:r>
      <w:r w:rsidR="00C00B29">
        <w:rPr>
          <w:rFonts w:ascii="Times New Roman" w:hAnsi="Times New Roman" w:cs="Times New Roman"/>
          <w:bCs/>
        </w:rPr>
        <w:t>we</w:t>
      </w:r>
      <w:r w:rsidRPr="006A5C60">
        <w:rPr>
          <w:rFonts w:ascii="Times New Roman" w:hAnsi="Times New Roman" w:cs="Times New Roman"/>
          <w:bCs/>
        </w:rPr>
        <w:t xml:space="preserve"> provide a comprehensive morphological description of lesions associated with </w:t>
      </w:r>
      <w:r w:rsidRPr="006A5C60">
        <w:rPr>
          <w:rFonts w:ascii="Times New Roman" w:hAnsi="Times New Roman" w:cs="Times New Roman"/>
          <w:bCs/>
          <w:i/>
        </w:rPr>
        <w:lastRenderedPageBreak/>
        <w:t xml:space="preserve">Yokenella regensburgei </w:t>
      </w:r>
      <w:r w:rsidRPr="006A5C60">
        <w:rPr>
          <w:rFonts w:ascii="Times New Roman" w:hAnsi="Times New Roman" w:cs="Times New Roman"/>
          <w:bCs/>
        </w:rPr>
        <w:t>infection in order to establish a case definition for yokenellosis in Pheasantshell. Collectively, assessments of pathology and associated bacterial assemblages will help researchers and managers better understand how disease contributes to mass mortality events and overall mussel population declines in the Clinch River</w:t>
      </w:r>
      <w:r w:rsidR="000D29CE" w:rsidRPr="006A5C60">
        <w:rPr>
          <w:rFonts w:ascii="Times New Roman" w:hAnsi="Times New Roman" w:cs="Times New Roman"/>
          <w:bCs/>
        </w:rPr>
        <w:t xml:space="preserve">. </w:t>
      </w:r>
    </w:p>
    <w:p w14:paraId="19F68F69" w14:textId="12662B94" w:rsidR="009E70FC" w:rsidRPr="0074547A" w:rsidRDefault="0084421F" w:rsidP="009E70FC">
      <w:pPr>
        <w:pStyle w:val="Heading2"/>
        <w:spacing w:before="0" w:after="0" w:line="480" w:lineRule="auto"/>
        <w:rPr>
          <w:rFonts w:cs="Times New Roman"/>
          <w:b w:val="0"/>
          <w:szCs w:val="24"/>
        </w:rPr>
      </w:pPr>
      <w:bookmarkStart w:id="13" w:name="_Toc196033353"/>
      <w:r w:rsidRPr="0074547A">
        <w:rPr>
          <w:rFonts w:cs="Times New Roman"/>
          <w:b w:val="0"/>
          <w:szCs w:val="24"/>
        </w:rPr>
        <w:t>Materials and Methods</w:t>
      </w:r>
      <w:bookmarkEnd w:id="13"/>
    </w:p>
    <w:p w14:paraId="6F39ACE1" w14:textId="3E518F03" w:rsidR="007C5615" w:rsidRPr="00083DD5" w:rsidRDefault="007C5615" w:rsidP="009E70FC">
      <w:pPr>
        <w:spacing w:line="480" w:lineRule="auto"/>
        <w:rPr>
          <w:rFonts w:ascii="Times New Roman" w:hAnsi="Times New Roman" w:cs="Times New Roman"/>
          <w:b/>
        </w:rPr>
      </w:pPr>
      <w:r w:rsidRPr="00083DD5">
        <w:rPr>
          <w:rFonts w:ascii="Times New Roman" w:hAnsi="Times New Roman" w:cs="Times New Roman"/>
          <w:b/>
        </w:rPr>
        <w:t xml:space="preserve">Study </w:t>
      </w:r>
      <w:r w:rsidR="00A637F5">
        <w:rPr>
          <w:rFonts w:ascii="Times New Roman" w:hAnsi="Times New Roman" w:cs="Times New Roman"/>
          <w:b/>
        </w:rPr>
        <w:t>a</w:t>
      </w:r>
      <w:r w:rsidRPr="00083DD5">
        <w:rPr>
          <w:rFonts w:ascii="Times New Roman" w:hAnsi="Times New Roman" w:cs="Times New Roman"/>
          <w:b/>
        </w:rPr>
        <w:t>rea</w:t>
      </w:r>
    </w:p>
    <w:p w14:paraId="12AA3884" w14:textId="27762E25" w:rsidR="007C5615" w:rsidRPr="006A5C60" w:rsidRDefault="007C5615" w:rsidP="00AC089A">
      <w:pPr>
        <w:spacing w:line="480" w:lineRule="auto"/>
        <w:rPr>
          <w:rFonts w:ascii="Times New Roman" w:hAnsi="Times New Roman" w:cs="Times New Roman"/>
          <w:bCs/>
        </w:rPr>
      </w:pPr>
      <w:r w:rsidRPr="006A5C60">
        <w:rPr>
          <w:rFonts w:ascii="Times New Roman" w:hAnsi="Times New Roman" w:cs="Times New Roman"/>
          <w:bCs/>
        </w:rPr>
        <w:t xml:space="preserve">Our study area consisted of three sites (Speers Ferry, Sycamore Island, and Kyles Ford) in the Upper Clinch River in Virginia and Tennessee. </w:t>
      </w:r>
      <w:r w:rsidR="00C00B29">
        <w:rPr>
          <w:rFonts w:ascii="Times New Roman" w:hAnsi="Times New Roman" w:cs="Times New Roman"/>
          <w:bCs/>
        </w:rPr>
        <w:t>We</w:t>
      </w:r>
      <w:r w:rsidRPr="006A5C60">
        <w:rPr>
          <w:rFonts w:ascii="Times New Roman" w:hAnsi="Times New Roman" w:cs="Times New Roman"/>
          <w:bCs/>
        </w:rPr>
        <w:t xml:space="preserve"> selected these sites because they have experienced annual mortality events since 2016 and have a robust mussel community dominated by Pheasantshell. </w:t>
      </w:r>
      <w:r w:rsidR="00A637F5">
        <w:rPr>
          <w:rFonts w:ascii="Times New Roman" w:hAnsi="Times New Roman" w:cs="Times New Roman"/>
          <w:bCs/>
        </w:rPr>
        <w:t>This species</w:t>
      </w:r>
      <w:r w:rsidRPr="006A5C60">
        <w:rPr>
          <w:rFonts w:ascii="Times New Roman" w:hAnsi="Times New Roman" w:cs="Times New Roman"/>
          <w:bCs/>
        </w:rPr>
        <w:t xml:space="preserve"> is endemic to the Cumberland and Tennessee River drainages in southern Kentucky, northern Alabama, Tennessee, and southwestern Virginia (Parmalee and Bogan 1998, Williams et al. 2008, Haag and Cicerello 2016). In the Cumberland River drainage, Pheasantshell is sporadic to occasional in the lower parts of the drainage and occasional in tributaries throughout the middle and upper parts and rare in the mainstem (Haag and Cicerello 2016). In the middle and lower Tennessee River drainage, Pheasantshell was never common and was last seen in Alabama in the Paint Rock River in 1965 (Isom and Yokely 1973). In the upper Tennessee River drainage, Pheasantshell was widespread but historically uncommon, occurring in most major tributaries; however, it is now restricted to the upper Clinch and Powell Rivers in Tennessee and Virginia (G. Dinkins, unpublished data). For </w:t>
      </w:r>
      <w:r w:rsidRPr="006A5C60">
        <w:rPr>
          <w:rFonts w:ascii="Times New Roman" w:hAnsi="Times New Roman" w:cs="Times New Roman"/>
          <w:bCs/>
        </w:rPr>
        <w:lastRenderedPageBreak/>
        <w:t xml:space="preserve">over 20 years, these sites have been the source of broodstock for Pheasantshell and several other species as part of restoration efforts in the upper Tennessee River drainage. </w:t>
      </w:r>
    </w:p>
    <w:p w14:paraId="07424469" w14:textId="7EA143BD" w:rsidR="00631399" w:rsidRPr="006A5C60" w:rsidRDefault="007C5615" w:rsidP="00631399">
      <w:pPr>
        <w:spacing w:line="480" w:lineRule="auto"/>
        <w:ind w:firstLine="720"/>
        <w:rPr>
          <w:rFonts w:ascii="Times New Roman" w:hAnsi="Times New Roman" w:cs="Times New Roman"/>
          <w:bCs/>
        </w:rPr>
      </w:pPr>
      <w:r w:rsidRPr="006A5C60">
        <w:rPr>
          <w:rFonts w:ascii="Times New Roman" w:hAnsi="Times New Roman" w:cs="Times New Roman"/>
          <w:bCs/>
        </w:rPr>
        <w:t>Speers Ferry (36.649057, -82.749051, Virginia) is located approximately 4 river miles upstream of Sycamore Island (36.621061, -82.818235, Virginia), while Kyles Ford (36.564620, -83.041392) is located approximately 17 river miles downstream of Sycamore Island (</w:t>
      </w:r>
      <w:r w:rsidRPr="002D7BEA">
        <w:rPr>
          <w:rFonts w:ascii="Times New Roman" w:hAnsi="Times New Roman" w:cs="Times New Roman"/>
          <w:b/>
        </w:rPr>
        <w:t>Fig</w:t>
      </w:r>
      <w:r w:rsidR="00451063" w:rsidRPr="002D7BEA">
        <w:rPr>
          <w:rFonts w:ascii="Times New Roman" w:hAnsi="Times New Roman" w:cs="Times New Roman"/>
          <w:b/>
        </w:rPr>
        <w:t>ure</w:t>
      </w:r>
      <w:r w:rsidRPr="002D7BEA">
        <w:rPr>
          <w:rFonts w:ascii="Times New Roman" w:hAnsi="Times New Roman" w:cs="Times New Roman"/>
          <w:b/>
        </w:rPr>
        <w:t xml:space="preserve"> </w:t>
      </w:r>
      <w:r w:rsidR="00451063" w:rsidRPr="002D7BEA">
        <w:rPr>
          <w:rFonts w:ascii="Times New Roman" w:hAnsi="Times New Roman" w:cs="Times New Roman"/>
          <w:b/>
        </w:rPr>
        <w:t>2.</w:t>
      </w:r>
      <w:r w:rsidRPr="002D7BEA">
        <w:rPr>
          <w:rFonts w:ascii="Times New Roman" w:hAnsi="Times New Roman" w:cs="Times New Roman"/>
          <w:b/>
        </w:rPr>
        <w:t>1</w:t>
      </w:r>
      <w:r w:rsidRPr="006A5C60">
        <w:rPr>
          <w:rFonts w:ascii="Times New Roman" w:hAnsi="Times New Roman" w:cs="Times New Roman"/>
          <w:bCs/>
        </w:rPr>
        <w:t xml:space="preserve">). All three sites are in the Upper Clinch River watershed (U.S. Geological Survey Hydrologic Unit Code 06010205), an area of approximately 1,960 </w:t>
      </w:r>
      <m:oMath>
        <m:sSup>
          <m:sSupPr>
            <m:ctrlPr>
              <w:rPr>
                <w:rFonts w:ascii="Cambria Math" w:hAnsi="Cambria Math" w:cs="Times New Roman"/>
                <w:bCs/>
                <w:i/>
              </w:rPr>
            </m:ctrlPr>
          </m:sSupPr>
          <m:e>
            <m:r>
              <w:rPr>
                <w:rFonts w:ascii="Cambria Math" w:hAnsi="Cambria Math" w:cs="Times New Roman"/>
              </w:rPr>
              <m:t>mi</m:t>
            </m:r>
          </m:e>
          <m:sup>
            <m:r>
              <w:rPr>
                <w:rFonts w:ascii="Cambria Math" w:hAnsi="Cambria Math" w:cs="Times New Roman"/>
              </w:rPr>
              <m:t>2</m:t>
            </m:r>
          </m:sup>
        </m:sSup>
      </m:oMath>
      <w:r w:rsidRPr="006A5C60">
        <w:rPr>
          <w:rFonts w:ascii="Times New Roman" w:hAnsi="Times New Roman" w:cs="Times New Roman"/>
          <w:bCs/>
        </w:rPr>
        <w:t xml:space="preserve"> (5,100 </w:t>
      </w:r>
      <m:oMath>
        <m:sSup>
          <m:sSupPr>
            <m:ctrlPr>
              <w:rPr>
                <w:rFonts w:ascii="Cambria Math" w:hAnsi="Cambria Math" w:cs="Times New Roman"/>
                <w:bCs/>
                <w:i/>
              </w:rPr>
            </m:ctrlPr>
          </m:sSupPr>
          <m:e>
            <m:r>
              <w:rPr>
                <w:rFonts w:ascii="Cambria Math" w:hAnsi="Cambria Math" w:cs="Times New Roman"/>
              </w:rPr>
              <m:t>km</m:t>
            </m:r>
          </m:e>
          <m:sup>
            <m:r>
              <w:rPr>
                <w:rFonts w:ascii="Cambria Math" w:hAnsi="Cambria Math" w:cs="Times New Roman"/>
              </w:rPr>
              <m:t>2</m:t>
            </m:r>
          </m:sup>
        </m:sSup>
      </m:oMath>
      <w:r w:rsidRPr="006A5C60">
        <w:rPr>
          <w:rFonts w:ascii="Times New Roman" w:hAnsi="Times New Roman" w:cs="Times New Roman"/>
          <w:bCs/>
        </w:rPr>
        <w:t>) which encompasses approximately 500 linear miles (327 km) of the Clinch River. Land cover in the Upper Clinch HUC8 watershed is composed predominantly of deciduous, evergreen, or mixed forest (69%), followed by pasture/hay (17%), and urban development (8%; https://modelmywatershed.org/). Stream characteristics are similar at all three sites, except Kyles Ford has a greater channel width (120m) and substrate composed primarily of boulders and cobbles compared to Sycamore Island and Speers Ferry, which have a narrower channel width (~ 60m</w:t>
      </w:r>
      <w:proofErr w:type="gramStart"/>
      <w:r w:rsidRPr="006A5C60">
        <w:rPr>
          <w:rFonts w:ascii="Times New Roman" w:hAnsi="Times New Roman" w:cs="Times New Roman"/>
          <w:bCs/>
        </w:rPr>
        <w:t>)</w:t>
      </w:r>
      <w:proofErr w:type="gramEnd"/>
      <w:r w:rsidRPr="006A5C60">
        <w:rPr>
          <w:rFonts w:ascii="Times New Roman" w:hAnsi="Times New Roman" w:cs="Times New Roman"/>
          <w:bCs/>
        </w:rPr>
        <w:t xml:space="preserve"> and substrate composed primarily </w:t>
      </w:r>
      <w:proofErr w:type="gramStart"/>
      <w:r w:rsidRPr="006A5C60">
        <w:rPr>
          <w:rFonts w:ascii="Times New Roman" w:hAnsi="Times New Roman" w:cs="Times New Roman"/>
          <w:bCs/>
        </w:rPr>
        <w:t>of  pebbles</w:t>
      </w:r>
      <w:proofErr w:type="gramEnd"/>
      <w:r w:rsidRPr="006A5C60">
        <w:rPr>
          <w:rFonts w:ascii="Times New Roman" w:hAnsi="Times New Roman" w:cs="Times New Roman"/>
          <w:bCs/>
        </w:rPr>
        <w:t xml:space="preserve">/cobbles. For field surveys, </w:t>
      </w:r>
      <w:r w:rsidR="00C00B29">
        <w:rPr>
          <w:rFonts w:ascii="Times New Roman" w:hAnsi="Times New Roman" w:cs="Times New Roman"/>
          <w:bCs/>
        </w:rPr>
        <w:t>we</w:t>
      </w:r>
      <w:r w:rsidRPr="006A5C60">
        <w:rPr>
          <w:rFonts w:ascii="Times New Roman" w:hAnsi="Times New Roman" w:cs="Times New Roman"/>
          <w:bCs/>
        </w:rPr>
        <w:t xml:space="preserve"> selected smaller sampling units (20m x 60m) within the larger sites. </w:t>
      </w:r>
      <w:r w:rsidR="00C00B29">
        <w:rPr>
          <w:rFonts w:ascii="Times New Roman" w:hAnsi="Times New Roman" w:cs="Times New Roman"/>
          <w:bCs/>
        </w:rPr>
        <w:t>We</w:t>
      </w:r>
      <w:r w:rsidRPr="006A5C60">
        <w:rPr>
          <w:rFonts w:ascii="Times New Roman" w:hAnsi="Times New Roman" w:cs="Times New Roman"/>
          <w:bCs/>
        </w:rPr>
        <w:t xml:space="preserve"> selected these survey units based on data previously gathered by numerous State and Federal agencies to encompass the greatest concentration of Pheasantshell in the area, thereby increasing our probability of encountering wild moribund mussels.</w:t>
      </w:r>
    </w:p>
    <w:p w14:paraId="3D436962" w14:textId="21C31ECC" w:rsidR="007E6724" w:rsidRPr="006A5C60" w:rsidRDefault="007E6724" w:rsidP="003A34E7">
      <w:pPr>
        <w:spacing w:line="480" w:lineRule="auto"/>
        <w:rPr>
          <w:rFonts w:ascii="Times New Roman" w:hAnsi="Times New Roman" w:cs="Times New Roman"/>
          <w:bCs/>
        </w:rPr>
      </w:pPr>
      <w:r w:rsidRPr="006A5C60">
        <w:rPr>
          <w:rFonts w:ascii="Times New Roman" w:hAnsi="Times New Roman" w:cs="Times New Roman"/>
          <w:noProof/>
        </w:rPr>
        <w:lastRenderedPageBreak/>
        <w:drawing>
          <wp:inline distT="0" distB="0" distL="0" distR="0" wp14:anchorId="5A077C2B" wp14:editId="644542FA">
            <wp:extent cx="5486400" cy="4241800"/>
            <wp:effectExtent l="0" t="0" r="0" b="6350"/>
            <wp:docPr id="1135432618" name="Picture 1" descr="A map of a riv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432618" name="Picture 1" descr="A map of a river&#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86400" cy="4241800"/>
                    </a:xfrm>
                    <a:prstGeom prst="rect">
                      <a:avLst/>
                    </a:prstGeom>
                    <a:noFill/>
                    <a:ln>
                      <a:noFill/>
                    </a:ln>
                  </pic:spPr>
                </pic:pic>
              </a:graphicData>
            </a:graphic>
          </wp:inline>
        </w:drawing>
      </w:r>
    </w:p>
    <w:p w14:paraId="5DDB246F" w14:textId="4022B95E" w:rsidR="00E8646E" w:rsidRPr="006A5C60" w:rsidRDefault="00E8646E" w:rsidP="007E6724">
      <w:pPr>
        <w:pStyle w:val="Caption"/>
        <w:spacing w:before="0" w:after="0"/>
        <w:rPr>
          <w:rFonts w:ascii="Times New Roman" w:hAnsi="Times New Roman" w:cs="Times New Roman"/>
          <w:b w:val="0"/>
        </w:rPr>
      </w:pPr>
      <w:bookmarkStart w:id="14" w:name="_Toc196050329"/>
      <w:r w:rsidRPr="006A5C60">
        <w:rPr>
          <w:rFonts w:ascii="Times New Roman" w:hAnsi="Times New Roman" w:cs="Times New Roman"/>
          <w:b w:val="0"/>
        </w:rPr>
        <w:t xml:space="preserve">Figure </w:t>
      </w:r>
      <w:r w:rsidR="002023C7">
        <w:rPr>
          <w:rFonts w:ascii="Times New Roman" w:hAnsi="Times New Roman" w:cs="Times New Roman"/>
          <w:b w:val="0"/>
        </w:rPr>
        <w:fldChar w:fldCharType="begin"/>
      </w:r>
      <w:r w:rsidR="002023C7">
        <w:rPr>
          <w:rFonts w:ascii="Times New Roman" w:hAnsi="Times New Roman" w:cs="Times New Roman"/>
          <w:b w:val="0"/>
        </w:rPr>
        <w:instrText xml:space="preserve"> STYLEREF 1 \s </w:instrText>
      </w:r>
      <w:r w:rsidR="002023C7">
        <w:rPr>
          <w:rFonts w:ascii="Times New Roman" w:hAnsi="Times New Roman" w:cs="Times New Roman"/>
          <w:b w:val="0"/>
        </w:rPr>
        <w:fldChar w:fldCharType="separate"/>
      </w:r>
      <w:r w:rsidR="002023C7">
        <w:rPr>
          <w:rFonts w:ascii="Times New Roman" w:hAnsi="Times New Roman" w:cs="Times New Roman"/>
          <w:b w:val="0"/>
          <w:noProof/>
        </w:rPr>
        <w:t>2</w:t>
      </w:r>
      <w:r w:rsidR="002023C7">
        <w:rPr>
          <w:rFonts w:ascii="Times New Roman" w:hAnsi="Times New Roman" w:cs="Times New Roman"/>
          <w:b w:val="0"/>
        </w:rPr>
        <w:fldChar w:fldCharType="end"/>
      </w:r>
      <w:r w:rsidR="002023C7">
        <w:rPr>
          <w:rFonts w:ascii="Times New Roman" w:hAnsi="Times New Roman" w:cs="Times New Roman"/>
          <w:b w:val="0"/>
        </w:rPr>
        <w:t>.</w:t>
      </w:r>
      <w:r w:rsidR="002023C7">
        <w:rPr>
          <w:rFonts w:ascii="Times New Roman" w:hAnsi="Times New Roman" w:cs="Times New Roman"/>
          <w:b w:val="0"/>
        </w:rPr>
        <w:fldChar w:fldCharType="begin"/>
      </w:r>
      <w:r w:rsidR="002023C7">
        <w:rPr>
          <w:rFonts w:ascii="Times New Roman" w:hAnsi="Times New Roman" w:cs="Times New Roman"/>
          <w:b w:val="0"/>
        </w:rPr>
        <w:instrText xml:space="preserve"> SEQ Figure \* ARABIC \s 1 </w:instrText>
      </w:r>
      <w:r w:rsidR="002023C7">
        <w:rPr>
          <w:rFonts w:ascii="Times New Roman" w:hAnsi="Times New Roman" w:cs="Times New Roman"/>
          <w:b w:val="0"/>
        </w:rPr>
        <w:fldChar w:fldCharType="separate"/>
      </w:r>
      <w:r w:rsidR="002023C7">
        <w:rPr>
          <w:rFonts w:ascii="Times New Roman" w:hAnsi="Times New Roman" w:cs="Times New Roman"/>
          <w:b w:val="0"/>
          <w:noProof/>
        </w:rPr>
        <w:t>1</w:t>
      </w:r>
      <w:r w:rsidR="002023C7">
        <w:rPr>
          <w:rFonts w:ascii="Times New Roman" w:hAnsi="Times New Roman" w:cs="Times New Roman"/>
          <w:b w:val="0"/>
        </w:rPr>
        <w:fldChar w:fldCharType="end"/>
      </w:r>
      <w:r w:rsidR="00523455" w:rsidRPr="006A5C60">
        <w:rPr>
          <w:rFonts w:ascii="Times New Roman" w:hAnsi="Times New Roman" w:cs="Times New Roman"/>
          <w:b w:val="0"/>
        </w:rPr>
        <w:t xml:space="preserve">: </w:t>
      </w:r>
      <w:r w:rsidRPr="006A5C60">
        <w:rPr>
          <w:rFonts w:ascii="Times New Roman" w:hAnsi="Times New Roman" w:cs="Times New Roman"/>
          <w:b w:val="0"/>
        </w:rPr>
        <w:t>Map demonstrating the location of the Clinch River HUC8 watershed and the counties it overlaps. Our three sampling sites are in Scott County, Virginia, and Hancock County, Tennessee. This map was created using ArcGIS® software by Esri. ArcGIS® and ArcMap™ are the intellectual property of Esri and are used herein under license</w:t>
      </w:r>
      <w:r w:rsidR="00901917">
        <w:rPr>
          <w:rFonts w:ascii="Times New Roman" w:hAnsi="Times New Roman" w:cs="Times New Roman"/>
          <w:b w:val="0"/>
        </w:rPr>
        <w:t>.</w:t>
      </w:r>
      <w:bookmarkEnd w:id="14"/>
    </w:p>
    <w:p w14:paraId="0C8CE23B" w14:textId="77777777" w:rsidR="0074547A" w:rsidRDefault="0074547A" w:rsidP="007C5615">
      <w:pPr>
        <w:rPr>
          <w:rFonts w:ascii="Times New Roman" w:hAnsi="Times New Roman" w:cs="Times New Roman"/>
          <w:bCs/>
          <w:u w:val="single"/>
        </w:rPr>
      </w:pPr>
    </w:p>
    <w:p w14:paraId="23744819" w14:textId="77777777" w:rsidR="0074547A" w:rsidRDefault="0074547A" w:rsidP="007C5615">
      <w:pPr>
        <w:rPr>
          <w:rFonts w:ascii="Times New Roman" w:hAnsi="Times New Roman" w:cs="Times New Roman"/>
          <w:bCs/>
          <w:u w:val="single"/>
        </w:rPr>
      </w:pPr>
    </w:p>
    <w:p w14:paraId="4BD1EB36" w14:textId="77777777" w:rsidR="0074547A" w:rsidRDefault="0074547A" w:rsidP="007C5615">
      <w:pPr>
        <w:rPr>
          <w:rFonts w:ascii="Times New Roman" w:hAnsi="Times New Roman" w:cs="Times New Roman"/>
          <w:bCs/>
          <w:u w:val="single"/>
        </w:rPr>
      </w:pPr>
    </w:p>
    <w:p w14:paraId="654C049D" w14:textId="77777777" w:rsidR="0074547A" w:rsidRDefault="0074547A" w:rsidP="007C5615">
      <w:pPr>
        <w:rPr>
          <w:rFonts w:ascii="Times New Roman" w:hAnsi="Times New Roman" w:cs="Times New Roman"/>
          <w:bCs/>
          <w:u w:val="single"/>
        </w:rPr>
      </w:pPr>
    </w:p>
    <w:p w14:paraId="0367AE9C" w14:textId="77777777" w:rsidR="0074547A" w:rsidRDefault="0074547A" w:rsidP="007C5615">
      <w:pPr>
        <w:rPr>
          <w:rFonts w:ascii="Times New Roman" w:hAnsi="Times New Roman" w:cs="Times New Roman"/>
          <w:bCs/>
          <w:u w:val="single"/>
        </w:rPr>
      </w:pPr>
    </w:p>
    <w:p w14:paraId="5A349A4C" w14:textId="77777777" w:rsidR="0074547A" w:rsidRDefault="0074547A" w:rsidP="007C5615">
      <w:pPr>
        <w:rPr>
          <w:rFonts w:ascii="Times New Roman" w:hAnsi="Times New Roman" w:cs="Times New Roman"/>
          <w:bCs/>
          <w:u w:val="single"/>
        </w:rPr>
      </w:pPr>
    </w:p>
    <w:p w14:paraId="1C99EDB3" w14:textId="77777777" w:rsidR="0074547A" w:rsidRDefault="0074547A" w:rsidP="007C5615">
      <w:pPr>
        <w:rPr>
          <w:rFonts w:ascii="Times New Roman" w:hAnsi="Times New Roman" w:cs="Times New Roman"/>
          <w:bCs/>
          <w:u w:val="single"/>
        </w:rPr>
      </w:pPr>
    </w:p>
    <w:p w14:paraId="0BF5076E" w14:textId="2F103A50" w:rsidR="007E6724" w:rsidRPr="006A5C60" w:rsidRDefault="0074547A" w:rsidP="007C5615">
      <w:pPr>
        <w:rPr>
          <w:rFonts w:ascii="Times New Roman" w:hAnsi="Times New Roman" w:cs="Times New Roman"/>
          <w:bCs/>
          <w:u w:val="single"/>
        </w:rPr>
      </w:pPr>
      <w:r>
        <w:rPr>
          <w:rFonts w:ascii="Times New Roman" w:hAnsi="Times New Roman" w:cs="Times New Roman"/>
          <w:bCs/>
          <w:u w:val="single"/>
        </w:rPr>
        <w:br w:type="page"/>
      </w:r>
    </w:p>
    <w:p w14:paraId="10E6A3AE" w14:textId="5ABA4EBB" w:rsidR="007C5615" w:rsidRPr="00083DD5" w:rsidRDefault="007C5615" w:rsidP="00083DD5">
      <w:pPr>
        <w:spacing w:line="480" w:lineRule="auto"/>
        <w:rPr>
          <w:rFonts w:ascii="Times New Roman" w:hAnsi="Times New Roman" w:cs="Times New Roman"/>
          <w:b/>
        </w:rPr>
      </w:pPr>
      <w:r w:rsidRPr="00083DD5">
        <w:rPr>
          <w:rFonts w:ascii="Times New Roman" w:hAnsi="Times New Roman" w:cs="Times New Roman"/>
          <w:b/>
        </w:rPr>
        <w:lastRenderedPageBreak/>
        <w:t>Study design</w:t>
      </w:r>
    </w:p>
    <w:p w14:paraId="7B21FEF5" w14:textId="0F67604B" w:rsidR="007C5615" w:rsidRPr="006A5C60" w:rsidRDefault="00C00B29" w:rsidP="00083DD5">
      <w:pPr>
        <w:spacing w:line="480" w:lineRule="auto"/>
        <w:rPr>
          <w:rFonts w:ascii="Times New Roman" w:hAnsi="Times New Roman" w:cs="Times New Roman"/>
          <w:bCs/>
        </w:rPr>
      </w:pPr>
      <w:r>
        <w:rPr>
          <w:rStyle w:val="cf01"/>
          <w:rFonts w:ascii="Times New Roman" w:hAnsi="Times New Roman" w:cs="Times New Roman"/>
          <w:bCs/>
          <w:sz w:val="24"/>
          <w:szCs w:val="24"/>
        </w:rPr>
        <w:t>We</w:t>
      </w:r>
      <w:r w:rsidR="007C5615" w:rsidRPr="006A5C60">
        <w:rPr>
          <w:rStyle w:val="cf01"/>
          <w:rFonts w:ascii="Times New Roman" w:hAnsi="Times New Roman" w:cs="Times New Roman"/>
          <w:bCs/>
          <w:sz w:val="24"/>
          <w:szCs w:val="24"/>
        </w:rPr>
        <w:t xml:space="preserve"> designed a control-case study that combined an in-situ experiment and field surveys. For the control group, </w:t>
      </w:r>
      <w:r>
        <w:rPr>
          <w:rStyle w:val="cf01"/>
          <w:rFonts w:ascii="Times New Roman" w:hAnsi="Times New Roman" w:cs="Times New Roman"/>
          <w:bCs/>
          <w:sz w:val="24"/>
          <w:szCs w:val="24"/>
        </w:rPr>
        <w:t>we</w:t>
      </w:r>
      <w:r w:rsidR="007C5615" w:rsidRPr="006A5C60">
        <w:rPr>
          <w:rStyle w:val="cf01"/>
          <w:rFonts w:ascii="Times New Roman" w:hAnsi="Times New Roman" w:cs="Times New Roman"/>
          <w:bCs/>
          <w:sz w:val="24"/>
          <w:szCs w:val="24"/>
        </w:rPr>
        <w:t xml:space="preserve"> acquired 100 Pheasantshells (mean length = 13 mm) raised at the Virginia Department of Wildlife Resources’ Aquatic Wildlife Conservation Center. In May 2021 </w:t>
      </w:r>
      <w:r>
        <w:rPr>
          <w:rStyle w:val="cf01"/>
          <w:rFonts w:ascii="Times New Roman" w:hAnsi="Times New Roman" w:cs="Times New Roman"/>
          <w:bCs/>
          <w:sz w:val="24"/>
          <w:szCs w:val="24"/>
        </w:rPr>
        <w:t>we</w:t>
      </w:r>
      <w:r w:rsidR="007C5615" w:rsidRPr="006A5C60">
        <w:rPr>
          <w:rStyle w:val="cf01"/>
          <w:rFonts w:ascii="Times New Roman" w:hAnsi="Times New Roman" w:cs="Times New Roman"/>
          <w:bCs/>
          <w:sz w:val="24"/>
          <w:szCs w:val="24"/>
        </w:rPr>
        <w:t xml:space="preserve"> deployed ten silos at Kyles Ford and ten silos at Sycamore Island (n = 20), and in each silo </w:t>
      </w:r>
      <w:r>
        <w:rPr>
          <w:rStyle w:val="cf01"/>
          <w:rFonts w:ascii="Times New Roman" w:hAnsi="Times New Roman" w:cs="Times New Roman"/>
          <w:bCs/>
          <w:sz w:val="24"/>
          <w:szCs w:val="24"/>
        </w:rPr>
        <w:t>we</w:t>
      </w:r>
      <w:r w:rsidR="007C5615" w:rsidRPr="006A5C60">
        <w:rPr>
          <w:rStyle w:val="cf01"/>
          <w:rFonts w:ascii="Times New Roman" w:hAnsi="Times New Roman" w:cs="Times New Roman"/>
          <w:bCs/>
          <w:sz w:val="24"/>
          <w:szCs w:val="24"/>
        </w:rPr>
        <w:t xml:space="preserve"> placed five mussels. Silos are flow-through, dome-shaped concrete structures with hollow chambers often used to monitor hatchery-reared mussels in natural habitats (</w:t>
      </w:r>
      <w:bookmarkStart w:id="15" w:name="_Hlk195624769"/>
      <w:r w:rsidR="007C5615" w:rsidRPr="006A5C60">
        <w:rPr>
          <w:rStyle w:val="cf01"/>
          <w:rFonts w:ascii="Times New Roman" w:hAnsi="Times New Roman" w:cs="Times New Roman"/>
          <w:bCs/>
          <w:sz w:val="24"/>
          <w:szCs w:val="24"/>
        </w:rPr>
        <w:t>Kyle at el. 2017, Haag et al. 2019; Skorupa et al. 2024</w:t>
      </w:r>
      <w:bookmarkEnd w:id="15"/>
      <w:r w:rsidR="007C5615" w:rsidRPr="006A5C60">
        <w:rPr>
          <w:rStyle w:val="cf01"/>
          <w:rFonts w:ascii="Times New Roman" w:hAnsi="Times New Roman" w:cs="Times New Roman"/>
          <w:bCs/>
          <w:sz w:val="24"/>
          <w:szCs w:val="24"/>
        </w:rPr>
        <w:t xml:space="preserve">). </w:t>
      </w:r>
      <w:r>
        <w:rPr>
          <w:rStyle w:val="cf01"/>
          <w:rFonts w:ascii="Times New Roman" w:hAnsi="Times New Roman" w:cs="Times New Roman"/>
          <w:bCs/>
          <w:sz w:val="24"/>
          <w:szCs w:val="24"/>
        </w:rPr>
        <w:t>We</w:t>
      </w:r>
      <w:r w:rsidR="007C5615" w:rsidRPr="006A5C60">
        <w:rPr>
          <w:rStyle w:val="cf01"/>
          <w:rFonts w:ascii="Times New Roman" w:hAnsi="Times New Roman" w:cs="Times New Roman"/>
          <w:bCs/>
          <w:sz w:val="24"/>
          <w:szCs w:val="24"/>
        </w:rPr>
        <w:t xml:space="preserve"> collected 68 mussels from silos by randomly removing five mussels from each site once a month between July 2021 to December 2021 and  September 2022 to December 2022. </w:t>
      </w:r>
      <w:r>
        <w:rPr>
          <w:rStyle w:val="cf01"/>
          <w:rFonts w:ascii="Times New Roman" w:hAnsi="Times New Roman" w:cs="Times New Roman"/>
          <w:bCs/>
          <w:sz w:val="24"/>
          <w:szCs w:val="24"/>
        </w:rPr>
        <w:t>We</w:t>
      </w:r>
      <w:r w:rsidR="007C5615" w:rsidRPr="006A5C60">
        <w:rPr>
          <w:rStyle w:val="cf01"/>
          <w:rFonts w:ascii="Times New Roman" w:hAnsi="Times New Roman" w:cs="Times New Roman"/>
          <w:bCs/>
          <w:sz w:val="24"/>
          <w:szCs w:val="24"/>
        </w:rPr>
        <w:t xml:space="preserve"> did not collect mussels from silos between January 2022 and August 2022 because river discharge made sampling unsafe</w:t>
      </w:r>
      <w:r w:rsidR="007C5615" w:rsidRPr="006A5C60">
        <w:rPr>
          <w:rFonts w:ascii="Times New Roman" w:hAnsi="Times New Roman" w:cs="Times New Roman"/>
          <w:bCs/>
        </w:rPr>
        <w:t xml:space="preserve">. During that period, 32 mussels in silos died due to sedimentation associated with high river discharge. If any mussels in silos showed signs of morbidity (i.e., gaping shell, flaccid foot, and diminished response to tactile stimulation), they </w:t>
      </w:r>
      <w:r w:rsidR="00A637F5">
        <w:rPr>
          <w:rFonts w:ascii="Times New Roman" w:hAnsi="Times New Roman" w:cs="Times New Roman"/>
          <w:bCs/>
        </w:rPr>
        <w:t>were</w:t>
      </w:r>
      <w:r w:rsidR="007C5615" w:rsidRPr="006A5C60">
        <w:rPr>
          <w:rFonts w:ascii="Times New Roman" w:hAnsi="Times New Roman" w:cs="Times New Roman"/>
          <w:bCs/>
        </w:rPr>
        <w:t xml:space="preserve"> harvested even if not randomly selected to be harvested. </w:t>
      </w:r>
    </w:p>
    <w:p w14:paraId="623EF869" w14:textId="71F55A6C" w:rsidR="007C5615" w:rsidRPr="006A5C60" w:rsidRDefault="007C5615" w:rsidP="007C5615">
      <w:pPr>
        <w:spacing w:line="480" w:lineRule="auto"/>
        <w:ind w:firstLine="720"/>
        <w:rPr>
          <w:rFonts w:ascii="Times New Roman" w:hAnsi="Times New Roman" w:cs="Times New Roman"/>
          <w:bCs/>
        </w:rPr>
      </w:pPr>
      <w:r w:rsidRPr="006A5C60">
        <w:rPr>
          <w:rFonts w:ascii="Times New Roman" w:hAnsi="Times New Roman" w:cs="Times New Roman"/>
          <w:bCs/>
        </w:rPr>
        <w:t xml:space="preserve">For the case group, </w:t>
      </w:r>
      <w:r w:rsidR="00C00B29">
        <w:rPr>
          <w:rFonts w:ascii="Times New Roman" w:hAnsi="Times New Roman" w:cs="Times New Roman"/>
          <w:bCs/>
        </w:rPr>
        <w:t>we</w:t>
      </w:r>
      <w:r w:rsidRPr="006A5C60">
        <w:rPr>
          <w:rFonts w:ascii="Times New Roman" w:hAnsi="Times New Roman" w:cs="Times New Roman"/>
          <w:bCs/>
        </w:rPr>
        <w:t xml:space="preserve"> collected wild moribund Pheasantshells (n = 21) during field surveys at Kyles Ford, Sycamore Island, and Speers Ferry. </w:t>
      </w:r>
      <w:r w:rsidR="00C00B29">
        <w:rPr>
          <w:rFonts w:ascii="Times New Roman" w:hAnsi="Times New Roman" w:cs="Times New Roman"/>
          <w:bCs/>
        </w:rPr>
        <w:t>We</w:t>
      </w:r>
      <w:r w:rsidRPr="006A5C60">
        <w:rPr>
          <w:rFonts w:ascii="Times New Roman" w:hAnsi="Times New Roman" w:cs="Times New Roman"/>
          <w:bCs/>
        </w:rPr>
        <w:t xml:space="preserve"> used a systematic sampling approach to sample wild moribund mussels occasionally between August 2021 – December 2021, and weekly between August 2022 – December 2022. </w:t>
      </w:r>
      <w:r w:rsidR="00C00B29">
        <w:rPr>
          <w:rFonts w:ascii="Times New Roman" w:hAnsi="Times New Roman" w:cs="Times New Roman"/>
          <w:bCs/>
        </w:rPr>
        <w:t>We</w:t>
      </w:r>
      <w:r w:rsidRPr="006A5C60">
        <w:rPr>
          <w:rFonts w:ascii="Times New Roman" w:hAnsi="Times New Roman" w:cs="Times New Roman"/>
          <w:bCs/>
        </w:rPr>
        <w:t xml:space="preserve"> surveyed each sampling unit (20 m x 60 m) twice with two researchers for 30 minutes. During each survey, </w:t>
      </w:r>
      <w:r w:rsidR="00C00B29">
        <w:rPr>
          <w:rFonts w:ascii="Times New Roman" w:hAnsi="Times New Roman" w:cs="Times New Roman"/>
          <w:bCs/>
        </w:rPr>
        <w:t>we</w:t>
      </w:r>
      <w:r w:rsidRPr="006A5C60">
        <w:rPr>
          <w:rFonts w:ascii="Times New Roman" w:hAnsi="Times New Roman" w:cs="Times New Roman"/>
          <w:bCs/>
        </w:rPr>
        <w:t xml:space="preserve"> positioned two researchers on opposite sides of the stream at the downstream end of the sampling unit. Starting from each side, researchers navigated to the midpoint </w:t>
      </w:r>
      <w:r w:rsidRPr="006A5C60">
        <w:rPr>
          <w:rFonts w:ascii="Times New Roman" w:hAnsi="Times New Roman" w:cs="Times New Roman"/>
          <w:bCs/>
        </w:rPr>
        <w:lastRenderedPageBreak/>
        <w:t xml:space="preserve">of the river, walked upstream 1m and then proceeded away from the middle of the stream parallel to the initial direction. This pattern was repeated for 30 minutes until both researchers reached the upstream end of the sampling unit. Then, researchers would switch sides and conduct a second pass. During each pass, researchers collected any Pheasantshells that were displaying signs of morbidity (i.e., positioned unburied on the benthos, gaping shell, flaccid foot, and diminished response to tactile stimulation). </w:t>
      </w:r>
      <w:r w:rsidR="00C00B29">
        <w:rPr>
          <w:rFonts w:ascii="Times New Roman" w:hAnsi="Times New Roman" w:cs="Times New Roman"/>
          <w:bCs/>
        </w:rPr>
        <w:t>We</w:t>
      </w:r>
      <w:r w:rsidRPr="006A5C60">
        <w:rPr>
          <w:rFonts w:ascii="Times New Roman" w:hAnsi="Times New Roman" w:cs="Times New Roman"/>
          <w:bCs/>
        </w:rPr>
        <w:t xml:space="preserve"> collected all samples under permit #2944 issued by the Tennessee Wildlife Resources Agency and permit #071064 issued by the Virginia Department of Wildlife Resources. The use of invertebrates in research does not require approval from the Institutional Animal Care and Use Committee (IACUC).</w:t>
      </w:r>
    </w:p>
    <w:p w14:paraId="24CCB448" w14:textId="7D19E405" w:rsidR="007C5615" w:rsidRPr="006A5C60" w:rsidRDefault="007C5615" w:rsidP="007C5615">
      <w:pPr>
        <w:spacing w:line="480" w:lineRule="auto"/>
        <w:ind w:firstLine="720"/>
        <w:rPr>
          <w:rFonts w:ascii="Times New Roman" w:hAnsi="Times New Roman" w:cs="Times New Roman"/>
          <w:bCs/>
        </w:rPr>
      </w:pPr>
      <w:r w:rsidRPr="006A5C60">
        <w:rPr>
          <w:rFonts w:ascii="Times New Roman" w:hAnsi="Times New Roman" w:cs="Times New Roman"/>
          <w:bCs/>
        </w:rPr>
        <w:t xml:space="preserve">For each control or case mussel collected, </w:t>
      </w:r>
      <w:r w:rsidR="00C00B29">
        <w:rPr>
          <w:rFonts w:ascii="Times New Roman" w:hAnsi="Times New Roman" w:cs="Times New Roman"/>
          <w:bCs/>
        </w:rPr>
        <w:t>we</w:t>
      </w:r>
      <w:r w:rsidRPr="006A5C60">
        <w:rPr>
          <w:rFonts w:ascii="Times New Roman" w:hAnsi="Times New Roman" w:cs="Times New Roman"/>
          <w:bCs/>
        </w:rPr>
        <w:t xml:space="preserve"> measured the long axis of each shell to the nearest millimeter using hand-held calipers and collected hemolymph in the field through aspiration of the anterior adductor muscle. Hemolymph samples were used for cytological assessment and bacterial 16S rRNA gene amplicon high-throughput sequencing analysis (16S sequencing hereafter). </w:t>
      </w:r>
      <w:r w:rsidR="00C00B29">
        <w:rPr>
          <w:rFonts w:ascii="Times New Roman" w:hAnsi="Times New Roman" w:cs="Times New Roman"/>
          <w:bCs/>
        </w:rPr>
        <w:t>We</w:t>
      </w:r>
      <w:r w:rsidRPr="006A5C60">
        <w:rPr>
          <w:rFonts w:ascii="Times New Roman" w:hAnsi="Times New Roman" w:cs="Times New Roman"/>
          <w:bCs/>
        </w:rPr>
        <w:t xml:space="preserve"> collected 50–400 µL of hemolymph depending on mussel size. For each hemolymph sample, </w:t>
      </w:r>
      <w:r w:rsidR="00C00B29">
        <w:rPr>
          <w:rFonts w:ascii="Times New Roman" w:hAnsi="Times New Roman" w:cs="Times New Roman"/>
          <w:bCs/>
        </w:rPr>
        <w:t>we</w:t>
      </w:r>
      <w:r w:rsidRPr="006A5C60">
        <w:rPr>
          <w:rFonts w:ascii="Times New Roman" w:hAnsi="Times New Roman" w:cs="Times New Roman"/>
          <w:bCs/>
        </w:rPr>
        <w:t xml:space="preserve"> aliquoted 50 µL into 1.5 mL sterile microcentrifuge tubes for 16S sequencing, 100 µL into 1.5 mL sterile microcentrifuge tubes pre-filled with 100 µL of L-cysteine (50mg/mL, pH 8) and stored any remaining hemolymph into a 1.5mL sterile microcentrifuge tube. L-cysteine has been used in hemolymph samples to reduce clumping and improve cytological assessment (Burkhard et al. 2009). Hemolymph samples for 16S sequencing were transported in dry ice and then placed in a -80°C freezer for future processing. Mussels were transported to </w:t>
      </w:r>
      <w:r w:rsidRPr="006A5C60">
        <w:rPr>
          <w:rFonts w:ascii="Times New Roman" w:hAnsi="Times New Roman" w:cs="Times New Roman"/>
          <w:bCs/>
        </w:rPr>
        <w:lastRenderedPageBreak/>
        <w:t>the University of Tennessee Johnson Animal Research and Teaching Unit (JARTU) in coolers containing river water and aerators and placed in tanks with chlorine-free water to purge for 24h, which facilitated histological processing.</w:t>
      </w:r>
    </w:p>
    <w:p w14:paraId="5C2CE35B" w14:textId="77777777" w:rsidR="007C5615" w:rsidRPr="00083DD5" w:rsidRDefault="007C5615" w:rsidP="007C5615">
      <w:pPr>
        <w:rPr>
          <w:rFonts w:ascii="Times New Roman" w:hAnsi="Times New Roman" w:cs="Times New Roman"/>
          <w:b/>
        </w:rPr>
      </w:pPr>
      <w:r w:rsidRPr="00083DD5">
        <w:rPr>
          <w:rFonts w:ascii="Times New Roman" w:hAnsi="Times New Roman" w:cs="Times New Roman"/>
          <w:b/>
        </w:rPr>
        <w:t>Post-mortem examination and histopathology</w:t>
      </w:r>
    </w:p>
    <w:p w14:paraId="2C7AF329" w14:textId="77777777" w:rsidR="007C5615" w:rsidRPr="006A5C60" w:rsidRDefault="007C5615" w:rsidP="007C5615">
      <w:pPr>
        <w:rPr>
          <w:rFonts w:ascii="Times New Roman" w:hAnsi="Times New Roman" w:cs="Times New Roman"/>
          <w:bCs/>
          <w:u w:val="single"/>
        </w:rPr>
      </w:pPr>
    </w:p>
    <w:p w14:paraId="411AF28D" w14:textId="4C4FCDC4" w:rsidR="007C5615" w:rsidRPr="006A5C60" w:rsidRDefault="007C5615" w:rsidP="007C5615">
      <w:pPr>
        <w:spacing w:line="480" w:lineRule="auto"/>
        <w:rPr>
          <w:rFonts w:ascii="Times New Roman" w:hAnsi="Times New Roman" w:cs="Times New Roman"/>
          <w:bCs/>
        </w:rPr>
      </w:pPr>
      <w:r w:rsidRPr="006A5C60">
        <w:rPr>
          <w:rFonts w:ascii="Times New Roman" w:hAnsi="Times New Roman" w:cs="Times New Roman"/>
          <w:bCs/>
        </w:rPr>
        <w:t xml:space="preserve">After 24h </w:t>
      </w:r>
      <w:r w:rsidR="00C00B29">
        <w:rPr>
          <w:rFonts w:ascii="Times New Roman" w:hAnsi="Times New Roman" w:cs="Times New Roman"/>
          <w:bCs/>
        </w:rPr>
        <w:t>we</w:t>
      </w:r>
      <w:r w:rsidRPr="006A5C60">
        <w:rPr>
          <w:rFonts w:ascii="Times New Roman" w:hAnsi="Times New Roman" w:cs="Times New Roman"/>
          <w:bCs/>
        </w:rPr>
        <w:t xml:space="preserve"> conducted autopsies on each mussel and prepared samples for histology. During autopsies, </w:t>
      </w:r>
      <w:r w:rsidR="00C00B29">
        <w:rPr>
          <w:rFonts w:ascii="Times New Roman" w:hAnsi="Times New Roman" w:cs="Times New Roman"/>
          <w:bCs/>
        </w:rPr>
        <w:t>we</w:t>
      </w:r>
      <w:r w:rsidRPr="006A5C60">
        <w:rPr>
          <w:rFonts w:ascii="Times New Roman" w:hAnsi="Times New Roman" w:cs="Times New Roman"/>
          <w:bCs/>
        </w:rPr>
        <w:t xml:space="preserve"> opened each mussel by severing the adductor muscles. </w:t>
      </w:r>
      <w:r w:rsidR="00C00B29">
        <w:rPr>
          <w:rFonts w:ascii="Times New Roman" w:hAnsi="Times New Roman" w:cs="Times New Roman"/>
          <w:bCs/>
        </w:rPr>
        <w:t>We</w:t>
      </w:r>
      <w:r w:rsidRPr="006A5C60">
        <w:rPr>
          <w:rFonts w:ascii="Times New Roman" w:hAnsi="Times New Roman" w:cs="Times New Roman"/>
          <w:bCs/>
        </w:rPr>
        <w:t xml:space="preserve"> used sterile equipment to remove a portion of the digestive gland for bacterial 16S sequencing and fixed the remaining tissue in 10% neutral-buffered formalin. Digestive gland samples collected for 16S sequencing were stored in a -80°C freezer until processing. </w:t>
      </w:r>
      <w:r w:rsidR="00C00B29">
        <w:rPr>
          <w:rFonts w:ascii="Times New Roman" w:hAnsi="Times New Roman" w:cs="Times New Roman"/>
          <w:bCs/>
        </w:rPr>
        <w:t>We</w:t>
      </w:r>
      <w:r w:rsidRPr="006A5C60">
        <w:rPr>
          <w:rFonts w:ascii="Times New Roman" w:hAnsi="Times New Roman" w:cs="Times New Roman"/>
          <w:bCs/>
        </w:rPr>
        <w:t xml:space="preserve"> allowed tissue to be fixed for at least 48h, trimmed representative sections of all organs using a scalpel, and placed them in tissue cassettes which were submitted to the University of Tennessee College of Veterinary Medicine (UTCVM) Histology Laboratory for processing. Paraffin blocks were sliced in 5 µm sections and stained with hematoxylin and eosin (H&amp;E). When indicated by pathology, slides were stained with a Hucker-Conn Gram stain to assess bacteria presence associated with lesions. </w:t>
      </w:r>
      <w:r w:rsidR="00C00B29">
        <w:rPr>
          <w:rFonts w:ascii="Times New Roman" w:hAnsi="Times New Roman" w:cs="Times New Roman"/>
          <w:bCs/>
        </w:rPr>
        <w:t>We</w:t>
      </w:r>
      <w:r w:rsidRPr="006A5C60">
        <w:rPr>
          <w:rFonts w:ascii="Times New Roman" w:hAnsi="Times New Roman" w:cs="Times New Roman"/>
          <w:bCs/>
        </w:rPr>
        <w:t xml:space="preserve"> used a chi-square test of independence to assess the association between microscopic lesions observed across all sites and clinical presentation (case vs control). The significance level for the analysis was set at alpha = 0.05.</w:t>
      </w:r>
    </w:p>
    <w:p w14:paraId="41D7D28E" w14:textId="77777777" w:rsidR="007C5615" w:rsidRPr="00083DD5" w:rsidRDefault="007C5615" w:rsidP="00083DD5">
      <w:pPr>
        <w:rPr>
          <w:rFonts w:ascii="Times New Roman" w:hAnsi="Times New Roman" w:cs="Times New Roman"/>
          <w:b/>
        </w:rPr>
      </w:pPr>
      <w:r w:rsidRPr="00083DD5">
        <w:rPr>
          <w:rFonts w:ascii="Times New Roman" w:hAnsi="Times New Roman" w:cs="Times New Roman"/>
          <w:b/>
        </w:rPr>
        <w:t>Hemolymph analysis</w:t>
      </w:r>
    </w:p>
    <w:p w14:paraId="3CC8079D" w14:textId="77777777" w:rsidR="007C5615" w:rsidRPr="006A5C60" w:rsidRDefault="007C5615" w:rsidP="007C5615">
      <w:pPr>
        <w:rPr>
          <w:rFonts w:ascii="Times New Roman" w:hAnsi="Times New Roman" w:cs="Times New Roman"/>
          <w:bCs/>
          <w:u w:val="single"/>
        </w:rPr>
      </w:pPr>
    </w:p>
    <w:p w14:paraId="0FB5686E" w14:textId="043CADFD" w:rsidR="007C5615" w:rsidRPr="006A5C60" w:rsidRDefault="007C5615" w:rsidP="007C5615">
      <w:pPr>
        <w:tabs>
          <w:tab w:val="left" w:pos="3168"/>
        </w:tabs>
        <w:spacing w:line="480" w:lineRule="auto"/>
        <w:rPr>
          <w:rFonts w:ascii="Times New Roman" w:hAnsi="Times New Roman" w:cs="Times New Roman"/>
          <w:bCs/>
        </w:rPr>
      </w:pPr>
      <w:r w:rsidRPr="006A5C60">
        <w:rPr>
          <w:rFonts w:ascii="Times New Roman" w:hAnsi="Times New Roman" w:cs="Times New Roman"/>
          <w:bCs/>
        </w:rPr>
        <w:t xml:space="preserve">Once mussels were harvested, hemolymph was collected by aspiration of the anterior adductor mussel as previously described (Gustafson et al. 2005a) and was transported chilled in microcentrifuge tubes. </w:t>
      </w:r>
      <w:r w:rsidR="00C00B29">
        <w:rPr>
          <w:rFonts w:ascii="Times New Roman" w:hAnsi="Times New Roman" w:cs="Times New Roman"/>
          <w:bCs/>
        </w:rPr>
        <w:t>We</w:t>
      </w:r>
      <w:r w:rsidRPr="006A5C60">
        <w:rPr>
          <w:rFonts w:ascii="Times New Roman" w:hAnsi="Times New Roman" w:cs="Times New Roman"/>
          <w:bCs/>
        </w:rPr>
        <w:t xml:space="preserve"> supplemented hemolymph with L-cysteine, stained </w:t>
      </w:r>
      <w:r w:rsidRPr="006A5C60">
        <w:rPr>
          <w:rFonts w:ascii="Times New Roman" w:hAnsi="Times New Roman" w:cs="Times New Roman"/>
          <w:bCs/>
        </w:rPr>
        <w:lastRenderedPageBreak/>
        <w:t xml:space="preserve">hemocytes with trypan blue and used a hemocytometer to count hemocytes (Burkhard et al. 2009). For hemocytologic examination, </w:t>
      </w:r>
      <w:r w:rsidR="00C00B29">
        <w:rPr>
          <w:rFonts w:ascii="Times New Roman" w:hAnsi="Times New Roman" w:cs="Times New Roman"/>
          <w:bCs/>
        </w:rPr>
        <w:t>we</w:t>
      </w:r>
      <w:r w:rsidRPr="006A5C60">
        <w:rPr>
          <w:rFonts w:ascii="Times New Roman" w:hAnsi="Times New Roman" w:cs="Times New Roman"/>
          <w:bCs/>
        </w:rPr>
        <w:t xml:space="preserve"> prepared cytocentrifuge smears stained with Wright’s Giemsa stain and examined each slide to assess hemocyte type and morphology. All hemolymph assessment was conducted at the UTCVM Clinical Pathology Laboratory.</w:t>
      </w:r>
    </w:p>
    <w:p w14:paraId="3D740B71" w14:textId="77777777" w:rsidR="007C5615" w:rsidRPr="00083DD5" w:rsidRDefault="007C5615" w:rsidP="007C5615">
      <w:pPr>
        <w:rPr>
          <w:rFonts w:ascii="Times New Roman" w:hAnsi="Times New Roman" w:cs="Times New Roman"/>
          <w:b/>
        </w:rPr>
      </w:pPr>
      <w:r w:rsidRPr="00083DD5">
        <w:rPr>
          <w:rFonts w:ascii="Times New Roman" w:hAnsi="Times New Roman" w:cs="Times New Roman"/>
          <w:b/>
        </w:rPr>
        <w:t>Bacterial 16S amplicon high-throughput sequencing</w:t>
      </w:r>
    </w:p>
    <w:p w14:paraId="7D173F75" w14:textId="77777777" w:rsidR="007C5615" w:rsidRPr="006A5C60" w:rsidRDefault="007C5615" w:rsidP="007C5615">
      <w:pPr>
        <w:rPr>
          <w:rFonts w:ascii="Times New Roman" w:hAnsi="Times New Roman" w:cs="Times New Roman"/>
          <w:bCs/>
          <w:u w:val="single"/>
        </w:rPr>
      </w:pPr>
    </w:p>
    <w:p w14:paraId="27E7D2D5" w14:textId="309731F5" w:rsidR="007C5615" w:rsidRPr="006A5C60" w:rsidRDefault="007C5615" w:rsidP="007C5615">
      <w:pPr>
        <w:spacing w:line="480" w:lineRule="auto"/>
        <w:rPr>
          <w:rFonts w:ascii="Times New Roman" w:hAnsi="Times New Roman" w:cs="Times New Roman"/>
          <w:bCs/>
        </w:rPr>
      </w:pPr>
      <w:r w:rsidRPr="006A5C60">
        <w:rPr>
          <w:rFonts w:ascii="Times New Roman" w:hAnsi="Times New Roman" w:cs="Times New Roman"/>
          <w:bCs/>
        </w:rPr>
        <w:t xml:space="preserve">All samples were immediately placed on dry ice or in the freezer after collection and stored at -80°C until processing. </w:t>
      </w:r>
      <w:r w:rsidR="00C00B29">
        <w:rPr>
          <w:rFonts w:ascii="Times New Roman" w:hAnsi="Times New Roman" w:cs="Times New Roman"/>
          <w:bCs/>
        </w:rPr>
        <w:t>We</w:t>
      </w:r>
      <w:r w:rsidRPr="006A5C60">
        <w:rPr>
          <w:rFonts w:ascii="Times New Roman" w:hAnsi="Times New Roman" w:cs="Times New Roman"/>
          <w:bCs/>
        </w:rPr>
        <w:t xml:space="preserve"> extracted DNA from samples using ZymoBIOMICS</w:t>
      </w:r>
      <w:r w:rsidRPr="006A5C60">
        <w:rPr>
          <w:rFonts w:ascii="Times New Roman" w:hAnsi="Times New Roman" w:cs="Times New Roman"/>
          <w:bCs/>
          <w:vertAlign w:val="superscript"/>
        </w:rPr>
        <w:t>TM</w:t>
      </w:r>
      <w:r w:rsidRPr="006A5C60">
        <w:rPr>
          <w:rFonts w:ascii="Times New Roman" w:hAnsi="Times New Roman" w:cs="Times New Roman"/>
          <w:bCs/>
        </w:rPr>
        <w:t xml:space="preserve"> DNA Miniprep Kits (Zymo Research Corporation, Irvine, CA, USA). </w:t>
      </w:r>
      <w:r w:rsidR="00C00B29">
        <w:rPr>
          <w:rFonts w:ascii="Times New Roman" w:hAnsi="Times New Roman" w:cs="Times New Roman"/>
          <w:bCs/>
        </w:rPr>
        <w:t>We</w:t>
      </w:r>
      <w:r w:rsidRPr="006A5C60">
        <w:rPr>
          <w:rFonts w:ascii="Times New Roman" w:hAnsi="Times New Roman" w:cs="Times New Roman"/>
          <w:bCs/>
        </w:rPr>
        <w:t xml:space="preserve"> sent DNA aliquots to the University of Tennessee Genomics Core for 16S rDNA amplicon library preparation of a 250 bp section of the bacterial 16S v4 using primers 515F/806R</w:t>
      </w:r>
      <w:r w:rsidR="00C47253">
        <w:rPr>
          <w:rFonts w:ascii="Times New Roman" w:hAnsi="Times New Roman" w:cs="Times New Roman"/>
          <w:bCs/>
        </w:rPr>
        <w:t xml:space="preserve"> (</w:t>
      </w:r>
      <w:r w:rsidRPr="006A5C60">
        <w:rPr>
          <w:rFonts w:ascii="Times New Roman" w:hAnsi="Times New Roman" w:cs="Times New Roman"/>
          <w:bCs/>
        </w:rPr>
        <w:t xml:space="preserve">Caporaso et al. 2011) and high-throughput sequencing on the MiSeq platform (v2 2 x 250; Illumina, Inc). For quality control for each sequencing run </w:t>
      </w:r>
      <w:r w:rsidR="00C00B29">
        <w:rPr>
          <w:rFonts w:ascii="Times New Roman" w:hAnsi="Times New Roman" w:cs="Times New Roman"/>
          <w:bCs/>
        </w:rPr>
        <w:t>we</w:t>
      </w:r>
      <w:r w:rsidRPr="006A5C60">
        <w:rPr>
          <w:rFonts w:ascii="Times New Roman" w:hAnsi="Times New Roman" w:cs="Times New Roman"/>
          <w:bCs/>
        </w:rPr>
        <w:t xml:space="preserve"> had at least one extraction control, PCR blank, and extraction community standard (product # D6300, ZYMO Research Corporation).</w:t>
      </w:r>
    </w:p>
    <w:p w14:paraId="038FF49F" w14:textId="5B2B2B57" w:rsidR="007C5615" w:rsidRPr="006A5C60" w:rsidRDefault="007C5615" w:rsidP="00C47253">
      <w:pPr>
        <w:spacing w:line="480" w:lineRule="auto"/>
        <w:ind w:firstLine="720"/>
        <w:rPr>
          <w:rFonts w:ascii="Times New Roman" w:hAnsi="Times New Roman" w:cs="Times New Roman"/>
          <w:bCs/>
        </w:rPr>
      </w:pPr>
      <w:bookmarkStart w:id="16" w:name="_heading=h.3znysh7"/>
      <w:bookmarkEnd w:id="16"/>
      <w:r w:rsidRPr="006A5C60">
        <w:rPr>
          <w:rFonts w:ascii="Times New Roman" w:hAnsi="Times New Roman" w:cs="Times New Roman"/>
          <w:bCs/>
        </w:rPr>
        <w:t xml:space="preserve">Bioinformatic preparation of the resulting sequence data was performed in the program MOTHUR (Schloss et al. 2009) following the MiSeq standard operating procedure using operational taxonomic units (OTUs). OTUs were given taxonomic classification to genus based on the SILVA v132 reference database. </w:t>
      </w:r>
      <w:r w:rsidR="00C00B29">
        <w:rPr>
          <w:rFonts w:ascii="Times New Roman" w:hAnsi="Times New Roman" w:cs="Times New Roman"/>
          <w:bCs/>
        </w:rPr>
        <w:t>We</w:t>
      </w:r>
      <w:r w:rsidRPr="006A5C60">
        <w:rPr>
          <w:rFonts w:ascii="Times New Roman" w:hAnsi="Times New Roman" w:cs="Times New Roman"/>
          <w:bCs/>
        </w:rPr>
        <w:t xml:space="preserve"> performed all subsequent cleanup and analyses using </w:t>
      </w:r>
      <w:r w:rsidR="00C47253" w:rsidRPr="00C47253">
        <w:rPr>
          <w:rFonts w:ascii="Times New Roman" w:hAnsi="Times New Roman" w:cs="Times New Roman"/>
          <w:bCs/>
        </w:rPr>
        <w:t>R Statistical</w:t>
      </w:r>
      <w:r w:rsidR="00C47253">
        <w:rPr>
          <w:rFonts w:ascii="Times New Roman" w:hAnsi="Times New Roman" w:cs="Times New Roman"/>
          <w:bCs/>
        </w:rPr>
        <w:t xml:space="preserve"> </w:t>
      </w:r>
      <w:r w:rsidR="00C47253" w:rsidRPr="00C47253">
        <w:rPr>
          <w:rFonts w:ascii="Times New Roman" w:hAnsi="Times New Roman" w:cs="Times New Roman"/>
          <w:bCs/>
        </w:rPr>
        <w:t>Software (v1.2.5019</w:t>
      </w:r>
      <w:r w:rsidR="00C47253">
        <w:rPr>
          <w:rFonts w:ascii="Times New Roman" w:hAnsi="Times New Roman" w:cs="Times New Roman"/>
          <w:bCs/>
        </w:rPr>
        <w:t xml:space="preserve">; </w:t>
      </w:r>
      <w:r w:rsidRPr="006A5C60">
        <w:rPr>
          <w:rFonts w:ascii="Times New Roman" w:hAnsi="Times New Roman" w:cs="Times New Roman"/>
          <w:bCs/>
        </w:rPr>
        <w:t xml:space="preserve">R Core Team 2021). To evaluate only top contributing OTUs only from the abundance matrix, </w:t>
      </w:r>
      <w:r w:rsidR="00C00B29">
        <w:rPr>
          <w:rFonts w:ascii="Times New Roman" w:hAnsi="Times New Roman" w:cs="Times New Roman"/>
          <w:bCs/>
        </w:rPr>
        <w:t>we</w:t>
      </w:r>
      <w:r w:rsidRPr="006A5C60">
        <w:rPr>
          <w:rFonts w:ascii="Times New Roman" w:hAnsi="Times New Roman" w:cs="Times New Roman"/>
          <w:bCs/>
        </w:rPr>
        <w:t xml:space="preserve"> removed OTUs with less than 500 total sequence reads across all samples. </w:t>
      </w:r>
      <w:r w:rsidR="00C00B29">
        <w:rPr>
          <w:rFonts w:ascii="Times New Roman" w:hAnsi="Times New Roman" w:cs="Times New Roman"/>
          <w:bCs/>
        </w:rPr>
        <w:t>We</w:t>
      </w:r>
      <w:r w:rsidRPr="006A5C60">
        <w:rPr>
          <w:rFonts w:ascii="Times New Roman" w:hAnsi="Times New Roman" w:cs="Times New Roman"/>
          <w:bCs/>
        </w:rPr>
        <w:t xml:space="preserve"> also </w:t>
      </w:r>
      <w:r w:rsidRPr="006A5C60">
        <w:rPr>
          <w:rFonts w:ascii="Times New Roman" w:hAnsi="Times New Roman" w:cs="Times New Roman"/>
          <w:bCs/>
        </w:rPr>
        <w:lastRenderedPageBreak/>
        <w:t xml:space="preserve">removed samples with less than 200 sequences </w:t>
      </w:r>
      <w:bookmarkStart w:id="17" w:name="_Hlk170726272"/>
      <w:r w:rsidRPr="006A5C60">
        <w:rPr>
          <w:rFonts w:ascii="Times New Roman" w:hAnsi="Times New Roman" w:cs="Times New Roman"/>
          <w:bCs/>
        </w:rPr>
        <w:t>(9/86 DG and 34/47 HL samples)</w:t>
      </w:r>
      <w:bookmarkEnd w:id="17"/>
      <w:r w:rsidRPr="006A5C60">
        <w:rPr>
          <w:rFonts w:ascii="Times New Roman" w:hAnsi="Times New Roman" w:cs="Times New Roman"/>
          <w:bCs/>
        </w:rPr>
        <w:t xml:space="preserve"> based on rarefaction curves performed in package vegan (Oksanen et al. 2015). To compare </w:t>
      </w:r>
      <w:proofErr w:type="gramStart"/>
      <w:r w:rsidRPr="006A5C60">
        <w:rPr>
          <w:rFonts w:ascii="Times New Roman" w:hAnsi="Times New Roman" w:cs="Times New Roman"/>
          <w:bCs/>
        </w:rPr>
        <w:t>relative</w:t>
      </w:r>
      <w:proofErr w:type="gramEnd"/>
      <w:r w:rsidRPr="006A5C60">
        <w:rPr>
          <w:rFonts w:ascii="Times New Roman" w:hAnsi="Times New Roman" w:cs="Times New Roman"/>
          <w:bCs/>
        </w:rPr>
        <w:t xml:space="preserve"> OT</w:t>
      </w:r>
      <w:r w:rsidR="00C47253">
        <w:rPr>
          <w:rFonts w:ascii="Times New Roman" w:hAnsi="Times New Roman" w:cs="Times New Roman"/>
          <w:bCs/>
        </w:rPr>
        <w:t>U</w:t>
      </w:r>
      <w:r w:rsidRPr="006A5C60">
        <w:rPr>
          <w:rFonts w:ascii="Times New Roman" w:hAnsi="Times New Roman" w:cs="Times New Roman"/>
          <w:bCs/>
        </w:rPr>
        <w:t xml:space="preserve"> abundance, </w:t>
      </w:r>
      <w:r w:rsidR="00C00B29">
        <w:rPr>
          <w:rFonts w:ascii="Times New Roman" w:hAnsi="Times New Roman" w:cs="Times New Roman"/>
          <w:bCs/>
        </w:rPr>
        <w:t>we</w:t>
      </w:r>
      <w:r w:rsidRPr="006A5C60">
        <w:rPr>
          <w:rFonts w:ascii="Times New Roman" w:hAnsi="Times New Roman" w:cs="Times New Roman"/>
          <w:bCs/>
        </w:rPr>
        <w:t xml:space="preserve"> used a 100-sequence subsample from all samples. </w:t>
      </w:r>
      <w:bookmarkStart w:id="18" w:name="_Hlk171934545"/>
      <w:r w:rsidRPr="006A5C60">
        <w:rPr>
          <w:rFonts w:ascii="Times New Roman" w:hAnsi="Times New Roman" w:cs="Times New Roman"/>
          <w:bCs/>
        </w:rPr>
        <w:t>Due to low sequence yield and sample size for most hemolymph samples, these samples were removed from statistical analysis but were still included in plots for visual comparison</w:t>
      </w:r>
      <w:bookmarkEnd w:id="18"/>
      <w:r w:rsidRPr="006A5C60">
        <w:rPr>
          <w:rFonts w:ascii="Times New Roman" w:hAnsi="Times New Roman" w:cs="Times New Roman"/>
          <w:bCs/>
        </w:rPr>
        <w:t xml:space="preserve">. For digestive gland bacterial assemblages, </w:t>
      </w:r>
      <w:r w:rsidR="00C00B29">
        <w:rPr>
          <w:rFonts w:ascii="Times New Roman" w:hAnsi="Times New Roman" w:cs="Times New Roman"/>
          <w:bCs/>
        </w:rPr>
        <w:t>we</w:t>
      </w:r>
      <w:r w:rsidRPr="006A5C60">
        <w:rPr>
          <w:rFonts w:ascii="Times New Roman" w:hAnsi="Times New Roman" w:cs="Times New Roman"/>
          <w:bCs/>
        </w:rPr>
        <w:t xml:space="preserve"> compared differences in presence of potential bacterial pathogens based on disease status (e.g., case vs control), and presence/absence of hemocytic nodulation and necrosis associated with gram-negative bacilli noted histologically. This lesion was absent </w:t>
      </w:r>
      <w:proofErr w:type="gramStart"/>
      <w:r w:rsidRPr="006A5C60">
        <w:rPr>
          <w:rFonts w:ascii="Times New Roman" w:hAnsi="Times New Roman" w:cs="Times New Roman"/>
          <w:bCs/>
        </w:rPr>
        <w:t>in</w:t>
      </w:r>
      <w:proofErr w:type="gramEnd"/>
      <w:r w:rsidRPr="006A5C60">
        <w:rPr>
          <w:rFonts w:ascii="Times New Roman" w:hAnsi="Times New Roman" w:cs="Times New Roman"/>
          <w:bCs/>
        </w:rPr>
        <w:t xml:space="preserve"> the control group. Therefore, </w:t>
      </w:r>
      <w:r w:rsidR="00C00B29">
        <w:rPr>
          <w:rFonts w:ascii="Times New Roman" w:hAnsi="Times New Roman" w:cs="Times New Roman"/>
          <w:bCs/>
        </w:rPr>
        <w:t>we</w:t>
      </w:r>
      <w:r w:rsidRPr="006A5C60">
        <w:rPr>
          <w:rFonts w:ascii="Times New Roman" w:hAnsi="Times New Roman" w:cs="Times New Roman"/>
          <w:bCs/>
        </w:rPr>
        <w:t xml:space="preserve"> had three analysis groups: Control-Absent, Case-Absent, and Case-Present. </w:t>
      </w:r>
      <w:r w:rsidR="00C00B29">
        <w:rPr>
          <w:rFonts w:ascii="Times New Roman" w:hAnsi="Times New Roman" w:cs="Times New Roman"/>
          <w:bCs/>
        </w:rPr>
        <w:t>We</w:t>
      </w:r>
      <w:r w:rsidRPr="006A5C60">
        <w:rPr>
          <w:rFonts w:ascii="Times New Roman" w:hAnsi="Times New Roman" w:cs="Times New Roman"/>
          <w:bCs/>
        </w:rPr>
        <w:t xml:space="preserve"> performed permutational multivariate analysis of variance (PERMANOVAs) to compare bacterial assemblages between groups via the ‘adonis2’ function in vegan and ‘pairwise.adonis’ function in package pairwiseAdonis (Arbizu 2017) using both Sorenson Index and Morisita-Horn dissimilarity matrices previously created from an average of 1000 iterations of 100-sequence subsamples. </w:t>
      </w:r>
      <w:r w:rsidR="00C00B29">
        <w:rPr>
          <w:rFonts w:ascii="Times New Roman" w:hAnsi="Times New Roman" w:cs="Times New Roman"/>
          <w:bCs/>
        </w:rPr>
        <w:t xml:space="preserve">We </w:t>
      </w:r>
      <w:r w:rsidRPr="006A5C60">
        <w:rPr>
          <w:rFonts w:ascii="Times New Roman" w:hAnsi="Times New Roman" w:cs="Times New Roman"/>
          <w:bCs/>
        </w:rPr>
        <w:t xml:space="preserve">graphically displayed community differences between groups of both hemolymph and digestive gland samples using non-numeric multidimensional scaling (NMDS) ordination via packages vegan and ggplot2 (Wickham 2016). </w:t>
      </w:r>
    </w:p>
    <w:p w14:paraId="44A836ED" w14:textId="44959556" w:rsidR="007C5615" w:rsidRPr="006A5C60" w:rsidRDefault="00C00B29" w:rsidP="007C5615">
      <w:pPr>
        <w:spacing w:line="480" w:lineRule="auto"/>
        <w:ind w:firstLine="720"/>
        <w:rPr>
          <w:rFonts w:ascii="Times New Roman" w:hAnsi="Times New Roman" w:cs="Times New Roman"/>
          <w:bCs/>
        </w:rPr>
      </w:pPr>
      <w:r>
        <w:rPr>
          <w:rFonts w:ascii="Times New Roman" w:hAnsi="Times New Roman" w:cs="Times New Roman"/>
          <w:bCs/>
        </w:rPr>
        <w:t>We</w:t>
      </w:r>
      <w:r w:rsidR="007C5615" w:rsidRPr="006A5C60">
        <w:rPr>
          <w:rFonts w:ascii="Times New Roman" w:hAnsi="Times New Roman" w:cs="Times New Roman"/>
          <w:bCs/>
        </w:rPr>
        <w:t xml:space="preserve"> identified significant indicator OTUs for each comparison group via the indicspecies package (De Caceres and Legendre 2009) using the ‘multipatt’ function with ‘IndVal’ setting, considering top indicator OTUs with a p value &lt; 0.05. </w:t>
      </w:r>
      <w:r w:rsidR="007C5615" w:rsidRPr="006A5C60">
        <w:rPr>
          <w:rStyle w:val="cf01"/>
          <w:rFonts w:ascii="Times New Roman" w:hAnsi="Times New Roman" w:cs="Times New Roman"/>
          <w:bCs/>
          <w:sz w:val="24"/>
          <w:szCs w:val="24"/>
        </w:rPr>
        <w:t xml:space="preserve">Using the package phyloseq (McMurdie and Holmes 2013), </w:t>
      </w:r>
      <w:r>
        <w:rPr>
          <w:rStyle w:val="cf01"/>
          <w:rFonts w:ascii="Times New Roman" w:hAnsi="Times New Roman" w:cs="Times New Roman"/>
          <w:bCs/>
          <w:sz w:val="24"/>
          <w:szCs w:val="24"/>
        </w:rPr>
        <w:t>we</w:t>
      </w:r>
      <w:r w:rsidR="007C5615" w:rsidRPr="006A5C60">
        <w:rPr>
          <w:rStyle w:val="cf01"/>
          <w:rFonts w:ascii="Times New Roman" w:hAnsi="Times New Roman" w:cs="Times New Roman"/>
          <w:bCs/>
          <w:sz w:val="24"/>
          <w:szCs w:val="24"/>
        </w:rPr>
        <w:t xml:space="preserve"> compared across analysis groups </w:t>
      </w:r>
      <w:r w:rsidR="007C5615" w:rsidRPr="006A5C60">
        <w:rPr>
          <w:rStyle w:val="cf01"/>
          <w:rFonts w:ascii="Times New Roman" w:hAnsi="Times New Roman" w:cs="Times New Roman"/>
          <w:bCs/>
          <w:sz w:val="24"/>
          <w:szCs w:val="24"/>
        </w:rPr>
        <w:lastRenderedPageBreak/>
        <w:t>and graphed for both digestive gland and hemolymph samples the percent relative abundance of all OUT’s that were deemed an indicator species for any of the three analysis groups.</w:t>
      </w:r>
    </w:p>
    <w:p w14:paraId="045000A9" w14:textId="77777777" w:rsidR="007C5615" w:rsidRPr="00083DD5" w:rsidRDefault="007C5615" w:rsidP="007C5615">
      <w:pPr>
        <w:rPr>
          <w:rFonts w:ascii="Times New Roman" w:hAnsi="Times New Roman" w:cs="Times New Roman"/>
          <w:b/>
        </w:rPr>
      </w:pPr>
      <w:r w:rsidRPr="00083DD5">
        <w:rPr>
          <w:rFonts w:ascii="Times New Roman" w:hAnsi="Times New Roman" w:cs="Times New Roman"/>
          <w:b/>
        </w:rPr>
        <w:t xml:space="preserve">Bacterial isolation and </w:t>
      </w:r>
      <w:r w:rsidRPr="00083DD5">
        <w:rPr>
          <w:rFonts w:ascii="Times New Roman" w:hAnsi="Times New Roman" w:cs="Times New Roman"/>
          <w:b/>
          <w:i/>
        </w:rPr>
        <w:t>Yokenella</w:t>
      </w:r>
      <w:r w:rsidRPr="00083DD5">
        <w:rPr>
          <w:rFonts w:ascii="Times New Roman" w:hAnsi="Times New Roman" w:cs="Times New Roman"/>
          <w:b/>
        </w:rPr>
        <w:t xml:space="preserve"> quantitative PCR (qPCR)</w:t>
      </w:r>
    </w:p>
    <w:p w14:paraId="1BED5746" w14:textId="77777777" w:rsidR="007C5615" w:rsidRPr="006A5C60" w:rsidRDefault="007C5615" w:rsidP="007C5615">
      <w:pPr>
        <w:rPr>
          <w:rFonts w:ascii="Times New Roman" w:hAnsi="Times New Roman" w:cs="Times New Roman"/>
          <w:bCs/>
          <w:u w:val="single"/>
        </w:rPr>
      </w:pPr>
    </w:p>
    <w:p w14:paraId="4273E6CA" w14:textId="02399DE7" w:rsidR="007C5615" w:rsidRPr="006A5C60" w:rsidRDefault="007C5615" w:rsidP="000D29CE">
      <w:pPr>
        <w:numPr>
          <w:ilvl w:val="12"/>
          <w:numId w:val="0"/>
        </w:numPr>
        <w:spacing w:line="480" w:lineRule="auto"/>
        <w:rPr>
          <w:rFonts w:ascii="Times New Roman" w:hAnsi="Times New Roman" w:cs="Times New Roman"/>
          <w:bCs/>
        </w:rPr>
      </w:pPr>
      <w:bookmarkStart w:id="19" w:name="_Hlk171934918"/>
      <w:r w:rsidRPr="006A5C60">
        <w:rPr>
          <w:rFonts w:ascii="Times New Roman" w:hAnsi="Times New Roman" w:cs="Times New Roman"/>
          <w:bCs/>
        </w:rPr>
        <w:t xml:space="preserve">As a post-hoc procedure, </w:t>
      </w:r>
      <w:r w:rsidR="00C00B29">
        <w:rPr>
          <w:rFonts w:ascii="Times New Roman" w:hAnsi="Times New Roman" w:cs="Times New Roman"/>
          <w:bCs/>
        </w:rPr>
        <w:t>we</w:t>
      </w:r>
      <w:r w:rsidRPr="006A5C60">
        <w:rPr>
          <w:rFonts w:ascii="Times New Roman" w:hAnsi="Times New Roman" w:cs="Times New Roman"/>
          <w:bCs/>
        </w:rPr>
        <w:t xml:space="preserve"> collected representative samples of hemolymph and digestive gland from four case individuals for aerobic culture. These samples were processed by the UTCVM Bacteriology Lab and all the bacteria isolated were identified using MALDI-TOF mass spectrometry. The isolates identified as Yokenella were confirmed by 16s sequencing. Based on post-hoc analysis  from bacterial isolation and 16S sequencing indicating a strong association of </w:t>
      </w:r>
      <w:r w:rsidRPr="006A5C60">
        <w:rPr>
          <w:rFonts w:ascii="Times New Roman" w:hAnsi="Times New Roman" w:cs="Times New Roman"/>
          <w:bCs/>
          <w:i/>
          <w:iCs/>
        </w:rPr>
        <w:t xml:space="preserve">Yokenella regensburgei </w:t>
      </w:r>
      <w:r w:rsidRPr="006A5C60">
        <w:rPr>
          <w:rFonts w:ascii="Times New Roman" w:hAnsi="Times New Roman" w:cs="Times New Roman"/>
          <w:bCs/>
        </w:rPr>
        <w:t xml:space="preserve">with cases, </w:t>
      </w:r>
      <w:r w:rsidR="00C00B29">
        <w:rPr>
          <w:rFonts w:ascii="Times New Roman" w:hAnsi="Times New Roman" w:cs="Times New Roman"/>
          <w:bCs/>
        </w:rPr>
        <w:t>we</w:t>
      </w:r>
      <w:r w:rsidRPr="006A5C60">
        <w:rPr>
          <w:rFonts w:ascii="Times New Roman" w:hAnsi="Times New Roman" w:cs="Times New Roman"/>
          <w:bCs/>
        </w:rPr>
        <w:t xml:space="preserve"> surveyed hemolymph and digestive gland DNA samples from 13 case and 17 control mussels using quantitative PCR (qPCR) to assess the association of disease with </w:t>
      </w:r>
      <w:r w:rsidRPr="006A5C60">
        <w:rPr>
          <w:rFonts w:ascii="Times New Roman" w:hAnsi="Times New Roman" w:cs="Times New Roman"/>
          <w:bCs/>
          <w:i/>
          <w:iCs/>
        </w:rPr>
        <w:t>Yokenella regensburgei</w:t>
      </w:r>
      <w:bookmarkEnd w:id="19"/>
      <w:r w:rsidRPr="006A5C60">
        <w:rPr>
          <w:rFonts w:ascii="Times New Roman" w:hAnsi="Times New Roman" w:cs="Times New Roman"/>
          <w:bCs/>
        </w:rPr>
        <w:t xml:space="preserve">. </w:t>
      </w:r>
      <w:r w:rsidR="00C00B29">
        <w:rPr>
          <w:rFonts w:ascii="Times New Roman" w:hAnsi="Times New Roman" w:cs="Times New Roman"/>
          <w:bCs/>
        </w:rPr>
        <w:t>We</w:t>
      </w:r>
      <w:r w:rsidRPr="006A5C60">
        <w:rPr>
          <w:rFonts w:ascii="Times New Roman" w:hAnsi="Times New Roman" w:cs="Times New Roman"/>
          <w:bCs/>
        </w:rPr>
        <w:t xml:space="preserve"> followed the protocol described by Leis at el. (2023). Briefly, </w:t>
      </w:r>
      <w:r w:rsidR="00C00B29">
        <w:rPr>
          <w:rFonts w:ascii="Times New Roman" w:hAnsi="Times New Roman" w:cs="Times New Roman"/>
          <w:bCs/>
        </w:rPr>
        <w:t>we</w:t>
      </w:r>
      <w:r w:rsidRPr="006A5C60">
        <w:rPr>
          <w:rFonts w:ascii="Times New Roman" w:hAnsi="Times New Roman" w:cs="Times New Roman"/>
          <w:bCs/>
          <w:color w:val="000000" w:themeColor="text1"/>
        </w:rPr>
        <w:t xml:space="preserve"> used RxnReady™ Primer Pools for forward and reverse primers, PrimeTime™ qPCR probe with FAM - </w:t>
      </w:r>
      <w:r w:rsidRPr="006A5C60">
        <w:rPr>
          <w:rFonts w:ascii="Times New Roman" w:eastAsia="Lato" w:hAnsi="Times New Roman" w:cs="Times New Roman"/>
          <w:bCs/>
          <w:color w:val="333333"/>
        </w:rPr>
        <w:t>ZEN</w:t>
      </w:r>
      <w:r w:rsidRPr="006A5C60">
        <w:rPr>
          <w:rFonts w:ascii="Times New Roman" w:hAnsi="Times New Roman" w:cs="Times New Roman"/>
          <w:bCs/>
          <w:color w:val="000000" w:themeColor="text1"/>
        </w:rPr>
        <w:t xml:space="preserve"> / Iowa Black™ FQ reporter dye - quencher combination and the PrimeTime™ Gene Expression Master Mix (Integrative DNA Technologies</w:t>
      </w:r>
      <w:r w:rsidRPr="006A5C60">
        <w:rPr>
          <w:rFonts w:ascii="Times New Roman" w:eastAsia="Arial" w:hAnsi="Times New Roman" w:cs="Times New Roman"/>
          <w:bCs/>
          <w:color w:val="222222"/>
        </w:rPr>
        <w:t xml:space="preserve"> </w:t>
      </w:r>
      <w:r w:rsidRPr="006A5C60">
        <w:rPr>
          <w:rFonts w:ascii="Times New Roman" w:hAnsi="Times New Roman" w:cs="Times New Roman"/>
          <w:bCs/>
          <w:color w:val="000000" w:themeColor="text1"/>
        </w:rPr>
        <w:t xml:space="preserve">Inc., Coralville, IA, USA) with final concentrations matching the published protocol in a final reaction volume of 15 µL. </w:t>
      </w:r>
      <w:r w:rsidR="00C00B29">
        <w:rPr>
          <w:rFonts w:ascii="Times New Roman" w:hAnsi="Times New Roman" w:cs="Times New Roman"/>
          <w:bCs/>
          <w:color w:val="000000" w:themeColor="text1"/>
        </w:rPr>
        <w:t>We</w:t>
      </w:r>
      <w:r w:rsidRPr="006A5C60">
        <w:rPr>
          <w:rFonts w:ascii="Times New Roman" w:hAnsi="Times New Roman" w:cs="Times New Roman"/>
          <w:bCs/>
          <w:color w:val="000000" w:themeColor="text1"/>
        </w:rPr>
        <w:t xml:space="preserve"> also used 217 bp synthetic gBlocks™ gene fragments (Integrative DNA Technologies</w:t>
      </w:r>
      <w:r w:rsidRPr="006A5C60">
        <w:rPr>
          <w:rFonts w:ascii="Times New Roman" w:eastAsia="Arial" w:hAnsi="Times New Roman" w:cs="Times New Roman"/>
          <w:bCs/>
          <w:color w:val="222222"/>
        </w:rPr>
        <w:t xml:space="preserve"> </w:t>
      </w:r>
      <w:r w:rsidRPr="006A5C60">
        <w:rPr>
          <w:rFonts w:ascii="Times New Roman" w:hAnsi="Times New Roman" w:cs="Times New Roman"/>
          <w:bCs/>
          <w:color w:val="000000" w:themeColor="text1"/>
        </w:rPr>
        <w:t xml:space="preserve">Inc., Coralville, IA, USA) as listed in Leis et al. (2023) which included the 100bp target region of the </w:t>
      </w:r>
      <w:r w:rsidRPr="006A5C60">
        <w:rPr>
          <w:rFonts w:ascii="Times New Roman" w:hAnsi="Times New Roman" w:cs="Times New Roman"/>
          <w:bCs/>
          <w:i/>
          <w:iCs/>
          <w:color w:val="000000" w:themeColor="text1"/>
        </w:rPr>
        <w:t>Yokenella pheS</w:t>
      </w:r>
      <w:r w:rsidRPr="006A5C60">
        <w:rPr>
          <w:rFonts w:ascii="Times New Roman" w:hAnsi="Times New Roman" w:cs="Times New Roman"/>
          <w:bCs/>
          <w:color w:val="000000" w:themeColor="text1"/>
        </w:rPr>
        <w:t xml:space="preserve"> gene as a positive control and for assay validation via standard curve. Standard curves were created from gBlocks™ reconstituted to 1 x 10</w:t>
      </w:r>
      <w:r w:rsidRPr="006A5C60">
        <w:rPr>
          <w:rFonts w:ascii="Times New Roman" w:hAnsi="Times New Roman" w:cs="Times New Roman"/>
          <w:bCs/>
          <w:color w:val="000000" w:themeColor="text1"/>
          <w:vertAlign w:val="superscript"/>
        </w:rPr>
        <w:t>10</w:t>
      </w:r>
      <w:r w:rsidRPr="006A5C60">
        <w:rPr>
          <w:rFonts w:ascii="Times New Roman" w:hAnsi="Times New Roman" w:cs="Times New Roman"/>
          <w:bCs/>
          <w:color w:val="000000" w:themeColor="text1"/>
        </w:rPr>
        <w:t xml:space="preserve"> copies/ µL with 10-fold serial dilutions down to </w:t>
      </w:r>
      <w:r w:rsidRPr="006A5C60">
        <w:rPr>
          <w:rFonts w:ascii="Times New Roman" w:hAnsi="Times New Roman" w:cs="Times New Roman"/>
          <w:bCs/>
          <w:color w:val="000000" w:themeColor="text1"/>
        </w:rPr>
        <w:lastRenderedPageBreak/>
        <w:t>1 x 10</w:t>
      </w:r>
      <w:r w:rsidRPr="006A5C60">
        <w:rPr>
          <w:rFonts w:ascii="Times New Roman" w:hAnsi="Times New Roman" w:cs="Times New Roman"/>
          <w:bCs/>
          <w:color w:val="000000" w:themeColor="text1"/>
          <w:vertAlign w:val="superscript"/>
        </w:rPr>
        <w:t>0</w:t>
      </w:r>
      <w:r w:rsidRPr="006A5C60">
        <w:rPr>
          <w:rFonts w:ascii="Times New Roman" w:hAnsi="Times New Roman" w:cs="Times New Roman"/>
          <w:bCs/>
          <w:color w:val="000000" w:themeColor="text1"/>
        </w:rPr>
        <w:t xml:space="preserve"> copies/µL. </w:t>
      </w:r>
      <w:r w:rsidR="00C00B29">
        <w:rPr>
          <w:rFonts w:ascii="Times New Roman" w:hAnsi="Times New Roman" w:cs="Times New Roman"/>
          <w:bCs/>
          <w:color w:val="000000" w:themeColor="text1"/>
        </w:rPr>
        <w:t>We</w:t>
      </w:r>
      <w:r w:rsidRPr="006A5C60">
        <w:rPr>
          <w:rFonts w:ascii="Times New Roman" w:hAnsi="Times New Roman" w:cs="Times New Roman"/>
          <w:bCs/>
          <w:color w:val="000000" w:themeColor="text1"/>
        </w:rPr>
        <w:t xml:space="preserve"> performed all assays in triplicate using the QuantStudio 6 (Applied Biosystems) at the University of Tennessee Institute for Agriculture (UTIA) Genomics Hub. Finally, </w:t>
      </w:r>
      <w:r w:rsidR="00C00B29">
        <w:rPr>
          <w:rFonts w:ascii="Times New Roman" w:hAnsi="Times New Roman" w:cs="Times New Roman"/>
          <w:bCs/>
          <w:color w:val="000000" w:themeColor="text1"/>
        </w:rPr>
        <w:t>we</w:t>
      </w:r>
      <w:r w:rsidRPr="006A5C60">
        <w:rPr>
          <w:rFonts w:ascii="Times New Roman" w:hAnsi="Times New Roman" w:cs="Times New Roman"/>
          <w:bCs/>
          <w:color w:val="000000" w:themeColor="text1"/>
        </w:rPr>
        <w:t xml:space="preserve"> used Fisher exact test to evaluate the association between positive qPCR results for </w:t>
      </w:r>
      <w:r w:rsidRPr="006A5C60">
        <w:rPr>
          <w:rFonts w:ascii="Times New Roman" w:hAnsi="Times New Roman" w:cs="Times New Roman"/>
          <w:bCs/>
          <w:i/>
          <w:iCs/>
        </w:rPr>
        <w:t>Yokenella regensburgei</w:t>
      </w:r>
      <w:r w:rsidRPr="006A5C60">
        <w:rPr>
          <w:rFonts w:ascii="Times New Roman" w:hAnsi="Times New Roman" w:cs="Times New Roman"/>
          <w:bCs/>
        </w:rPr>
        <w:t xml:space="preserve"> and lesions associated with gram-negative bacilli observed during histological assessment</w:t>
      </w:r>
      <w:r w:rsidR="000D29CE" w:rsidRPr="006A5C60">
        <w:rPr>
          <w:rFonts w:ascii="Times New Roman" w:hAnsi="Times New Roman" w:cs="Times New Roman"/>
          <w:bCs/>
        </w:rPr>
        <w:t xml:space="preserve">. </w:t>
      </w:r>
    </w:p>
    <w:p w14:paraId="2C587460" w14:textId="6E3FF671" w:rsidR="000D29CE" w:rsidRPr="0074547A" w:rsidRDefault="0084421F" w:rsidP="00083DD5">
      <w:pPr>
        <w:pStyle w:val="Heading2"/>
        <w:spacing w:before="0" w:after="0" w:line="480" w:lineRule="auto"/>
        <w:rPr>
          <w:rFonts w:cs="Times New Roman"/>
          <w:b w:val="0"/>
          <w:szCs w:val="24"/>
        </w:rPr>
      </w:pPr>
      <w:bookmarkStart w:id="20" w:name="_Toc196033354"/>
      <w:r w:rsidRPr="0074547A">
        <w:rPr>
          <w:rFonts w:cs="Times New Roman"/>
          <w:b w:val="0"/>
          <w:szCs w:val="24"/>
        </w:rPr>
        <w:t>Results</w:t>
      </w:r>
      <w:bookmarkEnd w:id="20"/>
    </w:p>
    <w:p w14:paraId="2571D5CD" w14:textId="77777777" w:rsidR="007C5615" w:rsidRPr="00083DD5" w:rsidRDefault="007C5615" w:rsidP="00083DD5">
      <w:pPr>
        <w:spacing w:line="480" w:lineRule="auto"/>
        <w:rPr>
          <w:rFonts w:ascii="Times New Roman" w:hAnsi="Times New Roman" w:cs="Times New Roman"/>
          <w:b/>
        </w:rPr>
      </w:pPr>
      <w:r w:rsidRPr="00083DD5">
        <w:rPr>
          <w:rFonts w:ascii="Times New Roman" w:hAnsi="Times New Roman" w:cs="Times New Roman"/>
          <w:b/>
        </w:rPr>
        <w:t>Field sampling</w:t>
      </w:r>
    </w:p>
    <w:p w14:paraId="1B23DA70" w14:textId="4112D6CE" w:rsidR="007C5615" w:rsidRPr="006A5C60" w:rsidRDefault="00C00B29" w:rsidP="007C5615">
      <w:pPr>
        <w:spacing w:line="480" w:lineRule="auto"/>
        <w:rPr>
          <w:rFonts w:ascii="Times New Roman" w:hAnsi="Times New Roman" w:cs="Times New Roman"/>
          <w:bCs/>
        </w:rPr>
      </w:pPr>
      <w:r>
        <w:rPr>
          <w:rStyle w:val="cf01"/>
          <w:rFonts w:ascii="Times New Roman" w:hAnsi="Times New Roman" w:cs="Times New Roman"/>
          <w:bCs/>
          <w:sz w:val="24"/>
          <w:szCs w:val="24"/>
        </w:rPr>
        <w:t>We</w:t>
      </w:r>
      <w:r w:rsidR="007C5615" w:rsidRPr="006A5C60">
        <w:rPr>
          <w:rStyle w:val="cf01"/>
          <w:rFonts w:ascii="Times New Roman" w:hAnsi="Times New Roman" w:cs="Times New Roman"/>
          <w:bCs/>
          <w:sz w:val="24"/>
          <w:szCs w:val="24"/>
        </w:rPr>
        <w:t xml:space="preserve"> sampled control mussels at Kyles Ford (n =28) and Sycamore Island (n = 40) eight times in this study (</w:t>
      </w:r>
      <w:r w:rsidR="000101B2" w:rsidRPr="000101B2">
        <w:rPr>
          <w:rStyle w:val="cf01"/>
          <w:rFonts w:ascii="Times New Roman" w:hAnsi="Times New Roman" w:cs="Times New Roman"/>
          <w:b/>
          <w:sz w:val="24"/>
          <w:szCs w:val="24"/>
        </w:rPr>
        <w:t>see Appendix A,</w:t>
      </w:r>
      <w:r w:rsidR="000101B2">
        <w:rPr>
          <w:rStyle w:val="cf01"/>
          <w:rFonts w:ascii="Times New Roman" w:hAnsi="Times New Roman" w:cs="Times New Roman"/>
          <w:bCs/>
          <w:sz w:val="24"/>
          <w:szCs w:val="24"/>
        </w:rPr>
        <w:t xml:space="preserve"> </w:t>
      </w:r>
      <w:r w:rsidR="007C5615" w:rsidRPr="00CF36BD">
        <w:rPr>
          <w:rStyle w:val="cf01"/>
          <w:rFonts w:ascii="Times New Roman" w:hAnsi="Times New Roman" w:cs="Times New Roman"/>
          <w:b/>
          <w:sz w:val="24"/>
          <w:szCs w:val="24"/>
        </w:rPr>
        <w:t>Table</w:t>
      </w:r>
      <w:r w:rsidR="00984947" w:rsidRPr="00CF36BD">
        <w:rPr>
          <w:rFonts w:ascii="Times New Roman" w:hAnsi="Times New Roman" w:cs="Times New Roman"/>
          <w:b/>
        </w:rPr>
        <w:t xml:space="preserve"> </w:t>
      </w:r>
      <w:r w:rsidR="000101B2">
        <w:rPr>
          <w:rFonts w:ascii="Times New Roman" w:hAnsi="Times New Roman" w:cs="Times New Roman"/>
          <w:b/>
        </w:rPr>
        <w:t>A</w:t>
      </w:r>
      <w:r w:rsidR="00984947" w:rsidRPr="00CF36BD">
        <w:rPr>
          <w:rFonts w:ascii="Times New Roman" w:hAnsi="Times New Roman" w:cs="Times New Roman"/>
          <w:b/>
        </w:rPr>
        <w:t>.2.</w:t>
      </w:r>
      <w:r w:rsidR="00984947" w:rsidRPr="00CF36BD">
        <w:rPr>
          <w:rStyle w:val="cf01"/>
          <w:rFonts w:ascii="Times New Roman" w:hAnsi="Times New Roman" w:cs="Times New Roman"/>
          <w:b/>
          <w:sz w:val="24"/>
          <w:szCs w:val="24"/>
        </w:rPr>
        <w:t>1</w:t>
      </w:r>
      <w:r w:rsidR="007C5615" w:rsidRPr="006A5C60">
        <w:rPr>
          <w:rStyle w:val="cf01"/>
          <w:rFonts w:ascii="Times New Roman" w:hAnsi="Times New Roman" w:cs="Times New Roman"/>
          <w:bCs/>
          <w:sz w:val="24"/>
          <w:szCs w:val="24"/>
        </w:rPr>
        <w:t>)</w:t>
      </w:r>
      <w:r w:rsidR="007C5615" w:rsidRPr="006A5C60">
        <w:rPr>
          <w:rFonts w:ascii="Times New Roman" w:hAnsi="Times New Roman" w:cs="Times New Roman"/>
          <w:bCs/>
        </w:rPr>
        <w:t>. During the summer of 2022, 32 control mussels died due to sedimentation induced smothering, caused by unusual high-water levels which made checking and cleaning silos impossible during that period. The remaining 68 control mussels did not present any signs of morbidity during the study period</w:t>
      </w:r>
      <w:r w:rsidR="00306B2F">
        <w:rPr>
          <w:rFonts w:ascii="Times New Roman" w:hAnsi="Times New Roman" w:cs="Times New Roman"/>
          <w:bCs/>
        </w:rPr>
        <w:t xml:space="preserve"> (</w:t>
      </w:r>
      <w:r w:rsidR="00306B2F" w:rsidRPr="00306B2F">
        <w:rPr>
          <w:rFonts w:ascii="Times New Roman" w:hAnsi="Times New Roman" w:cs="Times New Roman"/>
          <w:bCs/>
        </w:rPr>
        <w:t xml:space="preserve">See Attachment </w:t>
      </w:r>
      <w:r w:rsidR="00306B2F" w:rsidRPr="00306B2F">
        <w:rPr>
          <w:rFonts w:ascii="Times New Roman" w:hAnsi="Times New Roman" w:cs="Times New Roman"/>
          <w:b/>
          <w:bCs/>
        </w:rPr>
        <w:t>Silo_</w:t>
      </w:r>
      <w:r w:rsidR="00AC640A">
        <w:rPr>
          <w:rFonts w:ascii="Times New Roman" w:hAnsi="Times New Roman" w:cs="Times New Roman"/>
          <w:b/>
          <w:bCs/>
        </w:rPr>
        <w:t>G</w:t>
      </w:r>
      <w:r w:rsidR="00306B2F" w:rsidRPr="00306B2F">
        <w:rPr>
          <w:rFonts w:ascii="Times New Roman" w:hAnsi="Times New Roman" w:cs="Times New Roman"/>
          <w:b/>
          <w:bCs/>
        </w:rPr>
        <w:t>rowth_Data_May21_Dec22</w:t>
      </w:r>
      <w:r w:rsidR="00306B2F" w:rsidRPr="00306B2F">
        <w:rPr>
          <w:rFonts w:ascii="Times New Roman" w:hAnsi="Times New Roman" w:cs="Times New Roman"/>
          <w:bCs/>
        </w:rPr>
        <w:t xml:space="preserve"> for growth data on control mussels</w:t>
      </w:r>
      <w:r w:rsidR="00306B2F">
        <w:rPr>
          <w:rFonts w:ascii="Times New Roman" w:hAnsi="Times New Roman" w:cs="Times New Roman"/>
          <w:bCs/>
        </w:rPr>
        <w:t>)</w:t>
      </w:r>
      <w:r w:rsidR="007C5615" w:rsidRPr="006A5C60">
        <w:rPr>
          <w:rFonts w:ascii="Times New Roman" w:hAnsi="Times New Roman" w:cs="Times New Roman"/>
          <w:bCs/>
        </w:rPr>
        <w:t xml:space="preserve">. Although most controls were sexually immature (n = 35), </w:t>
      </w:r>
      <w:r>
        <w:rPr>
          <w:rFonts w:ascii="Times New Roman" w:hAnsi="Times New Roman" w:cs="Times New Roman"/>
          <w:bCs/>
        </w:rPr>
        <w:t>we</w:t>
      </w:r>
      <w:r w:rsidR="007C5615" w:rsidRPr="006A5C60">
        <w:rPr>
          <w:rFonts w:ascii="Times New Roman" w:hAnsi="Times New Roman" w:cs="Times New Roman"/>
          <w:bCs/>
        </w:rPr>
        <w:t xml:space="preserve"> identified 13 males and one female and were unable to identify the sex of 19 individuals due to their small size and absence of gonad in histological sections (</w:t>
      </w:r>
      <w:r w:rsidR="000101B2" w:rsidRPr="000101B2">
        <w:rPr>
          <w:rStyle w:val="cf01"/>
          <w:rFonts w:ascii="Times New Roman" w:hAnsi="Times New Roman" w:cs="Times New Roman"/>
          <w:b/>
          <w:sz w:val="24"/>
          <w:szCs w:val="24"/>
        </w:rPr>
        <w:t>see Appendix A</w:t>
      </w:r>
      <w:r w:rsidR="000101B2">
        <w:rPr>
          <w:rFonts w:ascii="Times New Roman" w:hAnsi="Times New Roman" w:cs="Times New Roman"/>
          <w:b/>
        </w:rPr>
        <w:t xml:space="preserve">, </w:t>
      </w:r>
      <w:r w:rsidR="000740F0" w:rsidRPr="00CF36BD">
        <w:rPr>
          <w:rFonts w:ascii="Times New Roman" w:hAnsi="Times New Roman" w:cs="Times New Roman"/>
          <w:b/>
        </w:rPr>
        <w:t xml:space="preserve">Table </w:t>
      </w:r>
      <w:r w:rsidR="000101B2">
        <w:rPr>
          <w:rFonts w:ascii="Times New Roman" w:hAnsi="Times New Roman" w:cs="Times New Roman"/>
          <w:b/>
        </w:rPr>
        <w:t>A</w:t>
      </w:r>
      <w:r w:rsidR="00DE3D00" w:rsidRPr="00CF36BD">
        <w:rPr>
          <w:rFonts w:ascii="Times New Roman" w:hAnsi="Times New Roman" w:cs="Times New Roman"/>
          <w:b/>
        </w:rPr>
        <w:t>.2.</w:t>
      </w:r>
      <w:r w:rsidR="007C5615" w:rsidRPr="00CF36BD">
        <w:rPr>
          <w:rFonts w:ascii="Times New Roman" w:hAnsi="Times New Roman" w:cs="Times New Roman"/>
          <w:b/>
        </w:rPr>
        <w:t>2</w:t>
      </w:r>
      <w:r w:rsidR="007C5615" w:rsidRPr="006A5C60">
        <w:rPr>
          <w:rFonts w:ascii="Times New Roman" w:hAnsi="Times New Roman" w:cs="Times New Roman"/>
          <w:bCs/>
        </w:rPr>
        <w:t>). At the time of silo deployment (May 2021) the median length of control mussels was 13.1 mm (ranging from 7.8–22.3 mm, SD = 2). The median length of control mussels sampled from silos was 24 mm (with a range of 16–34 mm, SD = 4 mm) at Sycamore Island, and 24 mm (ranging from 16–26 mm, SD = 5 mm) at Kyles Ford during the duration of the experiment (May 2021 – November 2022).</w:t>
      </w:r>
      <w:r w:rsidR="007C5615" w:rsidRPr="006A5C60">
        <w:rPr>
          <w:rFonts w:ascii="Times New Roman" w:hAnsi="Times New Roman" w:cs="Times New Roman"/>
          <w:bCs/>
        </w:rPr>
        <w:tab/>
      </w:r>
    </w:p>
    <w:p w14:paraId="497FC0AC" w14:textId="4BC80AEE" w:rsidR="007C5615" w:rsidRPr="006A5C60" w:rsidRDefault="00C00B29" w:rsidP="007C5615">
      <w:pPr>
        <w:spacing w:line="480" w:lineRule="auto"/>
        <w:ind w:firstLine="720"/>
        <w:rPr>
          <w:rFonts w:ascii="Times New Roman" w:hAnsi="Times New Roman" w:cs="Times New Roman"/>
          <w:bCs/>
        </w:rPr>
      </w:pPr>
      <w:r>
        <w:rPr>
          <w:rFonts w:ascii="Times New Roman" w:hAnsi="Times New Roman" w:cs="Times New Roman"/>
          <w:bCs/>
        </w:rPr>
        <w:lastRenderedPageBreak/>
        <w:t>We</w:t>
      </w:r>
      <w:r w:rsidR="007C5615" w:rsidRPr="006A5C60">
        <w:rPr>
          <w:rFonts w:ascii="Times New Roman" w:hAnsi="Times New Roman" w:cs="Times New Roman"/>
          <w:bCs/>
        </w:rPr>
        <w:t xml:space="preserve"> collected a total of 21 case mussels at Sycamore Island (n = 18), and Speers Ferry (n = 3; </w:t>
      </w:r>
      <w:r w:rsidR="000101B2" w:rsidRPr="000101B2">
        <w:rPr>
          <w:rStyle w:val="cf01"/>
          <w:rFonts w:ascii="Times New Roman" w:hAnsi="Times New Roman" w:cs="Times New Roman"/>
          <w:b/>
          <w:sz w:val="24"/>
          <w:szCs w:val="24"/>
        </w:rPr>
        <w:t>see Appendix A,</w:t>
      </w:r>
      <w:r w:rsidR="000101B2">
        <w:rPr>
          <w:rStyle w:val="cf01"/>
          <w:rFonts w:ascii="Times New Roman" w:hAnsi="Times New Roman" w:cs="Times New Roman"/>
          <w:bCs/>
          <w:sz w:val="24"/>
          <w:szCs w:val="24"/>
        </w:rPr>
        <w:t xml:space="preserve"> </w:t>
      </w:r>
      <w:r w:rsidR="00984947" w:rsidRPr="00CF36BD">
        <w:rPr>
          <w:rFonts w:ascii="Times New Roman" w:hAnsi="Times New Roman" w:cs="Times New Roman"/>
          <w:b/>
        </w:rPr>
        <w:t xml:space="preserve">Table </w:t>
      </w:r>
      <w:r w:rsidR="000101B2">
        <w:rPr>
          <w:rFonts w:ascii="Times New Roman" w:hAnsi="Times New Roman" w:cs="Times New Roman"/>
          <w:b/>
        </w:rPr>
        <w:t>A</w:t>
      </w:r>
      <w:r w:rsidR="00984947" w:rsidRPr="00CF36BD">
        <w:rPr>
          <w:rFonts w:ascii="Times New Roman" w:hAnsi="Times New Roman" w:cs="Times New Roman"/>
          <w:b/>
        </w:rPr>
        <w:t>.2.</w:t>
      </w:r>
      <w:r w:rsidR="007C5615" w:rsidRPr="00CF36BD">
        <w:rPr>
          <w:rFonts w:ascii="Times New Roman" w:hAnsi="Times New Roman" w:cs="Times New Roman"/>
          <w:b/>
        </w:rPr>
        <w:t>1</w:t>
      </w:r>
      <w:r w:rsidR="007C5615" w:rsidRPr="006A5C60">
        <w:rPr>
          <w:rFonts w:ascii="Times New Roman" w:hAnsi="Times New Roman" w:cs="Times New Roman"/>
          <w:bCs/>
        </w:rPr>
        <w:t xml:space="preserve">) over 24 surveys during October and November 2021 (n = </w:t>
      </w:r>
      <w:r w:rsidR="000740F0">
        <w:rPr>
          <w:rFonts w:ascii="Times New Roman" w:hAnsi="Times New Roman" w:cs="Times New Roman"/>
          <w:bCs/>
        </w:rPr>
        <w:t>5</w:t>
      </w:r>
      <w:r w:rsidR="007C5615" w:rsidRPr="006A5C60">
        <w:rPr>
          <w:rFonts w:ascii="Times New Roman" w:hAnsi="Times New Roman" w:cs="Times New Roman"/>
          <w:bCs/>
        </w:rPr>
        <w:t xml:space="preserve">), September – December 2022 (n = </w:t>
      </w:r>
      <w:r w:rsidR="000740F0">
        <w:rPr>
          <w:rFonts w:ascii="Times New Roman" w:hAnsi="Times New Roman" w:cs="Times New Roman"/>
          <w:bCs/>
        </w:rPr>
        <w:t>15</w:t>
      </w:r>
      <w:r w:rsidR="007C5615" w:rsidRPr="006A5C60">
        <w:rPr>
          <w:rFonts w:ascii="Times New Roman" w:hAnsi="Times New Roman" w:cs="Times New Roman"/>
          <w:bCs/>
        </w:rPr>
        <w:t xml:space="preserve">), and April and May 2023 (n = </w:t>
      </w:r>
      <w:r w:rsidR="000740F0">
        <w:rPr>
          <w:rFonts w:ascii="Times New Roman" w:hAnsi="Times New Roman" w:cs="Times New Roman"/>
          <w:bCs/>
        </w:rPr>
        <w:t>4</w:t>
      </w:r>
      <w:r w:rsidR="007C5615" w:rsidRPr="006A5C60">
        <w:rPr>
          <w:rFonts w:ascii="Times New Roman" w:hAnsi="Times New Roman" w:cs="Times New Roman"/>
          <w:bCs/>
        </w:rPr>
        <w:t xml:space="preserve">; </w:t>
      </w:r>
      <w:r w:rsidR="000101B2" w:rsidRPr="000101B2">
        <w:rPr>
          <w:rStyle w:val="cf01"/>
          <w:rFonts w:ascii="Times New Roman" w:hAnsi="Times New Roman" w:cs="Times New Roman"/>
          <w:b/>
          <w:sz w:val="24"/>
          <w:szCs w:val="24"/>
        </w:rPr>
        <w:t>see Appendix A,</w:t>
      </w:r>
      <w:r w:rsidR="007C5615" w:rsidRPr="00CF36BD">
        <w:rPr>
          <w:rFonts w:ascii="Times New Roman" w:hAnsi="Times New Roman" w:cs="Times New Roman"/>
          <w:b/>
        </w:rPr>
        <w:t xml:space="preserve"> </w:t>
      </w:r>
      <w:r w:rsidR="00984947" w:rsidRPr="00CF36BD">
        <w:rPr>
          <w:rFonts w:ascii="Times New Roman" w:hAnsi="Times New Roman" w:cs="Times New Roman"/>
          <w:b/>
        </w:rPr>
        <w:t xml:space="preserve">Table </w:t>
      </w:r>
      <w:r w:rsidR="000101B2">
        <w:rPr>
          <w:rFonts w:ascii="Times New Roman" w:hAnsi="Times New Roman" w:cs="Times New Roman"/>
          <w:b/>
        </w:rPr>
        <w:t>A</w:t>
      </w:r>
      <w:r w:rsidR="00984947" w:rsidRPr="00CF36BD">
        <w:rPr>
          <w:rFonts w:ascii="Times New Roman" w:hAnsi="Times New Roman" w:cs="Times New Roman"/>
          <w:b/>
        </w:rPr>
        <w:t>.2.</w:t>
      </w:r>
      <w:r w:rsidR="007C5615" w:rsidRPr="00CF36BD">
        <w:rPr>
          <w:rFonts w:ascii="Times New Roman" w:hAnsi="Times New Roman" w:cs="Times New Roman"/>
          <w:b/>
        </w:rPr>
        <w:t>1</w:t>
      </w:r>
      <w:r w:rsidR="00984947" w:rsidRPr="006A5C60">
        <w:rPr>
          <w:rFonts w:ascii="Times New Roman" w:hAnsi="Times New Roman" w:cs="Times New Roman"/>
          <w:bCs/>
        </w:rPr>
        <w:t>)</w:t>
      </w:r>
      <w:r w:rsidR="007C5615" w:rsidRPr="006A5C60">
        <w:rPr>
          <w:rFonts w:ascii="Times New Roman" w:hAnsi="Times New Roman" w:cs="Times New Roman"/>
          <w:bCs/>
        </w:rPr>
        <w:t xml:space="preserve">. </w:t>
      </w:r>
      <w:r>
        <w:rPr>
          <w:rFonts w:ascii="Times New Roman" w:hAnsi="Times New Roman" w:cs="Times New Roman"/>
          <w:bCs/>
        </w:rPr>
        <w:t>We</w:t>
      </w:r>
      <w:r w:rsidR="007C5615" w:rsidRPr="006A5C60">
        <w:rPr>
          <w:rFonts w:ascii="Times New Roman" w:hAnsi="Times New Roman" w:cs="Times New Roman"/>
          <w:bCs/>
        </w:rPr>
        <w:t xml:space="preserve"> did not find case mussels at Kyles Ford. The sex ratio of cases was nearly equal, with 10 males, 9 females, and 2 hermaphrodites (</w:t>
      </w:r>
      <w:r w:rsidR="007C5615" w:rsidRPr="006A5C60">
        <w:rPr>
          <w:rFonts w:ascii="Times New Roman" w:hAnsi="Times New Roman" w:cs="Times New Roman"/>
          <w:bCs/>
          <w:color w:val="222222"/>
        </w:rPr>
        <w:t>both were male-dominant hermaphrodites with both ovarian and testicular gametogenic acini</w:t>
      </w:r>
      <w:r w:rsidR="000740F0">
        <w:rPr>
          <w:rFonts w:ascii="Times New Roman" w:hAnsi="Times New Roman" w:cs="Times New Roman"/>
          <w:bCs/>
          <w:color w:val="222222"/>
        </w:rPr>
        <w:t xml:space="preserve">; </w:t>
      </w:r>
      <w:r w:rsidR="000101B2" w:rsidRPr="000101B2">
        <w:rPr>
          <w:rStyle w:val="cf01"/>
          <w:rFonts w:ascii="Times New Roman" w:hAnsi="Times New Roman" w:cs="Times New Roman"/>
          <w:b/>
          <w:sz w:val="24"/>
          <w:szCs w:val="24"/>
        </w:rPr>
        <w:t>see Appendix A</w:t>
      </w:r>
      <w:r w:rsidR="000101B2">
        <w:rPr>
          <w:rFonts w:ascii="Times New Roman" w:hAnsi="Times New Roman" w:cs="Times New Roman"/>
          <w:b/>
          <w:color w:val="222222"/>
        </w:rPr>
        <w:t xml:space="preserve">, </w:t>
      </w:r>
      <w:r w:rsidR="000740F0" w:rsidRPr="00CF36BD">
        <w:rPr>
          <w:rFonts w:ascii="Times New Roman" w:hAnsi="Times New Roman" w:cs="Times New Roman"/>
          <w:b/>
          <w:color w:val="222222"/>
        </w:rPr>
        <w:t xml:space="preserve">Table </w:t>
      </w:r>
      <w:r w:rsidR="000101B2">
        <w:rPr>
          <w:rFonts w:ascii="Times New Roman" w:hAnsi="Times New Roman" w:cs="Times New Roman"/>
          <w:b/>
          <w:color w:val="222222"/>
        </w:rPr>
        <w:t>A</w:t>
      </w:r>
      <w:r w:rsidR="005B4D4C" w:rsidRPr="00CF36BD">
        <w:rPr>
          <w:rFonts w:ascii="Times New Roman" w:hAnsi="Times New Roman" w:cs="Times New Roman"/>
          <w:b/>
          <w:color w:val="222222"/>
        </w:rPr>
        <w:t>.2.2</w:t>
      </w:r>
      <w:r w:rsidR="007C5615" w:rsidRPr="00901917">
        <w:rPr>
          <w:rFonts w:ascii="Times New Roman" w:hAnsi="Times New Roman" w:cs="Times New Roman"/>
          <w:bCs/>
          <w:color w:val="222222"/>
        </w:rPr>
        <w:t xml:space="preserve">). </w:t>
      </w:r>
      <w:r w:rsidR="007C5615" w:rsidRPr="00901917">
        <w:rPr>
          <w:rFonts w:ascii="Times New Roman" w:hAnsi="Times New Roman" w:cs="Times New Roman"/>
          <w:bCs/>
        </w:rPr>
        <w:t>The</w:t>
      </w:r>
      <w:r w:rsidR="007C5615" w:rsidRPr="006A5C60">
        <w:rPr>
          <w:rFonts w:ascii="Times New Roman" w:hAnsi="Times New Roman" w:cs="Times New Roman"/>
          <w:bCs/>
        </w:rPr>
        <w:t xml:space="preserve"> median size of case mussels was 81 mm (ranging from 60–109 mm, SD = 13mm) at Sycamore Island and 102 mm (ranging from 84–104 mm, SD = 11 mm) at Speers Ferry.</w:t>
      </w:r>
    </w:p>
    <w:p w14:paraId="450F52FC" w14:textId="77777777" w:rsidR="007C5615" w:rsidRPr="00083DD5" w:rsidRDefault="007C5615" w:rsidP="003A2E50">
      <w:pPr>
        <w:spacing w:line="480" w:lineRule="auto"/>
        <w:rPr>
          <w:rFonts w:ascii="Times New Roman" w:hAnsi="Times New Roman" w:cs="Times New Roman"/>
          <w:b/>
        </w:rPr>
      </w:pPr>
      <w:r w:rsidRPr="00083DD5">
        <w:rPr>
          <w:rFonts w:ascii="Times New Roman" w:hAnsi="Times New Roman" w:cs="Times New Roman"/>
          <w:b/>
        </w:rPr>
        <w:t>Pathology</w:t>
      </w:r>
    </w:p>
    <w:p w14:paraId="77EF78D7" w14:textId="77777777" w:rsidR="007C5615" w:rsidRPr="00083DD5" w:rsidRDefault="007C5615" w:rsidP="003A2E50">
      <w:pPr>
        <w:spacing w:line="480" w:lineRule="auto"/>
        <w:rPr>
          <w:rFonts w:ascii="Times New Roman" w:hAnsi="Times New Roman" w:cs="Times New Roman"/>
          <w:bCs/>
          <w:u w:val="single"/>
        </w:rPr>
      </w:pPr>
      <w:r w:rsidRPr="00083DD5">
        <w:rPr>
          <w:rFonts w:ascii="Times New Roman" w:hAnsi="Times New Roman" w:cs="Times New Roman"/>
          <w:bCs/>
          <w:u w:val="single"/>
        </w:rPr>
        <w:t>Controls</w:t>
      </w:r>
    </w:p>
    <w:p w14:paraId="375C9AAB" w14:textId="5BD40BD0" w:rsidR="0074547A" w:rsidRDefault="00C00B29" w:rsidP="00977458">
      <w:pPr>
        <w:spacing w:line="480" w:lineRule="auto"/>
        <w:rPr>
          <w:rFonts w:ascii="Times New Roman" w:hAnsi="Times New Roman" w:cs="Times New Roman"/>
          <w:bCs/>
        </w:rPr>
      </w:pPr>
      <w:r>
        <w:rPr>
          <w:rFonts w:ascii="Times New Roman" w:hAnsi="Times New Roman" w:cs="Times New Roman"/>
          <w:bCs/>
        </w:rPr>
        <w:t>We</w:t>
      </w:r>
      <w:r w:rsidR="007C5615" w:rsidRPr="006A5C60">
        <w:rPr>
          <w:rFonts w:ascii="Times New Roman" w:hAnsi="Times New Roman" w:cs="Times New Roman"/>
          <w:bCs/>
        </w:rPr>
        <w:t xml:space="preserve"> examined 68 control mussels for pathology and did not observe any abnormalities grossly. Histologically, </w:t>
      </w:r>
      <w:r>
        <w:rPr>
          <w:rFonts w:ascii="Times New Roman" w:hAnsi="Times New Roman" w:cs="Times New Roman"/>
          <w:bCs/>
        </w:rPr>
        <w:t>we</w:t>
      </w:r>
      <w:r w:rsidR="007C5615" w:rsidRPr="006A5C60">
        <w:rPr>
          <w:rFonts w:ascii="Times New Roman" w:hAnsi="Times New Roman" w:cs="Times New Roman"/>
          <w:bCs/>
        </w:rPr>
        <w:t xml:space="preserve"> frequently observed diffuse infiltrative hemocytosis (55/68, 81%; </w:t>
      </w:r>
      <w:r w:rsidR="007C5615" w:rsidRPr="002D7BEA">
        <w:rPr>
          <w:rFonts w:ascii="Times New Roman" w:hAnsi="Times New Roman" w:cs="Times New Roman"/>
          <w:b/>
        </w:rPr>
        <w:t>Fig</w:t>
      </w:r>
      <w:r w:rsidR="005B4D4C" w:rsidRPr="002D7BEA">
        <w:rPr>
          <w:rFonts w:ascii="Times New Roman" w:hAnsi="Times New Roman" w:cs="Times New Roman"/>
          <w:b/>
        </w:rPr>
        <w:t>ure</w:t>
      </w:r>
      <w:r w:rsidR="007C5615" w:rsidRPr="002D7BEA">
        <w:rPr>
          <w:rFonts w:ascii="Times New Roman" w:hAnsi="Times New Roman" w:cs="Times New Roman"/>
          <w:b/>
        </w:rPr>
        <w:t xml:space="preserve"> </w:t>
      </w:r>
      <w:r w:rsidR="00451063" w:rsidRPr="002D7BEA">
        <w:rPr>
          <w:rFonts w:ascii="Times New Roman" w:hAnsi="Times New Roman" w:cs="Times New Roman"/>
          <w:b/>
        </w:rPr>
        <w:t>2.</w:t>
      </w:r>
      <w:r w:rsidR="007C5615" w:rsidRPr="002D7BEA">
        <w:rPr>
          <w:rFonts w:ascii="Times New Roman" w:hAnsi="Times New Roman" w:cs="Times New Roman"/>
          <w:b/>
        </w:rPr>
        <w:t>2</w:t>
      </w:r>
      <w:r w:rsidR="005B4D4C" w:rsidRPr="002D7BEA">
        <w:rPr>
          <w:rFonts w:ascii="Times New Roman" w:hAnsi="Times New Roman" w:cs="Times New Roman"/>
          <w:b/>
        </w:rPr>
        <w:t xml:space="preserve">, frame </w:t>
      </w:r>
      <w:r w:rsidR="00993CF3" w:rsidRPr="002D7BEA">
        <w:rPr>
          <w:rFonts w:ascii="Times New Roman" w:hAnsi="Times New Roman" w:cs="Times New Roman"/>
          <w:b/>
        </w:rPr>
        <w:t>A</w:t>
      </w:r>
      <w:r w:rsidR="007C5615" w:rsidRPr="006A5C60">
        <w:rPr>
          <w:rFonts w:ascii="Times New Roman" w:hAnsi="Times New Roman" w:cs="Times New Roman"/>
          <w:bCs/>
        </w:rPr>
        <w:t>), hemocytic nodulation without histologically-evident infectious organisms (</w:t>
      </w:r>
      <w:r w:rsidR="005B4D4C">
        <w:rPr>
          <w:rFonts w:ascii="Times New Roman" w:hAnsi="Times New Roman" w:cs="Times New Roman"/>
          <w:bCs/>
        </w:rPr>
        <w:t>6</w:t>
      </w:r>
      <w:r w:rsidR="007C5615" w:rsidRPr="006A5C60">
        <w:rPr>
          <w:rFonts w:ascii="Times New Roman" w:hAnsi="Times New Roman" w:cs="Times New Roman"/>
          <w:bCs/>
        </w:rPr>
        <w:t xml:space="preserve">/68, </w:t>
      </w:r>
      <w:r w:rsidR="005B4D4C">
        <w:rPr>
          <w:rFonts w:ascii="Times New Roman" w:hAnsi="Times New Roman" w:cs="Times New Roman"/>
          <w:bCs/>
        </w:rPr>
        <w:t>9</w:t>
      </w:r>
      <w:r w:rsidR="007C5615" w:rsidRPr="006A5C60">
        <w:rPr>
          <w:rFonts w:ascii="Times New Roman" w:hAnsi="Times New Roman" w:cs="Times New Roman"/>
          <w:bCs/>
        </w:rPr>
        <w:t xml:space="preserve">%), intracytoplasmic rickettsia like organisms within epithelium of digestive gland (29/67, 43%; </w:t>
      </w:r>
      <w:r w:rsidR="007C5615" w:rsidRPr="002D7BEA">
        <w:rPr>
          <w:rFonts w:ascii="Times New Roman" w:hAnsi="Times New Roman" w:cs="Times New Roman"/>
          <w:b/>
        </w:rPr>
        <w:t>Fig</w:t>
      </w:r>
      <w:r w:rsidR="005B4D4C" w:rsidRPr="002D7BEA">
        <w:rPr>
          <w:rFonts w:ascii="Times New Roman" w:hAnsi="Times New Roman" w:cs="Times New Roman"/>
          <w:b/>
        </w:rPr>
        <w:t>ure</w:t>
      </w:r>
      <w:r w:rsidR="007C5615" w:rsidRPr="002D7BEA">
        <w:rPr>
          <w:rFonts w:ascii="Times New Roman" w:hAnsi="Times New Roman" w:cs="Times New Roman"/>
          <w:b/>
        </w:rPr>
        <w:t xml:space="preserve"> 2</w:t>
      </w:r>
      <w:r w:rsidR="00451063" w:rsidRPr="002D7BEA">
        <w:rPr>
          <w:rFonts w:ascii="Times New Roman" w:hAnsi="Times New Roman" w:cs="Times New Roman"/>
          <w:b/>
        </w:rPr>
        <w:t>.2</w:t>
      </w:r>
      <w:r w:rsidR="005B4D4C" w:rsidRPr="002D7BEA">
        <w:rPr>
          <w:rFonts w:ascii="Times New Roman" w:hAnsi="Times New Roman" w:cs="Times New Roman"/>
          <w:b/>
        </w:rPr>
        <w:t xml:space="preserve">, frame </w:t>
      </w:r>
      <w:r w:rsidR="00993CF3" w:rsidRPr="002D7BEA">
        <w:rPr>
          <w:rFonts w:ascii="Times New Roman" w:hAnsi="Times New Roman" w:cs="Times New Roman"/>
          <w:b/>
        </w:rPr>
        <w:t>B</w:t>
      </w:r>
      <w:r w:rsidR="007C5615" w:rsidRPr="006A5C60">
        <w:rPr>
          <w:rFonts w:ascii="Times New Roman" w:hAnsi="Times New Roman" w:cs="Times New Roman"/>
          <w:bCs/>
        </w:rPr>
        <w:t>), digenean trematode metacercaria (23/68, 34%</w:t>
      </w:r>
      <w:r w:rsidR="005B4D4C">
        <w:rPr>
          <w:rFonts w:ascii="Times New Roman" w:hAnsi="Times New Roman" w:cs="Times New Roman"/>
          <w:bCs/>
        </w:rPr>
        <w:t xml:space="preserve">; </w:t>
      </w:r>
      <w:r w:rsidR="005B4D4C" w:rsidRPr="002D7BEA">
        <w:rPr>
          <w:rFonts w:ascii="Times New Roman" w:hAnsi="Times New Roman" w:cs="Times New Roman"/>
          <w:b/>
        </w:rPr>
        <w:t>Figure 2.2, frames C and D</w:t>
      </w:r>
      <w:r w:rsidR="007C5615" w:rsidRPr="006A5C60">
        <w:rPr>
          <w:rFonts w:ascii="Times New Roman" w:hAnsi="Times New Roman" w:cs="Times New Roman"/>
          <w:bCs/>
        </w:rPr>
        <w:t xml:space="preserve">), and nematodes (3/68, 4%; </w:t>
      </w:r>
      <w:r w:rsidR="007C5615" w:rsidRPr="002D7BEA">
        <w:rPr>
          <w:rFonts w:ascii="Times New Roman" w:hAnsi="Times New Roman" w:cs="Times New Roman"/>
          <w:b/>
        </w:rPr>
        <w:t xml:space="preserve">Table </w:t>
      </w:r>
      <w:r w:rsidR="00D31F07" w:rsidRPr="002D7BEA">
        <w:rPr>
          <w:rFonts w:ascii="Times New Roman" w:hAnsi="Times New Roman" w:cs="Times New Roman"/>
          <w:b/>
        </w:rPr>
        <w:t>2.</w:t>
      </w:r>
      <w:r w:rsidR="007C5615" w:rsidRPr="002D7BEA">
        <w:rPr>
          <w:rFonts w:ascii="Times New Roman" w:hAnsi="Times New Roman" w:cs="Times New Roman"/>
          <w:b/>
        </w:rPr>
        <w:t>1</w:t>
      </w:r>
      <w:r w:rsidR="007C5615" w:rsidRPr="006A5C60">
        <w:rPr>
          <w:rFonts w:ascii="Times New Roman" w:hAnsi="Times New Roman" w:cs="Times New Roman"/>
          <w:bCs/>
        </w:rPr>
        <w:t xml:space="preserve">). Diffuse infiltrative hemocytosis affected the digestive gland (12/55, 18%), gonad (11/55, 20%), stomach (28/55, 52%), intestine (31/55, 46%), mantle (8/55, 12%), and gill (16/55, 23%). </w:t>
      </w:r>
      <w:r>
        <w:rPr>
          <w:rFonts w:ascii="Times New Roman" w:hAnsi="Times New Roman" w:cs="Times New Roman"/>
          <w:bCs/>
        </w:rPr>
        <w:t>We</w:t>
      </w:r>
      <w:r w:rsidR="007C5615" w:rsidRPr="006A5C60">
        <w:rPr>
          <w:rFonts w:ascii="Times New Roman" w:hAnsi="Times New Roman" w:cs="Times New Roman"/>
          <w:bCs/>
        </w:rPr>
        <w:t xml:space="preserve"> observed hemocyte nodulation without associated necrosis or identified microorganisms (6/68), in the kidney (1/2, 50%) and intestinal lumen (1/2, 50%), and within the hemolymphatic spaces of the foot (1/4, 25%), gill (1/4, 25%), </w:t>
      </w:r>
      <w:r w:rsidR="0074547A">
        <w:rPr>
          <w:rFonts w:ascii="Times New Roman" w:hAnsi="Times New Roman" w:cs="Times New Roman"/>
          <w:bCs/>
        </w:rPr>
        <w:br w:type="page"/>
      </w:r>
    </w:p>
    <w:p w14:paraId="29BF34A8" w14:textId="07BF1595" w:rsidR="00A75214" w:rsidRDefault="00A75214">
      <w:pPr>
        <w:rPr>
          <w:rFonts w:ascii="Times New Roman" w:hAnsi="Times New Roman" w:cs="Times New Roman"/>
          <w:bCs/>
        </w:rPr>
      </w:pPr>
      <w:bookmarkStart w:id="21" w:name="_Toc196050330"/>
      <w:r w:rsidRPr="006A5C60">
        <w:rPr>
          <w:rFonts w:ascii="Times New Roman" w:hAnsi="Times New Roman" w:cs="Times New Roman"/>
        </w:rPr>
        <w:lastRenderedPageBreak/>
        <w:t xml:space="preserve">Figure </w:t>
      </w:r>
      <w:r w:rsidR="002023C7">
        <w:rPr>
          <w:rFonts w:ascii="Times New Roman" w:hAnsi="Times New Roman" w:cs="Times New Roman"/>
        </w:rPr>
        <w:fldChar w:fldCharType="begin"/>
      </w:r>
      <w:r w:rsidR="002023C7">
        <w:rPr>
          <w:rFonts w:ascii="Times New Roman" w:hAnsi="Times New Roman" w:cs="Times New Roman"/>
        </w:rPr>
        <w:instrText xml:space="preserve"> STYLEREF 1 \s </w:instrText>
      </w:r>
      <w:r w:rsidR="002023C7">
        <w:rPr>
          <w:rFonts w:ascii="Times New Roman" w:hAnsi="Times New Roman" w:cs="Times New Roman"/>
        </w:rPr>
        <w:fldChar w:fldCharType="separate"/>
      </w:r>
      <w:r w:rsidR="002023C7">
        <w:rPr>
          <w:rFonts w:ascii="Times New Roman" w:hAnsi="Times New Roman" w:cs="Times New Roman"/>
          <w:noProof/>
        </w:rPr>
        <w:t>2</w:t>
      </w:r>
      <w:r w:rsidR="002023C7">
        <w:rPr>
          <w:rFonts w:ascii="Times New Roman" w:hAnsi="Times New Roman" w:cs="Times New Roman"/>
        </w:rPr>
        <w:fldChar w:fldCharType="end"/>
      </w:r>
      <w:r w:rsidR="002023C7">
        <w:rPr>
          <w:rFonts w:ascii="Times New Roman" w:hAnsi="Times New Roman" w:cs="Times New Roman"/>
        </w:rPr>
        <w:t>.</w:t>
      </w:r>
      <w:r w:rsidR="002023C7">
        <w:rPr>
          <w:rFonts w:ascii="Times New Roman" w:hAnsi="Times New Roman" w:cs="Times New Roman"/>
        </w:rPr>
        <w:fldChar w:fldCharType="begin"/>
      </w:r>
      <w:r w:rsidR="002023C7">
        <w:rPr>
          <w:rFonts w:ascii="Times New Roman" w:hAnsi="Times New Roman" w:cs="Times New Roman"/>
        </w:rPr>
        <w:instrText xml:space="preserve"> SEQ Figure \* ARABIC \s 1 </w:instrText>
      </w:r>
      <w:r w:rsidR="002023C7">
        <w:rPr>
          <w:rFonts w:ascii="Times New Roman" w:hAnsi="Times New Roman" w:cs="Times New Roman"/>
        </w:rPr>
        <w:fldChar w:fldCharType="separate"/>
      </w:r>
      <w:r w:rsidR="002023C7">
        <w:rPr>
          <w:rFonts w:ascii="Times New Roman" w:hAnsi="Times New Roman" w:cs="Times New Roman"/>
          <w:noProof/>
        </w:rPr>
        <w:t>2</w:t>
      </w:r>
      <w:r w:rsidR="002023C7">
        <w:rPr>
          <w:rFonts w:ascii="Times New Roman" w:hAnsi="Times New Roman" w:cs="Times New Roman"/>
        </w:rPr>
        <w:fldChar w:fldCharType="end"/>
      </w:r>
      <w:r w:rsidRPr="006A5C60">
        <w:rPr>
          <w:rFonts w:ascii="Times New Roman" w:hAnsi="Times New Roman" w:cs="Times New Roman"/>
        </w:rPr>
        <w:t xml:space="preserve">: </w:t>
      </w:r>
      <w:r w:rsidRPr="003B5686">
        <w:rPr>
          <w:rFonts w:ascii="Times New Roman" w:hAnsi="Times New Roman" w:cs="Times New Roman"/>
        </w:rPr>
        <w:t>A–E Microscopic lesions in control</w:t>
      </w:r>
      <w:r w:rsidRPr="00A52A3D">
        <w:rPr>
          <w:rFonts w:ascii="Times New Roman" w:hAnsi="Times New Roman" w:cs="Times New Roman"/>
        </w:rPr>
        <w:t xml:space="preserve"> </w:t>
      </w:r>
      <w:r w:rsidRPr="003B5686">
        <w:rPr>
          <w:rFonts w:ascii="Times New Roman" w:hAnsi="Times New Roman" w:cs="Times New Roman"/>
        </w:rPr>
        <w:t>Pheasantshell (</w:t>
      </w:r>
      <w:r w:rsidRPr="003B5686">
        <w:rPr>
          <w:rFonts w:ascii="Times New Roman" w:hAnsi="Times New Roman" w:cs="Times New Roman"/>
          <w:i/>
          <w:iCs/>
        </w:rPr>
        <w:t>Actinonaias pectorosa</w:t>
      </w:r>
      <w:r w:rsidRPr="003B5686">
        <w:rPr>
          <w:rFonts w:ascii="Times New Roman" w:hAnsi="Times New Roman" w:cs="Times New Roman"/>
        </w:rPr>
        <w:t>) maintained in silos at sites impacted by seasonal mortality events in the Clinch</w:t>
      </w:r>
      <w:r w:rsidRPr="00A52A3D">
        <w:rPr>
          <w:rFonts w:ascii="Times New Roman" w:hAnsi="Times New Roman" w:cs="Times New Roman"/>
        </w:rPr>
        <w:t xml:space="preserve"> </w:t>
      </w:r>
      <w:r w:rsidRPr="003B5686">
        <w:rPr>
          <w:rFonts w:ascii="Times New Roman" w:hAnsi="Times New Roman" w:cs="Times New Roman"/>
        </w:rPr>
        <w:t>River. A. Diffuse infiltrative</w:t>
      </w:r>
      <w:r w:rsidRPr="00A52A3D">
        <w:rPr>
          <w:rFonts w:ascii="Times New Roman" w:hAnsi="Times New Roman" w:cs="Times New Roman"/>
        </w:rPr>
        <w:t xml:space="preserve"> </w:t>
      </w:r>
      <w:r w:rsidRPr="003B5686">
        <w:rPr>
          <w:rFonts w:ascii="Times New Roman" w:hAnsi="Times New Roman" w:cs="Times New Roman"/>
        </w:rPr>
        <w:t>hemocytosis within the gill connective tissue. Note the expansion of connective tissue at</w:t>
      </w:r>
      <w:r w:rsidRPr="00A52A3D">
        <w:rPr>
          <w:rFonts w:ascii="Times New Roman" w:hAnsi="Times New Roman" w:cs="Times New Roman"/>
        </w:rPr>
        <w:t xml:space="preserve"> </w:t>
      </w:r>
      <w:r w:rsidRPr="003B5686">
        <w:rPr>
          <w:rFonts w:ascii="Times New Roman" w:hAnsi="Times New Roman" w:cs="Times New Roman"/>
        </w:rPr>
        <w:t>the base of lamellae by granular hemocytes (arrows), H&amp;E stain. B. Rickettsia-like organisms (arrows) within the</w:t>
      </w:r>
      <w:r w:rsidRPr="00A52A3D">
        <w:rPr>
          <w:rFonts w:ascii="Times New Roman" w:hAnsi="Times New Roman" w:cs="Times New Roman"/>
        </w:rPr>
        <w:t xml:space="preserve"> </w:t>
      </w:r>
      <w:r w:rsidRPr="003B5686">
        <w:rPr>
          <w:rFonts w:ascii="Times New Roman" w:hAnsi="Times New Roman" w:cs="Times New Roman"/>
        </w:rPr>
        <w:t>epithelium of digestive gland tubules (d), H&amp;E stain. C. Encysted digenean trematode metacercaria within mixed</w:t>
      </w:r>
      <w:r w:rsidRPr="00A52A3D">
        <w:rPr>
          <w:rFonts w:ascii="Times New Roman" w:hAnsi="Times New Roman" w:cs="Times New Roman"/>
        </w:rPr>
        <w:t xml:space="preserve"> </w:t>
      </w:r>
      <w:r w:rsidRPr="003B5686">
        <w:rPr>
          <w:rFonts w:ascii="Times New Roman" w:hAnsi="Times New Roman" w:cs="Times New Roman"/>
        </w:rPr>
        <w:t>hemocytic encapsulation, H&amp;E stain. D. Encysted degenerate digenean trematode larvae (asterisks) bordered by mixed</w:t>
      </w:r>
      <w:r w:rsidRPr="00A52A3D">
        <w:rPr>
          <w:rFonts w:ascii="Times New Roman" w:hAnsi="Times New Roman" w:cs="Times New Roman"/>
        </w:rPr>
        <w:t xml:space="preserve"> </w:t>
      </w:r>
      <w:r w:rsidRPr="003B5686">
        <w:rPr>
          <w:rFonts w:ascii="Times New Roman" w:hAnsi="Times New Roman" w:cs="Times New Roman"/>
        </w:rPr>
        <w:t>hemocytic encapsulation (arrows), H&amp;E stain. E. Hemocytic encapsulation with primarily granulocytic hemocytes and</w:t>
      </w:r>
      <w:r w:rsidRPr="00A52A3D">
        <w:rPr>
          <w:rFonts w:ascii="Times New Roman" w:hAnsi="Times New Roman" w:cs="Times New Roman"/>
        </w:rPr>
        <w:t xml:space="preserve"> </w:t>
      </w:r>
      <w:r w:rsidRPr="003B5686">
        <w:rPr>
          <w:rFonts w:ascii="Times New Roman" w:hAnsi="Times New Roman" w:cs="Times New Roman"/>
        </w:rPr>
        <w:t xml:space="preserve">containing a profile of a vermiform metazoan consistent with nematode (square, </w:t>
      </w:r>
      <w:proofErr w:type="gramStart"/>
      <w:r w:rsidRPr="003B5686">
        <w:rPr>
          <w:rFonts w:ascii="Times New Roman" w:hAnsi="Times New Roman" w:cs="Times New Roman"/>
        </w:rPr>
        <w:t>inset</w:t>
      </w:r>
      <w:proofErr w:type="gramEnd"/>
      <w:r w:rsidRPr="003B5686">
        <w:rPr>
          <w:rFonts w:ascii="Times New Roman" w:hAnsi="Times New Roman" w:cs="Times New Roman"/>
        </w:rPr>
        <w:t>), H&amp;E stain. F.</w:t>
      </w:r>
      <w:r w:rsidRPr="00A52A3D">
        <w:rPr>
          <w:rFonts w:ascii="Times New Roman" w:hAnsi="Times New Roman" w:cs="Times New Roman"/>
        </w:rPr>
        <w:t xml:space="preserve"> </w:t>
      </w:r>
      <w:r w:rsidRPr="003B5686">
        <w:rPr>
          <w:rFonts w:ascii="Times New Roman" w:hAnsi="Times New Roman" w:cs="Times New Roman"/>
        </w:rPr>
        <w:t>Hemocytic</w:t>
      </w:r>
      <w:r w:rsidRPr="00A52A3D">
        <w:rPr>
          <w:rFonts w:ascii="Times New Roman" w:hAnsi="Times New Roman" w:cs="Times New Roman"/>
        </w:rPr>
        <w:t xml:space="preserve"> </w:t>
      </w:r>
      <w:r w:rsidRPr="003B5686">
        <w:rPr>
          <w:rFonts w:ascii="Times New Roman" w:hAnsi="Times New Roman" w:cs="Times New Roman"/>
        </w:rPr>
        <w:t xml:space="preserve">nodulation in a case mussel centered on mite fragments (arrows, </w:t>
      </w:r>
      <w:proofErr w:type="gramStart"/>
      <w:r w:rsidRPr="003B5686">
        <w:rPr>
          <w:rFonts w:ascii="Times New Roman" w:hAnsi="Times New Roman" w:cs="Times New Roman"/>
        </w:rPr>
        <w:t>inset</w:t>
      </w:r>
      <w:proofErr w:type="gramEnd"/>
      <w:r w:rsidRPr="003B5686">
        <w:rPr>
          <w:rFonts w:ascii="Times New Roman" w:hAnsi="Times New Roman" w:cs="Times New Roman"/>
        </w:rPr>
        <w:t>) as indicated by the refractile brown cuticle.</w:t>
      </w:r>
      <w:r w:rsidRPr="00A52A3D">
        <w:rPr>
          <w:rFonts w:ascii="Times New Roman" w:hAnsi="Times New Roman" w:cs="Times New Roman"/>
        </w:rPr>
        <w:t xml:space="preserve"> Note the abundance of hemocytes with brown cytoplasmic pigment, H&amp;E stain</w:t>
      </w:r>
      <w:r w:rsidR="0060227F">
        <w:rPr>
          <w:rFonts w:ascii="Times New Roman" w:hAnsi="Times New Roman" w:cs="Times New Roman"/>
        </w:rPr>
        <w:t>.</w:t>
      </w:r>
      <w:bookmarkEnd w:id="21"/>
    </w:p>
    <w:p w14:paraId="56A31E7F" w14:textId="77777777" w:rsidR="00A75214" w:rsidRDefault="00A75214">
      <w:pPr>
        <w:rPr>
          <w:rFonts w:ascii="Times New Roman" w:hAnsi="Times New Roman" w:cs="Times New Roman"/>
          <w:bCs/>
        </w:rPr>
      </w:pPr>
    </w:p>
    <w:p w14:paraId="02575699" w14:textId="406255E2" w:rsidR="00A75214" w:rsidRDefault="00A75214">
      <w:pPr>
        <w:rPr>
          <w:rFonts w:ascii="Times New Roman" w:hAnsi="Times New Roman" w:cs="Times New Roman"/>
          <w:bCs/>
        </w:rPr>
      </w:pPr>
      <w:r>
        <w:rPr>
          <w:rFonts w:ascii="Times New Roman" w:hAnsi="Times New Roman" w:cs="Times New Roman"/>
          <w:bCs/>
        </w:rPr>
        <w:br w:type="page"/>
      </w:r>
    </w:p>
    <w:p w14:paraId="17858DC7" w14:textId="4DD8DACA" w:rsidR="00A75214" w:rsidRDefault="00A75214">
      <w:pPr>
        <w:rPr>
          <w:rFonts w:ascii="Times New Roman" w:hAnsi="Times New Roman" w:cs="Times New Roman"/>
          <w:bCs/>
        </w:rPr>
      </w:pPr>
      <w:r w:rsidRPr="006A5C60">
        <w:rPr>
          <w:rFonts w:ascii="Times New Roman" w:hAnsi="Times New Roman" w:cs="Times New Roman"/>
          <w:noProof/>
        </w:rPr>
        <w:lastRenderedPageBreak/>
        <w:drawing>
          <wp:inline distT="0" distB="0" distL="0" distR="0" wp14:anchorId="134E466F" wp14:editId="71BF6713">
            <wp:extent cx="5486400" cy="6584694"/>
            <wp:effectExtent l="0" t="0" r="0" b="6985"/>
            <wp:docPr id="1173425973" name="Picture 2" descr="A collage of images of ce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715423" name="Picture 2" descr="A collage of images of cells&#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86400" cy="6584694"/>
                    </a:xfrm>
                    <a:prstGeom prst="rect">
                      <a:avLst/>
                    </a:prstGeom>
                    <a:noFill/>
                    <a:ln>
                      <a:noFill/>
                    </a:ln>
                  </pic:spPr>
                </pic:pic>
              </a:graphicData>
            </a:graphic>
          </wp:inline>
        </w:drawing>
      </w:r>
    </w:p>
    <w:p w14:paraId="033722F4" w14:textId="77777777" w:rsidR="00A75214" w:rsidRDefault="00A75214">
      <w:pPr>
        <w:rPr>
          <w:rFonts w:ascii="Times New Roman" w:hAnsi="Times New Roman" w:cs="Times New Roman"/>
          <w:bCs/>
        </w:rPr>
      </w:pPr>
    </w:p>
    <w:p w14:paraId="70B76E7C" w14:textId="77777777" w:rsidR="00A75214" w:rsidRDefault="00A75214">
      <w:pPr>
        <w:rPr>
          <w:rFonts w:ascii="Times New Roman" w:hAnsi="Times New Roman" w:cs="Times New Roman"/>
          <w:bCs/>
        </w:rPr>
      </w:pPr>
    </w:p>
    <w:p w14:paraId="12FC9344" w14:textId="77777777" w:rsidR="00A75214" w:rsidRDefault="00A75214">
      <w:pPr>
        <w:rPr>
          <w:rFonts w:ascii="Times New Roman" w:hAnsi="Times New Roman" w:cs="Times New Roman"/>
          <w:bCs/>
        </w:rPr>
      </w:pPr>
    </w:p>
    <w:p w14:paraId="4DA4C4C5" w14:textId="77777777" w:rsidR="00A75214" w:rsidRDefault="00A75214">
      <w:pPr>
        <w:rPr>
          <w:rFonts w:ascii="Times New Roman" w:hAnsi="Times New Roman" w:cs="Times New Roman"/>
          <w:bCs/>
        </w:rPr>
      </w:pPr>
    </w:p>
    <w:p w14:paraId="6814DD56" w14:textId="56E24B5F" w:rsidR="00A75214" w:rsidRDefault="00A75214">
      <w:pPr>
        <w:rPr>
          <w:rFonts w:ascii="Times New Roman" w:hAnsi="Times New Roman" w:cs="Times New Roman"/>
          <w:bCs/>
        </w:rPr>
      </w:pPr>
      <w:r>
        <w:rPr>
          <w:rFonts w:ascii="Times New Roman" w:hAnsi="Times New Roman" w:cs="Times New Roman"/>
          <w:bCs/>
        </w:rPr>
        <w:br w:type="page"/>
      </w:r>
    </w:p>
    <w:p w14:paraId="30143134" w14:textId="64A859CD" w:rsidR="007C5615" w:rsidRPr="006A5C60" w:rsidRDefault="002169A5" w:rsidP="00403369">
      <w:pPr>
        <w:pStyle w:val="Caption"/>
        <w:spacing w:before="0" w:after="0"/>
        <w:rPr>
          <w:rFonts w:ascii="Times New Roman" w:hAnsi="Times New Roman" w:cs="Times New Roman"/>
          <w:b w:val="0"/>
        </w:rPr>
      </w:pPr>
      <w:bookmarkStart w:id="22" w:name="_Toc196128098"/>
      <w:r w:rsidRPr="006A5C60">
        <w:rPr>
          <w:rFonts w:ascii="Times New Roman" w:hAnsi="Times New Roman" w:cs="Times New Roman"/>
          <w:b w:val="0"/>
        </w:rPr>
        <w:lastRenderedPageBreak/>
        <w:t xml:space="preserve">Table </w:t>
      </w:r>
      <w:r w:rsidR="00EF384B" w:rsidRPr="006A5C60">
        <w:rPr>
          <w:rFonts w:ascii="Times New Roman" w:hAnsi="Times New Roman" w:cs="Times New Roman"/>
          <w:b w:val="0"/>
        </w:rPr>
        <w:fldChar w:fldCharType="begin"/>
      </w:r>
      <w:r w:rsidR="00EF384B" w:rsidRPr="006A5C60">
        <w:rPr>
          <w:rFonts w:ascii="Times New Roman" w:hAnsi="Times New Roman" w:cs="Times New Roman"/>
          <w:b w:val="0"/>
        </w:rPr>
        <w:instrText xml:space="preserve"> STYLEREF 1 \s </w:instrText>
      </w:r>
      <w:r w:rsidR="00EF384B" w:rsidRPr="006A5C60">
        <w:rPr>
          <w:rFonts w:ascii="Times New Roman" w:hAnsi="Times New Roman" w:cs="Times New Roman"/>
          <w:b w:val="0"/>
        </w:rPr>
        <w:fldChar w:fldCharType="separate"/>
      </w:r>
      <w:r w:rsidR="00EF384B" w:rsidRPr="006A5C60">
        <w:rPr>
          <w:rFonts w:ascii="Times New Roman" w:hAnsi="Times New Roman" w:cs="Times New Roman"/>
          <w:b w:val="0"/>
          <w:noProof/>
        </w:rPr>
        <w:t>2</w:t>
      </w:r>
      <w:r w:rsidR="00EF384B" w:rsidRPr="006A5C60">
        <w:rPr>
          <w:rFonts w:ascii="Times New Roman" w:hAnsi="Times New Roman" w:cs="Times New Roman"/>
          <w:b w:val="0"/>
        </w:rPr>
        <w:fldChar w:fldCharType="end"/>
      </w:r>
      <w:r w:rsidR="00EF384B" w:rsidRPr="006A5C60">
        <w:rPr>
          <w:rFonts w:ascii="Times New Roman" w:hAnsi="Times New Roman" w:cs="Times New Roman"/>
          <w:b w:val="0"/>
        </w:rPr>
        <w:t>.</w:t>
      </w:r>
      <w:r w:rsidR="00EF384B" w:rsidRPr="006A5C60">
        <w:rPr>
          <w:rFonts w:ascii="Times New Roman" w:hAnsi="Times New Roman" w:cs="Times New Roman"/>
          <w:b w:val="0"/>
        </w:rPr>
        <w:fldChar w:fldCharType="begin"/>
      </w:r>
      <w:r w:rsidR="00EF384B" w:rsidRPr="006A5C60">
        <w:rPr>
          <w:rFonts w:ascii="Times New Roman" w:hAnsi="Times New Roman" w:cs="Times New Roman"/>
          <w:b w:val="0"/>
        </w:rPr>
        <w:instrText xml:space="preserve"> SEQ Table \* ARABIC \s 1 </w:instrText>
      </w:r>
      <w:r w:rsidR="00EF384B" w:rsidRPr="006A5C60">
        <w:rPr>
          <w:rFonts w:ascii="Times New Roman" w:hAnsi="Times New Roman" w:cs="Times New Roman"/>
          <w:b w:val="0"/>
        </w:rPr>
        <w:fldChar w:fldCharType="separate"/>
      </w:r>
      <w:r w:rsidR="00EF384B" w:rsidRPr="006A5C60">
        <w:rPr>
          <w:rFonts w:ascii="Times New Roman" w:hAnsi="Times New Roman" w:cs="Times New Roman"/>
          <w:b w:val="0"/>
          <w:noProof/>
        </w:rPr>
        <w:t>1</w:t>
      </w:r>
      <w:r w:rsidR="00EF384B" w:rsidRPr="006A5C60">
        <w:rPr>
          <w:rFonts w:ascii="Times New Roman" w:hAnsi="Times New Roman" w:cs="Times New Roman"/>
          <w:b w:val="0"/>
        </w:rPr>
        <w:fldChar w:fldCharType="end"/>
      </w:r>
      <w:r w:rsidR="00523455" w:rsidRPr="006A5C60">
        <w:rPr>
          <w:rFonts w:ascii="Times New Roman" w:hAnsi="Times New Roman" w:cs="Times New Roman"/>
          <w:b w:val="0"/>
          <w:color w:val="0D0D0D"/>
          <w:shd w:val="clear" w:color="auto" w:fill="FFFFFF"/>
        </w:rPr>
        <w:t xml:space="preserve">: </w:t>
      </w:r>
      <w:r w:rsidR="001D6419" w:rsidRPr="001D6419">
        <w:rPr>
          <w:rFonts w:ascii="Times New Roman" w:hAnsi="Times New Roman" w:cs="Times New Roman"/>
          <w:b w:val="0"/>
          <w:bCs w:val="0"/>
        </w:rPr>
        <w:t>Microscopic lesions observed in Pheasantshell (</w:t>
      </w:r>
      <w:r w:rsidR="001D6419" w:rsidRPr="001D6419">
        <w:rPr>
          <w:rFonts w:ascii="Times New Roman" w:hAnsi="Times New Roman" w:cs="Times New Roman"/>
          <w:b w:val="0"/>
          <w:bCs w:val="0"/>
          <w:i/>
          <w:iCs/>
        </w:rPr>
        <w:t>Actinonaias pectorosa</w:t>
      </w:r>
      <w:r w:rsidR="001D6419" w:rsidRPr="001D6419">
        <w:rPr>
          <w:rFonts w:ascii="Times New Roman" w:hAnsi="Times New Roman" w:cs="Times New Roman"/>
          <w:b w:val="0"/>
          <w:bCs w:val="0"/>
        </w:rPr>
        <w:t xml:space="preserve">) during histological assessment per clinical presentation (case vs control). Samples were collected from 2021 – 2023 across </w:t>
      </w:r>
      <w:r w:rsidR="001D6419" w:rsidRPr="001D6419">
        <w:rPr>
          <w:rStyle w:val="cf01"/>
          <w:rFonts w:ascii="Times New Roman" w:hAnsi="Times New Roman" w:cs="Times New Roman"/>
          <w:b w:val="0"/>
          <w:bCs w:val="0"/>
          <w:sz w:val="24"/>
          <w:szCs w:val="24"/>
        </w:rPr>
        <w:t>two sites in Virginia (Speers Ferry and Sycamore Island) and one site in Tennessee (Kyles Ford)</w:t>
      </w:r>
      <w:r w:rsidR="001D6419" w:rsidRPr="001D6419">
        <w:rPr>
          <w:rFonts w:ascii="Times New Roman" w:hAnsi="Times New Roman" w:cs="Times New Roman"/>
          <w:b w:val="0"/>
          <w:bCs w:val="0"/>
        </w:rPr>
        <w:t xml:space="preserve">. Numbers in parentheses represent </w:t>
      </w:r>
      <w:sdt>
        <w:sdtPr>
          <w:rPr>
            <w:rFonts w:ascii="Times New Roman" w:hAnsi="Times New Roman" w:cs="Times New Roman"/>
            <w:b w:val="0"/>
            <w:bCs w:val="0"/>
          </w:rPr>
          <w:tag w:val="goog_rdk_3"/>
          <w:id w:val="-2143410730"/>
        </w:sdtPr>
        <w:sdtContent/>
      </w:sdt>
      <w:r w:rsidR="001D6419" w:rsidRPr="001D6419">
        <w:rPr>
          <w:rFonts w:ascii="Times New Roman" w:hAnsi="Times New Roman" w:cs="Times New Roman"/>
          <w:b w:val="0"/>
          <w:bCs w:val="0"/>
        </w:rPr>
        <w:t>percentages of the respective sample siz</w:t>
      </w:r>
      <w:r w:rsidR="001D6419">
        <w:rPr>
          <w:rFonts w:ascii="Times New Roman" w:hAnsi="Times New Roman" w:cs="Times New Roman"/>
          <w:b w:val="0"/>
          <w:bCs w:val="0"/>
        </w:rPr>
        <w:t>e.</w:t>
      </w:r>
      <w:bookmarkEnd w:id="22"/>
    </w:p>
    <w:tbl>
      <w:tblPr>
        <w:tblW w:w="10125" w:type="dxa"/>
        <w:jc w:val="center"/>
        <w:tblLayout w:type="fixed"/>
        <w:tblLook w:val="0400" w:firstRow="0" w:lastRow="0" w:firstColumn="0" w:lastColumn="0" w:noHBand="0" w:noVBand="1"/>
      </w:tblPr>
      <w:tblGrid>
        <w:gridCol w:w="2490"/>
        <w:gridCol w:w="941"/>
        <w:gridCol w:w="1130"/>
        <w:gridCol w:w="782"/>
        <w:gridCol w:w="928"/>
        <w:gridCol w:w="1350"/>
        <w:gridCol w:w="1511"/>
        <w:gridCol w:w="993"/>
      </w:tblGrid>
      <w:tr w:rsidR="007C5615" w:rsidRPr="006A5C60" w14:paraId="0D274C46" w14:textId="77777777" w:rsidTr="0088625B">
        <w:trPr>
          <w:trHeight w:val="300"/>
          <w:jc w:val="center"/>
        </w:trPr>
        <w:tc>
          <w:tcPr>
            <w:tcW w:w="2490" w:type="dxa"/>
            <w:shd w:val="clear" w:color="auto" w:fill="auto"/>
            <w:vAlign w:val="center"/>
          </w:tcPr>
          <w:p w14:paraId="11B077A7" w14:textId="77777777" w:rsidR="007C5615" w:rsidRPr="006A5C60" w:rsidRDefault="007C5615" w:rsidP="0088625B">
            <w:pPr>
              <w:jc w:val="center"/>
              <w:rPr>
                <w:rFonts w:ascii="Times New Roman" w:hAnsi="Times New Roman" w:cs="Times New Roman"/>
                <w:bCs/>
                <w:color w:val="000000"/>
              </w:rPr>
            </w:pPr>
          </w:p>
        </w:tc>
        <w:tc>
          <w:tcPr>
            <w:tcW w:w="3781" w:type="dxa"/>
            <w:gridSpan w:val="4"/>
            <w:tcBorders>
              <w:bottom w:val="single" w:sz="4" w:space="0" w:color="000000" w:themeColor="text1"/>
            </w:tcBorders>
            <w:shd w:val="clear" w:color="auto" w:fill="auto"/>
            <w:vAlign w:val="center"/>
          </w:tcPr>
          <w:p w14:paraId="39EAFA64"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 xml:space="preserve">Case </w:t>
            </w:r>
            <w:r w:rsidRPr="006A5C60">
              <w:rPr>
                <w:rFonts w:ascii="Times New Roman" w:hAnsi="Times New Roman" w:cs="Times New Roman"/>
                <w:bCs/>
                <w:color w:val="000000"/>
                <w:vertAlign w:val="superscript"/>
              </w:rPr>
              <w:t>a</w:t>
            </w:r>
          </w:p>
        </w:tc>
        <w:tc>
          <w:tcPr>
            <w:tcW w:w="3854" w:type="dxa"/>
            <w:gridSpan w:val="3"/>
            <w:tcBorders>
              <w:bottom w:val="single" w:sz="4" w:space="0" w:color="000000" w:themeColor="text1"/>
            </w:tcBorders>
            <w:shd w:val="clear" w:color="auto" w:fill="auto"/>
            <w:vAlign w:val="center"/>
          </w:tcPr>
          <w:p w14:paraId="06949510"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 xml:space="preserve">Control </w:t>
            </w:r>
            <w:r w:rsidRPr="006A5C60">
              <w:rPr>
                <w:rFonts w:ascii="Times New Roman" w:hAnsi="Times New Roman" w:cs="Times New Roman"/>
                <w:bCs/>
                <w:color w:val="000000"/>
                <w:vertAlign w:val="superscript"/>
              </w:rPr>
              <w:t>b</w:t>
            </w:r>
          </w:p>
        </w:tc>
      </w:tr>
      <w:tr w:rsidR="007C5615" w:rsidRPr="006A5C60" w14:paraId="359F6CE8" w14:textId="77777777" w:rsidTr="0088625B">
        <w:trPr>
          <w:trHeight w:val="300"/>
          <w:jc w:val="center"/>
        </w:trPr>
        <w:tc>
          <w:tcPr>
            <w:tcW w:w="2490" w:type="dxa"/>
            <w:tcBorders>
              <w:bottom w:val="single" w:sz="4" w:space="0" w:color="auto"/>
            </w:tcBorders>
            <w:shd w:val="clear" w:color="auto" w:fill="auto"/>
            <w:vAlign w:val="center"/>
          </w:tcPr>
          <w:p w14:paraId="37A5DB84"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Site</w:t>
            </w:r>
          </w:p>
        </w:tc>
        <w:tc>
          <w:tcPr>
            <w:tcW w:w="941" w:type="dxa"/>
            <w:tcBorders>
              <w:top w:val="single" w:sz="4" w:space="0" w:color="000000" w:themeColor="text1"/>
              <w:bottom w:val="single" w:sz="4" w:space="0" w:color="auto"/>
            </w:tcBorders>
            <w:shd w:val="clear" w:color="auto" w:fill="auto"/>
            <w:vAlign w:val="center"/>
          </w:tcPr>
          <w:p w14:paraId="70E338BB"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Speers Ferry</w:t>
            </w:r>
          </w:p>
        </w:tc>
        <w:tc>
          <w:tcPr>
            <w:tcW w:w="1130" w:type="dxa"/>
            <w:tcBorders>
              <w:top w:val="single" w:sz="4" w:space="0" w:color="000000" w:themeColor="text1"/>
              <w:bottom w:val="single" w:sz="4" w:space="0" w:color="auto"/>
            </w:tcBorders>
            <w:shd w:val="clear" w:color="auto" w:fill="auto"/>
            <w:vAlign w:val="center"/>
          </w:tcPr>
          <w:p w14:paraId="58045FB5"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Sycamore Island</w:t>
            </w:r>
          </w:p>
        </w:tc>
        <w:tc>
          <w:tcPr>
            <w:tcW w:w="782" w:type="dxa"/>
            <w:tcBorders>
              <w:top w:val="single" w:sz="4" w:space="0" w:color="000000" w:themeColor="text1"/>
              <w:bottom w:val="single" w:sz="4" w:space="0" w:color="auto"/>
            </w:tcBorders>
            <w:shd w:val="clear" w:color="auto" w:fill="auto"/>
            <w:vAlign w:val="center"/>
          </w:tcPr>
          <w:p w14:paraId="3AD893AC"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Kyles Ford</w:t>
            </w:r>
          </w:p>
        </w:tc>
        <w:tc>
          <w:tcPr>
            <w:tcW w:w="928" w:type="dxa"/>
            <w:tcBorders>
              <w:top w:val="single" w:sz="4" w:space="0" w:color="000000" w:themeColor="text1"/>
              <w:bottom w:val="single" w:sz="4" w:space="0" w:color="auto"/>
              <w:right w:val="dotted" w:sz="4" w:space="0" w:color="000000" w:themeColor="text1"/>
            </w:tcBorders>
            <w:shd w:val="clear" w:color="auto" w:fill="auto"/>
            <w:vAlign w:val="center"/>
          </w:tcPr>
          <w:p w14:paraId="21A5FD0F"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Total</w:t>
            </w:r>
          </w:p>
        </w:tc>
        <w:tc>
          <w:tcPr>
            <w:tcW w:w="1350" w:type="dxa"/>
            <w:tcBorders>
              <w:top w:val="single" w:sz="4" w:space="0" w:color="000000" w:themeColor="text1"/>
              <w:left w:val="dotted" w:sz="4" w:space="0" w:color="000000" w:themeColor="text1"/>
              <w:bottom w:val="single" w:sz="4" w:space="0" w:color="auto"/>
            </w:tcBorders>
            <w:shd w:val="clear" w:color="auto" w:fill="auto"/>
            <w:vAlign w:val="center"/>
          </w:tcPr>
          <w:p w14:paraId="77E9FE8A"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Sycamore Island</w:t>
            </w:r>
          </w:p>
        </w:tc>
        <w:tc>
          <w:tcPr>
            <w:tcW w:w="1511" w:type="dxa"/>
            <w:tcBorders>
              <w:top w:val="single" w:sz="4" w:space="0" w:color="000000" w:themeColor="text1"/>
              <w:bottom w:val="single" w:sz="4" w:space="0" w:color="auto"/>
            </w:tcBorders>
            <w:shd w:val="clear" w:color="auto" w:fill="auto"/>
            <w:vAlign w:val="center"/>
          </w:tcPr>
          <w:p w14:paraId="66D6E905"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Kyles Ford</w:t>
            </w:r>
          </w:p>
        </w:tc>
        <w:tc>
          <w:tcPr>
            <w:tcW w:w="993" w:type="dxa"/>
            <w:tcBorders>
              <w:top w:val="single" w:sz="4" w:space="0" w:color="000000" w:themeColor="text1"/>
              <w:bottom w:val="single" w:sz="4" w:space="0" w:color="auto"/>
            </w:tcBorders>
            <w:shd w:val="clear" w:color="auto" w:fill="auto"/>
            <w:vAlign w:val="center"/>
          </w:tcPr>
          <w:p w14:paraId="5DB64C71"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Total</w:t>
            </w:r>
          </w:p>
        </w:tc>
      </w:tr>
      <w:tr w:rsidR="007C5615" w:rsidRPr="006A5C60" w14:paraId="0AEAB1C8" w14:textId="77777777" w:rsidTr="0088625B">
        <w:trPr>
          <w:trHeight w:val="300"/>
          <w:jc w:val="center"/>
        </w:trPr>
        <w:tc>
          <w:tcPr>
            <w:tcW w:w="2490" w:type="dxa"/>
            <w:tcBorders>
              <w:top w:val="single" w:sz="4" w:space="0" w:color="auto"/>
              <w:bottom w:val="single" w:sz="4" w:space="0" w:color="auto"/>
            </w:tcBorders>
            <w:shd w:val="clear" w:color="auto" w:fill="auto"/>
            <w:vAlign w:val="center"/>
          </w:tcPr>
          <w:p w14:paraId="4021E2AA"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Sample size (n)</w:t>
            </w:r>
          </w:p>
        </w:tc>
        <w:tc>
          <w:tcPr>
            <w:tcW w:w="941" w:type="dxa"/>
            <w:tcBorders>
              <w:top w:val="single" w:sz="4" w:space="0" w:color="auto"/>
              <w:bottom w:val="single" w:sz="4" w:space="0" w:color="auto"/>
            </w:tcBorders>
            <w:shd w:val="clear" w:color="auto" w:fill="auto"/>
            <w:vAlign w:val="center"/>
          </w:tcPr>
          <w:p w14:paraId="6F015A30"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3</w:t>
            </w:r>
          </w:p>
        </w:tc>
        <w:tc>
          <w:tcPr>
            <w:tcW w:w="1130" w:type="dxa"/>
            <w:tcBorders>
              <w:top w:val="single" w:sz="4" w:space="0" w:color="auto"/>
              <w:bottom w:val="single" w:sz="4" w:space="0" w:color="auto"/>
            </w:tcBorders>
            <w:shd w:val="clear" w:color="auto" w:fill="auto"/>
            <w:vAlign w:val="center"/>
          </w:tcPr>
          <w:p w14:paraId="21EDD9C0"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18</w:t>
            </w:r>
          </w:p>
        </w:tc>
        <w:tc>
          <w:tcPr>
            <w:tcW w:w="782" w:type="dxa"/>
            <w:tcBorders>
              <w:top w:val="single" w:sz="4" w:space="0" w:color="auto"/>
              <w:bottom w:val="single" w:sz="4" w:space="0" w:color="auto"/>
            </w:tcBorders>
            <w:shd w:val="clear" w:color="auto" w:fill="auto"/>
            <w:vAlign w:val="center"/>
          </w:tcPr>
          <w:p w14:paraId="3CC76D65"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0</w:t>
            </w:r>
          </w:p>
        </w:tc>
        <w:tc>
          <w:tcPr>
            <w:tcW w:w="928" w:type="dxa"/>
            <w:tcBorders>
              <w:top w:val="single" w:sz="4" w:space="0" w:color="auto"/>
              <w:bottom w:val="single" w:sz="4" w:space="0" w:color="auto"/>
              <w:right w:val="dotted" w:sz="4" w:space="0" w:color="000000" w:themeColor="text1"/>
            </w:tcBorders>
            <w:shd w:val="clear" w:color="auto" w:fill="auto"/>
            <w:vAlign w:val="center"/>
          </w:tcPr>
          <w:p w14:paraId="49BCA2F1"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21</w:t>
            </w:r>
          </w:p>
        </w:tc>
        <w:tc>
          <w:tcPr>
            <w:tcW w:w="1350" w:type="dxa"/>
            <w:tcBorders>
              <w:top w:val="single" w:sz="4" w:space="0" w:color="auto"/>
              <w:left w:val="dotted" w:sz="4" w:space="0" w:color="000000" w:themeColor="text1"/>
              <w:bottom w:val="single" w:sz="4" w:space="0" w:color="auto"/>
            </w:tcBorders>
            <w:shd w:val="clear" w:color="auto" w:fill="auto"/>
            <w:vAlign w:val="center"/>
          </w:tcPr>
          <w:p w14:paraId="64C3DCED"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40</w:t>
            </w:r>
          </w:p>
        </w:tc>
        <w:tc>
          <w:tcPr>
            <w:tcW w:w="1511" w:type="dxa"/>
            <w:tcBorders>
              <w:top w:val="single" w:sz="4" w:space="0" w:color="auto"/>
              <w:bottom w:val="single" w:sz="4" w:space="0" w:color="auto"/>
            </w:tcBorders>
            <w:shd w:val="clear" w:color="auto" w:fill="auto"/>
            <w:vAlign w:val="center"/>
          </w:tcPr>
          <w:p w14:paraId="48FF6715"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28</w:t>
            </w:r>
          </w:p>
        </w:tc>
        <w:tc>
          <w:tcPr>
            <w:tcW w:w="993" w:type="dxa"/>
            <w:tcBorders>
              <w:top w:val="single" w:sz="4" w:space="0" w:color="auto"/>
              <w:bottom w:val="single" w:sz="4" w:space="0" w:color="auto"/>
            </w:tcBorders>
            <w:shd w:val="clear" w:color="auto" w:fill="auto"/>
            <w:vAlign w:val="center"/>
          </w:tcPr>
          <w:p w14:paraId="09227B8E"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68</w:t>
            </w:r>
          </w:p>
        </w:tc>
      </w:tr>
      <w:tr w:rsidR="007C5615" w:rsidRPr="006A5C60" w14:paraId="2FCC239B" w14:textId="77777777" w:rsidTr="0088625B">
        <w:trPr>
          <w:trHeight w:val="600"/>
          <w:jc w:val="center"/>
        </w:trPr>
        <w:tc>
          <w:tcPr>
            <w:tcW w:w="2490" w:type="dxa"/>
            <w:tcBorders>
              <w:top w:val="single" w:sz="4" w:space="0" w:color="auto"/>
              <w:bottom w:val="single" w:sz="4" w:space="0" w:color="000000" w:themeColor="text1"/>
            </w:tcBorders>
            <w:shd w:val="clear" w:color="auto" w:fill="auto"/>
            <w:vAlign w:val="center"/>
          </w:tcPr>
          <w:p w14:paraId="68B30C29"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themeColor="text1"/>
              </w:rPr>
              <w:t>Hemocytic nodulation and necrosis with gram-negative bacilli*</w:t>
            </w:r>
          </w:p>
        </w:tc>
        <w:tc>
          <w:tcPr>
            <w:tcW w:w="941" w:type="dxa"/>
            <w:shd w:val="clear" w:color="auto" w:fill="auto"/>
            <w:vAlign w:val="center"/>
          </w:tcPr>
          <w:p w14:paraId="37E67E2D"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3 (100)</w:t>
            </w:r>
          </w:p>
        </w:tc>
        <w:tc>
          <w:tcPr>
            <w:tcW w:w="1130" w:type="dxa"/>
            <w:shd w:val="clear" w:color="auto" w:fill="auto"/>
            <w:vAlign w:val="center"/>
          </w:tcPr>
          <w:p w14:paraId="208352CD"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14 (78)</w:t>
            </w:r>
          </w:p>
        </w:tc>
        <w:tc>
          <w:tcPr>
            <w:tcW w:w="782" w:type="dxa"/>
            <w:shd w:val="clear" w:color="auto" w:fill="auto"/>
            <w:vAlign w:val="center"/>
          </w:tcPr>
          <w:p w14:paraId="690C3CC4"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w:t>
            </w:r>
          </w:p>
        </w:tc>
        <w:tc>
          <w:tcPr>
            <w:tcW w:w="928" w:type="dxa"/>
            <w:tcBorders>
              <w:right w:val="dotted" w:sz="4" w:space="0" w:color="000000" w:themeColor="text1"/>
            </w:tcBorders>
            <w:shd w:val="clear" w:color="auto" w:fill="auto"/>
            <w:vAlign w:val="center"/>
          </w:tcPr>
          <w:p w14:paraId="1584112F"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17 (81)</w:t>
            </w:r>
          </w:p>
        </w:tc>
        <w:tc>
          <w:tcPr>
            <w:tcW w:w="1350" w:type="dxa"/>
            <w:tcBorders>
              <w:left w:val="dotted" w:sz="4" w:space="0" w:color="000000" w:themeColor="text1"/>
            </w:tcBorders>
            <w:shd w:val="clear" w:color="auto" w:fill="auto"/>
            <w:vAlign w:val="center"/>
          </w:tcPr>
          <w:p w14:paraId="0693F3B9"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0</w:t>
            </w:r>
          </w:p>
        </w:tc>
        <w:tc>
          <w:tcPr>
            <w:tcW w:w="1511" w:type="dxa"/>
            <w:shd w:val="clear" w:color="auto" w:fill="auto"/>
            <w:vAlign w:val="center"/>
          </w:tcPr>
          <w:p w14:paraId="74F9A3CC"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0</w:t>
            </w:r>
          </w:p>
        </w:tc>
        <w:tc>
          <w:tcPr>
            <w:tcW w:w="993" w:type="dxa"/>
            <w:shd w:val="clear" w:color="auto" w:fill="auto"/>
            <w:vAlign w:val="center"/>
          </w:tcPr>
          <w:p w14:paraId="280DADAA"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0</w:t>
            </w:r>
          </w:p>
        </w:tc>
      </w:tr>
      <w:tr w:rsidR="007C5615" w:rsidRPr="006A5C60" w14:paraId="5E961A55" w14:textId="77777777" w:rsidTr="0088625B">
        <w:trPr>
          <w:trHeight w:val="600"/>
          <w:jc w:val="center"/>
        </w:trPr>
        <w:tc>
          <w:tcPr>
            <w:tcW w:w="2490" w:type="dxa"/>
            <w:tcBorders>
              <w:top w:val="single" w:sz="4" w:space="0" w:color="000000" w:themeColor="text1"/>
              <w:bottom w:val="single" w:sz="4" w:space="0" w:color="000000" w:themeColor="text1"/>
            </w:tcBorders>
            <w:shd w:val="clear" w:color="auto" w:fill="auto"/>
            <w:vAlign w:val="center"/>
          </w:tcPr>
          <w:p w14:paraId="457ECAC6"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Diffuse infiltrative hemocytosis</w:t>
            </w:r>
          </w:p>
        </w:tc>
        <w:tc>
          <w:tcPr>
            <w:tcW w:w="941" w:type="dxa"/>
            <w:shd w:val="clear" w:color="auto" w:fill="auto"/>
            <w:vAlign w:val="center"/>
          </w:tcPr>
          <w:p w14:paraId="2C35E320"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0</w:t>
            </w:r>
          </w:p>
        </w:tc>
        <w:tc>
          <w:tcPr>
            <w:tcW w:w="1130" w:type="dxa"/>
            <w:shd w:val="clear" w:color="auto" w:fill="auto"/>
            <w:vAlign w:val="center"/>
          </w:tcPr>
          <w:p w14:paraId="2A570A42"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11 (61)</w:t>
            </w:r>
          </w:p>
        </w:tc>
        <w:tc>
          <w:tcPr>
            <w:tcW w:w="782" w:type="dxa"/>
            <w:shd w:val="clear" w:color="auto" w:fill="auto"/>
            <w:vAlign w:val="center"/>
          </w:tcPr>
          <w:p w14:paraId="68315254"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w:t>
            </w:r>
          </w:p>
        </w:tc>
        <w:tc>
          <w:tcPr>
            <w:tcW w:w="928" w:type="dxa"/>
            <w:tcBorders>
              <w:right w:val="dotted" w:sz="4" w:space="0" w:color="000000" w:themeColor="text1"/>
            </w:tcBorders>
            <w:shd w:val="clear" w:color="auto" w:fill="auto"/>
            <w:vAlign w:val="center"/>
          </w:tcPr>
          <w:p w14:paraId="47303DE0"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11 (53)</w:t>
            </w:r>
          </w:p>
        </w:tc>
        <w:tc>
          <w:tcPr>
            <w:tcW w:w="1350" w:type="dxa"/>
            <w:tcBorders>
              <w:left w:val="dotted" w:sz="4" w:space="0" w:color="000000" w:themeColor="text1"/>
            </w:tcBorders>
            <w:shd w:val="clear" w:color="auto" w:fill="auto"/>
            <w:vAlign w:val="center"/>
          </w:tcPr>
          <w:p w14:paraId="20C2A0A8"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32 (80)</w:t>
            </w:r>
          </w:p>
        </w:tc>
        <w:tc>
          <w:tcPr>
            <w:tcW w:w="1511" w:type="dxa"/>
            <w:shd w:val="clear" w:color="auto" w:fill="auto"/>
            <w:vAlign w:val="center"/>
          </w:tcPr>
          <w:p w14:paraId="6599FE2F"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23 (82)</w:t>
            </w:r>
          </w:p>
        </w:tc>
        <w:tc>
          <w:tcPr>
            <w:tcW w:w="993" w:type="dxa"/>
            <w:shd w:val="clear" w:color="auto" w:fill="auto"/>
            <w:vAlign w:val="center"/>
          </w:tcPr>
          <w:p w14:paraId="5FB930E8"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55 (81)</w:t>
            </w:r>
          </w:p>
        </w:tc>
      </w:tr>
      <w:tr w:rsidR="007C5615" w:rsidRPr="006A5C60" w14:paraId="644DD34D" w14:textId="77777777" w:rsidTr="0088625B">
        <w:trPr>
          <w:trHeight w:val="300"/>
          <w:jc w:val="center"/>
        </w:trPr>
        <w:tc>
          <w:tcPr>
            <w:tcW w:w="2490" w:type="dxa"/>
            <w:tcBorders>
              <w:top w:val="single" w:sz="4" w:space="0" w:color="000000" w:themeColor="text1"/>
              <w:bottom w:val="single" w:sz="4" w:space="0" w:color="000000" w:themeColor="text1"/>
            </w:tcBorders>
            <w:shd w:val="clear" w:color="auto" w:fill="auto"/>
            <w:vAlign w:val="center"/>
          </w:tcPr>
          <w:p w14:paraId="3F7D17DB"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Hemocytic nodulation^</w:t>
            </w:r>
          </w:p>
        </w:tc>
        <w:tc>
          <w:tcPr>
            <w:tcW w:w="941" w:type="dxa"/>
            <w:shd w:val="clear" w:color="auto" w:fill="auto"/>
            <w:vAlign w:val="center"/>
          </w:tcPr>
          <w:p w14:paraId="3D08F264"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0</w:t>
            </w:r>
          </w:p>
        </w:tc>
        <w:tc>
          <w:tcPr>
            <w:tcW w:w="1130" w:type="dxa"/>
            <w:shd w:val="clear" w:color="auto" w:fill="auto"/>
            <w:vAlign w:val="center"/>
          </w:tcPr>
          <w:p w14:paraId="1B47CB42"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2 (11)</w:t>
            </w:r>
          </w:p>
        </w:tc>
        <w:tc>
          <w:tcPr>
            <w:tcW w:w="782" w:type="dxa"/>
            <w:shd w:val="clear" w:color="auto" w:fill="auto"/>
            <w:vAlign w:val="center"/>
          </w:tcPr>
          <w:p w14:paraId="2C4D7027"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w:t>
            </w:r>
          </w:p>
        </w:tc>
        <w:tc>
          <w:tcPr>
            <w:tcW w:w="928" w:type="dxa"/>
            <w:tcBorders>
              <w:right w:val="dotted" w:sz="4" w:space="0" w:color="000000" w:themeColor="text1"/>
            </w:tcBorders>
            <w:shd w:val="clear" w:color="auto" w:fill="auto"/>
            <w:vAlign w:val="center"/>
          </w:tcPr>
          <w:p w14:paraId="31D46574"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2 (9)</w:t>
            </w:r>
          </w:p>
        </w:tc>
        <w:tc>
          <w:tcPr>
            <w:tcW w:w="1350" w:type="dxa"/>
            <w:tcBorders>
              <w:left w:val="dotted" w:sz="4" w:space="0" w:color="000000" w:themeColor="text1"/>
            </w:tcBorders>
            <w:shd w:val="clear" w:color="auto" w:fill="auto"/>
            <w:vAlign w:val="center"/>
          </w:tcPr>
          <w:p w14:paraId="3C44F273"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5 (12)</w:t>
            </w:r>
          </w:p>
        </w:tc>
        <w:tc>
          <w:tcPr>
            <w:tcW w:w="1511" w:type="dxa"/>
            <w:shd w:val="clear" w:color="auto" w:fill="auto"/>
            <w:vAlign w:val="center"/>
          </w:tcPr>
          <w:p w14:paraId="3C16016A"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1(4)</w:t>
            </w:r>
          </w:p>
        </w:tc>
        <w:tc>
          <w:tcPr>
            <w:tcW w:w="993" w:type="dxa"/>
            <w:shd w:val="clear" w:color="auto" w:fill="auto"/>
            <w:vAlign w:val="center"/>
          </w:tcPr>
          <w:p w14:paraId="33411EF8"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6 (9)</w:t>
            </w:r>
          </w:p>
        </w:tc>
      </w:tr>
      <w:tr w:rsidR="007C5615" w:rsidRPr="006A5C60" w14:paraId="55493ECD" w14:textId="77777777" w:rsidTr="0088625B">
        <w:trPr>
          <w:trHeight w:val="300"/>
          <w:jc w:val="center"/>
        </w:trPr>
        <w:tc>
          <w:tcPr>
            <w:tcW w:w="2490" w:type="dxa"/>
            <w:tcBorders>
              <w:top w:val="single" w:sz="4" w:space="0" w:color="000000" w:themeColor="text1"/>
              <w:bottom w:val="single" w:sz="4" w:space="0" w:color="000000" w:themeColor="text1"/>
            </w:tcBorders>
            <w:shd w:val="clear" w:color="auto" w:fill="auto"/>
            <w:vAlign w:val="center"/>
          </w:tcPr>
          <w:p w14:paraId="18B02E8E"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Severe renal lipofuscinosis</w:t>
            </w:r>
          </w:p>
        </w:tc>
        <w:tc>
          <w:tcPr>
            <w:tcW w:w="941" w:type="dxa"/>
            <w:shd w:val="clear" w:color="auto" w:fill="auto"/>
            <w:vAlign w:val="center"/>
          </w:tcPr>
          <w:p w14:paraId="39F6C18C"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0</w:t>
            </w:r>
          </w:p>
        </w:tc>
        <w:tc>
          <w:tcPr>
            <w:tcW w:w="1130" w:type="dxa"/>
            <w:shd w:val="clear" w:color="auto" w:fill="auto"/>
            <w:vAlign w:val="center"/>
          </w:tcPr>
          <w:p w14:paraId="4A6BE808"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3 (17)</w:t>
            </w:r>
          </w:p>
        </w:tc>
        <w:tc>
          <w:tcPr>
            <w:tcW w:w="782" w:type="dxa"/>
            <w:shd w:val="clear" w:color="auto" w:fill="auto"/>
            <w:vAlign w:val="center"/>
          </w:tcPr>
          <w:p w14:paraId="28B16262"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w:t>
            </w:r>
          </w:p>
        </w:tc>
        <w:tc>
          <w:tcPr>
            <w:tcW w:w="928" w:type="dxa"/>
            <w:tcBorders>
              <w:right w:val="dotted" w:sz="4" w:space="0" w:color="000000" w:themeColor="text1"/>
            </w:tcBorders>
            <w:shd w:val="clear" w:color="auto" w:fill="auto"/>
            <w:vAlign w:val="center"/>
          </w:tcPr>
          <w:p w14:paraId="38181D86"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3 (14)</w:t>
            </w:r>
          </w:p>
        </w:tc>
        <w:tc>
          <w:tcPr>
            <w:tcW w:w="1350" w:type="dxa"/>
            <w:tcBorders>
              <w:left w:val="dotted" w:sz="4" w:space="0" w:color="000000" w:themeColor="text1"/>
            </w:tcBorders>
            <w:shd w:val="clear" w:color="auto" w:fill="auto"/>
            <w:vAlign w:val="center"/>
          </w:tcPr>
          <w:p w14:paraId="103161F1"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0</w:t>
            </w:r>
          </w:p>
        </w:tc>
        <w:tc>
          <w:tcPr>
            <w:tcW w:w="1511" w:type="dxa"/>
            <w:shd w:val="clear" w:color="auto" w:fill="auto"/>
            <w:vAlign w:val="center"/>
          </w:tcPr>
          <w:p w14:paraId="5187203C"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0</w:t>
            </w:r>
          </w:p>
        </w:tc>
        <w:tc>
          <w:tcPr>
            <w:tcW w:w="993" w:type="dxa"/>
            <w:shd w:val="clear" w:color="auto" w:fill="auto"/>
            <w:vAlign w:val="center"/>
          </w:tcPr>
          <w:p w14:paraId="47EC74CA"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0</w:t>
            </w:r>
          </w:p>
        </w:tc>
      </w:tr>
      <w:tr w:rsidR="007C5615" w:rsidRPr="006A5C60" w14:paraId="04825FEC" w14:textId="77777777" w:rsidTr="0088625B">
        <w:trPr>
          <w:trHeight w:val="300"/>
          <w:jc w:val="center"/>
        </w:trPr>
        <w:tc>
          <w:tcPr>
            <w:tcW w:w="2490" w:type="dxa"/>
            <w:tcBorders>
              <w:top w:val="single" w:sz="4" w:space="0" w:color="000000" w:themeColor="text1"/>
              <w:bottom w:val="single" w:sz="4" w:space="0" w:color="000000" w:themeColor="text1"/>
            </w:tcBorders>
            <w:shd w:val="clear" w:color="auto" w:fill="auto"/>
            <w:vAlign w:val="center"/>
          </w:tcPr>
          <w:p w14:paraId="75FB1B02"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Gonadotropic microsporidiosis</w:t>
            </w:r>
          </w:p>
        </w:tc>
        <w:tc>
          <w:tcPr>
            <w:tcW w:w="941" w:type="dxa"/>
            <w:shd w:val="clear" w:color="auto" w:fill="auto"/>
            <w:vAlign w:val="center"/>
          </w:tcPr>
          <w:p w14:paraId="3D480214"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0</w:t>
            </w:r>
          </w:p>
        </w:tc>
        <w:tc>
          <w:tcPr>
            <w:tcW w:w="1130" w:type="dxa"/>
            <w:shd w:val="clear" w:color="auto" w:fill="auto"/>
            <w:vAlign w:val="center"/>
          </w:tcPr>
          <w:p w14:paraId="0E8497E7"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6 (33)</w:t>
            </w:r>
          </w:p>
        </w:tc>
        <w:tc>
          <w:tcPr>
            <w:tcW w:w="782" w:type="dxa"/>
            <w:shd w:val="clear" w:color="auto" w:fill="auto"/>
            <w:vAlign w:val="center"/>
          </w:tcPr>
          <w:p w14:paraId="0FC43C35"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w:t>
            </w:r>
          </w:p>
        </w:tc>
        <w:tc>
          <w:tcPr>
            <w:tcW w:w="928" w:type="dxa"/>
            <w:tcBorders>
              <w:right w:val="dotted" w:sz="4" w:space="0" w:color="000000" w:themeColor="text1"/>
            </w:tcBorders>
            <w:shd w:val="clear" w:color="auto" w:fill="auto"/>
            <w:vAlign w:val="center"/>
          </w:tcPr>
          <w:p w14:paraId="76467513"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6 (29)</w:t>
            </w:r>
          </w:p>
        </w:tc>
        <w:tc>
          <w:tcPr>
            <w:tcW w:w="1350" w:type="dxa"/>
            <w:tcBorders>
              <w:left w:val="dotted" w:sz="4" w:space="0" w:color="000000" w:themeColor="text1"/>
            </w:tcBorders>
            <w:shd w:val="clear" w:color="auto" w:fill="auto"/>
            <w:vAlign w:val="center"/>
          </w:tcPr>
          <w:p w14:paraId="0806401C"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0</w:t>
            </w:r>
          </w:p>
        </w:tc>
        <w:tc>
          <w:tcPr>
            <w:tcW w:w="1511" w:type="dxa"/>
            <w:shd w:val="clear" w:color="auto" w:fill="auto"/>
            <w:vAlign w:val="center"/>
          </w:tcPr>
          <w:p w14:paraId="72D61C5B"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0</w:t>
            </w:r>
          </w:p>
        </w:tc>
        <w:tc>
          <w:tcPr>
            <w:tcW w:w="993" w:type="dxa"/>
            <w:shd w:val="clear" w:color="auto" w:fill="auto"/>
            <w:vAlign w:val="center"/>
          </w:tcPr>
          <w:p w14:paraId="1B0AB304"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0</w:t>
            </w:r>
          </w:p>
        </w:tc>
      </w:tr>
      <w:tr w:rsidR="007C5615" w:rsidRPr="006A5C60" w14:paraId="26F6D5D8" w14:textId="77777777" w:rsidTr="0088625B">
        <w:trPr>
          <w:trHeight w:val="300"/>
          <w:jc w:val="center"/>
        </w:trPr>
        <w:tc>
          <w:tcPr>
            <w:tcW w:w="2490" w:type="dxa"/>
            <w:tcBorders>
              <w:top w:val="single" w:sz="4" w:space="0" w:color="000000" w:themeColor="text1"/>
              <w:bottom w:val="single" w:sz="4" w:space="0" w:color="000000" w:themeColor="text1"/>
            </w:tcBorders>
            <w:shd w:val="clear" w:color="auto" w:fill="auto"/>
            <w:vAlign w:val="center"/>
          </w:tcPr>
          <w:p w14:paraId="18A68E72"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rPr>
              <w:t>Intracytoplasmic</w:t>
            </w:r>
            <w:r w:rsidRPr="006A5C60">
              <w:rPr>
                <w:rFonts w:ascii="Times New Roman" w:hAnsi="Times New Roman" w:cs="Times New Roman"/>
                <w:bCs/>
                <w:color w:val="000000"/>
              </w:rPr>
              <w:t xml:space="preserve"> </w:t>
            </w:r>
            <w:r w:rsidRPr="006A5C60">
              <w:rPr>
                <w:rFonts w:ascii="Times New Roman" w:hAnsi="Times New Roman" w:cs="Times New Roman"/>
                <w:bCs/>
                <w:color w:val="000000"/>
              </w:rPr>
              <w:br/>
              <w:t>rickettsia-like organism</w:t>
            </w:r>
          </w:p>
        </w:tc>
        <w:tc>
          <w:tcPr>
            <w:tcW w:w="941" w:type="dxa"/>
            <w:shd w:val="clear" w:color="auto" w:fill="auto"/>
            <w:vAlign w:val="center"/>
          </w:tcPr>
          <w:p w14:paraId="48B3573F"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1 (33)</w:t>
            </w:r>
          </w:p>
        </w:tc>
        <w:tc>
          <w:tcPr>
            <w:tcW w:w="1130" w:type="dxa"/>
            <w:shd w:val="clear" w:color="auto" w:fill="auto"/>
            <w:vAlign w:val="center"/>
          </w:tcPr>
          <w:p w14:paraId="2326EFB1"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3 (17)</w:t>
            </w:r>
          </w:p>
        </w:tc>
        <w:tc>
          <w:tcPr>
            <w:tcW w:w="782" w:type="dxa"/>
            <w:shd w:val="clear" w:color="auto" w:fill="auto"/>
            <w:vAlign w:val="center"/>
          </w:tcPr>
          <w:p w14:paraId="27C6310B"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w:t>
            </w:r>
          </w:p>
        </w:tc>
        <w:tc>
          <w:tcPr>
            <w:tcW w:w="928" w:type="dxa"/>
            <w:tcBorders>
              <w:right w:val="dotted" w:sz="4" w:space="0" w:color="000000" w:themeColor="text1"/>
            </w:tcBorders>
            <w:shd w:val="clear" w:color="auto" w:fill="auto"/>
            <w:vAlign w:val="center"/>
          </w:tcPr>
          <w:p w14:paraId="7954415E"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4 (19)</w:t>
            </w:r>
          </w:p>
        </w:tc>
        <w:tc>
          <w:tcPr>
            <w:tcW w:w="1350" w:type="dxa"/>
            <w:tcBorders>
              <w:left w:val="dotted" w:sz="4" w:space="0" w:color="000000" w:themeColor="text1"/>
            </w:tcBorders>
            <w:shd w:val="clear" w:color="auto" w:fill="auto"/>
            <w:vAlign w:val="center"/>
          </w:tcPr>
          <w:p w14:paraId="305CB334"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21 (52)</w:t>
            </w:r>
          </w:p>
        </w:tc>
        <w:tc>
          <w:tcPr>
            <w:tcW w:w="1511" w:type="dxa"/>
            <w:shd w:val="clear" w:color="auto" w:fill="auto"/>
            <w:vAlign w:val="center"/>
          </w:tcPr>
          <w:p w14:paraId="6F5395B3"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8 (29)</w:t>
            </w:r>
          </w:p>
        </w:tc>
        <w:tc>
          <w:tcPr>
            <w:tcW w:w="993" w:type="dxa"/>
            <w:shd w:val="clear" w:color="auto" w:fill="auto"/>
            <w:vAlign w:val="center"/>
          </w:tcPr>
          <w:p w14:paraId="74A2DCA0"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29 (43)</w:t>
            </w:r>
          </w:p>
        </w:tc>
      </w:tr>
      <w:tr w:rsidR="007C5615" w:rsidRPr="006A5C60" w14:paraId="243085B3" w14:textId="77777777" w:rsidTr="0088625B">
        <w:trPr>
          <w:trHeight w:val="300"/>
          <w:jc w:val="center"/>
        </w:trPr>
        <w:tc>
          <w:tcPr>
            <w:tcW w:w="2490" w:type="dxa"/>
            <w:tcBorders>
              <w:top w:val="single" w:sz="4" w:space="0" w:color="000000" w:themeColor="text1"/>
              <w:bottom w:val="single" w:sz="4" w:space="0" w:color="000000" w:themeColor="text1"/>
            </w:tcBorders>
            <w:shd w:val="clear" w:color="auto" w:fill="auto"/>
            <w:vAlign w:val="center"/>
          </w:tcPr>
          <w:p w14:paraId="667692B6"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Digenean trematode larvae</w:t>
            </w:r>
          </w:p>
        </w:tc>
        <w:tc>
          <w:tcPr>
            <w:tcW w:w="941" w:type="dxa"/>
            <w:shd w:val="clear" w:color="auto" w:fill="auto"/>
            <w:vAlign w:val="center"/>
          </w:tcPr>
          <w:p w14:paraId="6DE748C0"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0</w:t>
            </w:r>
          </w:p>
        </w:tc>
        <w:tc>
          <w:tcPr>
            <w:tcW w:w="1130" w:type="dxa"/>
            <w:shd w:val="clear" w:color="auto" w:fill="auto"/>
            <w:vAlign w:val="center"/>
          </w:tcPr>
          <w:p w14:paraId="5CDED885"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9 (50)</w:t>
            </w:r>
          </w:p>
        </w:tc>
        <w:tc>
          <w:tcPr>
            <w:tcW w:w="782" w:type="dxa"/>
            <w:shd w:val="clear" w:color="auto" w:fill="auto"/>
            <w:vAlign w:val="center"/>
          </w:tcPr>
          <w:p w14:paraId="6C25605F"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w:t>
            </w:r>
          </w:p>
        </w:tc>
        <w:tc>
          <w:tcPr>
            <w:tcW w:w="928" w:type="dxa"/>
            <w:tcBorders>
              <w:right w:val="dotted" w:sz="4" w:space="0" w:color="000000" w:themeColor="text1"/>
            </w:tcBorders>
            <w:shd w:val="clear" w:color="auto" w:fill="auto"/>
            <w:vAlign w:val="center"/>
          </w:tcPr>
          <w:p w14:paraId="70EF1897"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9 (43)</w:t>
            </w:r>
          </w:p>
        </w:tc>
        <w:tc>
          <w:tcPr>
            <w:tcW w:w="1350" w:type="dxa"/>
            <w:tcBorders>
              <w:left w:val="dotted" w:sz="4" w:space="0" w:color="000000" w:themeColor="text1"/>
            </w:tcBorders>
            <w:shd w:val="clear" w:color="auto" w:fill="auto"/>
            <w:vAlign w:val="center"/>
          </w:tcPr>
          <w:p w14:paraId="1F8F5144"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11 (27)</w:t>
            </w:r>
          </w:p>
        </w:tc>
        <w:tc>
          <w:tcPr>
            <w:tcW w:w="1511" w:type="dxa"/>
            <w:shd w:val="clear" w:color="auto" w:fill="auto"/>
            <w:vAlign w:val="center"/>
          </w:tcPr>
          <w:p w14:paraId="582D73A5"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12 (43)</w:t>
            </w:r>
          </w:p>
        </w:tc>
        <w:tc>
          <w:tcPr>
            <w:tcW w:w="993" w:type="dxa"/>
            <w:shd w:val="clear" w:color="auto" w:fill="auto"/>
            <w:vAlign w:val="center"/>
          </w:tcPr>
          <w:p w14:paraId="62BA67E4"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23 (34)</w:t>
            </w:r>
          </w:p>
        </w:tc>
      </w:tr>
      <w:tr w:rsidR="007C5615" w:rsidRPr="006A5C60" w14:paraId="652CF718" w14:textId="77777777" w:rsidTr="0088625B">
        <w:trPr>
          <w:trHeight w:val="300"/>
          <w:jc w:val="center"/>
        </w:trPr>
        <w:tc>
          <w:tcPr>
            <w:tcW w:w="2490" w:type="dxa"/>
            <w:tcBorders>
              <w:top w:val="single" w:sz="4" w:space="0" w:color="000000" w:themeColor="text1"/>
              <w:bottom w:val="single" w:sz="4" w:space="0" w:color="000000" w:themeColor="text1"/>
            </w:tcBorders>
            <w:shd w:val="clear" w:color="auto" w:fill="auto"/>
            <w:vAlign w:val="center"/>
          </w:tcPr>
          <w:p w14:paraId="7485DEC5"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Nematodes</w:t>
            </w:r>
          </w:p>
        </w:tc>
        <w:tc>
          <w:tcPr>
            <w:tcW w:w="941" w:type="dxa"/>
            <w:shd w:val="clear" w:color="auto" w:fill="auto"/>
            <w:vAlign w:val="center"/>
          </w:tcPr>
          <w:p w14:paraId="4EC014FD"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0</w:t>
            </w:r>
          </w:p>
        </w:tc>
        <w:tc>
          <w:tcPr>
            <w:tcW w:w="1130" w:type="dxa"/>
            <w:shd w:val="clear" w:color="auto" w:fill="auto"/>
            <w:vAlign w:val="center"/>
          </w:tcPr>
          <w:p w14:paraId="39F21DA1"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0</w:t>
            </w:r>
          </w:p>
        </w:tc>
        <w:tc>
          <w:tcPr>
            <w:tcW w:w="782" w:type="dxa"/>
            <w:shd w:val="clear" w:color="auto" w:fill="auto"/>
            <w:vAlign w:val="center"/>
          </w:tcPr>
          <w:p w14:paraId="18677CA9"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w:t>
            </w:r>
          </w:p>
        </w:tc>
        <w:tc>
          <w:tcPr>
            <w:tcW w:w="928" w:type="dxa"/>
            <w:tcBorders>
              <w:right w:val="dotted" w:sz="4" w:space="0" w:color="000000" w:themeColor="text1"/>
            </w:tcBorders>
            <w:shd w:val="clear" w:color="auto" w:fill="auto"/>
            <w:vAlign w:val="center"/>
          </w:tcPr>
          <w:p w14:paraId="55262AB2"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0</w:t>
            </w:r>
          </w:p>
        </w:tc>
        <w:tc>
          <w:tcPr>
            <w:tcW w:w="1350" w:type="dxa"/>
            <w:tcBorders>
              <w:left w:val="dotted" w:sz="4" w:space="0" w:color="000000" w:themeColor="text1"/>
            </w:tcBorders>
            <w:shd w:val="clear" w:color="auto" w:fill="auto"/>
            <w:vAlign w:val="center"/>
          </w:tcPr>
          <w:p w14:paraId="3440DD8F"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1 (2)</w:t>
            </w:r>
          </w:p>
        </w:tc>
        <w:tc>
          <w:tcPr>
            <w:tcW w:w="1511" w:type="dxa"/>
            <w:shd w:val="clear" w:color="auto" w:fill="auto"/>
            <w:vAlign w:val="center"/>
          </w:tcPr>
          <w:p w14:paraId="37808A32"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2 (7)</w:t>
            </w:r>
          </w:p>
        </w:tc>
        <w:tc>
          <w:tcPr>
            <w:tcW w:w="993" w:type="dxa"/>
            <w:shd w:val="clear" w:color="auto" w:fill="auto"/>
            <w:vAlign w:val="center"/>
          </w:tcPr>
          <w:p w14:paraId="5942726F"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3 (4)</w:t>
            </w:r>
          </w:p>
        </w:tc>
      </w:tr>
      <w:tr w:rsidR="007C5615" w:rsidRPr="006A5C60" w14:paraId="4CF95233" w14:textId="77777777" w:rsidTr="0088625B">
        <w:trPr>
          <w:trHeight w:val="300"/>
          <w:jc w:val="center"/>
        </w:trPr>
        <w:tc>
          <w:tcPr>
            <w:tcW w:w="2490" w:type="dxa"/>
            <w:tcBorders>
              <w:top w:val="single" w:sz="4" w:space="0" w:color="000000" w:themeColor="text1"/>
              <w:bottom w:val="single" w:sz="4" w:space="0" w:color="000000" w:themeColor="text1"/>
            </w:tcBorders>
            <w:shd w:val="clear" w:color="auto" w:fill="auto"/>
            <w:vAlign w:val="center"/>
          </w:tcPr>
          <w:p w14:paraId="09104DB5"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Mite encapsulation</w:t>
            </w:r>
          </w:p>
        </w:tc>
        <w:tc>
          <w:tcPr>
            <w:tcW w:w="941" w:type="dxa"/>
            <w:shd w:val="clear" w:color="auto" w:fill="auto"/>
            <w:vAlign w:val="center"/>
          </w:tcPr>
          <w:p w14:paraId="5181C124"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0</w:t>
            </w:r>
          </w:p>
        </w:tc>
        <w:tc>
          <w:tcPr>
            <w:tcW w:w="1130" w:type="dxa"/>
            <w:shd w:val="clear" w:color="auto" w:fill="auto"/>
            <w:vAlign w:val="center"/>
          </w:tcPr>
          <w:p w14:paraId="79DB583E"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3 (17)</w:t>
            </w:r>
          </w:p>
        </w:tc>
        <w:tc>
          <w:tcPr>
            <w:tcW w:w="782" w:type="dxa"/>
            <w:shd w:val="clear" w:color="auto" w:fill="auto"/>
            <w:vAlign w:val="center"/>
          </w:tcPr>
          <w:p w14:paraId="6ED53E61"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w:t>
            </w:r>
          </w:p>
        </w:tc>
        <w:tc>
          <w:tcPr>
            <w:tcW w:w="928" w:type="dxa"/>
            <w:tcBorders>
              <w:right w:val="dotted" w:sz="4" w:space="0" w:color="000000" w:themeColor="text1"/>
            </w:tcBorders>
            <w:shd w:val="clear" w:color="auto" w:fill="auto"/>
            <w:vAlign w:val="center"/>
          </w:tcPr>
          <w:p w14:paraId="05C6F2D2"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3 (14)</w:t>
            </w:r>
          </w:p>
        </w:tc>
        <w:tc>
          <w:tcPr>
            <w:tcW w:w="1350" w:type="dxa"/>
            <w:tcBorders>
              <w:left w:val="dotted" w:sz="4" w:space="0" w:color="000000" w:themeColor="text1"/>
            </w:tcBorders>
            <w:shd w:val="clear" w:color="auto" w:fill="auto"/>
            <w:vAlign w:val="center"/>
          </w:tcPr>
          <w:p w14:paraId="3C5E2533"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0</w:t>
            </w:r>
          </w:p>
        </w:tc>
        <w:tc>
          <w:tcPr>
            <w:tcW w:w="1511" w:type="dxa"/>
            <w:shd w:val="clear" w:color="auto" w:fill="auto"/>
            <w:vAlign w:val="center"/>
          </w:tcPr>
          <w:p w14:paraId="02C5F73D"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0</w:t>
            </w:r>
          </w:p>
        </w:tc>
        <w:tc>
          <w:tcPr>
            <w:tcW w:w="993" w:type="dxa"/>
            <w:shd w:val="clear" w:color="auto" w:fill="auto"/>
            <w:vAlign w:val="center"/>
          </w:tcPr>
          <w:p w14:paraId="7FAA8D3D"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0</w:t>
            </w:r>
          </w:p>
        </w:tc>
      </w:tr>
      <w:tr w:rsidR="007C5615" w:rsidRPr="006A5C60" w14:paraId="0531EA30" w14:textId="77777777" w:rsidTr="0088625B">
        <w:trPr>
          <w:trHeight w:val="300"/>
          <w:jc w:val="center"/>
        </w:trPr>
        <w:tc>
          <w:tcPr>
            <w:tcW w:w="2490" w:type="dxa"/>
            <w:tcBorders>
              <w:top w:val="single" w:sz="4" w:space="0" w:color="000000" w:themeColor="text1"/>
              <w:bottom w:val="single" w:sz="4" w:space="0" w:color="000000" w:themeColor="text1"/>
            </w:tcBorders>
            <w:shd w:val="clear" w:color="auto" w:fill="auto"/>
            <w:vAlign w:val="center"/>
          </w:tcPr>
          <w:p w14:paraId="13D354CF"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Ciliate protists</w:t>
            </w:r>
          </w:p>
        </w:tc>
        <w:tc>
          <w:tcPr>
            <w:tcW w:w="941" w:type="dxa"/>
            <w:tcBorders>
              <w:bottom w:val="single" w:sz="4" w:space="0" w:color="000000" w:themeColor="text1"/>
            </w:tcBorders>
            <w:shd w:val="clear" w:color="auto" w:fill="auto"/>
            <w:vAlign w:val="center"/>
          </w:tcPr>
          <w:p w14:paraId="2D693A5B"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0</w:t>
            </w:r>
          </w:p>
        </w:tc>
        <w:tc>
          <w:tcPr>
            <w:tcW w:w="1130" w:type="dxa"/>
            <w:tcBorders>
              <w:bottom w:val="single" w:sz="4" w:space="0" w:color="000000" w:themeColor="text1"/>
            </w:tcBorders>
            <w:shd w:val="clear" w:color="auto" w:fill="auto"/>
            <w:vAlign w:val="center"/>
          </w:tcPr>
          <w:p w14:paraId="38F06E88"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2 (11)</w:t>
            </w:r>
          </w:p>
        </w:tc>
        <w:tc>
          <w:tcPr>
            <w:tcW w:w="782" w:type="dxa"/>
            <w:tcBorders>
              <w:bottom w:val="single" w:sz="4" w:space="0" w:color="000000" w:themeColor="text1"/>
            </w:tcBorders>
            <w:shd w:val="clear" w:color="auto" w:fill="auto"/>
            <w:vAlign w:val="center"/>
          </w:tcPr>
          <w:p w14:paraId="7ACD1718"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w:t>
            </w:r>
          </w:p>
        </w:tc>
        <w:tc>
          <w:tcPr>
            <w:tcW w:w="928" w:type="dxa"/>
            <w:tcBorders>
              <w:bottom w:val="single" w:sz="4" w:space="0" w:color="000000" w:themeColor="text1"/>
              <w:right w:val="dotted" w:sz="4" w:space="0" w:color="000000" w:themeColor="text1"/>
            </w:tcBorders>
            <w:shd w:val="clear" w:color="auto" w:fill="auto"/>
            <w:vAlign w:val="center"/>
          </w:tcPr>
          <w:p w14:paraId="28FBDCB2"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2 (10)</w:t>
            </w:r>
          </w:p>
        </w:tc>
        <w:tc>
          <w:tcPr>
            <w:tcW w:w="1350" w:type="dxa"/>
            <w:tcBorders>
              <w:left w:val="dotted" w:sz="4" w:space="0" w:color="000000" w:themeColor="text1"/>
              <w:bottom w:val="single" w:sz="4" w:space="0" w:color="000000" w:themeColor="text1"/>
            </w:tcBorders>
            <w:shd w:val="clear" w:color="auto" w:fill="auto"/>
            <w:vAlign w:val="center"/>
          </w:tcPr>
          <w:p w14:paraId="614E5E92"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0</w:t>
            </w:r>
          </w:p>
        </w:tc>
        <w:tc>
          <w:tcPr>
            <w:tcW w:w="1511" w:type="dxa"/>
            <w:tcBorders>
              <w:bottom w:val="single" w:sz="4" w:space="0" w:color="000000" w:themeColor="text1"/>
            </w:tcBorders>
            <w:shd w:val="clear" w:color="auto" w:fill="auto"/>
            <w:vAlign w:val="center"/>
          </w:tcPr>
          <w:p w14:paraId="168EF2F0"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0</w:t>
            </w:r>
          </w:p>
        </w:tc>
        <w:tc>
          <w:tcPr>
            <w:tcW w:w="993" w:type="dxa"/>
            <w:tcBorders>
              <w:bottom w:val="single" w:sz="4" w:space="0" w:color="000000" w:themeColor="text1"/>
            </w:tcBorders>
            <w:shd w:val="clear" w:color="auto" w:fill="auto"/>
            <w:vAlign w:val="center"/>
          </w:tcPr>
          <w:p w14:paraId="050AAA3F"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0</w:t>
            </w:r>
          </w:p>
        </w:tc>
      </w:tr>
      <w:tr w:rsidR="007C5615" w:rsidRPr="006A5C60" w14:paraId="4F5E7E6D" w14:textId="77777777" w:rsidTr="0088625B">
        <w:trPr>
          <w:trHeight w:val="300"/>
          <w:jc w:val="center"/>
        </w:trPr>
        <w:tc>
          <w:tcPr>
            <w:tcW w:w="2490" w:type="dxa"/>
            <w:tcBorders>
              <w:bottom w:val="single" w:sz="4" w:space="0" w:color="000000" w:themeColor="text1"/>
            </w:tcBorders>
            <w:shd w:val="clear" w:color="auto" w:fill="auto"/>
            <w:vAlign w:val="center"/>
          </w:tcPr>
          <w:p w14:paraId="66F1E8DC"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No lesions</w:t>
            </w:r>
          </w:p>
        </w:tc>
        <w:tc>
          <w:tcPr>
            <w:tcW w:w="941" w:type="dxa"/>
            <w:tcBorders>
              <w:bottom w:val="single" w:sz="4" w:space="0" w:color="000000" w:themeColor="text1"/>
            </w:tcBorders>
            <w:shd w:val="clear" w:color="auto" w:fill="auto"/>
            <w:vAlign w:val="center"/>
          </w:tcPr>
          <w:p w14:paraId="697F2D51"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0</w:t>
            </w:r>
          </w:p>
        </w:tc>
        <w:tc>
          <w:tcPr>
            <w:tcW w:w="1130" w:type="dxa"/>
            <w:tcBorders>
              <w:bottom w:val="single" w:sz="4" w:space="0" w:color="000000" w:themeColor="text1"/>
            </w:tcBorders>
            <w:shd w:val="clear" w:color="auto" w:fill="auto"/>
            <w:vAlign w:val="center"/>
          </w:tcPr>
          <w:p w14:paraId="4EFA5DC2"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1 (5)</w:t>
            </w:r>
          </w:p>
        </w:tc>
        <w:tc>
          <w:tcPr>
            <w:tcW w:w="782" w:type="dxa"/>
            <w:tcBorders>
              <w:bottom w:val="single" w:sz="4" w:space="0" w:color="000000" w:themeColor="text1"/>
            </w:tcBorders>
            <w:shd w:val="clear" w:color="auto" w:fill="auto"/>
            <w:vAlign w:val="center"/>
          </w:tcPr>
          <w:p w14:paraId="75EBB370"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w:t>
            </w:r>
          </w:p>
        </w:tc>
        <w:tc>
          <w:tcPr>
            <w:tcW w:w="928" w:type="dxa"/>
            <w:tcBorders>
              <w:bottom w:val="single" w:sz="4" w:space="0" w:color="000000" w:themeColor="text1"/>
              <w:right w:val="dotted" w:sz="4" w:space="0" w:color="000000" w:themeColor="text1"/>
            </w:tcBorders>
            <w:shd w:val="clear" w:color="auto" w:fill="auto"/>
            <w:vAlign w:val="center"/>
          </w:tcPr>
          <w:p w14:paraId="6E4FD954"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1 (5)</w:t>
            </w:r>
          </w:p>
        </w:tc>
        <w:tc>
          <w:tcPr>
            <w:tcW w:w="1350" w:type="dxa"/>
            <w:tcBorders>
              <w:left w:val="dotted" w:sz="4" w:space="0" w:color="000000" w:themeColor="text1"/>
              <w:bottom w:val="single" w:sz="4" w:space="0" w:color="000000" w:themeColor="text1"/>
            </w:tcBorders>
            <w:shd w:val="clear" w:color="auto" w:fill="auto"/>
            <w:vAlign w:val="center"/>
          </w:tcPr>
          <w:p w14:paraId="08515F49"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2 (5)</w:t>
            </w:r>
          </w:p>
        </w:tc>
        <w:tc>
          <w:tcPr>
            <w:tcW w:w="1511" w:type="dxa"/>
            <w:tcBorders>
              <w:bottom w:val="single" w:sz="4" w:space="0" w:color="000000" w:themeColor="text1"/>
            </w:tcBorders>
            <w:shd w:val="clear" w:color="auto" w:fill="auto"/>
            <w:vAlign w:val="center"/>
          </w:tcPr>
          <w:p w14:paraId="34C1190F"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1 (3)</w:t>
            </w:r>
          </w:p>
        </w:tc>
        <w:tc>
          <w:tcPr>
            <w:tcW w:w="993" w:type="dxa"/>
            <w:tcBorders>
              <w:bottom w:val="single" w:sz="4" w:space="0" w:color="000000" w:themeColor="text1"/>
            </w:tcBorders>
            <w:shd w:val="clear" w:color="auto" w:fill="auto"/>
            <w:vAlign w:val="center"/>
          </w:tcPr>
          <w:p w14:paraId="6EEB2E5C"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3 (4)</w:t>
            </w:r>
          </w:p>
        </w:tc>
      </w:tr>
    </w:tbl>
    <w:p w14:paraId="7724F0F0" w14:textId="58530F23" w:rsidR="007C5615" w:rsidRPr="006A5C60" w:rsidRDefault="007C5615" w:rsidP="007C5615">
      <w:pPr>
        <w:rPr>
          <w:rFonts w:ascii="Times New Roman" w:hAnsi="Times New Roman" w:cs="Times New Roman"/>
          <w:bCs/>
        </w:rPr>
      </w:pPr>
      <w:r w:rsidRPr="006A5C60">
        <w:rPr>
          <w:rFonts w:ascii="Times New Roman" w:hAnsi="Times New Roman" w:cs="Times New Roman"/>
          <w:bCs/>
          <w:vertAlign w:val="superscript"/>
        </w:rPr>
        <w:t xml:space="preserve">a </w:t>
      </w:r>
      <w:r w:rsidRPr="006A5C60">
        <w:rPr>
          <w:rFonts w:ascii="Times New Roman" w:hAnsi="Times New Roman" w:cs="Times New Roman"/>
          <w:bCs/>
        </w:rPr>
        <w:t>wild moribund individual displaying clinical signs of disease.</w:t>
      </w:r>
    </w:p>
    <w:p w14:paraId="5F3C231E" w14:textId="77777777" w:rsidR="007C5615" w:rsidRPr="006A5C60" w:rsidRDefault="007C5615" w:rsidP="007C5615">
      <w:pPr>
        <w:rPr>
          <w:rFonts w:ascii="Times New Roman" w:hAnsi="Times New Roman" w:cs="Times New Roman"/>
          <w:bCs/>
        </w:rPr>
      </w:pPr>
      <w:r w:rsidRPr="006A5C60">
        <w:rPr>
          <w:rFonts w:ascii="Times New Roman" w:hAnsi="Times New Roman" w:cs="Times New Roman"/>
          <w:bCs/>
          <w:vertAlign w:val="superscript"/>
        </w:rPr>
        <w:t xml:space="preserve">b </w:t>
      </w:r>
      <w:r w:rsidRPr="006A5C60">
        <w:rPr>
          <w:rFonts w:ascii="Times New Roman" w:hAnsi="Times New Roman" w:cs="Times New Roman"/>
          <w:bCs/>
        </w:rPr>
        <w:t>hatchery raised Pheasantshell kept in silos.</w:t>
      </w:r>
    </w:p>
    <w:p w14:paraId="211C2086" w14:textId="77777777" w:rsidR="007C5615" w:rsidRPr="006A5C60" w:rsidRDefault="007C5615" w:rsidP="007C5615">
      <w:pPr>
        <w:tabs>
          <w:tab w:val="left" w:pos="4560"/>
        </w:tabs>
        <w:rPr>
          <w:rFonts w:ascii="Times New Roman" w:hAnsi="Times New Roman" w:cs="Times New Roman"/>
          <w:bCs/>
        </w:rPr>
      </w:pPr>
      <w:r w:rsidRPr="006A5C60">
        <w:rPr>
          <w:rFonts w:ascii="Times New Roman" w:hAnsi="Times New Roman" w:cs="Times New Roman"/>
          <w:bCs/>
        </w:rPr>
        <w:t xml:space="preserve">*lesions associated with </w:t>
      </w:r>
      <w:r w:rsidRPr="006A5C60">
        <w:rPr>
          <w:rFonts w:ascii="Times New Roman" w:hAnsi="Times New Roman" w:cs="Times New Roman"/>
          <w:bCs/>
          <w:i/>
        </w:rPr>
        <w:t>Yokenella regensburgei</w:t>
      </w:r>
      <w:r w:rsidRPr="006A5C60">
        <w:rPr>
          <w:rFonts w:ascii="Times New Roman" w:hAnsi="Times New Roman" w:cs="Times New Roman"/>
          <w:bCs/>
        </w:rPr>
        <w:t xml:space="preserve"> isolation.</w:t>
      </w:r>
      <w:r w:rsidRPr="006A5C60">
        <w:rPr>
          <w:rFonts w:ascii="Times New Roman" w:hAnsi="Times New Roman" w:cs="Times New Roman"/>
          <w:bCs/>
        </w:rPr>
        <w:tab/>
      </w:r>
    </w:p>
    <w:p w14:paraId="4F187A5D" w14:textId="77777777" w:rsidR="007C5615" w:rsidRDefault="007C5615" w:rsidP="007C5615">
      <w:pPr>
        <w:tabs>
          <w:tab w:val="left" w:pos="4560"/>
        </w:tabs>
        <w:rPr>
          <w:rFonts w:ascii="Times New Roman" w:hAnsi="Times New Roman" w:cs="Times New Roman"/>
          <w:bCs/>
        </w:rPr>
      </w:pPr>
      <w:r w:rsidRPr="006A5C60">
        <w:rPr>
          <w:rFonts w:ascii="Times New Roman" w:hAnsi="Times New Roman" w:cs="Times New Roman"/>
          <w:bCs/>
        </w:rPr>
        <w:t>^No associated microscopically-evident etiologic agents.</w:t>
      </w:r>
    </w:p>
    <w:p w14:paraId="2D30EEFD" w14:textId="77777777" w:rsidR="0074547A" w:rsidRDefault="0074547A" w:rsidP="007C5615">
      <w:pPr>
        <w:tabs>
          <w:tab w:val="left" w:pos="4560"/>
        </w:tabs>
        <w:rPr>
          <w:rFonts w:ascii="Times New Roman" w:hAnsi="Times New Roman" w:cs="Times New Roman"/>
          <w:bCs/>
        </w:rPr>
      </w:pPr>
    </w:p>
    <w:p w14:paraId="522CC195" w14:textId="77777777" w:rsidR="0074547A" w:rsidRDefault="0074547A" w:rsidP="007C5615">
      <w:pPr>
        <w:tabs>
          <w:tab w:val="left" w:pos="4560"/>
        </w:tabs>
        <w:rPr>
          <w:rFonts w:ascii="Times New Roman" w:hAnsi="Times New Roman" w:cs="Times New Roman"/>
          <w:bCs/>
        </w:rPr>
      </w:pPr>
    </w:p>
    <w:p w14:paraId="0B198FC2" w14:textId="77777777" w:rsidR="00977458" w:rsidRDefault="00977458" w:rsidP="00977458">
      <w:pPr>
        <w:spacing w:line="480" w:lineRule="auto"/>
        <w:rPr>
          <w:rFonts w:ascii="Times New Roman" w:hAnsi="Times New Roman" w:cs="Times New Roman"/>
          <w:bCs/>
        </w:rPr>
      </w:pPr>
    </w:p>
    <w:p w14:paraId="75820051" w14:textId="77777777" w:rsidR="00977458" w:rsidRDefault="00977458" w:rsidP="00977458">
      <w:pPr>
        <w:spacing w:line="480" w:lineRule="auto"/>
        <w:rPr>
          <w:rFonts w:ascii="Times New Roman" w:hAnsi="Times New Roman" w:cs="Times New Roman"/>
          <w:bCs/>
        </w:rPr>
      </w:pPr>
    </w:p>
    <w:p w14:paraId="68155111" w14:textId="77777777" w:rsidR="00977458" w:rsidRDefault="00977458" w:rsidP="00977458">
      <w:pPr>
        <w:spacing w:line="480" w:lineRule="auto"/>
        <w:rPr>
          <w:rFonts w:ascii="Times New Roman" w:hAnsi="Times New Roman" w:cs="Times New Roman"/>
          <w:bCs/>
        </w:rPr>
      </w:pPr>
    </w:p>
    <w:p w14:paraId="1ECBA130" w14:textId="77777777" w:rsidR="00977458" w:rsidRDefault="00977458" w:rsidP="00977458">
      <w:pPr>
        <w:spacing w:line="480" w:lineRule="auto"/>
        <w:rPr>
          <w:rFonts w:ascii="Times New Roman" w:hAnsi="Times New Roman" w:cs="Times New Roman"/>
          <w:bCs/>
        </w:rPr>
      </w:pPr>
    </w:p>
    <w:p w14:paraId="70D60393" w14:textId="14D3DCD5" w:rsidR="00977458" w:rsidRDefault="00977458" w:rsidP="00977458">
      <w:pPr>
        <w:spacing w:line="480" w:lineRule="auto"/>
        <w:rPr>
          <w:rFonts w:ascii="Times New Roman" w:hAnsi="Times New Roman" w:cs="Times New Roman"/>
          <w:bCs/>
        </w:rPr>
      </w:pPr>
      <w:r w:rsidRPr="006A5C60">
        <w:rPr>
          <w:rFonts w:ascii="Times New Roman" w:hAnsi="Times New Roman" w:cs="Times New Roman"/>
          <w:bCs/>
        </w:rPr>
        <w:lastRenderedPageBreak/>
        <w:t xml:space="preserve">mantle (1/4, 25%), heart (1/4, 25%), and kidney (1/4, 25%; </w:t>
      </w:r>
      <w:r w:rsidRPr="002D7BEA">
        <w:rPr>
          <w:rFonts w:ascii="Times New Roman" w:hAnsi="Times New Roman" w:cs="Times New Roman"/>
          <w:b/>
        </w:rPr>
        <w:t>Table 2.1</w:t>
      </w:r>
      <w:r w:rsidRPr="006A5C60">
        <w:rPr>
          <w:rFonts w:ascii="Times New Roman" w:hAnsi="Times New Roman" w:cs="Times New Roman"/>
          <w:bCs/>
        </w:rPr>
        <w:t xml:space="preserve">). </w:t>
      </w:r>
      <w:r>
        <w:rPr>
          <w:rFonts w:ascii="Times New Roman" w:hAnsi="Times New Roman" w:cs="Times New Roman"/>
          <w:bCs/>
        </w:rPr>
        <w:t>D</w:t>
      </w:r>
      <w:r w:rsidRPr="006A5C60">
        <w:rPr>
          <w:rFonts w:ascii="Times New Roman" w:hAnsi="Times New Roman" w:cs="Times New Roman"/>
          <w:bCs/>
        </w:rPr>
        <w:t>igenean trematode larvae, includ</w:t>
      </w:r>
      <w:r>
        <w:rPr>
          <w:rFonts w:ascii="Times New Roman" w:hAnsi="Times New Roman" w:cs="Times New Roman"/>
          <w:bCs/>
        </w:rPr>
        <w:t>ed</w:t>
      </w:r>
      <w:r w:rsidRPr="006A5C60">
        <w:rPr>
          <w:rFonts w:ascii="Times New Roman" w:hAnsi="Times New Roman" w:cs="Times New Roman"/>
          <w:bCs/>
        </w:rPr>
        <w:t xml:space="preserve"> encysted metacercaria in 22 control mussels </w:t>
      </w:r>
      <w:r>
        <w:rPr>
          <w:rFonts w:ascii="Times New Roman" w:hAnsi="Times New Roman" w:cs="Times New Roman"/>
          <w:bCs/>
        </w:rPr>
        <w:t>(</w:t>
      </w:r>
      <w:r w:rsidRPr="002D7BEA">
        <w:rPr>
          <w:rFonts w:ascii="Times New Roman" w:hAnsi="Times New Roman" w:cs="Times New Roman"/>
          <w:b/>
        </w:rPr>
        <w:t>Figure 2.2, frame C</w:t>
      </w:r>
      <w:r>
        <w:rPr>
          <w:rFonts w:ascii="Times New Roman" w:hAnsi="Times New Roman" w:cs="Times New Roman"/>
          <w:bCs/>
        </w:rPr>
        <w:t xml:space="preserve">) </w:t>
      </w:r>
      <w:r w:rsidRPr="006A5C60">
        <w:rPr>
          <w:rFonts w:ascii="Times New Roman" w:hAnsi="Times New Roman" w:cs="Times New Roman"/>
          <w:bCs/>
        </w:rPr>
        <w:t xml:space="preserve">and one that was too degenerated to determine larval stage in another </w:t>
      </w:r>
      <w:r>
        <w:rPr>
          <w:rFonts w:ascii="Times New Roman" w:hAnsi="Times New Roman" w:cs="Times New Roman"/>
          <w:bCs/>
        </w:rPr>
        <w:t xml:space="preserve">control </w:t>
      </w:r>
      <w:r w:rsidRPr="006A5C60">
        <w:rPr>
          <w:rFonts w:ascii="Times New Roman" w:hAnsi="Times New Roman" w:cs="Times New Roman"/>
          <w:bCs/>
        </w:rPr>
        <w:t>mussel</w:t>
      </w:r>
      <w:r>
        <w:rPr>
          <w:rFonts w:ascii="Times New Roman" w:hAnsi="Times New Roman" w:cs="Times New Roman"/>
          <w:bCs/>
        </w:rPr>
        <w:t xml:space="preserve"> (</w:t>
      </w:r>
      <w:r w:rsidRPr="002D7BEA">
        <w:rPr>
          <w:rFonts w:ascii="Times New Roman" w:hAnsi="Times New Roman" w:cs="Times New Roman"/>
          <w:b/>
        </w:rPr>
        <w:t>Figure 2.2, frame D</w:t>
      </w:r>
      <w:r>
        <w:rPr>
          <w:rFonts w:ascii="Times New Roman" w:hAnsi="Times New Roman" w:cs="Times New Roman"/>
          <w:bCs/>
        </w:rPr>
        <w:t>)</w:t>
      </w:r>
      <w:r w:rsidRPr="006A5C60">
        <w:rPr>
          <w:rFonts w:ascii="Times New Roman" w:hAnsi="Times New Roman" w:cs="Times New Roman"/>
          <w:bCs/>
        </w:rPr>
        <w:t xml:space="preserve">. In all instances </w:t>
      </w:r>
      <w:proofErr w:type="spellStart"/>
      <w:r w:rsidRPr="006A5C60">
        <w:rPr>
          <w:rFonts w:ascii="Times New Roman" w:hAnsi="Times New Roman" w:cs="Times New Roman"/>
          <w:bCs/>
        </w:rPr>
        <w:t>metacercariae</w:t>
      </w:r>
      <w:proofErr w:type="spellEnd"/>
      <w:r w:rsidRPr="006A5C60">
        <w:rPr>
          <w:rFonts w:ascii="Times New Roman" w:hAnsi="Times New Roman" w:cs="Times New Roman"/>
          <w:bCs/>
        </w:rPr>
        <w:t xml:space="preserve"> were in low number and </w:t>
      </w:r>
      <w:proofErr w:type="spellStart"/>
      <w:proofErr w:type="gramStart"/>
      <w:r w:rsidRPr="006A5C60">
        <w:rPr>
          <w:rFonts w:ascii="Times New Roman" w:hAnsi="Times New Roman" w:cs="Times New Roman"/>
          <w:bCs/>
        </w:rPr>
        <w:t>hemocytic</w:t>
      </w:r>
      <w:proofErr w:type="spellEnd"/>
      <w:proofErr w:type="gramEnd"/>
      <w:r w:rsidRPr="006A5C60">
        <w:rPr>
          <w:rFonts w:ascii="Times New Roman" w:hAnsi="Times New Roman" w:cs="Times New Roman"/>
          <w:bCs/>
        </w:rPr>
        <w:t xml:space="preserve"> response was focal and mild. Hemocyte encapsulation (2/23, 9%), nodulation (10/23, 43%), or focal </w:t>
      </w:r>
      <w:proofErr w:type="spellStart"/>
      <w:r w:rsidRPr="006A5C60">
        <w:rPr>
          <w:rFonts w:ascii="Times New Roman" w:hAnsi="Times New Roman" w:cs="Times New Roman"/>
          <w:bCs/>
        </w:rPr>
        <w:t>hemocytic</w:t>
      </w:r>
      <w:proofErr w:type="spellEnd"/>
      <w:r w:rsidRPr="006A5C60">
        <w:rPr>
          <w:rFonts w:ascii="Times New Roman" w:hAnsi="Times New Roman" w:cs="Times New Roman"/>
          <w:bCs/>
        </w:rPr>
        <w:t xml:space="preserve"> infiltration (1/23, 5%) were associated with trematode larvae (</w:t>
      </w:r>
      <w:r w:rsidRPr="002D7BEA">
        <w:rPr>
          <w:rFonts w:ascii="Times New Roman" w:hAnsi="Times New Roman" w:cs="Times New Roman"/>
          <w:b/>
        </w:rPr>
        <w:t>Figure 2.2, frame C</w:t>
      </w:r>
      <w:r w:rsidRPr="006A5C60">
        <w:rPr>
          <w:rFonts w:ascii="Times New Roman" w:hAnsi="Times New Roman" w:cs="Times New Roman"/>
          <w:bCs/>
        </w:rPr>
        <w:t>), while 8/23 (24%) individuals showed no response and 2/23 (9%) showed multiple congruent responses (</w:t>
      </w:r>
      <w:r w:rsidRPr="000101B2">
        <w:rPr>
          <w:rStyle w:val="cf01"/>
          <w:rFonts w:ascii="Times New Roman" w:hAnsi="Times New Roman" w:cs="Times New Roman"/>
          <w:b/>
          <w:sz w:val="24"/>
          <w:szCs w:val="24"/>
        </w:rPr>
        <w:t>see Appendix A</w:t>
      </w:r>
      <w:r>
        <w:rPr>
          <w:rFonts w:ascii="Times New Roman" w:hAnsi="Times New Roman" w:cs="Times New Roman"/>
          <w:b/>
        </w:rPr>
        <w:t xml:space="preserve">, </w:t>
      </w:r>
      <w:r w:rsidRPr="002D7BEA">
        <w:rPr>
          <w:rFonts w:ascii="Times New Roman" w:hAnsi="Times New Roman" w:cs="Times New Roman"/>
          <w:b/>
        </w:rPr>
        <w:t xml:space="preserve">Table </w:t>
      </w:r>
      <w:r>
        <w:rPr>
          <w:rFonts w:ascii="Times New Roman" w:hAnsi="Times New Roman" w:cs="Times New Roman"/>
          <w:b/>
        </w:rPr>
        <w:t>A</w:t>
      </w:r>
      <w:r w:rsidRPr="002D7BEA">
        <w:rPr>
          <w:rFonts w:ascii="Times New Roman" w:hAnsi="Times New Roman" w:cs="Times New Roman"/>
          <w:b/>
        </w:rPr>
        <w:t>.2.3</w:t>
      </w:r>
      <w:r w:rsidRPr="006A5C60">
        <w:rPr>
          <w:rFonts w:ascii="Times New Roman" w:hAnsi="Times New Roman" w:cs="Times New Roman"/>
          <w:bCs/>
        </w:rPr>
        <w:t>)</w:t>
      </w:r>
      <w:bookmarkStart w:id="23" w:name="_Hlk156557481"/>
      <w:r w:rsidRPr="006A5C60">
        <w:rPr>
          <w:rFonts w:ascii="Times New Roman" w:hAnsi="Times New Roman" w:cs="Times New Roman"/>
          <w:bCs/>
        </w:rPr>
        <w:t>. Nematodes were 10-20 µm diameter vermiform metazoa</w:t>
      </w:r>
      <w:r>
        <w:rPr>
          <w:rFonts w:ascii="Times New Roman" w:hAnsi="Times New Roman" w:cs="Times New Roman"/>
          <w:bCs/>
        </w:rPr>
        <w:t>n (</w:t>
      </w:r>
      <w:r w:rsidRPr="002D7BEA">
        <w:rPr>
          <w:rFonts w:ascii="Times New Roman" w:hAnsi="Times New Roman" w:cs="Times New Roman"/>
          <w:b/>
        </w:rPr>
        <w:t>Figure 2.2, frame E</w:t>
      </w:r>
      <w:r>
        <w:rPr>
          <w:rFonts w:ascii="Times New Roman" w:hAnsi="Times New Roman" w:cs="Times New Roman"/>
          <w:bCs/>
        </w:rPr>
        <w:t>); two</w:t>
      </w:r>
      <w:r w:rsidRPr="006A5C60">
        <w:rPr>
          <w:rFonts w:ascii="Times New Roman" w:hAnsi="Times New Roman" w:cs="Times New Roman"/>
          <w:bCs/>
        </w:rPr>
        <w:t xml:space="preserve"> </w:t>
      </w:r>
      <w:r>
        <w:rPr>
          <w:rFonts w:ascii="Times New Roman" w:hAnsi="Times New Roman" w:cs="Times New Roman"/>
          <w:bCs/>
        </w:rPr>
        <w:t>were</w:t>
      </w:r>
      <w:r w:rsidRPr="006A5C60">
        <w:rPr>
          <w:rFonts w:ascii="Times New Roman" w:hAnsi="Times New Roman" w:cs="Times New Roman"/>
          <w:bCs/>
        </w:rPr>
        <w:t xml:space="preserve"> within the digestive gland, and one was in the connective tissue at the base of the gill</w:t>
      </w:r>
      <w:bookmarkEnd w:id="23"/>
      <w:r w:rsidRPr="006A5C60">
        <w:rPr>
          <w:rFonts w:ascii="Times New Roman" w:hAnsi="Times New Roman" w:cs="Times New Roman"/>
          <w:bCs/>
        </w:rPr>
        <w:t xml:space="preserve">. </w:t>
      </w:r>
      <w:r>
        <w:rPr>
          <w:rFonts w:ascii="Times New Roman" w:hAnsi="Times New Roman" w:cs="Times New Roman"/>
          <w:bCs/>
        </w:rPr>
        <w:t>Each</w:t>
      </w:r>
      <w:r w:rsidRPr="006A5C60">
        <w:rPr>
          <w:rFonts w:ascii="Times New Roman" w:hAnsi="Times New Roman" w:cs="Times New Roman"/>
          <w:bCs/>
        </w:rPr>
        <w:t xml:space="preserve"> had associated mild focal </w:t>
      </w:r>
      <w:proofErr w:type="spellStart"/>
      <w:r w:rsidRPr="006A5C60">
        <w:rPr>
          <w:rFonts w:ascii="Times New Roman" w:hAnsi="Times New Roman" w:cs="Times New Roman"/>
          <w:bCs/>
        </w:rPr>
        <w:t>hemocytic</w:t>
      </w:r>
      <w:proofErr w:type="spellEnd"/>
      <w:r w:rsidRPr="006A5C60">
        <w:rPr>
          <w:rFonts w:ascii="Times New Roman" w:hAnsi="Times New Roman" w:cs="Times New Roman"/>
          <w:bCs/>
        </w:rPr>
        <w:t xml:space="preserve"> nodulation with granulocytes predominating. </w:t>
      </w:r>
    </w:p>
    <w:p w14:paraId="5D541683" w14:textId="77777777" w:rsidR="00977458" w:rsidRPr="002F003D" w:rsidRDefault="00977458" w:rsidP="00977458">
      <w:pPr>
        <w:spacing w:line="480" w:lineRule="auto"/>
        <w:rPr>
          <w:rFonts w:ascii="Times New Roman" w:hAnsi="Times New Roman" w:cs="Times New Roman"/>
          <w:bCs/>
          <w:u w:val="single"/>
        </w:rPr>
      </w:pPr>
      <w:r w:rsidRPr="002F003D">
        <w:rPr>
          <w:rFonts w:ascii="Times New Roman" w:hAnsi="Times New Roman" w:cs="Times New Roman"/>
          <w:bCs/>
          <w:u w:val="single"/>
        </w:rPr>
        <w:t>Cases</w:t>
      </w:r>
    </w:p>
    <w:p w14:paraId="689080C4" w14:textId="0C6085C5" w:rsidR="00977458" w:rsidRPr="006A5C60" w:rsidRDefault="00977458" w:rsidP="00977458">
      <w:pPr>
        <w:spacing w:line="480" w:lineRule="auto"/>
        <w:rPr>
          <w:rFonts w:ascii="Times New Roman" w:hAnsi="Times New Roman" w:cs="Times New Roman"/>
          <w:bCs/>
        </w:rPr>
      </w:pPr>
      <w:r>
        <w:rPr>
          <w:rFonts w:ascii="Times New Roman" w:hAnsi="Times New Roman" w:cs="Times New Roman"/>
          <w:bCs/>
        </w:rPr>
        <w:t>We</w:t>
      </w:r>
      <w:r w:rsidRPr="006A5C60">
        <w:rPr>
          <w:rFonts w:ascii="Times New Roman" w:hAnsi="Times New Roman" w:cs="Times New Roman"/>
          <w:bCs/>
        </w:rPr>
        <w:t xml:space="preserve"> examined 21 case mussels for pathology. Grossly, </w:t>
      </w:r>
      <w:r>
        <w:rPr>
          <w:rFonts w:ascii="Times New Roman" w:hAnsi="Times New Roman" w:cs="Times New Roman"/>
          <w:bCs/>
        </w:rPr>
        <w:t xml:space="preserve">we </w:t>
      </w:r>
      <w:r w:rsidRPr="006A5C60">
        <w:rPr>
          <w:rFonts w:ascii="Times New Roman" w:hAnsi="Times New Roman" w:cs="Times New Roman"/>
          <w:bCs/>
        </w:rPr>
        <w:t>observed discrete multifocal dark brown to black streaks or patches in the marsupium of 3/7 (43%) gravid mussels (</w:t>
      </w:r>
      <w:r w:rsidRPr="002D7BEA">
        <w:rPr>
          <w:rFonts w:ascii="Times New Roman" w:hAnsi="Times New Roman" w:cs="Times New Roman"/>
          <w:b/>
        </w:rPr>
        <w:t>Figure 2.3, frame A</w:t>
      </w:r>
      <w:r w:rsidRPr="006A5C60">
        <w:rPr>
          <w:rFonts w:ascii="Times New Roman" w:hAnsi="Times New Roman" w:cs="Times New Roman"/>
          <w:bCs/>
        </w:rPr>
        <w:t xml:space="preserve">). One </w:t>
      </w:r>
      <w:proofErr w:type="gramStart"/>
      <w:r w:rsidRPr="006A5C60">
        <w:rPr>
          <w:rFonts w:ascii="Times New Roman" w:hAnsi="Times New Roman" w:cs="Times New Roman"/>
          <w:bCs/>
        </w:rPr>
        <w:t>mussel</w:t>
      </w:r>
      <w:proofErr w:type="gramEnd"/>
      <w:r w:rsidRPr="006A5C60">
        <w:rPr>
          <w:rFonts w:ascii="Times New Roman" w:hAnsi="Times New Roman" w:cs="Times New Roman"/>
          <w:bCs/>
        </w:rPr>
        <w:t xml:space="preserve"> had retraction of mantle at the posterior shell margin which covered anomalous shell, characterized by a fluid-filled, nacre-covered pocket (</w:t>
      </w:r>
      <w:r w:rsidRPr="002D7BEA">
        <w:rPr>
          <w:rFonts w:ascii="Times New Roman" w:hAnsi="Times New Roman" w:cs="Times New Roman"/>
          <w:b/>
        </w:rPr>
        <w:t>Figure 2.3, frames B-D</w:t>
      </w:r>
      <w:r w:rsidRPr="006A5C60">
        <w:rPr>
          <w:rFonts w:ascii="Times New Roman" w:hAnsi="Times New Roman" w:cs="Times New Roman"/>
          <w:bCs/>
        </w:rPr>
        <w:t>). Microscopic examination of wet-mounted impressions of discolored marsupium revealed nonmoving glochidia with variably distinct internal tissue structure within brown-tinged mucus (</w:t>
      </w:r>
      <w:r w:rsidRPr="000101B2">
        <w:rPr>
          <w:rStyle w:val="cf01"/>
          <w:rFonts w:ascii="Times New Roman" w:hAnsi="Times New Roman" w:cs="Times New Roman"/>
          <w:b/>
          <w:sz w:val="24"/>
          <w:szCs w:val="24"/>
        </w:rPr>
        <w:t>see Appendix A,</w:t>
      </w:r>
      <w:r>
        <w:rPr>
          <w:rStyle w:val="cf01"/>
          <w:rFonts w:ascii="Times New Roman" w:hAnsi="Times New Roman" w:cs="Times New Roman"/>
          <w:bCs/>
          <w:sz w:val="24"/>
          <w:szCs w:val="24"/>
        </w:rPr>
        <w:t xml:space="preserve"> </w:t>
      </w:r>
      <w:r w:rsidRPr="002D7BEA">
        <w:rPr>
          <w:rFonts w:ascii="Times New Roman" w:hAnsi="Times New Roman" w:cs="Times New Roman"/>
          <w:b/>
        </w:rPr>
        <w:t xml:space="preserve">Figure </w:t>
      </w:r>
      <w:r>
        <w:rPr>
          <w:rFonts w:ascii="Times New Roman" w:hAnsi="Times New Roman" w:cs="Times New Roman"/>
          <w:b/>
        </w:rPr>
        <w:t>A</w:t>
      </w:r>
      <w:r w:rsidRPr="002D7BEA">
        <w:rPr>
          <w:rFonts w:ascii="Times New Roman" w:hAnsi="Times New Roman" w:cs="Times New Roman"/>
          <w:b/>
        </w:rPr>
        <w:t>.2.1, frame A</w:t>
      </w:r>
      <w:r w:rsidRPr="006A5C60">
        <w:rPr>
          <w:rFonts w:ascii="Times New Roman" w:hAnsi="Times New Roman" w:cs="Times New Roman"/>
          <w:bCs/>
        </w:rPr>
        <w:t xml:space="preserve">). When similar preparations stained with modified Wright-Giemsa (Diff-Quik®) were examined microscopically, discolored areas contained brown pigment, agranular hemocytes, and </w:t>
      </w:r>
    </w:p>
    <w:p w14:paraId="4183B885" w14:textId="77777777" w:rsidR="0074547A" w:rsidRDefault="0074547A" w:rsidP="007C5615">
      <w:pPr>
        <w:tabs>
          <w:tab w:val="left" w:pos="4560"/>
        </w:tabs>
        <w:rPr>
          <w:rFonts w:ascii="Times New Roman" w:hAnsi="Times New Roman" w:cs="Times New Roman"/>
          <w:bCs/>
        </w:rPr>
      </w:pPr>
    </w:p>
    <w:p w14:paraId="661632C9" w14:textId="77777777" w:rsidR="0074547A" w:rsidRDefault="0074547A" w:rsidP="007C5615">
      <w:pPr>
        <w:tabs>
          <w:tab w:val="left" w:pos="4560"/>
        </w:tabs>
        <w:rPr>
          <w:rFonts w:ascii="Times New Roman" w:hAnsi="Times New Roman" w:cs="Times New Roman"/>
          <w:bCs/>
        </w:rPr>
      </w:pPr>
    </w:p>
    <w:p w14:paraId="3461130B" w14:textId="1BD8B098" w:rsidR="0074547A" w:rsidRDefault="00E8646E" w:rsidP="00A75214">
      <w:pPr>
        <w:pStyle w:val="Caption"/>
      </w:pPr>
      <w:r w:rsidRPr="00A52A3D">
        <w:rPr>
          <w:rFonts w:ascii="Times New Roman" w:hAnsi="Times New Roman" w:cs="Times New Roman"/>
          <w:b w:val="0"/>
          <w:bCs w:val="0"/>
        </w:rPr>
        <w:lastRenderedPageBreak/>
        <w:t>.</w:t>
      </w:r>
      <w:r w:rsidR="00A75214" w:rsidRPr="006A5C60">
        <w:rPr>
          <w:rFonts w:ascii="Times New Roman" w:hAnsi="Times New Roman" w:cs="Times New Roman"/>
          <w:noProof/>
        </w:rPr>
        <w:drawing>
          <wp:inline distT="0" distB="0" distL="0" distR="0" wp14:anchorId="6D68F0D6" wp14:editId="6DEC4324">
            <wp:extent cx="5041265" cy="3371215"/>
            <wp:effectExtent l="0" t="0" r="6985" b="635"/>
            <wp:docPr id="2020936563" name="Picture 3" descr="A close-up of a she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936563" name="Picture 3" descr="A close-up of a shell&#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41265" cy="3371215"/>
                    </a:xfrm>
                    <a:prstGeom prst="rect">
                      <a:avLst/>
                    </a:prstGeom>
                    <a:noFill/>
                    <a:ln>
                      <a:noFill/>
                    </a:ln>
                  </pic:spPr>
                </pic:pic>
              </a:graphicData>
            </a:graphic>
          </wp:inline>
        </w:drawing>
      </w:r>
    </w:p>
    <w:p w14:paraId="7650101E" w14:textId="3BBAD204" w:rsidR="00A75214" w:rsidRDefault="00A75214" w:rsidP="00A75214">
      <w:pPr>
        <w:pStyle w:val="Caption"/>
        <w:spacing w:before="0" w:after="0"/>
        <w:rPr>
          <w:rFonts w:ascii="Times New Roman" w:hAnsi="Times New Roman" w:cs="Times New Roman"/>
          <w:b w:val="0"/>
          <w:bCs w:val="0"/>
        </w:rPr>
      </w:pPr>
      <w:bookmarkStart w:id="24" w:name="_Toc196050331"/>
      <w:r w:rsidRPr="006A5C60">
        <w:rPr>
          <w:rFonts w:ascii="Times New Roman" w:hAnsi="Times New Roman" w:cs="Times New Roman"/>
          <w:b w:val="0"/>
        </w:rPr>
        <w:t xml:space="preserve">Figure </w:t>
      </w:r>
      <w:r w:rsidR="002023C7">
        <w:rPr>
          <w:rFonts w:ascii="Times New Roman" w:hAnsi="Times New Roman" w:cs="Times New Roman"/>
          <w:b w:val="0"/>
        </w:rPr>
        <w:fldChar w:fldCharType="begin"/>
      </w:r>
      <w:r w:rsidR="002023C7">
        <w:rPr>
          <w:rFonts w:ascii="Times New Roman" w:hAnsi="Times New Roman" w:cs="Times New Roman"/>
          <w:b w:val="0"/>
        </w:rPr>
        <w:instrText xml:space="preserve"> STYLEREF 1 \s </w:instrText>
      </w:r>
      <w:r w:rsidR="002023C7">
        <w:rPr>
          <w:rFonts w:ascii="Times New Roman" w:hAnsi="Times New Roman" w:cs="Times New Roman"/>
          <w:b w:val="0"/>
        </w:rPr>
        <w:fldChar w:fldCharType="separate"/>
      </w:r>
      <w:r w:rsidR="002023C7">
        <w:rPr>
          <w:rFonts w:ascii="Times New Roman" w:hAnsi="Times New Roman" w:cs="Times New Roman"/>
          <w:b w:val="0"/>
          <w:noProof/>
        </w:rPr>
        <w:t>2</w:t>
      </w:r>
      <w:r w:rsidR="002023C7">
        <w:rPr>
          <w:rFonts w:ascii="Times New Roman" w:hAnsi="Times New Roman" w:cs="Times New Roman"/>
          <w:b w:val="0"/>
        </w:rPr>
        <w:fldChar w:fldCharType="end"/>
      </w:r>
      <w:r w:rsidR="002023C7">
        <w:rPr>
          <w:rFonts w:ascii="Times New Roman" w:hAnsi="Times New Roman" w:cs="Times New Roman"/>
          <w:b w:val="0"/>
        </w:rPr>
        <w:t>.</w:t>
      </w:r>
      <w:r w:rsidR="002023C7">
        <w:rPr>
          <w:rFonts w:ascii="Times New Roman" w:hAnsi="Times New Roman" w:cs="Times New Roman"/>
          <w:b w:val="0"/>
        </w:rPr>
        <w:fldChar w:fldCharType="begin"/>
      </w:r>
      <w:r w:rsidR="002023C7">
        <w:rPr>
          <w:rFonts w:ascii="Times New Roman" w:hAnsi="Times New Roman" w:cs="Times New Roman"/>
          <w:b w:val="0"/>
        </w:rPr>
        <w:instrText xml:space="preserve"> SEQ Figure \* ARABIC \s 1 </w:instrText>
      </w:r>
      <w:r w:rsidR="002023C7">
        <w:rPr>
          <w:rFonts w:ascii="Times New Roman" w:hAnsi="Times New Roman" w:cs="Times New Roman"/>
          <w:b w:val="0"/>
        </w:rPr>
        <w:fldChar w:fldCharType="separate"/>
      </w:r>
      <w:r w:rsidR="002023C7">
        <w:rPr>
          <w:rFonts w:ascii="Times New Roman" w:hAnsi="Times New Roman" w:cs="Times New Roman"/>
          <w:b w:val="0"/>
          <w:noProof/>
        </w:rPr>
        <w:t>3</w:t>
      </w:r>
      <w:r w:rsidR="002023C7">
        <w:rPr>
          <w:rFonts w:ascii="Times New Roman" w:hAnsi="Times New Roman" w:cs="Times New Roman"/>
          <w:b w:val="0"/>
        </w:rPr>
        <w:fldChar w:fldCharType="end"/>
      </w:r>
      <w:r w:rsidRPr="006A5C60">
        <w:rPr>
          <w:rFonts w:ascii="Times New Roman" w:hAnsi="Times New Roman" w:cs="Times New Roman"/>
          <w:b w:val="0"/>
        </w:rPr>
        <w:t xml:space="preserve">: </w:t>
      </w:r>
      <w:r w:rsidRPr="003B5686">
        <w:rPr>
          <w:rFonts w:ascii="Times New Roman" w:hAnsi="Times New Roman" w:cs="Times New Roman"/>
          <w:b w:val="0"/>
          <w:bCs w:val="0"/>
        </w:rPr>
        <w:t>Gross lesions in case mussels (i.e., wild moribund Pheasantshell (</w:t>
      </w:r>
      <w:r w:rsidRPr="003B5686">
        <w:rPr>
          <w:rFonts w:ascii="Times New Roman" w:hAnsi="Times New Roman" w:cs="Times New Roman"/>
          <w:b w:val="0"/>
          <w:bCs w:val="0"/>
          <w:i/>
          <w:iCs/>
        </w:rPr>
        <w:t>Actinonaias</w:t>
      </w:r>
      <w:r w:rsidRPr="00A52A3D">
        <w:rPr>
          <w:rFonts w:ascii="Times New Roman" w:hAnsi="Times New Roman" w:cs="Times New Roman"/>
          <w:b w:val="0"/>
          <w:bCs w:val="0"/>
          <w:i/>
          <w:iCs/>
        </w:rPr>
        <w:t xml:space="preserve"> </w:t>
      </w:r>
      <w:r w:rsidRPr="003B5686">
        <w:rPr>
          <w:rFonts w:ascii="Times New Roman" w:hAnsi="Times New Roman" w:cs="Times New Roman"/>
          <w:b w:val="0"/>
          <w:bCs w:val="0"/>
          <w:i/>
          <w:iCs/>
        </w:rPr>
        <w:t>pectorosa</w:t>
      </w:r>
      <w:r w:rsidRPr="003B5686">
        <w:rPr>
          <w:rFonts w:ascii="Times New Roman" w:hAnsi="Times New Roman" w:cs="Times New Roman"/>
          <w:b w:val="0"/>
          <w:bCs w:val="0"/>
        </w:rPr>
        <w:t>)</w:t>
      </w:r>
      <w:r>
        <w:rPr>
          <w:rFonts w:ascii="Times New Roman" w:hAnsi="Times New Roman" w:cs="Times New Roman"/>
          <w:b w:val="0"/>
          <w:bCs w:val="0"/>
        </w:rPr>
        <w:t>)</w:t>
      </w:r>
      <w:r w:rsidRPr="00A52A3D">
        <w:rPr>
          <w:rFonts w:ascii="Times New Roman" w:hAnsi="Times New Roman" w:cs="Times New Roman"/>
          <w:b w:val="0"/>
          <w:bCs w:val="0"/>
        </w:rPr>
        <w:t xml:space="preserve"> </w:t>
      </w:r>
      <w:r w:rsidRPr="003B5686">
        <w:rPr>
          <w:rFonts w:ascii="Times New Roman" w:hAnsi="Times New Roman" w:cs="Times New Roman"/>
          <w:b w:val="0"/>
          <w:bCs w:val="0"/>
        </w:rPr>
        <w:t>sampled at sites impacted by seasonal mortality events in the Clinch River. A. Gravid marsupium (m)</w:t>
      </w:r>
      <w:r w:rsidRPr="00A52A3D">
        <w:rPr>
          <w:rFonts w:ascii="Times New Roman" w:hAnsi="Times New Roman" w:cs="Times New Roman"/>
          <w:b w:val="0"/>
          <w:bCs w:val="0"/>
        </w:rPr>
        <w:t xml:space="preserve"> </w:t>
      </w:r>
      <w:r w:rsidRPr="003B5686">
        <w:rPr>
          <w:rFonts w:ascii="Times New Roman" w:hAnsi="Times New Roman" w:cs="Times New Roman"/>
          <w:b w:val="0"/>
          <w:bCs w:val="0"/>
        </w:rPr>
        <w:t>discolored by brown foci; f–foot. B-D. Anomalous right shell valve characterized by recession of mantle at the posterior</w:t>
      </w:r>
      <w:r w:rsidRPr="00A52A3D">
        <w:rPr>
          <w:rFonts w:ascii="Times New Roman" w:hAnsi="Times New Roman" w:cs="Times New Roman"/>
          <w:b w:val="0"/>
          <w:bCs w:val="0"/>
        </w:rPr>
        <w:t xml:space="preserve"> </w:t>
      </w:r>
      <w:r w:rsidRPr="003B5686">
        <w:rPr>
          <w:rFonts w:ascii="Times New Roman" w:hAnsi="Times New Roman" w:cs="Times New Roman"/>
          <w:b w:val="0"/>
          <w:bCs w:val="0"/>
        </w:rPr>
        <w:t>shell margin (B, arrow), which once removed, reveals an elevated thin layer of nacre with a hole (C, arrowhead) which</w:t>
      </w:r>
      <w:r w:rsidRPr="00A52A3D">
        <w:rPr>
          <w:rFonts w:ascii="Times New Roman" w:hAnsi="Times New Roman" w:cs="Times New Roman"/>
          <w:b w:val="0"/>
          <w:bCs w:val="0"/>
        </w:rPr>
        <w:t xml:space="preserve"> covers a chamber filled with thin flocculent fluid containing green debris (D).</w:t>
      </w:r>
      <w:bookmarkEnd w:id="24"/>
    </w:p>
    <w:p w14:paraId="5C55D09F" w14:textId="77777777" w:rsidR="00D4461E" w:rsidRDefault="00D4461E">
      <w:pPr>
        <w:rPr>
          <w:rFonts w:ascii="Times New Roman" w:hAnsi="Times New Roman" w:cs="Times New Roman"/>
          <w:bCs/>
          <w:u w:val="single"/>
        </w:rPr>
      </w:pPr>
    </w:p>
    <w:p w14:paraId="2766B1B8" w14:textId="77777777" w:rsidR="00A75214" w:rsidRDefault="00A75214">
      <w:pPr>
        <w:rPr>
          <w:rFonts w:ascii="Times New Roman" w:hAnsi="Times New Roman" w:cs="Times New Roman"/>
          <w:bCs/>
          <w:u w:val="single"/>
        </w:rPr>
      </w:pPr>
    </w:p>
    <w:p w14:paraId="4804020E" w14:textId="77777777" w:rsidR="00A75214" w:rsidRDefault="00A75214">
      <w:pPr>
        <w:rPr>
          <w:rFonts w:ascii="Times New Roman" w:hAnsi="Times New Roman" w:cs="Times New Roman"/>
          <w:bCs/>
          <w:u w:val="single"/>
        </w:rPr>
      </w:pPr>
    </w:p>
    <w:p w14:paraId="28FE312E" w14:textId="77777777" w:rsidR="00A75214" w:rsidRDefault="00A75214">
      <w:pPr>
        <w:rPr>
          <w:rFonts w:ascii="Times New Roman" w:hAnsi="Times New Roman" w:cs="Times New Roman"/>
          <w:bCs/>
          <w:u w:val="single"/>
        </w:rPr>
      </w:pPr>
    </w:p>
    <w:p w14:paraId="1D8DD840" w14:textId="7CF84AAD" w:rsidR="00D4461E" w:rsidRDefault="00D4461E">
      <w:pPr>
        <w:rPr>
          <w:rFonts w:ascii="Times New Roman" w:hAnsi="Times New Roman" w:cs="Times New Roman"/>
          <w:bCs/>
          <w:u w:val="single"/>
        </w:rPr>
      </w:pPr>
      <w:r>
        <w:rPr>
          <w:rFonts w:ascii="Times New Roman" w:hAnsi="Times New Roman" w:cs="Times New Roman"/>
          <w:bCs/>
          <w:u w:val="single"/>
        </w:rPr>
        <w:br w:type="page"/>
      </w:r>
    </w:p>
    <w:p w14:paraId="4727569C" w14:textId="77777777" w:rsidR="00977458" w:rsidRDefault="00977458" w:rsidP="00977458">
      <w:pPr>
        <w:spacing w:line="480" w:lineRule="auto"/>
        <w:rPr>
          <w:rFonts w:ascii="Times New Roman" w:hAnsi="Times New Roman" w:cs="Times New Roman"/>
          <w:bCs/>
        </w:rPr>
      </w:pPr>
      <w:r w:rsidRPr="006A5C60">
        <w:rPr>
          <w:rFonts w:ascii="Times New Roman" w:hAnsi="Times New Roman" w:cs="Times New Roman"/>
          <w:bCs/>
        </w:rPr>
        <w:lastRenderedPageBreak/>
        <w:t xml:space="preserve">glochidia </w:t>
      </w:r>
      <w:proofErr w:type="gramStart"/>
      <w:r w:rsidRPr="006A5C60">
        <w:rPr>
          <w:rFonts w:ascii="Times New Roman" w:hAnsi="Times New Roman" w:cs="Times New Roman"/>
          <w:bCs/>
        </w:rPr>
        <w:t>lacking</w:t>
      </w:r>
      <w:proofErr w:type="gramEnd"/>
      <w:r w:rsidRPr="006A5C60">
        <w:rPr>
          <w:rFonts w:ascii="Times New Roman" w:hAnsi="Times New Roman" w:cs="Times New Roman"/>
          <w:bCs/>
        </w:rPr>
        <w:t xml:space="preserve"> internal cellular detail, within a background of mucus, cellular debris, and bacilli (</w:t>
      </w:r>
      <w:r w:rsidRPr="000101B2">
        <w:rPr>
          <w:rStyle w:val="cf01"/>
          <w:rFonts w:ascii="Times New Roman" w:hAnsi="Times New Roman" w:cs="Times New Roman"/>
          <w:b/>
          <w:sz w:val="24"/>
          <w:szCs w:val="24"/>
        </w:rPr>
        <w:t>see Appendix A,</w:t>
      </w:r>
      <w:r>
        <w:rPr>
          <w:rStyle w:val="cf01"/>
          <w:rFonts w:ascii="Times New Roman" w:hAnsi="Times New Roman" w:cs="Times New Roman"/>
          <w:bCs/>
          <w:sz w:val="24"/>
          <w:szCs w:val="24"/>
        </w:rPr>
        <w:t xml:space="preserve"> </w:t>
      </w:r>
      <w:r w:rsidRPr="002D7BEA">
        <w:rPr>
          <w:rFonts w:ascii="Times New Roman" w:hAnsi="Times New Roman" w:cs="Times New Roman"/>
          <w:b/>
        </w:rPr>
        <w:t xml:space="preserve">Figure </w:t>
      </w:r>
      <w:r>
        <w:rPr>
          <w:rFonts w:ascii="Times New Roman" w:hAnsi="Times New Roman" w:cs="Times New Roman"/>
          <w:b/>
        </w:rPr>
        <w:t>A</w:t>
      </w:r>
      <w:r w:rsidRPr="002D7BEA">
        <w:rPr>
          <w:rFonts w:ascii="Times New Roman" w:hAnsi="Times New Roman" w:cs="Times New Roman"/>
          <w:b/>
        </w:rPr>
        <w:t>.2.1, frame B</w:t>
      </w:r>
      <w:r w:rsidRPr="006A5C60">
        <w:rPr>
          <w:rFonts w:ascii="Times New Roman" w:hAnsi="Times New Roman" w:cs="Times New Roman"/>
          <w:bCs/>
        </w:rPr>
        <w:t>).</w:t>
      </w:r>
    </w:p>
    <w:p w14:paraId="4B328ACB" w14:textId="77777777" w:rsidR="00977458" w:rsidRDefault="00977458" w:rsidP="00977458">
      <w:pPr>
        <w:spacing w:line="480" w:lineRule="auto"/>
        <w:ind w:firstLine="720"/>
        <w:rPr>
          <w:rFonts w:ascii="Times New Roman" w:hAnsi="Times New Roman" w:cs="Times New Roman"/>
          <w:bCs/>
        </w:rPr>
      </w:pPr>
      <w:r w:rsidRPr="006A5C60">
        <w:rPr>
          <w:rFonts w:ascii="Times New Roman" w:hAnsi="Times New Roman" w:cs="Times New Roman"/>
          <w:bCs/>
        </w:rPr>
        <w:t xml:space="preserve">In contrast, non-discolored areas had glochidia with preserved cellular </w:t>
      </w:r>
      <w:proofErr w:type="gramStart"/>
      <w:r w:rsidRPr="006A5C60">
        <w:rPr>
          <w:rFonts w:ascii="Times New Roman" w:hAnsi="Times New Roman" w:cs="Times New Roman"/>
          <w:bCs/>
        </w:rPr>
        <w:t>detail</w:t>
      </w:r>
      <w:proofErr w:type="gramEnd"/>
      <w:r w:rsidRPr="006A5C60">
        <w:rPr>
          <w:rFonts w:ascii="Times New Roman" w:hAnsi="Times New Roman" w:cs="Times New Roman"/>
          <w:bCs/>
        </w:rPr>
        <w:t>, more mucus and ciliated cells, and fewer brown granules and bacteria (</w:t>
      </w:r>
      <w:r w:rsidRPr="000101B2">
        <w:rPr>
          <w:rStyle w:val="cf01"/>
          <w:rFonts w:ascii="Times New Roman" w:hAnsi="Times New Roman" w:cs="Times New Roman"/>
          <w:b/>
          <w:sz w:val="24"/>
          <w:szCs w:val="24"/>
        </w:rPr>
        <w:t>see Appendix A,</w:t>
      </w:r>
      <w:r>
        <w:rPr>
          <w:rStyle w:val="cf01"/>
          <w:rFonts w:ascii="Times New Roman" w:hAnsi="Times New Roman" w:cs="Times New Roman"/>
          <w:bCs/>
          <w:sz w:val="24"/>
          <w:szCs w:val="24"/>
        </w:rPr>
        <w:t xml:space="preserve"> </w:t>
      </w:r>
      <w:r w:rsidRPr="002D7BEA">
        <w:rPr>
          <w:rFonts w:ascii="Times New Roman" w:hAnsi="Times New Roman" w:cs="Times New Roman"/>
          <w:b/>
        </w:rPr>
        <w:t xml:space="preserve">Figure </w:t>
      </w:r>
      <w:r>
        <w:rPr>
          <w:rFonts w:ascii="Times New Roman" w:hAnsi="Times New Roman" w:cs="Times New Roman"/>
          <w:b/>
        </w:rPr>
        <w:t>A</w:t>
      </w:r>
      <w:r w:rsidRPr="002D7BEA">
        <w:rPr>
          <w:rFonts w:ascii="Times New Roman" w:hAnsi="Times New Roman" w:cs="Times New Roman"/>
          <w:b/>
        </w:rPr>
        <w:t>.2.1, frame C</w:t>
      </w:r>
      <w:r w:rsidRPr="006A5C60">
        <w:rPr>
          <w:rFonts w:ascii="Times New Roman" w:hAnsi="Times New Roman" w:cs="Times New Roman"/>
          <w:bCs/>
        </w:rPr>
        <w:t xml:space="preserve">). Microscopic examination of the fluid within the anomalous shell failed to reveal parasitic agents. Cytological examination of modified Wright-Giemsa preparations of the shell fluid revealed the presence of crystalline and acellular amorphous debris, containing golden-brown granules, a variety of diatoms, bacilli, and cyanobacteria </w:t>
      </w:r>
      <w:r w:rsidRPr="002D7BEA">
        <w:rPr>
          <w:rFonts w:ascii="Times New Roman" w:hAnsi="Times New Roman" w:cs="Times New Roman"/>
          <w:bCs/>
        </w:rPr>
        <w:t>(</w:t>
      </w:r>
      <w:r w:rsidRPr="002D7BEA">
        <w:rPr>
          <w:rFonts w:ascii="Times New Roman" w:hAnsi="Times New Roman" w:cs="Times New Roman"/>
          <w:b/>
        </w:rPr>
        <w:t>Figure 2.3, frame D</w:t>
      </w:r>
      <w:r w:rsidRPr="006A5C60">
        <w:rPr>
          <w:rFonts w:ascii="Times New Roman" w:hAnsi="Times New Roman" w:cs="Times New Roman"/>
          <w:bCs/>
        </w:rPr>
        <w:t>).</w:t>
      </w:r>
    </w:p>
    <w:p w14:paraId="7B5DB720" w14:textId="0DD12E80" w:rsidR="00D4461E" w:rsidRDefault="00977458" w:rsidP="00977458">
      <w:pPr>
        <w:spacing w:line="480" w:lineRule="auto"/>
        <w:ind w:firstLine="720"/>
        <w:rPr>
          <w:rFonts w:ascii="Times New Roman" w:hAnsi="Times New Roman" w:cs="Times New Roman"/>
          <w:bCs/>
        </w:rPr>
      </w:pPr>
      <w:r w:rsidRPr="006A5C60">
        <w:rPr>
          <w:rFonts w:ascii="Times New Roman" w:hAnsi="Times New Roman" w:cs="Times New Roman"/>
          <w:bCs/>
        </w:rPr>
        <w:t xml:space="preserve">Histologically, 81% (17/21) of case </w:t>
      </w:r>
      <w:proofErr w:type="gramStart"/>
      <w:r w:rsidRPr="006A5C60">
        <w:rPr>
          <w:rFonts w:ascii="Times New Roman" w:hAnsi="Times New Roman" w:cs="Times New Roman"/>
          <w:bCs/>
        </w:rPr>
        <w:t>mussels</w:t>
      </w:r>
      <w:proofErr w:type="gramEnd"/>
      <w:r w:rsidRPr="006A5C60">
        <w:rPr>
          <w:rFonts w:ascii="Times New Roman" w:hAnsi="Times New Roman" w:cs="Times New Roman"/>
          <w:bCs/>
        </w:rPr>
        <w:t xml:space="preserve"> were affected by severe multi-</w:t>
      </w:r>
      <w:proofErr w:type="gramStart"/>
      <w:r w:rsidRPr="006A5C60">
        <w:rPr>
          <w:rFonts w:ascii="Times New Roman" w:hAnsi="Times New Roman" w:cs="Times New Roman"/>
          <w:bCs/>
        </w:rPr>
        <w:t>organ</w:t>
      </w:r>
      <w:proofErr w:type="gramEnd"/>
      <w:r w:rsidRPr="006A5C60">
        <w:rPr>
          <w:rFonts w:ascii="Times New Roman" w:hAnsi="Times New Roman" w:cs="Times New Roman"/>
          <w:bCs/>
        </w:rPr>
        <w:t xml:space="preserve"> </w:t>
      </w:r>
      <w:proofErr w:type="spellStart"/>
      <w:r w:rsidRPr="006A5C60">
        <w:rPr>
          <w:rFonts w:ascii="Times New Roman" w:hAnsi="Times New Roman" w:cs="Times New Roman"/>
          <w:bCs/>
        </w:rPr>
        <w:t>hemocytic</w:t>
      </w:r>
      <w:proofErr w:type="spellEnd"/>
      <w:r w:rsidRPr="006A5C60">
        <w:rPr>
          <w:rFonts w:ascii="Times New Roman" w:hAnsi="Times New Roman" w:cs="Times New Roman"/>
          <w:bCs/>
        </w:rPr>
        <w:t xml:space="preserve"> nodulation and necrosis associated with gram-negative bacilli (later identified as </w:t>
      </w:r>
      <w:proofErr w:type="spellStart"/>
      <w:r w:rsidRPr="006A5C60">
        <w:rPr>
          <w:rFonts w:ascii="Times New Roman" w:hAnsi="Times New Roman" w:cs="Times New Roman"/>
          <w:bCs/>
          <w:i/>
        </w:rPr>
        <w:t>Yokenella</w:t>
      </w:r>
      <w:proofErr w:type="spellEnd"/>
      <w:r w:rsidRPr="006A5C60">
        <w:rPr>
          <w:rFonts w:ascii="Times New Roman" w:hAnsi="Times New Roman" w:cs="Times New Roman"/>
          <w:bCs/>
          <w:i/>
        </w:rPr>
        <w:t xml:space="preserve"> </w:t>
      </w:r>
      <w:r w:rsidRPr="006A5C60">
        <w:rPr>
          <w:rFonts w:ascii="Times New Roman" w:hAnsi="Times New Roman" w:cs="Times New Roman"/>
          <w:bCs/>
        </w:rPr>
        <w:t>using MALDI-TOF mass spectrometry and 16</w:t>
      </w:r>
      <w:r>
        <w:rPr>
          <w:rFonts w:ascii="Times New Roman" w:hAnsi="Times New Roman" w:cs="Times New Roman"/>
          <w:bCs/>
        </w:rPr>
        <w:t>S</w:t>
      </w:r>
      <w:r w:rsidRPr="006A5C60">
        <w:rPr>
          <w:rFonts w:ascii="Times New Roman" w:hAnsi="Times New Roman" w:cs="Times New Roman"/>
          <w:bCs/>
        </w:rPr>
        <w:t xml:space="preserve"> </w:t>
      </w:r>
      <w:r>
        <w:rPr>
          <w:rFonts w:ascii="Times New Roman" w:hAnsi="Times New Roman" w:cs="Times New Roman"/>
          <w:bCs/>
        </w:rPr>
        <w:t>r</w:t>
      </w:r>
      <w:r w:rsidRPr="006A5C60">
        <w:rPr>
          <w:rFonts w:ascii="Times New Roman" w:hAnsi="Times New Roman" w:cs="Times New Roman"/>
          <w:bCs/>
        </w:rPr>
        <w:t>RNA gene amplification and sequencing), including all those with brown-black marsupium discoloration (</w:t>
      </w:r>
      <w:r w:rsidRPr="00CF36BD">
        <w:rPr>
          <w:rFonts w:ascii="Times New Roman" w:hAnsi="Times New Roman" w:cs="Times New Roman"/>
          <w:b/>
        </w:rPr>
        <w:t>Table 2.1</w:t>
      </w:r>
      <w:r w:rsidRPr="006A5C60">
        <w:rPr>
          <w:rFonts w:ascii="Times New Roman" w:hAnsi="Times New Roman" w:cs="Times New Roman"/>
          <w:bCs/>
        </w:rPr>
        <w:t xml:space="preserve">). Affected mussels had multifocal aggregates of hemocytes within </w:t>
      </w:r>
      <w:proofErr w:type="spellStart"/>
      <w:r w:rsidRPr="006A5C60">
        <w:rPr>
          <w:rFonts w:ascii="Times New Roman" w:hAnsi="Times New Roman" w:cs="Times New Roman"/>
          <w:bCs/>
        </w:rPr>
        <w:t>hemolymphatic</w:t>
      </w:r>
      <w:proofErr w:type="spellEnd"/>
      <w:r w:rsidRPr="006A5C60">
        <w:rPr>
          <w:rFonts w:ascii="Times New Roman" w:hAnsi="Times New Roman" w:cs="Times New Roman"/>
          <w:bCs/>
        </w:rPr>
        <w:t xml:space="preserve"> spaces of many organs, most predominant in the connective tissue just beneath gastrointestinal tract (15/17, 88%; </w:t>
      </w:r>
      <w:r w:rsidRPr="002D7BEA">
        <w:rPr>
          <w:rFonts w:ascii="Times New Roman" w:hAnsi="Times New Roman" w:cs="Times New Roman"/>
          <w:b/>
        </w:rPr>
        <w:t>Figure 2.4, frames A and B</w:t>
      </w:r>
      <w:r w:rsidRPr="006A5C60">
        <w:rPr>
          <w:rFonts w:ascii="Times New Roman" w:hAnsi="Times New Roman" w:cs="Times New Roman"/>
          <w:bCs/>
        </w:rPr>
        <w:t xml:space="preserve">) and integument surface of the visceral mass (15/17, 88%; </w:t>
      </w:r>
      <w:r w:rsidRPr="002D7BEA">
        <w:rPr>
          <w:rFonts w:ascii="Times New Roman" w:hAnsi="Times New Roman" w:cs="Times New Roman"/>
          <w:b/>
        </w:rPr>
        <w:t>Figure 2.4, frame C and D</w:t>
      </w:r>
      <w:r w:rsidRPr="006A5C60">
        <w:rPr>
          <w:rFonts w:ascii="Times New Roman" w:hAnsi="Times New Roman" w:cs="Times New Roman"/>
          <w:bCs/>
        </w:rPr>
        <w:t>), as well as in digestive gland (9/13, 69%; Fig</w:t>
      </w:r>
      <w:r>
        <w:rPr>
          <w:rFonts w:ascii="Times New Roman" w:hAnsi="Times New Roman" w:cs="Times New Roman"/>
          <w:bCs/>
        </w:rPr>
        <w:t>ure</w:t>
      </w:r>
      <w:r w:rsidRPr="006A5C60">
        <w:rPr>
          <w:rFonts w:ascii="Times New Roman" w:hAnsi="Times New Roman" w:cs="Times New Roman"/>
          <w:bCs/>
        </w:rPr>
        <w:t xml:space="preserve"> 2.4</w:t>
      </w:r>
      <w:r>
        <w:rPr>
          <w:rFonts w:ascii="Times New Roman" w:hAnsi="Times New Roman" w:cs="Times New Roman"/>
          <w:bCs/>
        </w:rPr>
        <w:t xml:space="preserve">, frame </w:t>
      </w:r>
      <w:r w:rsidRPr="006A5C60">
        <w:rPr>
          <w:rFonts w:ascii="Times New Roman" w:hAnsi="Times New Roman" w:cs="Times New Roman"/>
          <w:bCs/>
        </w:rPr>
        <w:t xml:space="preserve">E), gonad (9/17, 53%), gill (15/16, 94%; </w:t>
      </w:r>
      <w:r w:rsidRPr="002D7BEA">
        <w:rPr>
          <w:rFonts w:ascii="Times New Roman" w:hAnsi="Times New Roman" w:cs="Times New Roman"/>
          <w:b/>
        </w:rPr>
        <w:t>Figure 2.4, frame F</w:t>
      </w:r>
      <w:r w:rsidRPr="006A5C60">
        <w:rPr>
          <w:rFonts w:ascii="Times New Roman" w:hAnsi="Times New Roman" w:cs="Times New Roman"/>
          <w:bCs/>
        </w:rPr>
        <w:t xml:space="preserve">), mantle (12/17, 71%), foot (12/17, 71%), kidney (11/16, 69%), heart (7/12, 58%; </w:t>
      </w:r>
      <w:r w:rsidRPr="002D7BEA">
        <w:rPr>
          <w:rFonts w:ascii="Times New Roman" w:hAnsi="Times New Roman" w:cs="Times New Roman"/>
          <w:b/>
        </w:rPr>
        <w:t>Figure 2.5, frame A</w:t>
      </w:r>
      <w:r w:rsidRPr="006A5C60">
        <w:rPr>
          <w:rFonts w:ascii="Times New Roman" w:hAnsi="Times New Roman" w:cs="Times New Roman"/>
          <w:bCs/>
        </w:rPr>
        <w:t xml:space="preserve">), and marsupium (4/6, 67%; </w:t>
      </w:r>
      <w:r w:rsidRPr="002D7BEA">
        <w:rPr>
          <w:rFonts w:ascii="Times New Roman" w:hAnsi="Times New Roman" w:cs="Times New Roman"/>
          <w:b/>
        </w:rPr>
        <w:t>Figure 2.5, frames B-D</w:t>
      </w:r>
      <w:r w:rsidRPr="006A5C60">
        <w:rPr>
          <w:rFonts w:ascii="Times New Roman" w:hAnsi="Times New Roman" w:cs="Times New Roman"/>
          <w:bCs/>
        </w:rPr>
        <w:t>).</w:t>
      </w:r>
      <w:r>
        <w:rPr>
          <w:rFonts w:ascii="Times New Roman" w:hAnsi="Times New Roman" w:cs="Times New Roman"/>
          <w:bCs/>
        </w:rPr>
        <w:t xml:space="preserve"> </w:t>
      </w:r>
      <w:r w:rsidR="005D7C0F" w:rsidRPr="006A5C60">
        <w:rPr>
          <w:rFonts w:ascii="Times New Roman" w:hAnsi="Times New Roman" w:cs="Times New Roman"/>
          <w:bCs/>
        </w:rPr>
        <w:t>Hemocytes in these aggregates were a mixture of predominantly agranular hemocyte</w:t>
      </w:r>
      <w:r>
        <w:rPr>
          <w:rFonts w:ascii="Times New Roman" w:hAnsi="Times New Roman" w:cs="Times New Roman"/>
          <w:bCs/>
        </w:rPr>
        <w:t xml:space="preserve"> </w:t>
      </w:r>
    </w:p>
    <w:p w14:paraId="4AA26C07" w14:textId="77777777" w:rsidR="00977458" w:rsidRDefault="00977458" w:rsidP="00977458">
      <w:pPr>
        <w:spacing w:line="480" w:lineRule="auto"/>
        <w:ind w:firstLine="720"/>
        <w:rPr>
          <w:rFonts w:ascii="Times New Roman" w:hAnsi="Times New Roman" w:cs="Times New Roman"/>
          <w:bCs/>
        </w:rPr>
      </w:pPr>
    </w:p>
    <w:p w14:paraId="77C8BD49" w14:textId="08C8BC60" w:rsidR="00D4461E" w:rsidRPr="00D4461E" w:rsidRDefault="00D4461E" w:rsidP="00D4461E">
      <w:pPr>
        <w:pStyle w:val="Caption"/>
        <w:spacing w:before="0" w:after="0"/>
        <w:rPr>
          <w:rFonts w:ascii="Times New Roman" w:hAnsi="Times New Roman" w:cs="Times New Roman"/>
          <w:b w:val="0"/>
          <w:bCs w:val="0"/>
        </w:rPr>
      </w:pPr>
      <w:bookmarkStart w:id="25" w:name="_Toc196050332"/>
      <w:r w:rsidRPr="006A5C60">
        <w:rPr>
          <w:rFonts w:ascii="Times New Roman" w:hAnsi="Times New Roman" w:cs="Times New Roman"/>
          <w:b w:val="0"/>
        </w:rPr>
        <w:lastRenderedPageBreak/>
        <w:t xml:space="preserve">Figure </w:t>
      </w:r>
      <w:r w:rsidR="002023C7">
        <w:rPr>
          <w:rFonts w:ascii="Times New Roman" w:hAnsi="Times New Roman" w:cs="Times New Roman"/>
          <w:b w:val="0"/>
        </w:rPr>
        <w:fldChar w:fldCharType="begin"/>
      </w:r>
      <w:r w:rsidR="002023C7">
        <w:rPr>
          <w:rFonts w:ascii="Times New Roman" w:hAnsi="Times New Roman" w:cs="Times New Roman"/>
          <w:b w:val="0"/>
        </w:rPr>
        <w:instrText xml:space="preserve"> STYLEREF 1 \s </w:instrText>
      </w:r>
      <w:r w:rsidR="002023C7">
        <w:rPr>
          <w:rFonts w:ascii="Times New Roman" w:hAnsi="Times New Roman" w:cs="Times New Roman"/>
          <w:b w:val="0"/>
        </w:rPr>
        <w:fldChar w:fldCharType="separate"/>
      </w:r>
      <w:r w:rsidR="002023C7">
        <w:rPr>
          <w:rFonts w:ascii="Times New Roman" w:hAnsi="Times New Roman" w:cs="Times New Roman"/>
          <w:b w:val="0"/>
          <w:noProof/>
        </w:rPr>
        <w:t>2</w:t>
      </w:r>
      <w:r w:rsidR="002023C7">
        <w:rPr>
          <w:rFonts w:ascii="Times New Roman" w:hAnsi="Times New Roman" w:cs="Times New Roman"/>
          <w:b w:val="0"/>
        </w:rPr>
        <w:fldChar w:fldCharType="end"/>
      </w:r>
      <w:r w:rsidR="002023C7">
        <w:rPr>
          <w:rFonts w:ascii="Times New Roman" w:hAnsi="Times New Roman" w:cs="Times New Roman"/>
          <w:b w:val="0"/>
        </w:rPr>
        <w:t>.</w:t>
      </w:r>
      <w:r w:rsidR="002023C7">
        <w:rPr>
          <w:rFonts w:ascii="Times New Roman" w:hAnsi="Times New Roman" w:cs="Times New Roman"/>
          <w:b w:val="0"/>
        </w:rPr>
        <w:fldChar w:fldCharType="begin"/>
      </w:r>
      <w:r w:rsidR="002023C7">
        <w:rPr>
          <w:rFonts w:ascii="Times New Roman" w:hAnsi="Times New Roman" w:cs="Times New Roman"/>
          <w:b w:val="0"/>
        </w:rPr>
        <w:instrText xml:space="preserve"> SEQ Figure \* ARABIC \s 1 </w:instrText>
      </w:r>
      <w:r w:rsidR="002023C7">
        <w:rPr>
          <w:rFonts w:ascii="Times New Roman" w:hAnsi="Times New Roman" w:cs="Times New Roman"/>
          <w:b w:val="0"/>
        </w:rPr>
        <w:fldChar w:fldCharType="separate"/>
      </w:r>
      <w:r w:rsidR="002023C7">
        <w:rPr>
          <w:rFonts w:ascii="Times New Roman" w:hAnsi="Times New Roman" w:cs="Times New Roman"/>
          <w:b w:val="0"/>
          <w:noProof/>
        </w:rPr>
        <w:t>4</w:t>
      </w:r>
      <w:r w:rsidR="002023C7">
        <w:rPr>
          <w:rFonts w:ascii="Times New Roman" w:hAnsi="Times New Roman" w:cs="Times New Roman"/>
          <w:b w:val="0"/>
        </w:rPr>
        <w:fldChar w:fldCharType="end"/>
      </w:r>
      <w:r w:rsidRPr="006A5C60">
        <w:rPr>
          <w:rFonts w:ascii="Times New Roman" w:hAnsi="Times New Roman" w:cs="Times New Roman"/>
          <w:b w:val="0"/>
        </w:rPr>
        <w:t xml:space="preserve">: </w:t>
      </w:r>
      <w:r w:rsidRPr="003B5686">
        <w:rPr>
          <w:rFonts w:ascii="Times New Roman" w:hAnsi="Times New Roman" w:cs="Times New Roman"/>
          <w:b w:val="0"/>
          <w:bCs w:val="0"/>
        </w:rPr>
        <w:t>Microscopic lesions in case mussels (i.e., wild moribund Pheasantshell</w:t>
      </w:r>
      <w:r w:rsidRPr="00A52A3D">
        <w:rPr>
          <w:rFonts w:ascii="Times New Roman" w:hAnsi="Times New Roman" w:cs="Times New Roman"/>
          <w:b w:val="0"/>
          <w:bCs w:val="0"/>
        </w:rPr>
        <w:t xml:space="preserve"> </w:t>
      </w:r>
      <w:r w:rsidRPr="003B5686">
        <w:rPr>
          <w:rFonts w:ascii="Times New Roman" w:hAnsi="Times New Roman" w:cs="Times New Roman"/>
          <w:b w:val="0"/>
          <w:bCs w:val="0"/>
        </w:rPr>
        <w:t>(</w:t>
      </w:r>
      <w:r w:rsidRPr="003B5686">
        <w:rPr>
          <w:rFonts w:ascii="Times New Roman" w:hAnsi="Times New Roman" w:cs="Times New Roman"/>
          <w:b w:val="0"/>
          <w:bCs w:val="0"/>
          <w:i/>
          <w:iCs/>
        </w:rPr>
        <w:t>Actinonaias pectorosa</w:t>
      </w:r>
      <w:r w:rsidRPr="003B5686">
        <w:rPr>
          <w:rFonts w:ascii="Times New Roman" w:hAnsi="Times New Roman" w:cs="Times New Roman"/>
          <w:b w:val="0"/>
          <w:bCs w:val="0"/>
        </w:rPr>
        <w:t>)) sampled at sites impacted by seasonal mortality events in the Clinch River. A. Hemocyte</w:t>
      </w:r>
      <w:r w:rsidRPr="00A52A3D">
        <w:rPr>
          <w:rFonts w:ascii="Times New Roman" w:hAnsi="Times New Roman" w:cs="Times New Roman"/>
          <w:b w:val="0"/>
          <w:bCs w:val="0"/>
        </w:rPr>
        <w:t xml:space="preserve"> </w:t>
      </w:r>
      <w:r w:rsidRPr="003B5686">
        <w:rPr>
          <w:rFonts w:ascii="Times New Roman" w:hAnsi="Times New Roman" w:cs="Times New Roman"/>
          <w:b w:val="0"/>
          <w:bCs w:val="0"/>
        </w:rPr>
        <w:t>nodulation and necrosis within the submucosa (arrow) and lumen (arrowhead) of the intestine</w:t>
      </w:r>
      <w:r w:rsidRPr="00A52A3D">
        <w:rPr>
          <w:rFonts w:ascii="Times New Roman" w:hAnsi="Times New Roman" w:cs="Times New Roman"/>
          <w:b w:val="0"/>
          <w:bCs w:val="0"/>
        </w:rPr>
        <w:t xml:space="preserve"> </w:t>
      </w:r>
      <w:r w:rsidRPr="003B5686">
        <w:rPr>
          <w:rFonts w:ascii="Times New Roman" w:hAnsi="Times New Roman" w:cs="Times New Roman"/>
          <w:b w:val="0"/>
          <w:bCs w:val="0"/>
        </w:rPr>
        <w:t>(i), H&amp;E stain. B.</w:t>
      </w:r>
      <w:r w:rsidRPr="00A52A3D">
        <w:rPr>
          <w:rFonts w:ascii="Times New Roman" w:hAnsi="Times New Roman" w:cs="Times New Roman"/>
          <w:b w:val="0"/>
          <w:bCs w:val="0"/>
        </w:rPr>
        <w:t xml:space="preserve"> </w:t>
      </w:r>
      <w:r w:rsidRPr="003B5686">
        <w:rPr>
          <w:rFonts w:ascii="Times New Roman" w:hAnsi="Times New Roman" w:cs="Times New Roman"/>
          <w:b w:val="0"/>
          <w:bCs w:val="0"/>
        </w:rPr>
        <w:t>Necrotic hemocytes center on slender bacilli (arrow) that are gram negative (inset, Hucker-Conn Gram stain), H&amp;E</w:t>
      </w:r>
      <w:r w:rsidRPr="00A52A3D">
        <w:rPr>
          <w:rFonts w:ascii="Times New Roman" w:hAnsi="Times New Roman" w:cs="Times New Roman"/>
          <w:b w:val="0"/>
          <w:bCs w:val="0"/>
        </w:rPr>
        <w:t xml:space="preserve"> </w:t>
      </w:r>
      <w:r w:rsidRPr="003B5686">
        <w:rPr>
          <w:rFonts w:ascii="Times New Roman" w:hAnsi="Times New Roman" w:cs="Times New Roman"/>
          <w:b w:val="0"/>
          <w:bCs w:val="0"/>
        </w:rPr>
        <w:t>stain. C. Hemocyte nodulation and necrosis beneath the epithelium (e) covering the visceral mass. Note vacuolation of</w:t>
      </w:r>
      <w:r w:rsidRPr="00A52A3D">
        <w:rPr>
          <w:rFonts w:ascii="Times New Roman" w:hAnsi="Times New Roman" w:cs="Times New Roman"/>
          <w:b w:val="0"/>
          <w:bCs w:val="0"/>
        </w:rPr>
        <w:t xml:space="preserve"> </w:t>
      </w:r>
      <w:r w:rsidRPr="003B5686">
        <w:rPr>
          <w:rFonts w:ascii="Times New Roman" w:hAnsi="Times New Roman" w:cs="Times New Roman"/>
          <w:b w:val="0"/>
          <w:bCs w:val="0"/>
        </w:rPr>
        <w:t>the epithelium, H&amp;E stain. D. Higher magnification of C, with necrotic hemocytes centered on slender bacilli (arrow)</w:t>
      </w:r>
      <w:r w:rsidRPr="00A52A3D">
        <w:rPr>
          <w:rFonts w:ascii="Times New Roman" w:hAnsi="Times New Roman" w:cs="Times New Roman"/>
          <w:b w:val="0"/>
          <w:bCs w:val="0"/>
        </w:rPr>
        <w:t xml:space="preserve"> </w:t>
      </w:r>
      <w:r w:rsidRPr="003B5686">
        <w:rPr>
          <w:rFonts w:ascii="Times New Roman" w:hAnsi="Times New Roman" w:cs="Times New Roman"/>
          <w:b w:val="0"/>
          <w:bCs w:val="0"/>
        </w:rPr>
        <w:t>that are gram negative (inset, Hucker-Conn Gram stain), H&amp;E stain. Basophilic granules (asterisk) are</w:t>
      </w:r>
      <w:r w:rsidRPr="00A52A3D">
        <w:rPr>
          <w:rFonts w:ascii="Times New Roman" w:hAnsi="Times New Roman" w:cs="Times New Roman"/>
          <w:b w:val="0"/>
          <w:bCs w:val="0"/>
        </w:rPr>
        <w:t xml:space="preserve"> </w:t>
      </w:r>
      <w:r w:rsidRPr="003B5686">
        <w:rPr>
          <w:rFonts w:ascii="Times New Roman" w:hAnsi="Times New Roman" w:cs="Times New Roman"/>
          <w:b w:val="0"/>
          <w:bCs w:val="0"/>
        </w:rPr>
        <w:t>mineral</w:t>
      </w:r>
      <w:r w:rsidRPr="00A52A3D">
        <w:rPr>
          <w:rFonts w:ascii="Times New Roman" w:hAnsi="Times New Roman" w:cs="Times New Roman"/>
          <w:b w:val="0"/>
          <w:bCs w:val="0"/>
        </w:rPr>
        <w:t xml:space="preserve"> </w:t>
      </w:r>
      <w:r w:rsidRPr="003B5686">
        <w:rPr>
          <w:rFonts w:ascii="Times New Roman" w:hAnsi="Times New Roman" w:cs="Times New Roman"/>
          <w:b w:val="0"/>
          <w:bCs w:val="0"/>
        </w:rPr>
        <w:t>concretions normally observed in connective tissues of freshwater mussels, H&amp;E stain. E. Foci of hemocyte nodulation</w:t>
      </w:r>
      <w:r w:rsidRPr="00A52A3D">
        <w:rPr>
          <w:rFonts w:ascii="Times New Roman" w:hAnsi="Times New Roman" w:cs="Times New Roman"/>
          <w:b w:val="0"/>
          <w:bCs w:val="0"/>
        </w:rPr>
        <w:t xml:space="preserve"> </w:t>
      </w:r>
      <w:r w:rsidRPr="003B5686">
        <w:rPr>
          <w:rFonts w:ascii="Times New Roman" w:hAnsi="Times New Roman" w:cs="Times New Roman"/>
          <w:b w:val="0"/>
          <w:bCs w:val="0"/>
        </w:rPr>
        <w:t>and necrosis (arrow) efface digestive gland acini (d), H&amp;E stain.</w:t>
      </w:r>
      <w:r w:rsidRPr="00A52A3D">
        <w:rPr>
          <w:rFonts w:ascii="Times New Roman" w:hAnsi="Times New Roman" w:cs="Times New Roman"/>
          <w:b w:val="0"/>
          <w:bCs w:val="0"/>
        </w:rPr>
        <w:t xml:space="preserve"> </w:t>
      </w:r>
      <w:r w:rsidRPr="003B5686">
        <w:rPr>
          <w:rFonts w:ascii="Times New Roman" w:hAnsi="Times New Roman" w:cs="Times New Roman"/>
          <w:b w:val="0"/>
          <w:bCs w:val="0"/>
        </w:rPr>
        <w:t>F. Foci of hemocyte nodulation and necrosis within</w:t>
      </w:r>
      <w:r w:rsidRPr="00A52A3D">
        <w:rPr>
          <w:rFonts w:ascii="Times New Roman" w:hAnsi="Times New Roman" w:cs="Times New Roman"/>
          <w:b w:val="0"/>
          <w:bCs w:val="0"/>
        </w:rPr>
        <w:t xml:space="preserve"> the hemolymphatic spaces of the gill (arrows), similarly centered on bacilli (arrowhead), H&amp;E stain.</w:t>
      </w:r>
      <w:bookmarkEnd w:id="25"/>
    </w:p>
    <w:p w14:paraId="168CDB30" w14:textId="6B129766" w:rsidR="00D4461E" w:rsidRDefault="00D4461E">
      <w:pPr>
        <w:rPr>
          <w:rFonts w:ascii="Times New Roman" w:hAnsi="Times New Roman" w:cs="Times New Roman"/>
          <w:bCs/>
        </w:rPr>
      </w:pPr>
      <w:r>
        <w:rPr>
          <w:rFonts w:ascii="Times New Roman" w:hAnsi="Times New Roman" w:cs="Times New Roman"/>
          <w:bCs/>
        </w:rPr>
        <w:br w:type="page"/>
      </w:r>
    </w:p>
    <w:p w14:paraId="104E5FAF" w14:textId="7C1995D9" w:rsidR="007E6724" w:rsidRPr="006A5C60" w:rsidRDefault="007E6724" w:rsidP="00D4461E">
      <w:pPr>
        <w:spacing w:line="480" w:lineRule="auto"/>
        <w:ind w:firstLine="720"/>
        <w:rPr>
          <w:rFonts w:ascii="Times New Roman" w:hAnsi="Times New Roman" w:cs="Times New Roman"/>
          <w:bCs/>
        </w:rPr>
      </w:pPr>
      <w:r w:rsidRPr="006A5C60">
        <w:rPr>
          <w:rFonts w:ascii="Times New Roman" w:hAnsi="Times New Roman" w:cs="Times New Roman"/>
          <w:noProof/>
        </w:rPr>
        <w:lastRenderedPageBreak/>
        <w:drawing>
          <wp:inline distT="0" distB="0" distL="0" distR="0" wp14:anchorId="5D03CF83" wp14:editId="1CBE1FB2">
            <wp:extent cx="4589083" cy="5508171"/>
            <wp:effectExtent l="0" t="0" r="2540" b="0"/>
            <wp:docPr id="1299569411" name="Picture 7" descr="A collage of images of ce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569411" name="Picture 7" descr="A collage of images of cells&#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32979" cy="5560859"/>
                    </a:xfrm>
                    <a:prstGeom prst="rect">
                      <a:avLst/>
                    </a:prstGeom>
                    <a:noFill/>
                    <a:ln>
                      <a:noFill/>
                    </a:ln>
                  </pic:spPr>
                </pic:pic>
              </a:graphicData>
            </a:graphic>
          </wp:inline>
        </w:drawing>
      </w:r>
    </w:p>
    <w:p w14:paraId="309A0A48" w14:textId="5BF709DA" w:rsidR="00D4461E" w:rsidRDefault="00D4461E">
      <w:pPr>
        <w:rPr>
          <w:rFonts w:ascii="Times New Roman" w:hAnsi="Times New Roman" w:cs="Times New Roman"/>
        </w:rPr>
      </w:pPr>
      <w:r>
        <w:rPr>
          <w:rFonts w:ascii="Times New Roman" w:hAnsi="Times New Roman" w:cs="Times New Roman"/>
        </w:rPr>
        <w:br w:type="page"/>
      </w:r>
    </w:p>
    <w:p w14:paraId="31FEDC8A" w14:textId="59700BD6" w:rsidR="00D4461E" w:rsidRDefault="00D4461E" w:rsidP="00D4461E">
      <w:pPr>
        <w:pStyle w:val="Caption"/>
        <w:rPr>
          <w:rFonts w:ascii="Times New Roman" w:hAnsi="Times New Roman" w:cs="Times New Roman"/>
          <w:b w:val="0"/>
        </w:rPr>
      </w:pPr>
      <w:bookmarkStart w:id="26" w:name="_Toc196050333"/>
      <w:r w:rsidRPr="006A5C60">
        <w:rPr>
          <w:rFonts w:ascii="Times New Roman" w:hAnsi="Times New Roman" w:cs="Times New Roman"/>
          <w:b w:val="0"/>
        </w:rPr>
        <w:lastRenderedPageBreak/>
        <w:t xml:space="preserve">Figure </w:t>
      </w:r>
      <w:r w:rsidR="002023C7">
        <w:rPr>
          <w:rFonts w:ascii="Times New Roman" w:hAnsi="Times New Roman" w:cs="Times New Roman"/>
          <w:b w:val="0"/>
        </w:rPr>
        <w:fldChar w:fldCharType="begin"/>
      </w:r>
      <w:r w:rsidR="002023C7">
        <w:rPr>
          <w:rFonts w:ascii="Times New Roman" w:hAnsi="Times New Roman" w:cs="Times New Roman"/>
          <w:b w:val="0"/>
        </w:rPr>
        <w:instrText xml:space="preserve"> STYLEREF 1 \s </w:instrText>
      </w:r>
      <w:r w:rsidR="002023C7">
        <w:rPr>
          <w:rFonts w:ascii="Times New Roman" w:hAnsi="Times New Roman" w:cs="Times New Roman"/>
          <w:b w:val="0"/>
        </w:rPr>
        <w:fldChar w:fldCharType="separate"/>
      </w:r>
      <w:r w:rsidR="002023C7">
        <w:rPr>
          <w:rFonts w:ascii="Times New Roman" w:hAnsi="Times New Roman" w:cs="Times New Roman"/>
          <w:b w:val="0"/>
          <w:noProof/>
        </w:rPr>
        <w:t>2</w:t>
      </w:r>
      <w:r w:rsidR="002023C7">
        <w:rPr>
          <w:rFonts w:ascii="Times New Roman" w:hAnsi="Times New Roman" w:cs="Times New Roman"/>
          <w:b w:val="0"/>
        </w:rPr>
        <w:fldChar w:fldCharType="end"/>
      </w:r>
      <w:r w:rsidR="002023C7">
        <w:rPr>
          <w:rFonts w:ascii="Times New Roman" w:hAnsi="Times New Roman" w:cs="Times New Roman"/>
          <w:b w:val="0"/>
        </w:rPr>
        <w:t>.</w:t>
      </w:r>
      <w:r w:rsidR="002023C7">
        <w:rPr>
          <w:rFonts w:ascii="Times New Roman" w:hAnsi="Times New Roman" w:cs="Times New Roman"/>
          <w:b w:val="0"/>
        </w:rPr>
        <w:fldChar w:fldCharType="begin"/>
      </w:r>
      <w:r w:rsidR="002023C7">
        <w:rPr>
          <w:rFonts w:ascii="Times New Roman" w:hAnsi="Times New Roman" w:cs="Times New Roman"/>
          <w:b w:val="0"/>
        </w:rPr>
        <w:instrText xml:space="preserve"> SEQ Figure \* ARABIC \s 1 </w:instrText>
      </w:r>
      <w:r w:rsidR="002023C7">
        <w:rPr>
          <w:rFonts w:ascii="Times New Roman" w:hAnsi="Times New Roman" w:cs="Times New Roman"/>
          <w:b w:val="0"/>
        </w:rPr>
        <w:fldChar w:fldCharType="separate"/>
      </w:r>
      <w:r w:rsidR="002023C7">
        <w:rPr>
          <w:rFonts w:ascii="Times New Roman" w:hAnsi="Times New Roman" w:cs="Times New Roman"/>
          <w:b w:val="0"/>
          <w:noProof/>
        </w:rPr>
        <w:t>5</w:t>
      </w:r>
      <w:r w:rsidR="002023C7">
        <w:rPr>
          <w:rFonts w:ascii="Times New Roman" w:hAnsi="Times New Roman" w:cs="Times New Roman"/>
          <w:b w:val="0"/>
        </w:rPr>
        <w:fldChar w:fldCharType="end"/>
      </w:r>
      <w:r w:rsidRPr="006A5C60">
        <w:rPr>
          <w:rFonts w:ascii="Times New Roman" w:hAnsi="Times New Roman" w:cs="Times New Roman"/>
          <w:b w:val="0"/>
        </w:rPr>
        <w:t xml:space="preserve">: </w:t>
      </w:r>
      <w:r w:rsidRPr="003B5686">
        <w:rPr>
          <w:rFonts w:ascii="Times New Roman" w:hAnsi="Times New Roman" w:cs="Times New Roman"/>
          <w:b w:val="0"/>
          <w:bCs w:val="0"/>
        </w:rPr>
        <w:t>Microscopic lesions in case mussels (i.e., wild moribund Pheasantshell</w:t>
      </w:r>
      <w:r w:rsidRPr="00A52A3D">
        <w:rPr>
          <w:rFonts w:ascii="Times New Roman" w:hAnsi="Times New Roman" w:cs="Times New Roman"/>
          <w:b w:val="0"/>
          <w:bCs w:val="0"/>
        </w:rPr>
        <w:t xml:space="preserve"> </w:t>
      </w:r>
      <w:r w:rsidRPr="003B5686">
        <w:rPr>
          <w:rFonts w:ascii="Times New Roman" w:hAnsi="Times New Roman" w:cs="Times New Roman"/>
          <w:b w:val="0"/>
          <w:bCs w:val="0"/>
        </w:rPr>
        <w:t>(</w:t>
      </w:r>
      <w:r w:rsidRPr="003B5686">
        <w:rPr>
          <w:rFonts w:ascii="Times New Roman" w:hAnsi="Times New Roman" w:cs="Times New Roman"/>
          <w:b w:val="0"/>
          <w:bCs w:val="0"/>
          <w:i/>
          <w:iCs/>
        </w:rPr>
        <w:t>Actinonaias pectorosa</w:t>
      </w:r>
      <w:r w:rsidRPr="003B5686">
        <w:rPr>
          <w:rFonts w:ascii="Times New Roman" w:hAnsi="Times New Roman" w:cs="Times New Roman"/>
          <w:b w:val="0"/>
          <w:bCs w:val="0"/>
        </w:rPr>
        <w:t>)) sampled at sites impacted by seasonal mortality events in the Clinch River. A. Luminal</w:t>
      </w:r>
      <w:r w:rsidRPr="00A52A3D">
        <w:rPr>
          <w:rFonts w:ascii="Times New Roman" w:hAnsi="Times New Roman" w:cs="Times New Roman"/>
          <w:b w:val="0"/>
          <w:bCs w:val="0"/>
        </w:rPr>
        <w:t xml:space="preserve"> </w:t>
      </w:r>
      <w:r w:rsidRPr="003B5686">
        <w:rPr>
          <w:rFonts w:ascii="Times New Roman" w:hAnsi="Times New Roman" w:cs="Times New Roman"/>
          <w:b w:val="0"/>
          <w:bCs w:val="0"/>
        </w:rPr>
        <w:t>hemocytic aggregates (arrow) in the heart, H&amp;E stain. B. Hemocytic nodulation and necrosis in a hemolymphatic</w:t>
      </w:r>
      <w:r w:rsidRPr="00A52A3D">
        <w:rPr>
          <w:rFonts w:ascii="Times New Roman" w:hAnsi="Times New Roman" w:cs="Times New Roman"/>
          <w:b w:val="0"/>
          <w:bCs w:val="0"/>
        </w:rPr>
        <w:t xml:space="preserve"> </w:t>
      </w:r>
      <w:r w:rsidRPr="003B5686">
        <w:rPr>
          <w:rFonts w:ascii="Times New Roman" w:hAnsi="Times New Roman" w:cs="Times New Roman"/>
          <w:b w:val="0"/>
          <w:bCs w:val="0"/>
        </w:rPr>
        <w:t>space of the marsupium (arrow); g–glochidia, H&amp;E stain. C. Glochidial necrosis (asterisks) within the marsupium,</w:t>
      </w:r>
      <w:r w:rsidRPr="00A52A3D">
        <w:rPr>
          <w:rFonts w:ascii="Times New Roman" w:hAnsi="Times New Roman" w:cs="Times New Roman"/>
          <w:b w:val="0"/>
          <w:bCs w:val="0"/>
        </w:rPr>
        <w:t xml:space="preserve"> </w:t>
      </w:r>
      <w:r w:rsidRPr="003B5686">
        <w:rPr>
          <w:rFonts w:ascii="Times New Roman" w:hAnsi="Times New Roman" w:cs="Times New Roman"/>
          <w:b w:val="0"/>
          <w:bCs w:val="0"/>
        </w:rPr>
        <w:t>H&amp;E stain. D. vacuolation of intestinal epithelium with intracytoplasmic bacilli (arrow), H&amp;E stain. E. Early hemocytic</w:t>
      </w:r>
      <w:r w:rsidRPr="00A52A3D">
        <w:rPr>
          <w:rFonts w:ascii="Times New Roman" w:hAnsi="Times New Roman" w:cs="Times New Roman"/>
          <w:b w:val="0"/>
          <w:bCs w:val="0"/>
        </w:rPr>
        <w:t xml:space="preserve"> </w:t>
      </w:r>
      <w:r w:rsidRPr="003B5686">
        <w:rPr>
          <w:rFonts w:ascii="Times New Roman" w:hAnsi="Times New Roman" w:cs="Times New Roman"/>
          <w:b w:val="0"/>
          <w:bCs w:val="0"/>
        </w:rPr>
        <w:t>encapsulation (en) adjacent to hemocytic nodulation and necrosis centered on bacilli (arrow), H&amp;E stain. F. Necrosis</w:t>
      </w:r>
      <w:r w:rsidRPr="00A52A3D">
        <w:rPr>
          <w:rFonts w:ascii="Times New Roman" w:hAnsi="Times New Roman" w:cs="Times New Roman"/>
          <w:b w:val="0"/>
          <w:bCs w:val="0"/>
        </w:rPr>
        <w:t xml:space="preserve"> of digestive gland acini, H&amp;E stain</w:t>
      </w:r>
      <w:r w:rsidRPr="006A5C60">
        <w:rPr>
          <w:rFonts w:ascii="Times New Roman" w:hAnsi="Times New Roman" w:cs="Times New Roman"/>
          <w:b w:val="0"/>
        </w:rPr>
        <w:t>.</w:t>
      </w:r>
      <w:bookmarkEnd w:id="26"/>
    </w:p>
    <w:p w14:paraId="1CD9FF65" w14:textId="77777777" w:rsidR="00D4461E" w:rsidRDefault="00D4461E">
      <w:pPr>
        <w:rPr>
          <w:rFonts w:ascii="Times New Roman" w:hAnsi="Times New Roman" w:cs="Times New Roman"/>
          <w:bCs/>
        </w:rPr>
      </w:pPr>
      <w:r>
        <w:rPr>
          <w:rFonts w:ascii="Times New Roman" w:hAnsi="Times New Roman" w:cs="Times New Roman"/>
          <w:b/>
        </w:rPr>
        <w:br w:type="page"/>
      </w:r>
    </w:p>
    <w:p w14:paraId="448AF96D" w14:textId="38D2CDC9" w:rsidR="007E6724" w:rsidRPr="006A5C60" w:rsidRDefault="007E6724" w:rsidP="007E6724">
      <w:pPr>
        <w:rPr>
          <w:rFonts w:ascii="Times New Roman" w:hAnsi="Times New Roman" w:cs="Times New Roman"/>
        </w:rPr>
      </w:pPr>
      <w:r w:rsidRPr="006A5C60">
        <w:rPr>
          <w:rFonts w:ascii="Times New Roman" w:hAnsi="Times New Roman" w:cs="Times New Roman"/>
          <w:noProof/>
        </w:rPr>
        <w:lastRenderedPageBreak/>
        <w:drawing>
          <wp:inline distT="0" distB="0" distL="0" distR="0" wp14:anchorId="55BDA47C" wp14:editId="1FC5786F">
            <wp:extent cx="5257800" cy="6310817"/>
            <wp:effectExtent l="0" t="0" r="0" b="0"/>
            <wp:docPr id="755543032" name="Picture 5" descr="A collage of images of ce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543032" name="Picture 5" descr="A collage of images of cells&#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01010" cy="6362681"/>
                    </a:xfrm>
                    <a:prstGeom prst="rect">
                      <a:avLst/>
                    </a:prstGeom>
                    <a:noFill/>
                    <a:ln>
                      <a:noFill/>
                    </a:ln>
                  </pic:spPr>
                </pic:pic>
              </a:graphicData>
            </a:graphic>
          </wp:inline>
        </w:drawing>
      </w:r>
    </w:p>
    <w:p w14:paraId="449D35FE" w14:textId="77777777" w:rsidR="00977458" w:rsidRDefault="00977458"/>
    <w:p w14:paraId="030C04B1" w14:textId="77777777" w:rsidR="00977458" w:rsidRDefault="00977458" w:rsidP="00977458">
      <w:pPr>
        <w:spacing w:line="480" w:lineRule="auto"/>
        <w:ind w:firstLine="720"/>
        <w:rPr>
          <w:rFonts w:ascii="Times New Roman" w:hAnsi="Times New Roman" w:cs="Times New Roman"/>
          <w:bCs/>
        </w:rPr>
      </w:pPr>
    </w:p>
    <w:p w14:paraId="0C54652D" w14:textId="77777777" w:rsidR="00977458" w:rsidRDefault="00977458" w:rsidP="00977458">
      <w:pPr>
        <w:spacing w:line="480" w:lineRule="auto"/>
        <w:ind w:firstLine="720"/>
        <w:rPr>
          <w:rFonts w:ascii="Times New Roman" w:hAnsi="Times New Roman" w:cs="Times New Roman"/>
          <w:bCs/>
        </w:rPr>
      </w:pPr>
    </w:p>
    <w:p w14:paraId="2AD415F7" w14:textId="77777777" w:rsidR="00977458" w:rsidRDefault="00977458" w:rsidP="00977458">
      <w:pPr>
        <w:spacing w:line="480" w:lineRule="auto"/>
        <w:rPr>
          <w:rFonts w:ascii="Times New Roman" w:hAnsi="Times New Roman" w:cs="Times New Roman"/>
          <w:bCs/>
        </w:rPr>
      </w:pPr>
    </w:p>
    <w:p w14:paraId="609AF120" w14:textId="1CBA1C15" w:rsidR="00977458" w:rsidRPr="006A5C60" w:rsidRDefault="00977458" w:rsidP="00977458">
      <w:pPr>
        <w:spacing w:line="480" w:lineRule="auto"/>
        <w:rPr>
          <w:rFonts w:ascii="Times New Roman" w:hAnsi="Times New Roman" w:cs="Times New Roman"/>
          <w:bCs/>
        </w:rPr>
      </w:pPr>
      <w:r w:rsidRPr="006A5C60">
        <w:rPr>
          <w:rFonts w:ascii="Times New Roman" w:hAnsi="Times New Roman" w:cs="Times New Roman"/>
          <w:bCs/>
        </w:rPr>
        <w:lastRenderedPageBreak/>
        <w:t xml:space="preserve">(hyalinocytes) and fewer granulocytes. Centrally, they were necrotic as indicated by cytoplasmic </w:t>
      </w:r>
      <w:proofErr w:type="spellStart"/>
      <w:r w:rsidRPr="006A5C60">
        <w:rPr>
          <w:rFonts w:ascii="Times New Roman" w:hAnsi="Times New Roman" w:cs="Times New Roman"/>
          <w:bCs/>
        </w:rPr>
        <w:t>hypereosinophilia</w:t>
      </w:r>
      <w:proofErr w:type="spellEnd"/>
      <w:r w:rsidRPr="006A5C60">
        <w:rPr>
          <w:rFonts w:ascii="Times New Roman" w:hAnsi="Times New Roman" w:cs="Times New Roman"/>
          <w:bCs/>
        </w:rPr>
        <w:t xml:space="preserve">, loss of cellular detail, and nuclear pyknosis or </w:t>
      </w:r>
      <w:proofErr w:type="spellStart"/>
      <w:r w:rsidRPr="006A5C60">
        <w:rPr>
          <w:rFonts w:ascii="Times New Roman" w:hAnsi="Times New Roman" w:cs="Times New Roman"/>
          <w:bCs/>
        </w:rPr>
        <w:t>karyolysis</w:t>
      </w:r>
      <w:proofErr w:type="spellEnd"/>
      <w:r w:rsidRPr="006A5C60">
        <w:rPr>
          <w:rFonts w:ascii="Times New Roman" w:hAnsi="Times New Roman" w:cs="Times New Roman"/>
          <w:bCs/>
        </w:rPr>
        <w:t>.</w:t>
      </w:r>
    </w:p>
    <w:p w14:paraId="33214C8A" w14:textId="77777777" w:rsidR="00977458" w:rsidRDefault="00977458" w:rsidP="00977458">
      <w:pPr>
        <w:spacing w:line="480" w:lineRule="auto"/>
        <w:ind w:firstLine="720"/>
        <w:rPr>
          <w:rFonts w:ascii="Times New Roman" w:hAnsi="Times New Roman" w:cs="Times New Roman"/>
          <w:bCs/>
        </w:rPr>
      </w:pPr>
      <w:r w:rsidRPr="006A5C60">
        <w:rPr>
          <w:rFonts w:ascii="Times New Roman" w:hAnsi="Times New Roman" w:cs="Times New Roman"/>
          <w:bCs/>
        </w:rPr>
        <w:t>In all instances necrotic hemocytes were centered on intra- and extra-cellular slender long gram-negative bacilli in chains (</w:t>
      </w:r>
      <w:r w:rsidRPr="002D7BEA">
        <w:rPr>
          <w:rFonts w:ascii="Times New Roman" w:hAnsi="Times New Roman" w:cs="Times New Roman"/>
          <w:b/>
        </w:rPr>
        <w:t>Figure. 2.4, frames B and D</w:t>
      </w:r>
      <w:r w:rsidRPr="006A5C60">
        <w:rPr>
          <w:rFonts w:ascii="Times New Roman" w:hAnsi="Times New Roman" w:cs="Times New Roman"/>
          <w:bCs/>
        </w:rPr>
        <w:t xml:space="preserve">).  Most mussels with multi-organ </w:t>
      </w:r>
      <w:proofErr w:type="spellStart"/>
      <w:r w:rsidRPr="006A5C60">
        <w:rPr>
          <w:rFonts w:ascii="Times New Roman" w:hAnsi="Times New Roman" w:cs="Times New Roman"/>
          <w:bCs/>
        </w:rPr>
        <w:t>hemocytic</w:t>
      </w:r>
      <w:proofErr w:type="spellEnd"/>
      <w:r w:rsidRPr="006A5C60">
        <w:rPr>
          <w:rFonts w:ascii="Times New Roman" w:hAnsi="Times New Roman" w:cs="Times New Roman"/>
          <w:bCs/>
        </w:rPr>
        <w:t xml:space="preserve"> nodulation and necrosis had some degree of epithelial cytoplasmic vacuolation associated with cell sloughing or erosion in the gastrointestinal tract or integument of the visceral mass. This change was often close to foci of </w:t>
      </w:r>
      <w:proofErr w:type="spellStart"/>
      <w:r w:rsidRPr="006A5C60">
        <w:rPr>
          <w:rFonts w:ascii="Times New Roman" w:hAnsi="Times New Roman" w:cs="Times New Roman"/>
          <w:bCs/>
        </w:rPr>
        <w:t>hemocytic</w:t>
      </w:r>
      <w:proofErr w:type="spellEnd"/>
      <w:r w:rsidRPr="006A5C60">
        <w:rPr>
          <w:rFonts w:ascii="Times New Roman" w:hAnsi="Times New Roman" w:cs="Times New Roman"/>
          <w:bCs/>
        </w:rPr>
        <w:t xml:space="preserve"> nodulation and sometimes contained similar bacteria (</w:t>
      </w:r>
      <w:r w:rsidRPr="002D7BEA">
        <w:rPr>
          <w:rFonts w:ascii="Times New Roman" w:hAnsi="Times New Roman" w:cs="Times New Roman"/>
          <w:b/>
        </w:rPr>
        <w:t>Figure 2.4, frame C; Figure 2.5, frame D</w:t>
      </w:r>
      <w:r w:rsidRPr="006A5C60">
        <w:rPr>
          <w:rFonts w:ascii="Times New Roman" w:hAnsi="Times New Roman" w:cs="Times New Roman"/>
          <w:bCs/>
        </w:rPr>
        <w:t xml:space="preserve">). </w:t>
      </w:r>
      <w:proofErr w:type="spellStart"/>
      <w:r w:rsidRPr="006A5C60">
        <w:rPr>
          <w:rFonts w:ascii="Times New Roman" w:hAnsi="Times New Roman" w:cs="Times New Roman"/>
          <w:bCs/>
        </w:rPr>
        <w:t>Hemocytic</w:t>
      </w:r>
      <w:proofErr w:type="spellEnd"/>
      <w:r w:rsidRPr="006A5C60">
        <w:rPr>
          <w:rFonts w:ascii="Times New Roman" w:hAnsi="Times New Roman" w:cs="Times New Roman"/>
          <w:bCs/>
        </w:rPr>
        <w:t xml:space="preserve"> </w:t>
      </w:r>
      <w:r>
        <w:rPr>
          <w:rFonts w:ascii="Times New Roman" w:hAnsi="Times New Roman" w:cs="Times New Roman"/>
          <w:bCs/>
        </w:rPr>
        <w:t>nodulation</w:t>
      </w:r>
      <w:r w:rsidRPr="006A5C60">
        <w:rPr>
          <w:rFonts w:ascii="Times New Roman" w:hAnsi="Times New Roman" w:cs="Times New Roman"/>
          <w:bCs/>
        </w:rPr>
        <w:t xml:space="preserve"> and necrosis occasionally involved the integument epithelium (3/17, 18%) or gastrointestinal epithelium or lumen (5/17, 29%; </w:t>
      </w:r>
      <w:r w:rsidRPr="002D7BEA">
        <w:rPr>
          <w:rFonts w:ascii="Times New Roman" w:hAnsi="Times New Roman" w:cs="Times New Roman"/>
          <w:b/>
        </w:rPr>
        <w:t>Figure 2.4, frame A</w:t>
      </w:r>
      <w:r w:rsidRPr="006A5C60">
        <w:rPr>
          <w:rFonts w:ascii="Times New Roman" w:hAnsi="Times New Roman" w:cs="Times New Roman"/>
          <w:bCs/>
        </w:rPr>
        <w:t xml:space="preserve">). In two mussels, </w:t>
      </w:r>
      <w:proofErr w:type="spellStart"/>
      <w:r w:rsidRPr="006A5C60">
        <w:rPr>
          <w:rFonts w:ascii="Times New Roman" w:hAnsi="Times New Roman" w:cs="Times New Roman"/>
          <w:bCs/>
        </w:rPr>
        <w:t>hemocytic</w:t>
      </w:r>
      <w:proofErr w:type="spellEnd"/>
      <w:r w:rsidRPr="006A5C60">
        <w:rPr>
          <w:rFonts w:ascii="Times New Roman" w:hAnsi="Times New Roman" w:cs="Times New Roman"/>
          <w:bCs/>
        </w:rPr>
        <w:t xml:space="preserve"> infiltrates also had features of encapsulation associated with the bacteria (</w:t>
      </w:r>
      <w:r w:rsidRPr="002D7BEA">
        <w:rPr>
          <w:rFonts w:ascii="Times New Roman" w:hAnsi="Times New Roman" w:cs="Times New Roman"/>
          <w:b/>
        </w:rPr>
        <w:t>Figure 2.5, frame E</w:t>
      </w:r>
      <w:r w:rsidRPr="006A5C60">
        <w:rPr>
          <w:rFonts w:ascii="Times New Roman" w:hAnsi="Times New Roman" w:cs="Times New Roman"/>
          <w:bCs/>
        </w:rPr>
        <w:t xml:space="preserve">). Additionally, some mussels with </w:t>
      </w:r>
      <w:proofErr w:type="spellStart"/>
      <w:r w:rsidRPr="006A5C60">
        <w:rPr>
          <w:rFonts w:ascii="Times New Roman" w:hAnsi="Times New Roman" w:cs="Times New Roman"/>
          <w:bCs/>
        </w:rPr>
        <w:t>yokenellosis</w:t>
      </w:r>
      <w:proofErr w:type="spellEnd"/>
      <w:r w:rsidRPr="006A5C60">
        <w:rPr>
          <w:rFonts w:ascii="Times New Roman" w:hAnsi="Times New Roman" w:cs="Times New Roman"/>
          <w:bCs/>
        </w:rPr>
        <w:t xml:space="preserve"> also had digestive gland epithelial necrosis (5/13, 38%; </w:t>
      </w:r>
      <w:r w:rsidRPr="002D7BEA">
        <w:rPr>
          <w:rFonts w:ascii="Times New Roman" w:hAnsi="Times New Roman" w:cs="Times New Roman"/>
          <w:b/>
        </w:rPr>
        <w:t>Figure 2.5, frame F</w:t>
      </w:r>
      <w:r w:rsidRPr="006A5C60">
        <w:rPr>
          <w:rFonts w:ascii="Times New Roman" w:hAnsi="Times New Roman" w:cs="Times New Roman"/>
          <w:bCs/>
        </w:rPr>
        <w:t xml:space="preserve">), as indicated by cellular dissociation, cytoplasmic </w:t>
      </w:r>
      <w:proofErr w:type="spellStart"/>
      <w:r w:rsidRPr="006A5C60">
        <w:rPr>
          <w:rFonts w:ascii="Times New Roman" w:hAnsi="Times New Roman" w:cs="Times New Roman"/>
          <w:bCs/>
        </w:rPr>
        <w:t>hypereosinophilia</w:t>
      </w:r>
      <w:proofErr w:type="spellEnd"/>
      <w:r w:rsidRPr="006A5C60">
        <w:rPr>
          <w:rFonts w:ascii="Times New Roman" w:hAnsi="Times New Roman" w:cs="Times New Roman"/>
          <w:bCs/>
        </w:rPr>
        <w:t xml:space="preserve">, and loss of cell detail. Few mussels also had short gram-negative bacilli (n = 4), or large gram-positive bacilli (n = 4) within their tissues, but not localized to </w:t>
      </w:r>
      <w:proofErr w:type="spellStart"/>
      <w:r w:rsidRPr="006A5C60">
        <w:rPr>
          <w:rFonts w:ascii="Times New Roman" w:hAnsi="Times New Roman" w:cs="Times New Roman"/>
          <w:bCs/>
        </w:rPr>
        <w:t>hemocytic</w:t>
      </w:r>
      <w:proofErr w:type="spellEnd"/>
      <w:r w:rsidRPr="006A5C60">
        <w:rPr>
          <w:rFonts w:ascii="Times New Roman" w:hAnsi="Times New Roman" w:cs="Times New Roman"/>
          <w:bCs/>
        </w:rPr>
        <w:t xml:space="preserve"> infiltrate, and these were interpreted as perimortem opportunists.</w:t>
      </w:r>
    </w:p>
    <w:p w14:paraId="6D12367C" w14:textId="71B7A0C3" w:rsidR="00977458" w:rsidRDefault="00977458" w:rsidP="00977458">
      <w:pPr>
        <w:spacing w:line="480" w:lineRule="auto"/>
        <w:ind w:firstLine="720"/>
        <w:rPr>
          <w:rFonts w:ascii="Times New Roman" w:hAnsi="Times New Roman" w:cs="Times New Roman"/>
          <w:bCs/>
        </w:rPr>
      </w:pPr>
      <w:r w:rsidRPr="006A5C60">
        <w:rPr>
          <w:rFonts w:ascii="Times New Roman" w:hAnsi="Times New Roman" w:cs="Times New Roman"/>
          <w:bCs/>
        </w:rPr>
        <w:t xml:space="preserve">Apart from the lesions attributed to </w:t>
      </w:r>
      <w:proofErr w:type="spellStart"/>
      <w:r w:rsidRPr="006A5C60">
        <w:rPr>
          <w:rFonts w:ascii="Times New Roman" w:hAnsi="Times New Roman" w:cs="Times New Roman"/>
          <w:bCs/>
        </w:rPr>
        <w:t>yokenellosis</w:t>
      </w:r>
      <w:proofErr w:type="spellEnd"/>
      <w:r w:rsidRPr="006A5C60">
        <w:rPr>
          <w:rFonts w:ascii="Times New Roman" w:hAnsi="Times New Roman" w:cs="Times New Roman"/>
          <w:bCs/>
        </w:rPr>
        <w:t xml:space="preserve">, case mussels also had </w:t>
      </w:r>
      <w:proofErr w:type="gramStart"/>
      <w:r w:rsidRPr="006A5C60">
        <w:rPr>
          <w:rFonts w:ascii="Times New Roman" w:hAnsi="Times New Roman" w:cs="Times New Roman"/>
          <w:bCs/>
        </w:rPr>
        <w:t>diffuse</w:t>
      </w:r>
      <w:proofErr w:type="gramEnd"/>
      <w:r w:rsidRPr="006A5C60">
        <w:rPr>
          <w:rFonts w:ascii="Times New Roman" w:hAnsi="Times New Roman" w:cs="Times New Roman"/>
          <w:bCs/>
        </w:rPr>
        <w:t xml:space="preserve"> infiltrative </w:t>
      </w:r>
      <w:proofErr w:type="spellStart"/>
      <w:r w:rsidRPr="006A5C60">
        <w:rPr>
          <w:rFonts w:ascii="Times New Roman" w:hAnsi="Times New Roman" w:cs="Times New Roman"/>
          <w:bCs/>
        </w:rPr>
        <w:t>hemocytosis</w:t>
      </w:r>
      <w:proofErr w:type="spellEnd"/>
      <w:r w:rsidRPr="006A5C60">
        <w:rPr>
          <w:rFonts w:ascii="Times New Roman" w:hAnsi="Times New Roman" w:cs="Times New Roman"/>
          <w:bCs/>
        </w:rPr>
        <w:t xml:space="preserve"> (11/21, 53%), severe renal lipofuscinosis (3/21, 14%</w:t>
      </w:r>
      <w:r>
        <w:rPr>
          <w:rFonts w:ascii="Times New Roman" w:hAnsi="Times New Roman" w:cs="Times New Roman"/>
          <w:bCs/>
        </w:rPr>
        <w:t xml:space="preserve">; </w:t>
      </w:r>
      <w:r w:rsidRPr="002D7BEA">
        <w:rPr>
          <w:rFonts w:ascii="Times New Roman" w:hAnsi="Times New Roman" w:cs="Times New Roman"/>
          <w:b/>
        </w:rPr>
        <w:t>Figure 2.6, frame A</w:t>
      </w:r>
      <w:r w:rsidRPr="006A5C60">
        <w:rPr>
          <w:rFonts w:ascii="Times New Roman" w:hAnsi="Times New Roman" w:cs="Times New Roman"/>
          <w:bCs/>
        </w:rPr>
        <w:t xml:space="preserve">), gonadotropic </w:t>
      </w:r>
      <w:proofErr w:type="spellStart"/>
      <w:r w:rsidRPr="006A5C60">
        <w:rPr>
          <w:rFonts w:ascii="Times New Roman" w:hAnsi="Times New Roman" w:cs="Times New Roman"/>
          <w:bCs/>
        </w:rPr>
        <w:t>microsporidiosis</w:t>
      </w:r>
      <w:proofErr w:type="spellEnd"/>
      <w:r w:rsidRPr="006A5C60">
        <w:rPr>
          <w:rFonts w:ascii="Times New Roman" w:hAnsi="Times New Roman" w:cs="Times New Roman"/>
          <w:bCs/>
        </w:rPr>
        <w:t xml:space="preserve"> (6/21, 29%</w:t>
      </w:r>
      <w:r>
        <w:rPr>
          <w:rFonts w:ascii="Times New Roman" w:hAnsi="Times New Roman" w:cs="Times New Roman"/>
          <w:bCs/>
        </w:rPr>
        <w:t xml:space="preserve">; </w:t>
      </w:r>
      <w:r w:rsidRPr="002D7BEA">
        <w:rPr>
          <w:rFonts w:ascii="Times New Roman" w:hAnsi="Times New Roman" w:cs="Times New Roman"/>
          <w:b/>
        </w:rPr>
        <w:t>Figure 2.6, frame B</w:t>
      </w:r>
      <w:r w:rsidRPr="006A5C60">
        <w:rPr>
          <w:rFonts w:ascii="Times New Roman" w:hAnsi="Times New Roman" w:cs="Times New Roman"/>
          <w:bCs/>
        </w:rPr>
        <w:t xml:space="preserve">), intracytoplasmic rickettsia like organisms within epithelium of digestive gland (4/21, </w:t>
      </w:r>
    </w:p>
    <w:p w14:paraId="030D298B" w14:textId="77777777" w:rsidR="00977458" w:rsidRDefault="00977458"/>
    <w:p w14:paraId="231E687B" w14:textId="77777777" w:rsidR="00977458" w:rsidRDefault="00977458"/>
    <w:p w14:paraId="351078D3" w14:textId="78B90CFC" w:rsidR="00A75214" w:rsidRDefault="00A75214" w:rsidP="007C5615">
      <w:pPr>
        <w:spacing w:line="480" w:lineRule="auto"/>
        <w:ind w:firstLine="720"/>
        <w:rPr>
          <w:rFonts w:ascii="Times New Roman" w:hAnsi="Times New Roman" w:cs="Times New Roman"/>
          <w:bCs/>
        </w:rPr>
      </w:pPr>
      <w:bookmarkStart w:id="27" w:name="_heading=h.2et92p0"/>
      <w:bookmarkEnd w:id="27"/>
      <w:r w:rsidRPr="006A5C60">
        <w:rPr>
          <w:rFonts w:ascii="Times New Roman" w:hAnsi="Times New Roman" w:cs="Times New Roman"/>
          <w:noProof/>
        </w:rPr>
        <w:lastRenderedPageBreak/>
        <w:drawing>
          <wp:inline distT="0" distB="0" distL="0" distR="0" wp14:anchorId="6E3412A2" wp14:editId="5EBBD10D">
            <wp:extent cx="4783970" cy="3825850"/>
            <wp:effectExtent l="0" t="0" r="0" b="3810"/>
            <wp:docPr id="1849607964" name="Picture 8" descr="A collage of images of ce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443738" name="Picture 8" descr="A collage of images of cells&#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796983" cy="3836257"/>
                    </a:xfrm>
                    <a:prstGeom prst="rect">
                      <a:avLst/>
                    </a:prstGeom>
                    <a:noFill/>
                    <a:ln>
                      <a:noFill/>
                    </a:ln>
                  </pic:spPr>
                </pic:pic>
              </a:graphicData>
            </a:graphic>
          </wp:inline>
        </w:drawing>
      </w:r>
    </w:p>
    <w:p w14:paraId="7A35D9B0" w14:textId="0F39A3E1" w:rsidR="00A75214" w:rsidRDefault="00A75214" w:rsidP="00A75214">
      <w:pPr>
        <w:pStyle w:val="Caption"/>
        <w:spacing w:before="0" w:after="0"/>
        <w:rPr>
          <w:rFonts w:ascii="Times New Roman" w:hAnsi="Times New Roman" w:cs="Times New Roman"/>
          <w:b w:val="0"/>
          <w:bCs w:val="0"/>
        </w:rPr>
      </w:pPr>
      <w:bookmarkStart w:id="28" w:name="_Toc196050334"/>
      <w:r w:rsidRPr="006A5C60">
        <w:rPr>
          <w:rFonts w:ascii="Times New Roman" w:hAnsi="Times New Roman" w:cs="Times New Roman"/>
          <w:b w:val="0"/>
        </w:rPr>
        <w:t xml:space="preserve">Figure </w:t>
      </w:r>
      <w:r w:rsidR="002023C7">
        <w:rPr>
          <w:rFonts w:ascii="Times New Roman" w:hAnsi="Times New Roman" w:cs="Times New Roman"/>
          <w:b w:val="0"/>
        </w:rPr>
        <w:fldChar w:fldCharType="begin"/>
      </w:r>
      <w:r w:rsidR="002023C7">
        <w:rPr>
          <w:rFonts w:ascii="Times New Roman" w:hAnsi="Times New Roman" w:cs="Times New Roman"/>
          <w:b w:val="0"/>
        </w:rPr>
        <w:instrText xml:space="preserve"> STYLEREF 1 \s </w:instrText>
      </w:r>
      <w:r w:rsidR="002023C7">
        <w:rPr>
          <w:rFonts w:ascii="Times New Roman" w:hAnsi="Times New Roman" w:cs="Times New Roman"/>
          <w:b w:val="0"/>
        </w:rPr>
        <w:fldChar w:fldCharType="separate"/>
      </w:r>
      <w:r w:rsidR="002023C7">
        <w:rPr>
          <w:rFonts w:ascii="Times New Roman" w:hAnsi="Times New Roman" w:cs="Times New Roman"/>
          <w:b w:val="0"/>
          <w:noProof/>
        </w:rPr>
        <w:t>2</w:t>
      </w:r>
      <w:r w:rsidR="002023C7">
        <w:rPr>
          <w:rFonts w:ascii="Times New Roman" w:hAnsi="Times New Roman" w:cs="Times New Roman"/>
          <w:b w:val="0"/>
        </w:rPr>
        <w:fldChar w:fldCharType="end"/>
      </w:r>
      <w:r w:rsidR="002023C7">
        <w:rPr>
          <w:rFonts w:ascii="Times New Roman" w:hAnsi="Times New Roman" w:cs="Times New Roman"/>
          <w:b w:val="0"/>
        </w:rPr>
        <w:t>.</w:t>
      </w:r>
      <w:r w:rsidR="002023C7">
        <w:rPr>
          <w:rFonts w:ascii="Times New Roman" w:hAnsi="Times New Roman" w:cs="Times New Roman"/>
          <w:b w:val="0"/>
        </w:rPr>
        <w:fldChar w:fldCharType="begin"/>
      </w:r>
      <w:r w:rsidR="002023C7">
        <w:rPr>
          <w:rFonts w:ascii="Times New Roman" w:hAnsi="Times New Roman" w:cs="Times New Roman"/>
          <w:b w:val="0"/>
        </w:rPr>
        <w:instrText xml:space="preserve"> SEQ Figure \* ARABIC \s 1 </w:instrText>
      </w:r>
      <w:r w:rsidR="002023C7">
        <w:rPr>
          <w:rFonts w:ascii="Times New Roman" w:hAnsi="Times New Roman" w:cs="Times New Roman"/>
          <w:b w:val="0"/>
        </w:rPr>
        <w:fldChar w:fldCharType="separate"/>
      </w:r>
      <w:r w:rsidR="002023C7">
        <w:rPr>
          <w:rFonts w:ascii="Times New Roman" w:hAnsi="Times New Roman" w:cs="Times New Roman"/>
          <w:b w:val="0"/>
          <w:noProof/>
        </w:rPr>
        <w:t>6</w:t>
      </w:r>
      <w:r w:rsidR="002023C7">
        <w:rPr>
          <w:rFonts w:ascii="Times New Roman" w:hAnsi="Times New Roman" w:cs="Times New Roman"/>
          <w:b w:val="0"/>
        </w:rPr>
        <w:fldChar w:fldCharType="end"/>
      </w:r>
      <w:r w:rsidRPr="006A5C60">
        <w:rPr>
          <w:rFonts w:ascii="Times New Roman" w:hAnsi="Times New Roman" w:cs="Times New Roman"/>
          <w:b w:val="0"/>
        </w:rPr>
        <w:t xml:space="preserve">: </w:t>
      </w:r>
      <w:r w:rsidRPr="003B5686">
        <w:rPr>
          <w:rFonts w:ascii="Times New Roman" w:hAnsi="Times New Roman" w:cs="Times New Roman"/>
          <w:b w:val="0"/>
          <w:bCs w:val="0"/>
        </w:rPr>
        <w:t>Microscopic lesions in case mussels (i.e., wild moribund Pheasantshell</w:t>
      </w:r>
      <w:r w:rsidRPr="00A52A3D">
        <w:rPr>
          <w:rFonts w:ascii="Times New Roman" w:hAnsi="Times New Roman" w:cs="Times New Roman"/>
          <w:b w:val="0"/>
          <w:bCs w:val="0"/>
        </w:rPr>
        <w:t xml:space="preserve"> </w:t>
      </w:r>
      <w:r w:rsidRPr="003B5686">
        <w:rPr>
          <w:rFonts w:ascii="Times New Roman" w:hAnsi="Times New Roman" w:cs="Times New Roman"/>
          <w:b w:val="0"/>
          <w:bCs w:val="0"/>
        </w:rPr>
        <w:t>(</w:t>
      </w:r>
      <w:r w:rsidRPr="003B5686">
        <w:rPr>
          <w:rFonts w:ascii="Times New Roman" w:hAnsi="Times New Roman" w:cs="Times New Roman"/>
          <w:b w:val="0"/>
          <w:bCs w:val="0"/>
          <w:i/>
          <w:iCs/>
        </w:rPr>
        <w:t>Actinonaias pectorosa</w:t>
      </w:r>
      <w:r w:rsidRPr="003B5686">
        <w:rPr>
          <w:rFonts w:ascii="Times New Roman" w:hAnsi="Times New Roman" w:cs="Times New Roman"/>
          <w:b w:val="0"/>
          <w:bCs w:val="0"/>
        </w:rPr>
        <w:t>)) sampled at sites impacted by seasonal mortality events in the Clinch River. A. Severe renal</w:t>
      </w:r>
      <w:r w:rsidRPr="00A52A3D">
        <w:rPr>
          <w:rFonts w:ascii="Times New Roman" w:hAnsi="Times New Roman" w:cs="Times New Roman"/>
          <w:b w:val="0"/>
          <w:bCs w:val="0"/>
        </w:rPr>
        <w:t xml:space="preserve"> </w:t>
      </w:r>
      <w:r w:rsidRPr="003B5686">
        <w:rPr>
          <w:rFonts w:ascii="Times New Roman" w:hAnsi="Times New Roman" w:cs="Times New Roman"/>
          <w:b w:val="0"/>
          <w:bCs w:val="0"/>
        </w:rPr>
        <w:t>lipofuscinosis as indicated by the cytoplasm of nearly all nephron epithelium being distended with coarse brown</w:t>
      </w:r>
      <w:r w:rsidRPr="00A52A3D">
        <w:rPr>
          <w:rFonts w:ascii="Times New Roman" w:hAnsi="Times New Roman" w:cs="Times New Roman"/>
          <w:b w:val="0"/>
          <w:bCs w:val="0"/>
        </w:rPr>
        <w:t xml:space="preserve"> </w:t>
      </w:r>
      <w:r w:rsidRPr="003B5686">
        <w:rPr>
          <w:rFonts w:ascii="Times New Roman" w:hAnsi="Times New Roman" w:cs="Times New Roman"/>
          <w:b w:val="0"/>
          <w:bCs w:val="0"/>
        </w:rPr>
        <w:t>granules (inset), H&amp;E stain. B. Gonadal duct (d) filled with mature oocytes containing numerous intracytoplasmic</w:t>
      </w:r>
      <w:r w:rsidRPr="00A52A3D">
        <w:rPr>
          <w:rFonts w:ascii="Times New Roman" w:hAnsi="Times New Roman" w:cs="Times New Roman"/>
          <w:b w:val="0"/>
          <w:bCs w:val="0"/>
        </w:rPr>
        <w:t xml:space="preserve"> </w:t>
      </w:r>
      <w:r w:rsidRPr="003B5686">
        <w:rPr>
          <w:rFonts w:ascii="Times New Roman" w:hAnsi="Times New Roman" w:cs="Times New Roman"/>
          <w:b w:val="0"/>
          <w:bCs w:val="0"/>
        </w:rPr>
        <w:t xml:space="preserve">microsporidia (insets), H&amp;E stain. The capsule of mature </w:t>
      </w:r>
      <w:proofErr w:type="gramStart"/>
      <w:r w:rsidRPr="003B5686">
        <w:rPr>
          <w:rFonts w:ascii="Times New Roman" w:hAnsi="Times New Roman" w:cs="Times New Roman"/>
          <w:b w:val="0"/>
          <w:bCs w:val="0"/>
        </w:rPr>
        <w:t>spores</w:t>
      </w:r>
      <w:proofErr w:type="gramEnd"/>
      <w:r w:rsidRPr="003B5686">
        <w:rPr>
          <w:rFonts w:ascii="Times New Roman" w:hAnsi="Times New Roman" w:cs="Times New Roman"/>
          <w:b w:val="0"/>
          <w:bCs w:val="0"/>
        </w:rPr>
        <w:t xml:space="preserve"> stain blue (gram positive; upper inset; Hucker-Conn</w:t>
      </w:r>
      <w:r w:rsidRPr="00A52A3D">
        <w:rPr>
          <w:rFonts w:ascii="Times New Roman" w:hAnsi="Times New Roman" w:cs="Times New Roman"/>
          <w:b w:val="0"/>
          <w:bCs w:val="0"/>
        </w:rPr>
        <w:t xml:space="preserve"> </w:t>
      </w:r>
      <w:r w:rsidRPr="003B5686">
        <w:rPr>
          <w:rFonts w:ascii="Times New Roman" w:hAnsi="Times New Roman" w:cs="Times New Roman"/>
          <w:b w:val="0"/>
          <w:bCs w:val="0"/>
        </w:rPr>
        <w:t>Gram stain). Note depletion of ovarian acinus (o), H&amp;E stain. C. Ciliate protist (arrow) infestation of mantle, H&amp;E</w:t>
      </w:r>
      <w:r w:rsidRPr="00A52A3D">
        <w:rPr>
          <w:rFonts w:ascii="Times New Roman" w:hAnsi="Times New Roman" w:cs="Times New Roman"/>
          <w:b w:val="0"/>
          <w:bCs w:val="0"/>
        </w:rPr>
        <w:t xml:space="preserve"> </w:t>
      </w:r>
      <w:r w:rsidRPr="003B5686">
        <w:rPr>
          <w:rFonts w:ascii="Times New Roman" w:hAnsi="Times New Roman" w:cs="Times New Roman"/>
          <w:b w:val="0"/>
          <w:bCs w:val="0"/>
        </w:rPr>
        <w:t>stain. D. Hemolymph smear containing numerous elongate bacilli in pairs and long chains (arrows) with</w:t>
      </w:r>
      <w:r w:rsidRPr="00A52A3D">
        <w:rPr>
          <w:rFonts w:ascii="Times New Roman" w:hAnsi="Times New Roman" w:cs="Times New Roman"/>
          <w:b w:val="0"/>
          <w:bCs w:val="0"/>
        </w:rPr>
        <w:t xml:space="preserve"> </w:t>
      </w:r>
      <w:r w:rsidRPr="003B5686">
        <w:rPr>
          <w:rFonts w:ascii="Times New Roman" w:hAnsi="Times New Roman" w:cs="Times New Roman"/>
          <w:b w:val="0"/>
          <w:bCs w:val="0"/>
        </w:rPr>
        <w:t>predominance of agranular hemocytes (black arrowhead) over granular hemocytes (white</w:t>
      </w:r>
      <w:r w:rsidRPr="00A52A3D">
        <w:rPr>
          <w:rFonts w:ascii="Times New Roman" w:hAnsi="Times New Roman" w:cs="Times New Roman"/>
          <w:b w:val="0"/>
          <w:bCs w:val="0"/>
        </w:rPr>
        <w:t xml:space="preserve"> </w:t>
      </w:r>
      <w:r w:rsidRPr="003B5686">
        <w:rPr>
          <w:rFonts w:ascii="Times New Roman" w:hAnsi="Times New Roman" w:cs="Times New Roman"/>
          <w:b w:val="0"/>
          <w:bCs w:val="0"/>
        </w:rPr>
        <w:t>arrowhead), Wright-Giemsa</w:t>
      </w:r>
      <w:r w:rsidRPr="00A52A3D">
        <w:rPr>
          <w:rFonts w:ascii="Times New Roman" w:hAnsi="Times New Roman" w:cs="Times New Roman"/>
          <w:b w:val="0"/>
          <w:bCs w:val="0"/>
        </w:rPr>
        <w:t xml:space="preserve"> stain.</w:t>
      </w:r>
      <w:bookmarkEnd w:id="28"/>
    </w:p>
    <w:p w14:paraId="6FD3F57A" w14:textId="77777777" w:rsidR="00A75214" w:rsidRDefault="00A75214" w:rsidP="007C5615">
      <w:pPr>
        <w:spacing w:line="480" w:lineRule="auto"/>
        <w:ind w:firstLine="720"/>
        <w:rPr>
          <w:rFonts w:ascii="Times New Roman" w:hAnsi="Times New Roman" w:cs="Times New Roman"/>
          <w:bCs/>
        </w:rPr>
      </w:pPr>
    </w:p>
    <w:p w14:paraId="124F097C" w14:textId="350027CC" w:rsidR="00A75214" w:rsidRDefault="00A75214" w:rsidP="00A75214">
      <w:pPr>
        <w:rPr>
          <w:rFonts w:ascii="Times New Roman" w:hAnsi="Times New Roman" w:cs="Times New Roman"/>
          <w:bCs/>
        </w:rPr>
      </w:pPr>
      <w:r>
        <w:rPr>
          <w:rFonts w:ascii="Times New Roman" w:hAnsi="Times New Roman" w:cs="Times New Roman"/>
          <w:bCs/>
        </w:rPr>
        <w:br w:type="page"/>
      </w:r>
    </w:p>
    <w:p w14:paraId="2431C931" w14:textId="77777777" w:rsidR="00977458" w:rsidRDefault="00977458" w:rsidP="00977458">
      <w:pPr>
        <w:spacing w:line="480" w:lineRule="auto"/>
        <w:ind w:firstLine="720"/>
        <w:rPr>
          <w:rFonts w:ascii="Times New Roman" w:hAnsi="Times New Roman" w:cs="Times New Roman"/>
          <w:bCs/>
        </w:rPr>
      </w:pPr>
      <w:r w:rsidRPr="006A5C60">
        <w:rPr>
          <w:rFonts w:ascii="Times New Roman" w:hAnsi="Times New Roman" w:cs="Times New Roman"/>
          <w:bCs/>
        </w:rPr>
        <w:lastRenderedPageBreak/>
        <w:t>19%), digenean trematode metacercaria (9/21, 43%), mite encapsulation (3/21, 14%</w:t>
      </w:r>
      <w:r>
        <w:rPr>
          <w:rFonts w:ascii="Times New Roman" w:hAnsi="Times New Roman" w:cs="Times New Roman"/>
          <w:bCs/>
        </w:rPr>
        <w:t xml:space="preserve">; </w:t>
      </w:r>
      <w:r w:rsidRPr="002D7BEA">
        <w:rPr>
          <w:rFonts w:ascii="Times New Roman" w:hAnsi="Times New Roman" w:cs="Times New Roman"/>
          <w:b/>
        </w:rPr>
        <w:t>Figure 2.2, frame F</w:t>
      </w:r>
      <w:r w:rsidRPr="006A5C60">
        <w:rPr>
          <w:rFonts w:ascii="Times New Roman" w:hAnsi="Times New Roman" w:cs="Times New Roman"/>
          <w:bCs/>
        </w:rPr>
        <w:t>), and ciliates (2/21).</w:t>
      </w:r>
    </w:p>
    <w:p w14:paraId="250024F5" w14:textId="77777777" w:rsidR="00977458" w:rsidRPr="006A5C60" w:rsidRDefault="00977458" w:rsidP="00977458">
      <w:pPr>
        <w:spacing w:line="480" w:lineRule="auto"/>
        <w:ind w:firstLine="720"/>
        <w:rPr>
          <w:rFonts w:ascii="Times New Roman" w:hAnsi="Times New Roman" w:cs="Times New Roman"/>
          <w:bCs/>
        </w:rPr>
      </w:pPr>
      <w:r w:rsidRPr="006A5C60">
        <w:rPr>
          <w:rFonts w:ascii="Times New Roman" w:hAnsi="Times New Roman" w:cs="Times New Roman"/>
          <w:bCs/>
        </w:rPr>
        <w:t xml:space="preserve">Diffuse infiltrative </w:t>
      </w:r>
      <w:proofErr w:type="spellStart"/>
      <w:r w:rsidRPr="006A5C60">
        <w:rPr>
          <w:rFonts w:ascii="Times New Roman" w:hAnsi="Times New Roman" w:cs="Times New Roman"/>
          <w:bCs/>
        </w:rPr>
        <w:t>hemocytosis</w:t>
      </w:r>
      <w:proofErr w:type="spellEnd"/>
      <w:r w:rsidRPr="006A5C60">
        <w:rPr>
          <w:rFonts w:ascii="Times New Roman" w:hAnsi="Times New Roman" w:cs="Times New Roman"/>
          <w:bCs/>
        </w:rPr>
        <w:t xml:space="preserve"> affected the connective tissue around the stomach (11/20, 55%), intestine (7/21, 33%), mantle (1/21, 5%), ganglia (1/11, 9%), or gonad (1/21, 5%). </w:t>
      </w:r>
      <w:r>
        <w:rPr>
          <w:rFonts w:ascii="Times New Roman" w:hAnsi="Times New Roman" w:cs="Times New Roman"/>
          <w:bCs/>
        </w:rPr>
        <w:t>We</w:t>
      </w:r>
      <w:r w:rsidRPr="006A5C60">
        <w:rPr>
          <w:rFonts w:ascii="Times New Roman" w:hAnsi="Times New Roman" w:cs="Times New Roman"/>
          <w:bCs/>
        </w:rPr>
        <w:t xml:space="preserve"> observed hemocyte nodulation, without associated necrosis or identified microorganisms (2/21, 9%) in the gill (1/2) and adductor muscle (1/2). Trematode </w:t>
      </w:r>
      <w:proofErr w:type="spellStart"/>
      <w:r w:rsidRPr="006A5C60">
        <w:rPr>
          <w:rFonts w:ascii="Times New Roman" w:hAnsi="Times New Roman" w:cs="Times New Roman"/>
          <w:bCs/>
        </w:rPr>
        <w:t>metacercariae</w:t>
      </w:r>
      <w:proofErr w:type="spellEnd"/>
      <w:r w:rsidRPr="006A5C60">
        <w:rPr>
          <w:rFonts w:ascii="Times New Roman" w:hAnsi="Times New Roman" w:cs="Times New Roman"/>
          <w:bCs/>
        </w:rPr>
        <w:t xml:space="preserve"> had either hemocyte encapsulation (1/9, 11%), nodulation (3/9, 33%), or no cellular response to infection (5/9, 55%; </w:t>
      </w:r>
      <w:r w:rsidRPr="000101B2">
        <w:rPr>
          <w:rStyle w:val="cf01"/>
          <w:rFonts w:ascii="Times New Roman" w:hAnsi="Times New Roman" w:cs="Times New Roman"/>
          <w:b/>
          <w:sz w:val="24"/>
          <w:szCs w:val="24"/>
        </w:rPr>
        <w:t>see Appendix A</w:t>
      </w:r>
      <w:r>
        <w:rPr>
          <w:rFonts w:ascii="Times New Roman" w:hAnsi="Times New Roman" w:cs="Times New Roman"/>
          <w:b/>
        </w:rPr>
        <w:t xml:space="preserve">, </w:t>
      </w:r>
      <w:r w:rsidRPr="00CF36BD">
        <w:rPr>
          <w:rFonts w:ascii="Times New Roman" w:hAnsi="Times New Roman" w:cs="Times New Roman"/>
          <w:b/>
        </w:rPr>
        <w:t xml:space="preserve">Table </w:t>
      </w:r>
      <w:r>
        <w:rPr>
          <w:rFonts w:ascii="Times New Roman" w:hAnsi="Times New Roman" w:cs="Times New Roman"/>
          <w:b/>
        </w:rPr>
        <w:t>A</w:t>
      </w:r>
      <w:r w:rsidRPr="00CF36BD">
        <w:rPr>
          <w:rFonts w:ascii="Times New Roman" w:hAnsi="Times New Roman" w:cs="Times New Roman"/>
          <w:b/>
        </w:rPr>
        <w:t>.2.3</w:t>
      </w:r>
      <w:r w:rsidRPr="006A5C60">
        <w:rPr>
          <w:rFonts w:ascii="Times New Roman" w:hAnsi="Times New Roman" w:cs="Times New Roman"/>
          <w:bCs/>
        </w:rPr>
        <w:t xml:space="preserve">). Our chi-square test revealed an association between clinical presentation and diffuse infiltrative </w:t>
      </w:r>
      <w:proofErr w:type="spellStart"/>
      <w:r w:rsidRPr="006A5C60">
        <w:rPr>
          <w:rFonts w:ascii="Times New Roman" w:hAnsi="Times New Roman" w:cs="Times New Roman"/>
          <w:bCs/>
        </w:rPr>
        <w:t>hemocytosis</w:t>
      </w:r>
      <w:proofErr w:type="spellEnd"/>
      <w:r w:rsidRPr="006A5C60">
        <w:rPr>
          <w:rFonts w:ascii="Times New Roman" w:hAnsi="Times New Roman" w:cs="Times New Roman"/>
          <w:bCs/>
        </w:rPr>
        <w:t xml:space="preserve"> (p = 0.02), and no significant association with </w:t>
      </w:r>
      <w:proofErr w:type="spellStart"/>
      <w:r w:rsidRPr="006A5C60">
        <w:rPr>
          <w:rFonts w:ascii="Times New Roman" w:hAnsi="Times New Roman" w:cs="Times New Roman"/>
          <w:bCs/>
        </w:rPr>
        <w:t>hemocytic</w:t>
      </w:r>
      <w:proofErr w:type="spellEnd"/>
      <w:r w:rsidRPr="006A5C60">
        <w:rPr>
          <w:rFonts w:ascii="Times New Roman" w:hAnsi="Times New Roman" w:cs="Times New Roman"/>
          <w:bCs/>
        </w:rPr>
        <w:t xml:space="preserve"> nodulation, infection with digenean trematode, and intracytoplasmic</w:t>
      </w:r>
      <w:r w:rsidRPr="006A5C60">
        <w:rPr>
          <w:rFonts w:ascii="Times New Roman" w:hAnsi="Times New Roman" w:cs="Times New Roman"/>
          <w:bCs/>
          <w:color w:val="000000" w:themeColor="text1"/>
        </w:rPr>
        <w:t xml:space="preserve"> rickettsia-like organism</w:t>
      </w:r>
      <w:r w:rsidRPr="006A5C60">
        <w:rPr>
          <w:rFonts w:ascii="Times New Roman" w:hAnsi="Times New Roman" w:cs="Times New Roman"/>
          <w:bCs/>
        </w:rPr>
        <w:t xml:space="preserve">. Ciliated </w:t>
      </w:r>
      <w:proofErr w:type="gramStart"/>
      <w:r w:rsidRPr="006A5C60">
        <w:rPr>
          <w:rFonts w:ascii="Times New Roman" w:hAnsi="Times New Roman" w:cs="Times New Roman"/>
          <w:bCs/>
        </w:rPr>
        <w:t>protists</w:t>
      </w:r>
      <w:proofErr w:type="gramEnd"/>
      <w:r w:rsidRPr="006A5C60">
        <w:rPr>
          <w:rFonts w:ascii="Times New Roman" w:hAnsi="Times New Roman" w:cs="Times New Roman"/>
          <w:bCs/>
        </w:rPr>
        <w:t xml:space="preserve"> </w:t>
      </w:r>
      <w:proofErr w:type="gramStart"/>
      <w:r w:rsidRPr="006A5C60">
        <w:rPr>
          <w:rFonts w:ascii="Times New Roman" w:hAnsi="Times New Roman" w:cs="Times New Roman"/>
          <w:bCs/>
        </w:rPr>
        <w:t>were located in</w:t>
      </w:r>
      <w:proofErr w:type="gramEnd"/>
      <w:r w:rsidRPr="006A5C60">
        <w:rPr>
          <w:rFonts w:ascii="Times New Roman" w:hAnsi="Times New Roman" w:cs="Times New Roman"/>
          <w:bCs/>
        </w:rPr>
        <w:t xml:space="preserve"> the gill (1/2) and mantle (1/2</w:t>
      </w:r>
      <w:r>
        <w:rPr>
          <w:rFonts w:ascii="Times New Roman" w:hAnsi="Times New Roman" w:cs="Times New Roman"/>
          <w:bCs/>
        </w:rPr>
        <w:t xml:space="preserve">; </w:t>
      </w:r>
      <w:r w:rsidRPr="002D7BEA">
        <w:rPr>
          <w:rFonts w:ascii="Times New Roman" w:hAnsi="Times New Roman" w:cs="Times New Roman"/>
          <w:b/>
        </w:rPr>
        <w:t>Figure 2.6, frame C</w:t>
      </w:r>
      <w:r w:rsidRPr="006A5C60">
        <w:rPr>
          <w:rFonts w:ascii="Times New Roman" w:hAnsi="Times New Roman" w:cs="Times New Roman"/>
          <w:bCs/>
        </w:rPr>
        <w:t xml:space="preserve">). These were of one morphological type, consistent with mobile </w:t>
      </w:r>
      <w:proofErr w:type="spellStart"/>
      <w:r w:rsidRPr="006A5C60">
        <w:rPr>
          <w:rFonts w:ascii="Times New Roman" w:hAnsi="Times New Roman" w:cs="Times New Roman"/>
          <w:bCs/>
        </w:rPr>
        <w:t>peritrichs</w:t>
      </w:r>
      <w:proofErr w:type="spellEnd"/>
      <w:r w:rsidRPr="006A5C60">
        <w:rPr>
          <w:rFonts w:ascii="Times New Roman" w:hAnsi="Times New Roman" w:cs="Times New Roman"/>
          <w:bCs/>
        </w:rPr>
        <w:t>: around 30µm diameter, dome to saucer shaped, with a dense lobed to horseshoe-shaped macronucleus, sparse somatic ciliature, and a refractile curvilinear structure (presumptive denticulate ring) bearing ciliary wreaths. In each case, they were in low numbers (&lt;5) and not associated with pathology in the affected tissue.</w:t>
      </w:r>
    </w:p>
    <w:p w14:paraId="76F15AB5" w14:textId="68B07CF3" w:rsidR="00977458" w:rsidRDefault="00977458" w:rsidP="00977458">
      <w:pPr>
        <w:spacing w:line="480" w:lineRule="auto"/>
        <w:ind w:firstLine="720"/>
        <w:rPr>
          <w:rFonts w:ascii="Times New Roman" w:hAnsi="Times New Roman" w:cs="Times New Roman"/>
          <w:bCs/>
        </w:rPr>
      </w:pPr>
      <w:r w:rsidRPr="006A5C60">
        <w:rPr>
          <w:rFonts w:ascii="Times New Roman" w:hAnsi="Times New Roman" w:cs="Times New Roman"/>
          <w:bCs/>
        </w:rPr>
        <w:t xml:space="preserve">Only four case mussels did not have lesions of </w:t>
      </w:r>
      <w:proofErr w:type="spellStart"/>
      <w:r w:rsidRPr="006A5C60">
        <w:rPr>
          <w:rFonts w:ascii="Times New Roman" w:hAnsi="Times New Roman" w:cs="Times New Roman"/>
          <w:bCs/>
        </w:rPr>
        <w:t>yokenellosis</w:t>
      </w:r>
      <w:proofErr w:type="spellEnd"/>
      <w:r w:rsidRPr="006A5C60">
        <w:rPr>
          <w:rFonts w:ascii="Times New Roman" w:hAnsi="Times New Roman" w:cs="Times New Roman"/>
          <w:bCs/>
        </w:rPr>
        <w:t xml:space="preserve">. These mussels had severe gonadotropic </w:t>
      </w:r>
      <w:proofErr w:type="spellStart"/>
      <w:r w:rsidRPr="006A5C60">
        <w:rPr>
          <w:rFonts w:ascii="Times New Roman" w:hAnsi="Times New Roman" w:cs="Times New Roman"/>
          <w:bCs/>
        </w:rPr>
        <w:t>microsporidiosis</w:t>
      </w:r>
      <w:proofErr w:type="spellEnd"/>
      <w:r w:rsidRPr="006A5C60">
        <w:rPr>
          <w:rFonts w:ascii="Times New Roman" w:hAnsi="Times New Roman" w:cs="Times New Roman"/>
          <w:bCs/>
        </w:rPr>
        <w:t xml:space="preserve"> (n = 2, including the mussel with the anomalous shell), </w:t>
      </w:r>
      <w:proofErr w:type="spellStart"/>
      <w:r w:rsidRPr="006A5C60">
        <w:rPr>
          <w:rFonts w:ascii="Times New Roman" w:hAnsi="Times New Roman" w:cs="Times New Roman"/>
          <w:bCs/>
        </w:rPr>
        <w:t>hemocytic</w:t>
      </w:r>
      <w:proofErr w:type="spellEnd"/>
      <w:r w:rsidRPr="006A5C60">
        <w:rPr>
          <w:rFonts w:ascii="Times New Roman" w:hAnsi="Times New Roman" w:cs="Times New Roman"/>
          <w:bCs/>
        </w:rPr>
        <w:t xml:space="preserve"> encapsulation of degenerate mite fragments (n = 3; </w:t>
      </w:r>
      <w:r w:rsidRPr="002D7BEA">
        <w:rPr>
          <w:rFonts w:ascii="Times New Roman" w:hAnsi="Times New Roman" w:cs="Times New Roman"/>
          <w:b/>
        </w:rPr>
        <w:t>Figure 2.2, frame F</w:t>
      </w:r>
      <w:r w:rsidRPr="006A5C60">
        <w:rPr>
          <w:rFonts w:ascii="Times New Roman" w:hAnsi="Times New Roman" w:cs="Times New Roman"/>
          <w:bCs/>
        </w:rPr>
        <w:t xml:space="preserve">), and one had no lesions to explain morbidity (n = 1) except for </w:t>
      </w:r>
      <w:proofErr w:type="spellStart"/>
      <w:r w:rsidRPr="006A5C60">
        <w:rPr>
          <w:rFonts w:ascii="Times New Roman" w:hAnsi="Times New Roman" w:cs="Times New Roman"/>
          <w:bCs/>
        </w:rPr>
        <w:t>hemocytic</w:t>
      </w:r>
      <w:proofErr w:type="spellEnd"/>
      <w:r w:rsidRPr="006A5C60">
        <w:rPr>
          <w:rFonts w:ascii="Times New Roman" w:hAnsi="Times New Roman" w:cs="Times New Roman"/>
          <w:bCs/>
        </w:rPr>
        <w:t xml:space="preserve"> nodulation</w:t>
      </w:r>
      <w:r>
        <w:rPr>
          <w:rFonts w:ascii="Times New Roman" w:hAnsi="Times New Roman" w:cs="Times New Roman"/>
          <w:bCs/>
        </w:rPr>
        <w:t xml:space="preserve"> without associated necrosis or identified microorganisms</w:t>
      </w:r>
      <w:r w:rsidRPr="006A5C60">
        <w:rPr>
          <w:rFonts w:ascii="Times New Roman" w:hAnsi="Times New Roman" w:cs="Times New Roman"/>
          <w:bCs/>
        </w:rPr>
        <w:t xml:space="preserve"> in the gills.</w:t>
      </w:r>
    </w:p>
    <w:p w14:paraId="1E0177D0" w14:textId="2C9F50F4" w:rsidR="007C5615" w:rsidRDefault="007C5615" w:rsidP="00A07BF8">
      <w:pPr>
        <w:spacing w:line="480" w:lineRule="auto"/>
        <w:rPr>
          <w:rFonts w:ascii="Times New Roman" w:hAnsi="Times New Roman" w:cs="Times New Roman"/>
          <w:bCs/>
        </w:rPr>
      </w:pPr>
      <w:r w:rsidRPr="006A5C60">
        <w:rPr>
          <w:rFonts w:ascii="Times New Roman" w:hAnsi="Times New Roman" w:cs="Times New Roman"/>
          <w:bCs/>
        </w:rPr>
        <w:lastRenderedPageBreak/>
        <w:t>One of the mussels with ovarian microsporidiosis</w:t>
      </w:r>
      <w:r w:rsidR="00E349F6">
        <w:rPr>
          <w:rFonts w:ascii="Times New Roman" w:hAnsi="Times New Roman" w:cs="Times New Roman"/>
          <w:bCs/>
        </w:rPr>
        <w:t xml:space="preserve"> (</w:t>
      </w:r>
      <w:r w:rsidR="00E349F6" w:rsidRPr="002D7BEA">
        <w:rPr>
          <w:rFonts w:ascii="Times New Roman" w:hAnsi="Times New Roman" w:cs="Times New Roman"/>
          <w:b/>
        </w:rPr>
        <w:t>Figure 2.6, frame B</w:t>
      </w:r>
      <w:r w:rsidR="00E349F6">
        <w:rPr>
          <w:rFonts w:ascii="Times New Roman" w:hAnsi="Times New Roman" w:cs="Times New Roman"/>
          <w:bCs/>
        </w:rPr>
        <w:t>)</w:t>
      </w:r>
      <w:r w:rsidRPr="006A5C60">
        <w:rPr>
          <w:rFonts w:ascii="Times New Roman" w:hAnsi="Times New Roman" w:cs="Times New Roman"/>
          <w:bCs/>
        </w:rPr>
        <w:t xml:space="preserve"> had diffuse marked infiltrative hemocytosis of the visceral mass with intra-hemocytic microsporidia.</w:t>
      </w:r>
    </w:p>
    <w:p w14:paraId="18A25CA7" w14:textId="77777777" w:rsidR="00D4461E" w:rsidRPr="002F003D" w:rsidRDefault="00D4461E" w:rsidP="00D4461E">
      <w:pPr>
        <w:spacing w:line="480" w:lineRule="auto"/>
        <w:rPr>
          <w:rFonts w:ascii="Times New Roman" w:hAnsi="Times New Roman" w:cs="Times New Roman"/>
          <w:b/>
        </w:rPr>
      </w:pPr>
      <w:r w:rsidRPr="002F003D">
        <w:rPr>
          <w:rFonts w:ascii="Times New Roman" w:hAnsi="Times New Roman" w:cs="Times New Roman"/>
          <w:b/>
        </w:rPr>
        <w:t>Hemolymph cytology</w:t>
      </w:r>
    </w:p>
    <w:p w14:paraId="27C938E1" w14:textId="5BF9F166" w:rsidR="00D4461E" w:rsidRPr="006A5C60" w:rsidRDefault="00D4461E" w:rsidP="00D4461E">
      <w:pPr>
        <w:spacing w:line="480" w:lineRule="auto"/>
        <w:rPr>
          <w:rFonts w:ascii="Times New Roman" w:hAnsi="Times New Roman" w:cs="Times New Roman"/>
          <w:bCs/>
        </w:rPr>
      </w:pPr>
      <w:r w:rsidRPr="006A5C60">
        <w:rPr>
          <w:rFonts w:ascii="Times New Roman" w:hAnsi="Times New Roman" w:cs="Times New Roman"/>
          <w:bCs/>
        </w:rPr>
        <w:t xml:space="preserve">Sufficient hemolymph was collected to allow cytological examination of 32 mussels, including 14 cases and 18 controls. One case mussel with yokenellosis produced very cloudy, white tinged, hemolymph. Hemocyte preservation was poor to fair in 26/32 samples and presented low cellularity in 7/32. </w:t>
      </w:r>
      <w:r w:rsidR="00C00B29">
        <w:rPr>
          <w:rFonts w:ascii="Times New Roman" w:hAnsi="Times New Roman" w:cs="Times New Roman"/>
          <w:bCs/>
        </w:rPr>
        <w:t>We</w:t>
      </w:r>
      <w:r w:rsidRPr="006A5C60">
        <w:rPr>
          <w:rFonts w:ascii="Times New Roman" w:hAnsi="Times New Roman" w:cs="Times New Roman"/>
          <w:bCs/>
        </w:rPr>
        <w:t xml:space="preserve"> observed hemocyte clumping on 8/32 samples and diatoms in 14/32 samples. Lastly, </w:t>
      </w:r>
      <w:r w:rsidR="00C00B29">
        <w:rPr>
          <w:rFonts w:ascii="Times New Roman" w:hAnsi="Times New Roman" w:cs="Times New Roman"/>
          <w:bCs/>
        </w:rPr>
        <w:t>we</w:t>
      </w:r>
      <w:r w:rsidRPr="006A5C60">
        <w:rPr>
          <w:rFonts w:ascii="Times New Roman" w:hAnsi="Times New Roman" w:cs="Times New Roman"/>
          <w:bCs/>
        </w:rPr>
        <w:t xml:space="preserve"> identified long unevenly stained bacilli, present as individuals, pairs, or filaments, in the hemolymph smears of 9/9 cases with yokenellosis (</w:t>
      </w:r>
      <w:r w:rsidRPr="002D7BEA">
        <w:rPr>
          <w:rFonts w:ascii="Times New Roman" w:hAnsi="Times New Roman" w:cs="Times New Roman"/>
          <w:b/>
        </w:rPr>
        <w:t>Figure 2.6, frame D</w:t>
      </w:r>
      <w:r w:rsidRPr="006A5C60">
        <w:rPr>
          <w:rFonts w:ascii="Times New Roman" w:hAnsi="Times New Roman" w:cs="Times New Roman"/>
          <w:bCs/>
        </w:rPr>
        <w:t>), in high (n = 7) or low (n = 2) numbers. Similar bacteria were not observed in the hemolymph smears of any cases without hemocytic nodulation and necrosis associated with gram-negative bacilli (n = 4), or control mussels (n = 18).</w:t>
      </w:r>
    </w:p>
    <w:p w14:paraId="78C6BF80" w14:textId="77777777" w:rsidR="00F50DE0" w:rsidRPr="002F003D" w:rsidRDefault="00F50DE0" w:rsidP="00F50DE0">
      <w:pPr>
        <w:spacing w:line="480" w:lineRule="auto"/>
        <w:rPr>
          <w:rFonts w:ascii="Times New Roman" w:hAnsi="Times New Roman" w:cs="Times New Roman"/>
          <w:b/>
        </w:rPr>
      </w:pPr>
      <w:r w:rsidRPr="002F003D">
        <w:rPr>
          <w:rFonts w:ascii="Times New Roman" w:hAnsi="Times New Roman" w:cs="Times New Roman"/>
          <w:b/>
        </w:rPr>
        <w:t>Bacterial 16S amplicon high-throughput sequencing</w:t>
      </w:r>
    </w:p>
    <w:p w14:paraId="049DB9B6" w14:textId="19374440" w:rsidR="00F50DE0" w:rsidRDefault="00F50DE0" w:rsidP="00F50DE0">
      <w:pPr>
        <w:spacing w:line="480" w:lineRule="auto"/>
        <w:ind w:firstLine="720"/>
        <w:rPr>
          <w:rFonts w:ascii="Times New Roman" w:hAnsi="Times New Roman" w:cs="Times New Roman"/>
          <w:bCs/>
        </w:rPr>
      </w:pPr>
      <w:r w:rsidRPr="006A5C60">
        <w:rPr>
          <w:rFonts w:ascii="Times New Roman" w:hAnsi="Times New Roman" w:cs="Times New Roman"/>
          <w:bCs/>
        </w:rPr>
        <w:t xml:space="preserve">Sequences used for this article are available in the NCBI SRA repository, [PRJNA1135241, http://www.ncbi.nlm.nih.gov/bioproject/1135241]. </w:t>
      </w:r>
      <w:r w:rsidR="00C00B29">
        <w:rPr>
          <w:rFonts w:ascii="Times New Roman" w:hAnsi="Times New Roman" w:cs="Times New Roman"/>
          <w:bCs/>
        </w:rPr>
        <w:t>We</w:t>
      </w:r>
      <w:r w:rsidRPr="006A5C60">
        <w:rPr>
          <w:rFonts w:ascii="Times New Roman" w:hAnsi="Times New Roman" w:cs="Times New Roman"/>
          <w:bCs/>
        </w:rPr>
        <w:t xml:space="preserve"> recovered 1,732,870 sequences representing 6,232 OTUs from 133 samples comprising 87 digestive glands  (n = 68 control, 19 cases), and 46 hemolymph samples (n = 19 control, 13 cases).</w:t>
      </w:r>
    </w:p>
    <w:p w14:paraId="30EA760A" w14:textId="69B11207" w:rsidR="00D4461E" w:rsidRPr="00A75214" w:rsidRDefault="005D7C0F" w:rsidP="00A75214">
      <w:pPr>
        <w:spacing w:line="480" w:lineRule="auto"/>
        <w:ind w:firstLine="720"/>
        <w:rPr>
          <w:rFonts w:ascii="Times New Roman" w:hAnsi="Times New Roman" w:cs="Times New Roman"/>
          <w:bCs/>
        </w:rPr>
      </w:pPr>
      <w:r w:rsidRPr="006A5C60">
        <w:rPr>
          <w:rFonts w:ascii="Times New Roman" w:hAnsi="Times New Roman" w:cs="Times New Roman"/>
          <w:bCs/>
        </w:rPr>
        <w:t xml:space="preserve">After quality control removal of low abundance OTUs (&lt;500 seqs), removal of low sequence yield samples (&lt;200 seqs), there remained for analysis: 85 OTUs from 77 digestive glands, and 13 hemolymph samples. Hemolymph samples were included in </w:t>
      </w:r>
      <w:r w:rsidRPr="006A5C60">
        <w:rPr>
          <w:rFonts w:ascii="Times New Roman" w:hAnsi="Times New Roman" w:cs="Times New Roman"/>
          <w:bCs/>
        </w:rPr>
        <w:lastRenderedPageBreak/>
        <w:t>general descriptive results and graphs for visual representation but were not used in statistical analysis.</w:t>
      </w:r>
    </w:p>
    <w:p w14:paraId="44360C41" w14:textId="4F94173B" w:rsidR="00F50DE0" w:rsidRPr="006A5C60" w:rsidRDefault="00C00B29" w:rsidP="00A75214">
      <w:pPr>
        <w:spacing w:line="480" w:lineRule="auto"/>
        <w:ind w:firstLine="720"/>
        <w:rPr>
          <w:rFonts w:ascii="Times New Roman" w:hAnsi="Times New Roman" w:cs="Times New Roman"/>
          <w:bCs/>
        </w:rPr>
      </w:pPr>
      <w:bookmarkStart w:id="29" w:name="_heading=h.tyjcwt" w:colFirst="0" w:colLast="0"/>
      <w:bookmarkEnd w:id="29"/>
      <w:r>
        <w:rPr>
          <w:rFonts w:ascii="Times New Roman" w:hAnsi="Times New Roman" w:cs="Times New Roman"/>
        </w:rPr>
        <w:t>We</w:t>
      </w:r>
      <w:r w:rsidR="000740F0" w:rsidRPr="00503005">
        <w:rPr>
          <w:rFonts w:ascii="Times New Roman" w:hAnsi="Times New Roman" w:cs="Times New Roman"/>
        </w:rPr>
        <w:t xml:space="preserve"> had three analysis groups</w:t>
      </w:r>
      <w:r w:rsidR="007C5615" w:rsidRPr="006A5C60">
        <w:rPr>
          <w:rFonts w:ascii="Times New Roman" w:hAnsi="Times New Roman" w:cs="Times New Roman"/>
          <w:bCs/>
        </w:rPr>
        <w:t>: case group with multi-organ hemocytic nodulation and necrosis associated with gram-negative bacilli (Case-Present, n = 11 digestive glands and 6 hemolymph samples), cases without hemocytic nodulation and necrosis associated with gram-negative bacilli (Case-Absent, n = 4 digestive glands and 1 hemolymph samples), and controls (Control-Absent, n = 62 digestive glands and 6 hemolymph samples). PERMANOVA and NMDS plots (</w:t>
      </w:r>
      <w:r w:rsidR="007C5615" w:rsidRPr="002D7BEA">
        <w:rPr>
          <w:rFonts w:ascii="Times New Roman" w:hAnsi="Times New Roman" w:cs="Times New Roman"/>
          <w:b/>
        </w:rPr>
        <w:t>Fig</w:t>
      </w:r>
      <w:r w:rsidR="00E349F6" w:rsidRPr="002D7BEA">
        <w:rPr>
          <w:rFonts w:ascii="Times New Roman" w:hAnsi="Times New Roman" w:cs="Times New Roman"/>
          <w:b/>
        </w:rPr>
        <w:t>ure</w:t>
      </w:r>
      <w:r w:rsidR="007C5615" w:rsidRPr="002D7BEA">
        <w:rPr>
          <w:rFonts w:ascii="Times New Roman" w:hAnsi="Times New Roman" w:cs="Times New Roman"/>
          <w:b/>
        </w:rPr>
        <w:t xml:space="preserve"> </w:t>
      </w:r>
      <w:r w:rsidR="00451063" w:rsidRPr="002D7BEA">
        <w:rPr>
          <w:rFonts w:ascii="Times New Roman" w:hAnsi="Times New Roman" w:cs="Times New Roman"/>
          <w:b/>
        </w:rPr>
        <w:t>2.</w:t>
      </w:r>
      <w:r w:rsidR="007C5615" w:rsidRPr="002D7BEA">
        <w:rPr>
          <w:rFonts w:ascii="Times New Roman" w:hAnsi="Times New Roman" w:cs="Times New Roman"/>
          <w:b/>
        </w:rPr>
        <w:t xml:space="preserve">7 and </w:t>
      </w:r>
      <w:r w:rsidR="00451063" w:rsidRPr="002D7BEA">
        <w:rPr>
          <w:rFonts w:ascii="Times New Roman" w:hAnsi="Times New Roman" w:cs="Times New Roman"/>
          <w:b/>
        </w:rPr>
        <w:t>2.</w:t>
      </w:r>
      <w:r w:rsidR="007C5615" w:rsidRPr="002D7BEA">
        <w:rPr>
          <w:rFonts w:ascii="Times New Roman" w:hAnsi="Times New Roman" w:cs="Times New Roman"/>
          <w:b/>
        </w:rPr>
        <w:t>8</w:t>
      </w:r>
      <w:r w:rsidR="007C5615" w:rsidRPr="006A5C60">
        <w:rPr>
          <w:rFonts w:ascii="Times New Roman" w:hAnsi="Times New Roman" w:cs="Times New Roman"/>
          <w:bCs/>
        </w:rPr>
        <w:t>) revealed a significant effect of analysis group on digestive gland bacterial assemblage with only the pairwise comparison of Control-Absent vs Case-Present being significant for both Sorensen and Morisita-Horn indices (p = 0.001 and 0.019, respectively). Indicator species analysis revealed three OTUs indicative for Case-Present, seven OTUs for Case-Absent, and only one for the Control-Absent group (</w:t>
      </w:r>
      <w:r w:rsidR="007C5615" w:rsidRPr="00CF36BD">
        <w:rPr>
          <w:rFonts w:ascii="Times New Roman" w:hAnsi="Times New Roman" w:cs="Times New Roman"/>
          <w:b/>
        </w:rPr>
        <w:t xml:space="preserve">Table </w:t>
      </w:r>
      <w:r w:rsidR="00D31F07" w:rsidRPr="00CF36BD">
        <w:rPr>
          <w:rFonts w:ascii="Times New Roman" w:hAnsi="Times New Roman" w:cs="Times New Roman"/>
          <w:b/>
        </w:rPr>
        <w:t>2.</w:t>
      </w:r>
      <w:r w:rsidR="007C5615" w:rsidRPr="00CF36BD">
        <w:rPr>
          <w:rFonts w:ascii="Times New Roman" w:hAnsi="Times New Roman" w:cs="Times New Roman"/>
          <w:b/>
        </w:rPr>
        <w:t>2</w:t>
      </w:r>
      <w:r w:rsidR="007C5615" w:rsidRPr="006A5C60">
        <w:rPr>
          <w:rFonts w:ascii="Times New Roman" w:hAnsi="Times New Roman" w:cs="Times New Roman"/>
          <w:bCs/>
        </w:rPr>
        <w:t xml:space="preserve">). The top two indicator OTUs for Case-Present mussels were OTU02 (a </w:t>
      </w:r>
      <w:r w:rsidR="007C5615" w:rsidRPr="006A5C60">
        <w:rPr>
          <w:rFonts w:ascii="Times New Roman" w:hAnsi="Times New Roman" w:cs="Times New Roman"/>
          <w:bCs/>
          <w:i/>
        </w:rPr>
        <w:t>Yokenella</w:t>
      </w:r>
      <w:r w:rsidR="007C5615" w:rsidRPr="006A5C60">
        <w:rPr>
          <w:rFonts w:ascii="Times New Roman" w:hAnsi="Times New Roman" w:cs="Times New Roman"/>
          <w:bCs/>
        </w:rPr>
        <w:t>/</w:t>
      </w:r>
      <w:r w:rsidR="007C5615" w:rsidRPr="006A5C60">
        <w:rPr>
          <w:rFonts w:ascii="Times New Roman" w:hAnsi="Times New Roman" w:cs="Times New Roman"/>
          <w:bCs/>
          <w:i/>
        </w:rPr>
        <w:t>Salmonella</w:t>
      </w:r>
      <w:r w:rsidR="007C5615" w:rsidRPr="006A5C60">
        <w:rPr>
          <w:rFonts w:ascii="Times New Roman" w:hAnsi="Times New Roman" w:cs="Times New Roman"/>
          <w:bCs/>
        </w:rPr>
        <w:t xml:space="preserve"> sp.; p = 0.003) and OTU03 (</w:t>
      </w:r>
      <w:r w:rsidR="007C5615" w:rsidRPr="006A5C60">
        <w:rPr>
          <w:rFonts w:ascii="Times New Roman" w:hAnsi="Times New Roman" w:cs="Times New Roman"/>
          <w:bCs/>
          <w:i/>
        </w:rPr>
        <w:t>Aeromonas</w:t>
      </w:r>
      <w:r w:rsidR="007C5615" w:rsidRPr="006A5C60">
        <w:rPr>
          <w:rFonts w:ascii="Times New Roman" w:hAnsi="Times New Roman" w:cs="Times New Roman"/>
          <w:bCs/>
        </w:rPr>
        <w:t xml:space="preserve"> sp.; p = 0.008). Relative abundance for these two OTUs was very high across both digestive gland and hemolymph samples from Case-Present and comparatively relatively low for both sample types of the other two groups. </w:t>
      </w:r>
      <w:r w:rsidR="000101B2">
        <w:rPr>
          <w:rStyle w:val="cf01"/>
          <w:rFonts w:ascii="Times New Roman" w:hAnsi="Times New Roman" w:cs="Times New Roman"/>
          <w:b/>
          <w:sz w:val="24"/>
          <w:szCs w:val="24"/>
        </w:rPr>
        <w:t>S</w:t>
      </w:r>
      <w:r w:rsidR="000101B2" w:rsidRPr="000101B2">
        <w:rPr>
          <w:rStyle w:val="cf01"/>
          <w:rFonts w:ascii="Times New Roman" w:hAnsi="Times New Roman" w:cs="Times New Roman"/>
          <w:b/>
          <w:sz w:val="24"/>
          <w:szCs w:val="24"/>
        </w:rPr>
        <w:t>ee Appendix A</w:t>
      </w:r>
      <w:r w:rsidR="000101B2">
        <w:rPr>
          <w:rFonts w:ascii="Times New Roman" w:hAnsi="Times New Roman" w:cs="Times New Roman"/>
          <w:b/>
        </w:rPr>
        <w:t xml:space="preserve">, </w:t>
      </w:r>
      <w:r w:rsidR="00DE3D00" w:rsidRPr="00CF36BD">
        <w:rPr>
          <w:rFonts w:ascii="Times New Roman" w:hAnsi="Times New Roman" w:cs="Times New Roman"/>
          <w:b/>
        </w:rPr>
        <w:t xml:space="preserve">Table </w:t>
      </w:r>
      <w:r w:rsidR="000101B2">
        <w:rPr>
          <w:rFonts w:ascii="Times New Roman" w:hAnsi="Times New Roman" w:cs="Times New Roman"/>
          <w:b/>
        </w:rPr>
        <w:t>A</w:t>
      </w:r>
      <w:r w:rsidR="00DE3D00" w:rsidRPr="00CF36BD">
        <w:rPr>
          <w:rFonts w:ascii="Times New Roman" w:hAnsi="Times New Roman" w:cs="Times New Roman"/>
          <w:b/>
        </w:rPr>
        <w:t>.2.</w:t>
      </w:r>
      <w:r w:rsidR="007C5615" w:rsidRPr="00CF36BD">
        <w:rPr>
          <w:rFonts w:ascii="Times New Roman" w:hAnsi="Times New Roman" w:cs="Times New Roman"/>
          <w:b/>
        </w:rPr>
        <w:t>4</w:t>
      </w:r>
      <w:r w:rsidR="000101B2">
        <w:rPr>
          <w:rFonts w:ascii="Times New Roman" w:hAnsi="Times New Roman" w:cs="Times New Roman"/>
          <w:b/>
        </w:rPr>
        <w:t xml:space="preserve"> </w:t>
      </w:r>
      <w:r w:rsidR="007C5615" w:rsidRPr="006A5C60">
        <w:rPr>
          <w:rFonts w:ascii="Times New Roman" w:hAnsi="Times New Roman" w:cs="Times New Roman"/>
          <w:bCs/>
        </w:rPr>
        <w:t>for entire list of indicator OTUs</w:t>
      </w:r>
      <w:r w:rsidR="000101B2">
        <w:rPr>
          <w:rFonts w:ascii="Times New Roman" w:hAnsi="Times New Roman" w:cs="Times New Roman"/>
          <w:bCs/>
        </w:rPr>
        <w:t>,</w:t>
      </w:r>
      <w:r w:rsidR="007C5615" w:rsidRPr="006A5C60">
        <w:rPr>
          <w:rFonts w:ascii="Times New Roman" w:hAnsi="Times New Roman" w:cs="Times New Roman"/>
          <w:bCs/>
        </w:rPr>
        <w:t xml:space="preserve"> with average relative abundance listed by analysis group and sample type (hemolymph and digestive gland). Note amplicon sequences were only 250 bp which was not a large enough segment within the v4 region to distinguish </w:t>
      </w:r>
      <w:r w:rsidR="007C5615" w:rsidRPr="006A5C60">
        <w:rPr>
          <w:rFonts w:ascii="Times New Roman" w:hAnsi="Times New Roman" w:cs="Times New Roman"/>
          <w:bCs/>
          <w:i/>
        </w:rPr>
        <w:t>Yokenella</w:t>
      </w:r>
      <w:r w:rsidR="007C5615" w:rsidRPr="006A5C60">
        <w:rPr>
          <w:rFonts w:ascii="Times New Roman" w:hAnsi="Times New Roman" w:cs="Times New Roman"/>
          <w:bCs/>
        </w:rPr>
        <w:t xml:space="preserve"> from </w:t>
      </w:r>
      <w:r w:rsidR="007C5615" w:rsidRPr="006A5C60">
        <w:rPr>
          <w:rFonts w:ascii="Times New Roman" w:hAnsi="Times New Roman" w:cs="Times New Roman"/>
          <w:bCs/>
          <w:i/>
        </w:rPr>
        <w:t xml:space="preserve">Salmonella </w:t>
      </w:r>
      <w:r w:rsidR="007C5615" w:rsidRPr="006A5C60">
        <w:rPr>
          <w:rFonts w:ascii="Times New Roman" w:hAnsi="Times New Roman" w:cs="Times New Roman"/>
          <w:bCs/>
        </w:rPr>
        <w:t xml:space="preserve">species, but </w:t>
      </w:r>
      <w:r>
        <w:rPr>
          <w:rFonts w:ascii="Times New Roman" w:hAnsi="Times New Roman" w:cs="Times New Roman"/>
          <w:bCs/>
        </w:rPr>
        <w:t>we</w:t>
      </w:r>
      <w:r w:rsidR="007C5615" w:rsidRPr="006A5C60">
        <w:rPr>
          <w:rFonts w:ascii="Times New Roman" w:hAnsi="Times New Roman" w:cs="Times New Roman"/>
          <w:bCs/>
        </w:rPr>
        <w:t xml:space="preserve"> recorded OTU02 as </w:t>
      </w:r>
      <w:r w:rsidR="007C5615" w:rsidRPr="006A5C60">
        <w:rPr>
          <w:rFonts w:ascii="Times New Roman" w:hAnsi="Times New Roman" w:cs="Times New Roman"/>
          <w:bCs/>
          <w:i/>
        </w:rPr>
        <w:t>Yokenella</w:t>
      </w:r>
      <w:r w:rsidR="007C5615" w:rsidRPr="006A5C60">
        <w:rPr>
          <w:rFonts w:ascii="Times New Roman" w:hAnsi="Times New Roman" w:cs="Times New Roman"/>
          <w:bCs/>
        </w:rPr>
        <w:t xml:space="preserve"> given supporting matched culture results.</w:t>
      </w:r>
    </w:p>
    <w:p w14:paraId="39E77AF9" w14:textId="77777777" w:rsidR="00B775AE" w:rsidRPr="006A5C60" w:rsidRDefault="00B775AE" w:rsidP="00B775AE">
      <w:pPr>
        <w:spacing w:line="480" w:lineRule="auto"/>
        <w:jc w:val="both"/>
        <w:rPr>
          <w:rFonts w:ascii="Times New Roman" w:hAnsi="Times New Roman" w:cs="Times New Roman"/>
          <w:bCs/>
        </w:rPr>
        <w:sectPr w:rsidR="00B775AE" w:rsidRPr="006A5C60" w:rsidSect="00B62F80">
          <w:pgSz w:w="12240" w:h="15840" w:code="1"/>
          <w:pgMar w:top="1440" w:right="1800" w:bottom="1872" w:left="1800" w:header="720" w:footer="1440" w:gutter="0"/>
          <w:pgNumType w:start="1"/>
          <w:cols w:space="720"/>
          <w:noEndnote/>
          <w:docGrid w:linePitch="360"/>
        </w:sectPr>
      </w:pPr>
    </w:p>
    <w:p w14:paraId="08EC0631" w14:textId="666C29BA" w:rsidR="007E6724" w:rsidRPr="006A5C60" w:rsidRDefault="007E6724" w:rsidP="00523455">
      <w:pPr>
        <w:pStyle w:val="Caption"/>
        <w:rPr>
          <w:rFonts w:ascii="Times New Roman" w:hAnsi="Times New Roman" w:cs="Times New Roman"/>
          <w:b w:val="0"/>
        </w:rPr>
      </w:pPr>
      <w:r w:rsidRPr="006A5C60">
        <w:rPr>
          <w:rFonts w:ascii="Times New Roman" w:hAnsi="Times New Roman" w:cs="Times New Roman"/>
          <w:noProof/>
        </w:rPr>
        <w:lastRenderedPageBreak/>
        <w:drawing>
          <wp:inline distT="0" distB="0" distL="0" distR="0" wp14:anchorId="7B72BBFF" wp14:editId="55387A73">
            <wp:extent cx="7955280" cy="3615690"/>
            <wp:effectExtent l="0" t="0" r="7620" b="3810"/>
            <wp:docPr id="60046701" name="Picture 9" descr="A close-up of several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46701" name="Picture 9" descr="A close-up of several dots&#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955280" cy="3615690"/>
                    </a:xfrm>
                    <a:prstGeom prst="rect">
                      <a:avLst/>
                    </a:prstGeom>
                    <a:noFill/>
                    <a:ln>
                      <a:noFill/>
                    </a:ln>
                  </pic:spPr>
                </pic:pic>
              </a:graphicData>
            </a:graphic>
          </wp:inline>
        </w:drawing>
      </w:r>
    </w:p>
    <w:p w14:paraId="60FC0637" w14:textId="7831B6B6" w:rsidR="007C5615" w:rsidRPr="006A5C60" w:rsidRDefault="00523455" w:rsidP="00523455">
      <w:pPr>
        <w:pStyle w:val="Caption"/>
        <w:rPr>
          <w:rFonts w:ascii="Times New Roman" w:hAnsi="Times New Roman" w:cs="Times New Roman"/>
          <w:b w:val="0"/>
        </w:rPr>
      </w:pPr>
      <w:bookmarkStart w:id="30" w:name="_Toc196050335"/>
      <w:r w:rsidRPr="006A5C60">
        <w:rPr>
          <w:rFonts w:ascii="Times New Roman" w:hAnsi="Times New Roman" w:cs="Times New Roman"/>
          <w:b w:val="0"/>
        </w:rPr>
        <w:t xml:space="preserve">Figure </w:t>
      </w:r>
      <w:r w:rsidR="002023C7">
        <w:rPr>
          <w:rFonts w:ascii="Times New Roman" w:hAnsi="Times New Roman" w:cs="Times New Roman"/>
          <w:b w:val="0"/>
        </w:rPr>
        <w:fldChar w:fldCharType="begin"/>
      </w:r>
      <w:r w:rsidR="002023C7">
        <w:rPr>
          <w:rFonts w:ascii="Times New Roman" w:hAnsi="Times New Roman" w:cs="Times New Roman"/>
          <w:b w:val="0"/>
        </w:rPr>
        <w:instrText xml:space="preserve"> STYLEREF 1 \s </w:instrText>
      </w:r>
      <w:r w:rsidR="002023C7">
        <w:rPr>
          <w:rFonts w:ascii="Times New Roman" w:hAnsi="Times New Roman" w:cs="Times New Roman"/>
          <w:b w:val="0"/>
        </w:rPr>
        <w:fldChar w:fldCharType="separate"/>
      </w:r>
      <w:r w:rsidR="002023C7">
        <w:rPr>
          <w:rFonts w:ascii="Times New Roman" w:hAnsi="Times New Roman" w:cs="Times New Roman"/>
          <w:b w:val="0"/>
          <w:noProof/>
        </w:rPr>
        <w:t>2</w:t>
      </w:r>
      <w:r w:rsidR="002023C7">
        <w:rPr>
          <w:rFonts w:ascii="Times New Roman" w:hAnsi="Times New Roman" w:cs="Times New Roman"/>
          <w:b w:val="0"/>
        </w:rPr>
        <w:fldChar w:fldCharType="end"/>
      </w:r>
      <w:r w:rsidR="002023C7">
        <w:rPr>
          <w:rFonts w:ascii="Times New Roman" w:hAnsi="Times New Roman" w:cs="Times New Roman"/>
          <w:b w:val="0"/>
        </w:rPr>
        <w:t>.</w:t>
      </w:r>
      <w:r w:rsidR="002023C7">
        <w:rPr>
          <w:rFonts w:ascii="Times New Roman" w:hAnsi="Times New Roman" w:cs="Times New Roman"/>
          <w:b w:val="0"/>
        </w:rPr>
        <w:fldChar w:fldCharType="begin"/>
      </w:r>
      <w:r w:rsidR="002023C7">
        <w:rPr>
          <w:rFonts w:ascii="Times New Roman" w:hAnsi="Times New Roman" w:cs="Times New Roman"/>
          <w:b w:val="0"/>
        </w:rPr>
        <w:instrText xml:space="preserve"> SEQ Figure \* ARABIC \s 1 </w:instrText>
      </w:r>
      <w:r w:rsidR="002023C7">
        <w:rPr>
          <w:rFonts w:ascii="Times New Roman" w:hAnsi="Times New Roman" w:cs="Times New Roman"/>
          <w:b w:val="0"/>
        </w:rPr>
        <w:fldChar w:fldCharType="separate"/>
      </w:r>
      <w:r w:rsidR="002023C7">
        <w:rPr>
          <w:rFonts w:ascii="Times New Roman" w:hAnsi="Times New Roman" w:cs="Times New Roman"/>
          <w:b w:val="0"/>
          <w:noProof/>
        </w:rPr>
        <w:t>7</w:t>
      </w:r>
      <w:r w:rsidR="002023C7">
        <w:rPr>
          <w:rFonts w:ascii="Times New Roman" w:hAnsi="Times New Roman" w:cs="Times New Roman"/>
          <w:b w:val="0"/>
        </w:rPr>
        <w:fldChar w:fldCharType="end"/>
      </w:r>
      <w:r w:rsidRPr="006A5C60">
        <w:rPr>
          <w:rFonts w:ascii="Times New Roman" w:hAnsi="Times New Roman" w:cs="Times New Roman"/>
          <w:b w:val="0"/>
        </w:rPr>
        <w:t xml:space="preserve">: </w:t>
      </w:r>
      <w:r w:rsidR="00DB7AF8" w:rsidRPr="003B5686">
        <w:rPr>
          <w:rFonts w:ascii="Times New Roman" w:hAnsi="Times New Roman" w:cs="Times New Roman"/>
          <w:b w:val="0"/>
          <w:bCs w:val="0"/>
        </w:rPr>
        <w:t>A Non-Metric Multidimensional Scaling (NMDS) plot representing similarities and</w:t>
      </w:r>
      <w:r w:rsidR="00DB7AF8" w:rsidRPr="00DB7AF8">
        <w:rPr>
          <w:rFonts w:ascii="Times New Roman" w:hAnsi="Times New Roman" w:cs="Times New Roman"/>
          <w:b w:val="0"/>
          <w:bCs w:val="0"/>
        </w:rPr>
        <w:t xml:space="preserve"> </w:t>
      </w:r>
      <w:r w:rsidR="00DB7AF8" w:rsidRPr="003B5686">
        <w:rPr>
          <w:rFonts w:ascii="Times New Roman" w:hAnsi="Times New Roman" w:cs="Times New Roman"/>
          <w:b w:val="0"/>
          <w:bCs w:val="0"/>
        </w:rPr>
        <w:t>dissimilarities between analysis groups (Control-Absent; Case-Absent; Case-Present) and sample type (hemolymph and digestive gland). Each point represents</w:t>
      </w:r>
      <w:r w:rsidR="00DB7AF8" w:rsidRPr="00DB7AF8">
        <w:rPr>
          <w:rFonts w:ascii="Times New Roman" w:hAnsi="Times New Roman" w:cs="Times New Roman"/>
          <w:b w:val="0"/>
          <w:bCs w:val="0"/>
        </w:rPr>
        <w:t xml:space="preserve"> </w:t>
      </w:r>
      <w:r w:rsidR="00DB7AF8" w:rsidRPr="003B5686">
        <w:rPr>
          <w:rFonts w:ascii="Times New Roman" w:hAnsi="Times New Roman" w:cs="Times New Roman"/>
          <w:b w:val="0"/>
          <w:bCs w:val="0"/>
        </w:rPr>
        <w:t>an individual sample. Samples consisted of hemolymph and digestive gland tissue collected from Pheasantshell (</w:t>
      </w:r>
      <w:r w:rsidR="00DB7AF8" w:rsidRPr="003B5686">
        <w:rPr>
          <w:rFonts w:ascii="Times New Roman" w:hAnsi="Times New Roman" w:cs="Times New Roman"/>
          <w:b w:val="0"/>
          <w:bCs w:val="0"/>
          <w:i/>
          <w:iCs/>
        </w:rPr>
        <w:t>Actinonaias pectorosa</w:t>
      </w:r>
      <w:r w:rsidR="00DB7AF8" w:rsidRPr="003B5686">
        <w:rPr>
          <w:rFonts w:ascii="Times New Roman" w:hAnsi="Times New Roman" w:cs="Times New Roman"/>
          <w:b w:val="0"/>
          <w:bCs w:val="0"/>
        </w:rPr>
        <w:t>) sampled at sites</w:t>
      </w:r>
      <w:r w:rsidR="00DB7AF8" w:rsidRPr="00DB7AF8">
        <w:rPr>
          <w:rFonts w:ascii="Times New Roman" w:hAnsi="Times New Roman" w:cs="Times New Roman"/>
          <w:b w:val="0"/>
          <w:bCs w:val="0"/>
        </w:rPr>
        <w:t xml:space="preserve"> </w:t>
      </w:r>
      <w:r w:rsidR="00DB7AF8" w:rsidRPr="003B5686">
        <w:rPr>
          <w:rFonts w:ascii="Times New Roman" w:hAnsi="Times New Roman" w:cs="Times New Roman"/>
          <w:b w:val="0"/>
          <w:bCs w:val="0"/>
        </w:rPr>
        <w:t>impacted by seasonal mortality events in the Clinch River. Analysis groups include Control-Absent (individuals presenting no pathology; n = 62 DG and 6 HL),</w:t>
      </w:r>
      <w:r w:rsidR="00DB7AF8" w:rsidRPr="00DB7AF8">
        <w:rPr>
          <w:rFonts w:ascii="Times New Roman" w:hAnsi="Times New Roman" w:cs="Times New Roman"/>
          <w:b w:val="0"/>
          <w:bCs w:val="0"/>
        </w:rPr>
        <w:t xml:space="preserve"> </w:t>
      </w:r>
      <w:r w:rsidR="00DB7AF8" w:rsidRPr="003B5686">
        <w:rPr>
          <w:rFonts w:ascii="Times New Roman" w:hAnsi="Times New Roman" w:cs="Times New Roman"/>
          <w:b w:val="0"/>
          <w:bCs w:val="0"/>
        </w:rPr>
        <w:t>Case-Absent (individuals not presenting hemocytic nodulation and necrosis associated with gram-negative bacilli; n = 4 DG and 1 HL), and Case-Present</w:t>
      </w:r>
      <w:r w:rsidR="00DB7AF8" w:rsidRPr="00DB7AF8">
        <w:rPr>
          <w:rFonts w:ascii="Times New Roman" w:hAnsi="Times New Roman" w:cs="Times New Roman"/>
          <w:b w:val="0"/>
          <w:bCs w:val="0"/>
        </w:rPr>
        <w:t xml:space="preserve"> (individuals presenting hemocytic nodulation and necrosis associated with gram-negative bacilli; n = 11 DG and 6 HL</w:t>
      </w:r>
      <w:r w:rsidR="007C5615" w:rsidRPr="00DB7AF8">
        <w:rPr>
          <w:rFonts w:ascii="Times New Roman" w:hAnsi="Times New Roman" w:cs="Times New Roman"/>
          <w:b w:val="0"/>
          <w:bCs w:val="0"/>
        </w:rPr>
        <w:t>).</w:t>
      </w:r>
      <w:bookmarkEnd w:id="30"/>
    </w:p>
    <w:p w14:paraId="71C23EAE" w14:textId="77777777" w:rsidR="007E6724" w:rsidRPr="006A5C60" w:rsidRDefault="007E6724" w:rsidP="007E6724">
      <w:pPr>
        <w:rPr>
          <w:rFonts w:ascii="Times New Roman" w:hAnsi="Times New Roman" w:cs="Times New Roman"/>
        </w:rPr>
      </w:pPr>
    </w:p>
    <w:p w14:paraId="3E416216" w14:textId="31055B3A" w:rsidR="007E6724" w:rsidRPr="006A5C60" w:rsidRDefault="007E6724" w:rsidP="00523455">
      <w:pPr>
        <w:pStyle w:val="Caption"/>
        <w:rPr>
          <w:rFonts w:ascii="Times New Roman" w:hAnsi="Times New Roman" w:cs="Times New Roman"/>
          <w:b w:val="0"/>
        </w:rPr>
      </w:pPr>
      <w:r w:rsidRPr="006A5C60">
        <w:rPr>
          <w:rFonts w:ascii="Times New Roman" w:hAnsi="Times New Roman" w:cs="Times New Roman"/>
          <w:noProof/>
        </w:rPr>
        <w:lastRenderedPageBreak/>
        <w:drawing>
          <wp:inline distT="0" distB="0" distL="0" distR="0" wp14:anchorId="2D205D58" wp14:editId="6DA1048D">
            <wp:extent cx="7955280" cy="2525395"/>
            <wp:effectExtent l="0" t="0" r="7620" b="8255"/>
            <wp:docPr id="1062623609" name="Picture 10"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623609" name="Picture 10" descr="A screenshot of a computer&#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955280" cy="2525395"/>
                    </a:xfrm>
                    <a:prstGeom prst="rect">
                      <a:avLst/>
                    </a:prstGeom>
                    <a:noFill/>
                    <a:ln>
                      <a:noFill/>
                    </a:ln>
                  </pic:spPr>
                </pic:pic>
              </a:graphicData>
            </a:graphic>
          </wp:inline>
        </w:drawing>
      </w:r>
    </w:p>
    <w:p w14:paraId="3F874512" w14:textId="2C4A68F0" w:rsidR="007C5615" w:rsidRPr="00DB7AF8" w:rsidRDefault="00523455" w:rsidP="00523455">
      <w:pPr>
        <w:pStyle w:val="Caption"/>
        <w:rPr>
          <w:rFonts w:ascii="Times New Roman" w:hAnsi="Times New Roman" w:cs="Times New Roman"/>
          <w:b w:val="0"/>
          <w:bCs w:val="0"/>
        </w:rPr>
      </w:pPr>
      <w:bookmarkStart w:id="31" w:name="_Toc196050336"/>
      <w:r w:rsidRPr="006A5C60">
        <w:rPr>
          <w:rFonts w:ascii="Times New Roman" w:hAnsi="Times New Roman" w:cs="Times New Roman"/>
          <w:b w:val="0"/>
        </w:rPr>
        <w:t xml:space="preserve">Figure </w:t>
      </w:r>
      <w:r w:rsidR="002023C7">
        <w:rPr>
          <w:rFonts w:ascii="Times New Roman" w:hAnsi="Times New Roman" w:cs="Times New Roman"/>
          <w:b w:val="0"/>
        </w:rPr>
        <w:fldChar w:fldCharType="begin"/>
      </w:r>
      <w:r w:rsidR="002023C7">
        <w:rPr>
          <w:rFonts w:ascii="Times New Roman" w:hAnsi="Times New Roman" w:cs="Times New Roman"/>
          <w:b w:val="0"/>
        </w:rPr>
        <w:instrText xml:space="preserve"> STYLEREF 1 \s </w:instrText>
      </w:r>
      <w:r w:rsidR="002023C7">
        <w:rPr>
          <w:rFonts w:ascii="Times New Roman" w:hAnsi="Times New Roman" w:cs="Times New Roman"/>
          <w:b w:val="0"/>
        </w:rPr>
        <w:fldChar w:fldCharType="separate"/>
      </w:r>
      <w:r w:rsidR="002023C7">
        <w:rPr>
          <w:rFonts w:ascii="Times New Roman" w:hAnsi="Times New Roman" w:cs="Times New Roman"/>
          <w:b w:val="0"/>
          <w:noProof/>
        </w:rPr>
        <w:t>2</w:t>
      </w:r>
      <w:r w:rsidR="002023C7">
        <w:rPr>
          <w:rFonts w:ascii="Times New Roman" w:hAnsi="Times New Roman" w:cs="Times New Roman"/>
          <w:b w:val="0"/>
        </w:rPr>
        <w:fldChar w:fldCharType="end"/>
      </w:r>
      <w:r w:rsidR="002023C7">
        <w:rPr>
          <w:rFonts w:ascii="Times New Roman" w:hAnsi="Times New Roman" w:cs="Times New Roman"/>
          <w:b w:val="0"/>
        </w:rPr>
        <w:t>.</w:t>
      </w:r>
      <w:r w:rsidR="002023C7">
        <w:rPr>
          <w:rFonts w:ascii="Times New Roman" w:hAnsi="Times New Roman" w:cs="Times New Roman"/>
          <w:b w:val="0"/>
        </w:rPr>
        <w:fldChar w:fldCharType="begin"/>
      </w:r>
      <w:r w:rsidR="002023C7">
        <w:rPr>
          <w:rFonts w:ascii="Times New Roman" w:hAnsi="Times New Roman" w:cs="Times New Roman"/>
          <w:b w:val="0"/>
        </w:rPr>
        <w:instrText xml:space="preserve"> SEQ Figure \* ARABIC \s 1 </w:instrText>
      </w:r>
      <w:r w:rsidR="002023C7">
        <w:rPr>
          <w:rFonts w:ascii="Times New Roman" w:hAnsi="Times New Roman" w:cs="Times New Roman"/>
          <w:b w:val="0"/>
        </w:rPr>
        <w:fldChar w:fldCharType="separate"/>
      </w:r>
      <w:r w:rsidR="002023C7">
        <w:rPr>
          <w:rFonts w:ascii="Times New Roman" w:hAnsi="Times New Roman" w:cs="Times New Roman"/>
          <w:b w:val="0"/>
          <w:noProof/>
        </w:rPr>
        <w:t>8</w:t>
      </w:r>
      <w:r w:rsidR="002023C7">
        <w:rPr>
          <w:rFonts w:ascii="Times New Roman" w:hAnsi="Times New Roman" w:cs="Times New Roman"/>
          <w:b w:val="0"/>
        </w:rPr>
        <w:fldChar w:fldCharType="end"/>
      </w:r>
      <w:r w:rsidRPr="006A5C60">
        <w:rPr>
          <w:rFonts w:ascii="Times New Roman" w:hAnsi="Times New Roman" w:cs="Times New Roman"/>
          <w:b w:val="0"/>
        </w:rPr>
        <w:t xml:space="preserve">: </w:t>
      </w:r>
      <w:r w:rsidR="00DB7AF8" w:rsidRPr="003B5686">
        <w:rPr>
          <w:rFonts w:ascii="Times New Roman" w:hAnsi="Times New Roman" w:cs="Times New Roman"/>
          <w:b w:val="0"/>
          <w:bCs w:val="0"/>
        </w:rPr>
        <w:t>Relative abundance of Operational Taxonomic Units (OTUs) per sample type</w:t>
      </w:r>
      <w:r w:rsidR="00DB7AF8" w:rsidRPr="00DB7AF8">
        <w:rPr>
          <w:rFonts w:ascii="Times New Roman" w:hAnsi="Times New Roman" w:cs="Times New Roman"/>
          <w:b w:val="0"/>
          <w:bCs w:val="0"/>
        </w:rPr>
        <w:t xml:space="preserve"> </w:t>
      </w:r>
      <w:r w:rsidR="00DB7AF8" w:rsidRPr="003B5686">
        <w:rPr>
          <w:rFonts w:ascii="Times New Roman" w:hAnsi="Times New Roman" w:cs="Times New Roman"/>
          <w:b w:val="0"/>
          <w:bCs w:val="0"/>
        </w:rPr>
        <w:t>and analysis group. Samples consisted of hemolymph (n = 13) and digestive gland tissue (n = 77) collected from Pheasantshell (</w:t>
      </w:r>
      <w:r w:rsidR="00DB7AF8" w:rsidRPr="003B5686">
        <w:rPr>
          <w:rFonts w:ascii="Times New Roman" w:hAnsi="Times New Roman" w:cs="Times New Roman"/>
          <w:b w:val="0"/>
          <w:bCs w:val="0"/>
          <w:i/>
          <w:iCs/>
        </w:rPr>
        <w:t>Actinonaias pectorosa</w:t>
      </w:r>
      <w:r w:rsidR="00DB7AF8" w:rsidRPr="003B5686">
        <w:rPr>
          <w:rFonts w:ascii="Times New Roman" w:hAnsi="Times New Roman" w:cs="Times New Roman"/>
          <w:b w:val="0"/>
          <w:bCs w:val="0"/>
        </w:rPr>
        <w:t>) sampled</w:t>
      </w:r>
      <w:r w:rsidR="00DB7AF8" w:rsidRPr="00DB7AF8">
        <w:rPr>
          <w:rFonts w:ascii="Times New Roman" w:hAnsi="Times New Roman" w:cs="Times New Roman"/>
          <w:b w:val="0"/>
          <w:bCs w:val="0"/>
        </w:rPr>
        <w:t xml:space="preserve"> </w:t>
      </w:r>
      <w:r w:rsidR="00DB7AF8" w:rsidRPr="003B5686">
        <w:rPr>
          <w:rFonts w:ascii="Times New Roman" w:hAnsi="Times New Roman" w:cs="Times New Roman"/>
          <w:b w:val="0"/>
          <w:bCs w:val="0"/>
        </w:rPr>
        <w:t>at sites impacted by seasonal mortality events in the Clinch River. Analysis groups include Control-Absent (individuals presenting no pathology; n = 62 DG</w:t>
      </w:r>
      <w:r w:rsidR="00DB7AF8" w:rsidRPr="00DB7AF8">
        <w:rPr>
          <w:rFonts w:ascii="Times New Roman" w:hAnsi="Times New Roman" w:cs="Times New Roman"/>
          <w:b w:val="0"/>
          <w:bCs w:val="0"/>
        </w:rPr>
        <w:t xml:space="preserve"> </w:t>
      </w:r>
      <w:r w:rsidR="00DB7AF8" w:rsidRPr="003B5686">
        <w:rPr>
          <w:rFonts w:ascii="Times New Roman" w:hAnsi="Times New Roman" w:cs="Times New Roman"/>
          <w:b w:val="0"/>
          <w:bCs w:val="0"/>
        </w:rPr>
        <w:t>and 6 HL), Case-Absent (individuals not presenting hemocytic nodulation and necrosis associated with gram-negative bacilli; n = 4 DG and 1 HL), and Case-</w:t>
      </w:r>
      <w:r w:rsidR="00DB7AF8" w:rsidRPr="00DB7AF8">
        <w:rPr>
          <w:rFonts w:ascii="Times New Roman" w:hAnsi="Times New Roman" w:cs="Times New Roman"/>
          <w:b w:val="0"/>
          <w:bCs w:val="0"/>
        </w:rPr>
        <w:t xml:space="preserve"> </w:t>
      </w:r>
      <w:r w:rsidR="00DB7AF8" w:rsidRPr="003B5686">
        <w:rPr>
          <w:rFonts w:ascii="Times New Roman" w:hAnsi="Times New Roman" w:cs="Times New Roman"/>
          <w:b w:val="0"/>
          <w:bCs w:val="0"/>
        </w:rPr>
        <w:t>Present</w:t>
      </w:r>
      <w:r w:rsidR="00DB7AF8" w:rsidRPr="00DB7AF8">
        <w:rPr>
          <w:rFonts w:ascii="Times New Roman" w:hAnsi="Times New Roman" w:cs="Times New Roman"/>
          <w:b w:val="0"/>
          <w:bCs w:val="0"/>
        </w:rPr>
        <w:t xml:space="preserve"> </w:t>
      </w:r>
      <w:r w:rsidR="00DB7AF8" w:rsidRPr="003B5686">
        <w:rPr>
          <w:rFonts w:ascii="Times New Roman" w:hAnsi="Times New Roman" w:cs="Times New Roman"/>
          <w:b w:val="0"/>
          <w:bCs w:val="0"/>
        </w:rPr>
        <w:t>(individuals presenting hemocytic nodulation and necrosis associated with gram-negative bacilli;</w:t>
      </w:r>
      <w:r w:rsidR="00DB7AF8" w:rsidRPr="00DB7AF8">
        <w:rPr>
          <w:rFonts w:ascii="Times New Roman" w:hAnsi="Times New Roman" w:cs="Times New Roman"/>
          <w:b w:val="0"/>
          <w:bCs w:val="0"/>
        </w:rPr>
        <w:t xml:space="preserve"> </w:t>
      </w:r>
      <w:r w:rsidR="00DB7AF8" w:rsidRPr="003B5686">
        <w:rPr>
          <w:rFonts w:ascii="Times New Roman" w:hAnsi="Times New Roman" w:cs="Times New Roman"/>
          <w:b w:val="0"/>
          <w:bCs w:val="0"/>
        </w:rPr>
        <w:t>n = 11 DG and 6 HL). Animal IDs are shown across</w:t>
      </w:r>
      <w:r w:rsidR="00DB7AF8" w:rsidRPr="00DB7AF8">
        <w:rPr>
          <w:rFonts w:ascii="Times New Roman" w:hAnsi="Times New Roman" w:cs="Times New Roman"/>
          <w:b w:val="0"/>
          <w:bCs w:val="0"/>
        </w:rPr>
        <w:t xml:space="preserve"> the X axis and </w:t>
      </w:r>
      <w:proofErr w:type="gramStart"/>
      <w:r w:rsidR="00DB7AF8" w:rsidRPr="00DB7AF8">
        <w:rPr>
          <w:rFonts w:ascii="Times New Roman" w:hAnsi="Times New Roman" w:cs="Times New Roman"/>
          <w:b w:val="0"/>
          <w:bCs w:val="0"/>
        </w:rPr>
        <w:t>associated</w:t>
      </w:r>
      <w:proofErr w:type="gramEnd"/>
      <w:r w:rsidR="00DB7AF8" w:rsidRPr="00DB7AF8">
        <w:rPr>
          <w:rFonts w:ascii="Times New Roman" w:hAnsi="Times New Roman" w:cs="Times New Roman"/>
          <w:b w:val="0"/>
          <w:bCs w:val="0"/>
        </w:rPr>
        <w:t xml:space="preserve"> hemolymph and digestive gland samples linked</w:t>
      </w:r>
      <w:r w:rsidR="007C5615" w:rsidRPr="00DB7AF8">
        <w:rPr>
          <w:rFonts w:ascii="Times New Roman" w:hAnsi="Times New Roman" w:cs="Times New Roman"/>
          <w:b w:val="0"/>
          <w:bCs w:val="0"/>
        </w:rPr>
        <w:t>.</w:t>
      </w:r>
      <w:bookmarkEnd w:id="31"/>
    </w:p>
    <w:p w14:paraId="74AF8363" w14:textId="77777777" w:rsidR="007E6724" w:rsidRPr="006A5C60" w:rsidRDefault="007E6724" w:rsidP="007E6724">
      <w:pPr>
        <w:rPr>
          <w:rFonts w:ascii="Times New Roman" w:hAnsi="Times New Roman" w:cs="Times New Roman"/>
        </w:rPr>
      </w:pPr>
    </w:p>
    <w:p w14:paraId="0BFCA0ED" w14:textId="77777777" w:rsidR="007E6724" w:rsidRDefault="007E6724" w:rsidP="007E6724">
      <w:pPr>
        <w:rPr>
          <w:rFonts w:ascii="Times New Roman" w:hAnsi="Times New Roman" w:cs="Times New Roman"/>
        </w:rPr>
      </w:pPr>
    </w:p>
    <w:p w14:paraId="1AB102DB" w14:textId="77777777" w:rsidR="00A75214" w:rsidRDefault="00A75214" w:rsidP="007E6724">
      <w:pPr>
        <w:rPr>
          <w:rFonts w:ascii="Times New Roman" w:hAnsi="Times New Roman" w:cs="Times New Roman"/>
        </w:rPr>
      </w:pPr>
    </w:p>
    <w:p w14:paraId="5D2BF50E" w14:textId="77777777" w:rsidR="00A75214" w:rsidRDefault="00A75214" w:rsidP="007E6724">
      <w:pPr>
        <w:rPr>
          <w:rFonts w:ascii="Times New Roman" w:hAnsi="Times New Roman" w:cs="Times New Roman"/>
        </w:rPr>
      </w:pPr>
    </w:p>
    <w:p w14:paraId="0D5643A1" w14:textId="77777777" w:rsidR="00A75214" w:rsidRDefault="00A75214" w:rsidP="007E6724">
      <w:pPr>
        <w:rPr>
          <w:rFonts w:ascii="Times New Roman" w:hAnsi="Times New Roman" w:cs="Times New Roman"/>
        </w:rPr>
      </w:pPr>
    </w:p>
    <w:p w14:paraId="12446C5B" w14:textId="77777777" w:rsidR="00A75214" w:rsidRPr="006A5C60" w:rsidRDefault="00A75214" w:rsidP="007E6724">
      <w:pPr>
        <w:rPr>
          <w:rFonts w:ascii="Times New Roman" w:hAnsi="Times New Roman" w:cs="Times New Roman"/>
        </w:rPr>
      </w:pPr>
    </w:p>
    <w:p w14:paraId="02C27ABB" w14:textId="460AA3DF" w:rsidR="00A75214" w:rsidRDefault="00A75214">
      <w:pPr>
        <w:rPr>
          <w:rFonts w:ascii="Times New Roman" w:hAnsi="Times New Roman" w:cs="Times New Roman"/>
        </w:rPr>
      </w:pPr>
      <w:r>
        <w:rPr>
          <w:rFonts w:ascii="Times New Roman" w:hAnsi="Times New Roman" w:cs="Times New Roman"/>
        </w:rPr>
        <w:br w:type="page"/>
      </w:r>
    </w:p>
    <w:p w14:paraId="45602A4D" w14:textId="4FA588AD" w:rsidR="00A75214" w:rsidRPr="006A5C60" w:rsidRDefault="00A75214" w:rsidP="00A75214">
      <w:pPr>
        <w:pStyle w:val="Caption"/>
        <w:rPr>
          <w:rFonts w:ascii="Times New Roman" w:hAnsi="Times New Roman" w:cs="Times New Roman"/>
          <w:b w:val="0"/>
        </w:rPr>
      </w:pPr>
      <w:bookmarkStart w:id="32" w:name="_Toc196128099"/>
      <w:r w:rsidRPr="006A5C60">
        <w:rPr>
          <w:rFonts w:ascii="Times New Roman" w:hAnsi="Times New Roman" w:cs="Times New Roman"/>
          <w:b w:val="0"/>
        </w:rPr>
        <w:lastRenderedPageBreak/>
        <w:t xml:space="preserve">Table </w:t>
      </w:r>
      <w:r w:rsidRPr="006A5C60">
        <w:rPr>
          <w:rFonts w:ascii="Times New Roman" w:hAnsi="Times New Roman" w:cs="Times New Roman"/>
          <w:b w:val="0"/>
        </w:rPr>
        <w:fldChar w:fldCharType="begin"/>
      </w:r>
      <w:r w:rsidRPr="006A5C60">
        <w:rPr>
          <w:rFonts w:ascii="Times New Roman" w:hAnsi="Times New Roman" w:cs="Times New Roman"/>
          <w:b w:val="0"/>
        </w:rPr>
        <w:instrText xml:space="preserve"> STYLEREF 1 \s </w:instrText>
      </w:r>
      <w:r w:rsidRPr="006A5C60">
        <w:rPr>
          <w:rFonts w:ascii="Times New Roman" w:hAnsi="Times New Roman" w:cs="Times New Roman"/>
          <w:b w:val="0"/>
        </w:rPr>
        <w:fldChar w:fldCharType="separate"/>
      </w:r>
      <w:r w:rsidRPr="006A5C60">
        <w:rPr>
          <w:rFonts w:ascii="Times New Roman" w:hAnsi="Times New Roman" w:cs="Times New Roman"/>
          <w:b w:val="0"/>
          <w:noProof/>
        </w:rPr>
        <w:t>2</w:t>
      </w:r>
      <w:r w:rsidRPr="006A5C60">
        <w:rPr>
          <w:rFonts w:ascii="Times New Roman" w:hAnsi="Times New Roman" w:cs="Times New Roman"/>
          <w:b w:val="0"/>
        </w:rPr>
        <w:fldChar w:fldCharType="end"/>
      </w:r>
      <w:r w:rsidRPr="006A5C60">
        <w:rPr>
          <w:rFonts w:ascii="Times New Roman" w:hAnsi="Times New Roman" w:cs="Times New Roman"/>
          <w:b w:val="0"/>
        </w:rPr>
        <w:t>.</w:t>
      </w:r>
      <w:r w:rsidRPr="006A5C60">
        <w:rPr>
          <w:rFonts w:ascii="Times New Roman" w:hAnsi="Times New Roman" w:cs="Times New Roman"/>
          <w:b w:val="0"/>
        </w:rPr>
        <w:fldChar w:fldCharType="begin"/>
      </w:r>
      <w:r w:rsidRPr="006A5C60">
        <w:rPr>
          <w:rFonts w:ascii="Times New Roman" w:hAnsi="Times New Roman" w:cs="Times New Roman"/>
          <w:b w:val="0"/>
        </w:rPr>
        <w:instrText xml:space="preserve"> SEQ Table \* ARABIC \s 1 </w:instrText>
      </w:r>
      <w:r w:rsidRPr="006A5C60">
        <w:rPr>
          <w:rFonts w:ascii="Times New Roman" w:hAnsi="Times New Roman" w:cs="Times New Roman"/>
          <w:b w:val="0"/>
        </w:rPr>
        <w:fldChar w:fldCharType="separate"/>
      </w:r>
      <w:r w:rsidRPr="006A5C60">
        <w:rPr>
          <w:rFonts w:ascii="Times New Roman" w:hAnsi="Times New Roman" w:cs="Times New Roman"/>
          <w:b w:val="0"/>
          <w:noProof/>
        </w:rPr>
        <w:t>2</w:t>
      </w:r>
      <w:r w:rsidRPr="006A5C60">
        <w:rPr>
          <w:rFonts w:ascii="Times New Roman" w:hAnsi="Times New Roman" w:cs="Times New Roman"/>
          <w:b w:val="0"/>
        </w:rPr>
        <w:fldChar w:fldCharType="end"/>
      </w:r>
      <w:r w:rsidRPr="006A5C60">
        <w:rPr>
          <w:rFonts w:ascii="Times New Roman" w:hAnsi="Times New Roman" w:cs="Times New Roman"/>
          <w:b w:val="0"/>
        </w:rPr>
        <w:t xml:space="preserve">: </w:t>
      </w:r>
      <w:r w:rsidRPr="003B5686">
        <w:rPr>
          <w:rFonts w:ascii="Times New Roman" w:hAnsi="Times New Roman" w:cs="Times New Roman"/>
          <w:b w:val="0"/>
          <w:bCs w:val="0"/>
        </w:rPr>
        <w:t>Indicator Operational Taxonomic Units (OTUs) associated with each analysis group and their respective observed indicator value (IndVal) and significance value (</w:t>
      </w:r>
      <w:proofErr w:type="spellStart"/>
      <w:r w:rsidRPr="003B5686">
        <w:rPr>
          <w:rFonts w:ascii="Times New Roman" w:hAnsi="Times New Roman" w:cs="Times New Roman"/>
          <w:b w:val="0"/>
          <w:bCs w:val="0"/>
        </w:rPr>
        <w:t>pvalue</w:t>
      </w:r>
      <w:proofErr w:type="spellEnd"/>
      <w:r w:rsidRPr="003B5686">
        <w:rPr>
          <w:rFonts w:ascii="Times New Roman" w:hAnsi="Times New Roman" w:cs="Times New Roman"/>
          <w:b w:val="0"/>
          <w:bCs w:val="0"/>
        </w:rPr>
        <w:t>),</w:t>
      </w:r>
      <w:r w:rsidRPr="00DB7AF8">
        <w:rPr>
          <w:rFonts w:ascii="Times New Roman" w:hAnsi="Times New Roman" w:cs="Times New Roman"/>
          <w:b w:val="0"/>
          <w:bCs w:val="0"/>
        </w:rPr>
        <w:t xml:space="preserve"> </w:t>
      </w:r>
      <w:r w:rsidRPr="003B5686">
        <w:rPr>
          <w:rFonts w:ascii="Times New Roman" w:hAnsi="Times New Roman" w:cs="Times New Roman"/>
          <w:b w:val="0"/>
          <w:bCs w:val="0"/>
        </w:rPr>
        <w:t>as identified by the indicator species analysis. Samples consisted of hemolymph and digestive gland tissue collected from Pheasantshell (</w:t>
      </w:r>
      <w:r w:rsidRPr="003B5686">
        <w:rPr>
          <w:rFonts w:ascii="Times New Roman" w:hAnsi="Times New Roman" w:cs="Times New Roman"/>
          <w:b w:val="0"/>
          <w:bCs w:val="0"/>
          <w:i/>
          <w:iCs/>
        </w:rPr>
        <w:t>Actinonaias pectorosa</w:t>
      </w:r>
      <w:r w:rsidRPr="003B5686">
        <w:rPr>
          <w:rFonts w:ascii="Times New Roman" w:hAnsi="Times New Roman" w:cs="Times New Roman"/>
          <w:b w:val="0"/>
          <w:bCs w:val="0"/>
        </w:rPr>
        <w:t>)</w:t>
      </w:r>
      <w:r w:rsidRPr="00DB7AF8">
        <w:rPr>
          <w:rFonts w:ascii="Times New Roman" w:hAnsi="Times New Roman" w:cs="Times New Roman"/>
          <w:b w:val="0"/>
          <w:bCs w:val="0"/>
        </w:rPr>
        <w:t xml:space="preserve"> </w:t>
      </w:r>
      <w:r w:rsidRPr="003B5686">
        <w:rPr>
          <w:rFonts w:ascii="Times New Roman" w:hAnsi="Times New Roman" w:cs="Times New Roman"/>
          <w:b w:val="0"/>
          <w:bCs w:val="0"/>
        </w:rPr>
        <w:t>sampled from two sites in Virginia (Speers Ferry and Sycamore Island) and one site in Tennessee (Kyles Ford). Analysis groups include Control-Absent (n = 62 DG and</w:t>
      </w:r>
      <w:r w:rsidRPr="00DB7AF8">
        <w:rPr>
          <w:rFonts w:ascii="Times New Roman" w:hAnsi="Times New Roman" w:cs="Times New Roman"/>
          <w:b w:val="0"/>
          <w:bCs w:val="0"/>
        </w:rPr>
        <w:t xml:space="preserve"> </w:t>
      </w:r>
      <w:r w:rsidRPr="003B5686">
        <w:rPr>
          <w:rFonts w:ascii="Times New Roman" w:hAnsi="Times New Roman" w:cs="Times New Roman"/>
          <w:b w:val="0"/>
          <w:bCs w:val="0"/>
        </w:rPr>
        <w:t>6 HL), Case-Absent (n = 4 DG and 1 HL; individuals not presenting hemocytic nodulation and necrosis associated with gram-negative bacilli), and Case-Present (n = 11</w:t>
      </w:r>
      <w:r w:rsidRPr="00DB7AF8">
        <w:rPr>
          <w:rFonts w:ascii="Times New Roman" w:hAnsi="Times New Roman" w:cs="Times New Roman"/>
          <w:b w:val="0"/>
          <w:bCs w:val="0"/>
        </w:rPr>
        <w:t xml:space="preserve"> </w:t>
      </w:r>
      <w:r w:rsidRPr="003B5686">
        <w:rPr>
          <w:rFonts w:ascii="Times New Roman" w:hAnsi="Times New Roman" w:cs="Times New Roman"/>
          <w:b w:val="0"/>
          <w:bCs w:val="0"/>
        </w:rPr>
        <w:t xml:space="preserve">DG and 6 HL; individuals presenting hemocytic nodulation and necrosis associated with gram-negative bacilli). A high IndVal suggests </w:t>
      </w:r>
      <w:r w:rsidR="0060227F" w:rsidRPr="003B5686">
        <w:rPr>
          <w:rFonts w:ascii="Times New Roman" w:hAnsi="Times New Roman" w:cs="Times New Roman"/>
          <w:b w:val="0"/>
          <w:bCs w:val="0"/>
        </w:rPr>
        <w:t>an association</w:t>
      </w:r>
      <w:r w:rsidRPr="003B5686">
        <w:rPr>
          <w:rFonts w:ascii="Times New Roman" w:hAnsi="Times New Roman" w:cs="Times New Roman"/>
          <w:b w:val="0"/>
          <w:bCs w:val="0"/>
        </w:rPr>
        <w:t xml:space="preserve"> between taxonomic</w:t>
      </w:r>
      <w:r w:rsidRPr="00DB7AF8">
        <w:rPr>
          <w:rFonts w:ascii="Times New Roman" w:hAnsi="Times New Roman" w:cs="Times New Roman"/>
          <w:b w:val="0"/>
          <w:bCs w:val="0"/>
        </w:rPr>
        <w:t xml:space="preserve"> groups and analysis groups</w:t>
      </w:r>
      <w:r w:rsidRPr="001D6419">
        <w:rPr>
          <w:rFonts w:ascii="Times New Roman" w:hAnsi="Times New Roman" w:cs="Times New Roman"/>
          <w:b w:val="0"/>
          <w:bCs w:val="0"/>
        </w:rPr>
        <w:t>.</w:t>
      </w:r>
      <w:bookmarkEnd w:id="32"/>
    </w:p>
    <w:tbl>
      <w:tblPr>
        <w:tblW w:w="14026" w:type="dxa"/>
        <w:tblInd w:w="-973" w:type="dxa"/>
        <w:tblLayout w:type="fixed"/>
        <w:tblLook w:val="0400" w:firstRow="0" w:lastRow="0" w:firstColumn="0" w:lastColumn="0" w:noHBand="0" w:noVBand="1"/>
      </w:tblPr>
      <w:tblGrid>
        <w:gridCol w:w="1042"/>
        <w:gridCol w:w="929"/>
        <w:gridCol w:w="985"/>
        <w:gridCol w:w="990"/>
        <w:gridCol w:w="1620"/>
        <w:gridCol w:w="2430"/>
        <w:gridCol w:w="1890"/>
        <w:gridCol w:w="2160"/>
        <w:gridCol w:w="1980"/>
      </w:tblGrid>
      <w:tr w:rsidR="00A75214" w:rsidRPr="006A5C60" w14:paraId="2DBED2EB" w14:textId="77777777" w:rsidTr="00F041A4">
        <w:trPr>
          <w:trHeight w:val="300"/>
        </w:trPr>
        <w:tc>
          <w:tcPr>
            <w:tcW w:w="1042" w:type="dxa"/>
            <w:tcBorders>
              <w:bottom w:val="single" w:sz="4" w:space="0" w:color="auto"/>
            </w:tcBorders>
            <w:shd w:val="clear" w:color="auto" w:fill="auto"/>
            <w:vAlign w:val="bottom"/>
          </w:tcPr>
          <w:p w14:paraId="15439BD9"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Group</w:t>
            </w:r>
          </w:p>
        </w:tc>
        <w:tc>
          <w:tcPr>
            <w:tcW w:w="929" w:type="dxa"/>
            <w:tcBorders>
              <w:bottom w:val="single" w:sz="4" w:space="0" w:color="auto"/>
            </w:tcBorders>
            <w:shd w:val="clear" w:color="auto" w:fill="auto"/>
            <w:vAlign w:val="bottom"/>
          </w:tcPr>
          <w:p w14:paraId="5DBE9F6F"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IndVal</w:t>
            </w:r>
          </w:p>
        </w:tc>
        <w:tc>
          <w:tcPr>
            <w:tcW w:w="985" w:type="dxa"/>
            <w:tcBorders>
              <w:bottom w:val="single" w:sz="4" w:space="0" w:color="auto"/>
            </w:tcBorders>
            <w:shd w:val="clear" w:color="auto" w:fill="auto"/>
            <w:vAlign w:val="bottom"/>
          </w:tcPr>
          <w:p w14:paraId="74F749BA"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p-value</w:t>
            </w:r>
          </w:p>
        </w:tc>
        <w:tc>
          <w:tcPr>
            <w:tcW w:w="990" w:type="dxa"/>
            <w:tcBorders>
              <w:bottom w:val="single" w:sz="4" w:space="0" w:color="auto"/>
            </w:tcBorders>
            <w:shd w:val="clear" w:color="auto" w:fill="auto"/>
            <w:vAlign w:val="bottom"/>
          </w:tcPr>
          <w:p w14:paraId="4DD44DB2"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OTU</w:t>
            </w:r>
          </w:p>
        </w:tc>
        <w:tc>
          <w:tcPr>
            <w:tcW w:w="1620" w:type="dxa"/>
            <w:tcBorders>
              <w:bottom w:val="single" w:sz="4" w:space="0" w:color="auto"/>
            </w:tcBorders>
            <w:shd w:val="clear" w:color="auto" w:fill="auto"/>
            <w:vAlign w:val="bottom"/>
          </w:tcPr>
          <w:p w14:paraId="64B57982"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Phylum</w:t>
            </w:r>
          </w:p>
        </w:tc>
        <w:tc>
          <w:tcPr>
            <w:tcW w:w="2430" w:type="dxa"/>
            <w:tcBorders>
              <w:bottom w:val="single" w:sz="4" w:space="0" w:color="auto"/>
            </w:tcBorders>
            <w:shd w:val="clear" w:color="auto" w:fill="auto"/>
            <w:vAlign w:val="bottom"/>
          </w:tcPr>
          <w:p w14:paraId="210353E2"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Class</w:t>
            </w:r>
          </w:p>
        </w:tc>
        <w:tc>
          <w:tcPr>
            <w:tcW w:w="1890" w:type="dxa"/>
            <w:tcBorders>
              <w:bottom w:val="single" w:sz="4" w:space="0" w:color="auto"/>
            </w:tcBorders>
            <w:shd w:val="clear" w:color="auto" w:fill="auto"/>
            <w:vAlign w:val="bottom"/>
          </w:tcPr>
          <w:p w14:paraId="17B5CEE9"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Order</w:t>
            </w:r>
          </w:p>
        </w:tc>
        <w:tc>
          <w:tcPr>
            <w:tcW w:w="2160" w:type="dxa"/>
            <w:tcBorders>
              <w:bottom w:val="single" w:sz="4" w:space="0" w:color="auto"/>
            </w:tcBorders>
            <w:shd w:val="clear" w:color="auto" w:fill="auto"/>
            <w:vAlign w:val="bottom"/>
          </w:tcPr>
          <w:p w14:paraId="34CF70E6"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Family</w:t>
            </w:r>
          </w:p>
        </w:tc>
        <w:tc>
          <w:tcPr>
            <w:tcW w:w="1980" w:type="dxa"/>
            <w:tcBorders>
              <w:bottom w:val="single" w:sz="4" w:space="0" w:color="auto"/>
            </w:tcBorders>
            <w:shd w:val="clear" w:color="auto" w:fill="auto"/>
            <w:vAlign w:val="bottom"/>
          </w:tcPr>
          <w:p w14:paraId="152B007F"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Genus</w:t>
            </w:r>
          </w:p>
        </w:tc>
      </w:tr>
      <w:tr w:rsidR="00A75214" w:rsidRPr="006A5C60" w14:paraId="055606A9" w14:textId="77777777" w:rsidTr="00F041A4">
        <w:trPr>
          <w:trHeight w:val="300"/>
        </w:trPr>
        <w:tc>
          <w:tcPr>
            <w:tcW w:w="1042" w:type="dxa"/>
            <w:tcBorders>
              <w:top w:val="single" w:sz="4" w:space="0" w:color="auto"/>
              <w:bottom w:val="dotted" w:sz="4" w:space="0" w:color="auto"/>
            </w:tcBorders>
            <w:shd w:val="clear" w:color="auto" w:fill="auto"/>
            <w:vAlign w:val="bottom"/>
          </w:tcPr>
          <w:p w14:paraId="0CAE3F7D" w14:textId="77777777" w:rsidR="00A75214" w:rsidRPr="006A5C60" w:rsidRDefault="00A75214" w:rsidP="00F041A4">
            <w:pPr>
              <w:rPr>
                <w:rFonts w:ascii="Times New Roman" w:hAnsi="Times New Roman" w:cs="Times New Roman"/>
                <w:bCs/>
                <w:color w:val="000000"/>
                <w:u w:val="single"/>
              </w:rPr>
            </w:pPr>
            <w:r w:rsidRPr="006A5C60">
              <w:rPr>
                <w:rFonts w:ascii="Times New Roman" w:hAnsi="Times New Roman" w:cs="Times New Roman"/>
                <w:bCs/>
                <w:color w:val="000000"/>
                <w:u w:val="single"/>
              </w:rPr>
              <w:t>Control-Absent</w:t>
            </w:r>
          </w:p>
        </w:tc>
        <w:tc>
          <w:tcPr>
            <w:tcW w:w="929" w:type="dxa"/>
            <w:tcBorders>
              <w:top w:val="single" w:sz="4" w:space="0" w:color="auto"/>
              <w:bottom w:val="dotted" w:sz="4" w:space="0" w:color="auto"/>
            </w:tcBorders>
            <w:shd w:val="clear" w:color="auto" w:fill="auto"/>
            <w:vAlign w:val="bottom"/>
          </w:tcPr>
          <w:p w14:paraId="13C66825" w14:textId="77777777" w:rsidR="00A75214" w:rsidRPr="006A5C60" w:rsidRDefault="00A75214" w:rsidP="00F041A4">
            <w:pPr>
              <w:jc w:val="center"/>
              <w:rPr>
                <w:rFonts w:ascii="Times New Roman" w:hAnsi="Times New Roman" w:cs="Times New Roman"/>
                <w:bCs/>
                <w:color w:val="000000"/>
              </w:rPr>
            </w:pPr>
            <w:r w:rsidRPr="006A5C60">
              <w:rPr>
                <w:rFonts w:ascii="Times New Roman" w:hAnsi="Times New Roman" w:cs="Times New Roman"/>
                <w:bCs/>
                <w:color w:val="000000"/>
              </w:rPr>
              <w:t>0.724</w:t>
            </w:r>
          </w:p>
        </w:tc>
        <w:tc>
          <w:tcPr>
            <w:tcW w:w="985" w:type="dxa"/>
            <w:tcBorders>
              <w:top w:val="single" w:sz="4" w:space="0" w:color="auto"/>
              <w:bottom w:val="dotted" w:sz="4" w:space="0" w:color="auto"/>
            </w:tcBorders>
            <w:shd w:val="clear" w:color="auto" w:fill="auto"/>
            <w:vAlign w:val="bottom"/>
          </w:tcPr>
          <w:p w14:paraId="3D95FCBA" w14:textId="77777777" w:rsidR="00A75214" w:rsidRPr="006A5C60" w:rsidRDefault="00A75214" w:rsidP="00F041A4">
            <w:pPr>
              <w:jc w:val="center"/>
              <w:rPr>
                <w:rFonts w:ascii="Times New Roman" w:hAnsi="Times New Roman" w:cs="Times New Roman"/>
                <w:bCs/>
                <w:color w:val="000000"/>
              </w:rPr>
            </w:pPr>
            <w:r w:rsidRPr="006A5C60">
              <w:rPr>
                <w:rFonts w:ascii="Times New Roman" w:hAnsi="Times New Roman" w:cs="Times New Roman"/>
                <w:bCs/>
                <w:color w:val="000000"/>
              </w:rPr>
              <w:t>0.034</w:t>
            </w:r>
          </w:p>
        </w:tc>
        <w:tc>
          <w:tcPr>
            <w:tcW w:w="990" w:type="dxa"/>
            <w:tcBorders>
              <w:top w:val="single" w:sz="4" w:space="0" w:color="auto"/>
              <w:bottom w:val="dotted" w:sz="4" w:space="0" w:color="auto"/>
            </w:tcBorders>
            <w:shd w:val="clear" w:color="auto" w:fill="auto"/>
            <w:vAlign w:val="bottom"/>
          </w:tcPr>
          <w:p w14:paraId="3E0D48A2" w14:textId="77777777" w:rsidR="00A75214" w:rsidRPr="006A5C60" w:rsidRDefault="00A75214" w:rsidP="00F041A4">
            <w:pPr>
              <w:jc w:val="center"/>
              <w:rPr>
                <w:rFonts w:ascii="Times New Roman" w:hAnsi="Times New Roman" w:cs="Times New Roman"/>
                <w:bCs/>
                <w:color w:val="000000"/>
              </w:rPr>
            </w:pPr>
            <w:r w:rsidRPr="006A5C60">
              <w:rPr>
                <w:rFonts w:ascii="Times New Roman" w:hAnsi="Times New Roman" w:cs="Times New Roman"/>
                <w:bCs/>
                <w:color w:val="000000"/>
              </w:rPr>
              <w:t>Otu001</w:t>
            </w:r>
          </w:p>
        </w:tc>
        <w:tc>
          <w:tcPr>
            <w:tcW w:w="1620" w:type="dxa"/>
            <w:tcBorders>
              <w:top w:val="single" w:sz="4" w:space="0" w:color="auto"/>
              <w:bottom w:val="dotted" w:sz="4" w:space="0" w:color="auto"/>
            </w:tcBorders>
            <w:shd w:val="clear" w:color="auto" w:fill="auto"/>
            <w:vAlign w:val="bottom"/>
          </w:tcPr>
          <w:p w14:paraId="1EA83942"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Proteobacteria</w:t>
            </w:r>
          </w:p>
        </w:tc>
        <w:tc>
          <w:tcPr>
            <w:tcW w:w="2430" w:type="dxa"/>
            <w:tcBorders>
              <w:top w:val="single" w:sz="4" w:space="0" w:color="auto"/>
              <w:bottom w:val="dotted" w:sz="4" w:space="0" w:color="auto"/>
            </w:tcBorders>
            <w:shd w:val="clear" w:color="auto" w:fill="auto"/>
            <w:vAlign w:val="bottom"/>
          </w:tcPr>
          <w:p w14:paraId="36A95A9D"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Alphaproteobacteria</w:t>
            </w:r>
          </w:p>
        </w:tc>
        <w:tc>
          <w:tcPr>
            <w:tcW w:w="1890" w:type="dxa"/>
            <w:tcBorders>
              <w:top w:val="single" w:sz="4" w:space="0" w:color="auto"/>
              <w:bottom w:val="dotted" w:sz="4" w:space="0" w:color="auto"/>
            </w:tcBorders>
            <w:shd w:val="clear" w:color="auto" w:fill="auto"/>
            <w:vAlign w:val="bottom"/>
          </w:tcPr>
          <w:p w14:paraId="1A06175F"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Rickettsiales</w:t>
            </w:r>
          </w:p>
        </w:tc>
        <w:tc>
          <w:tcPr>
            <w:tcW w:w="2160" w:type="dxa"/>
            <w:tcBorders>
              <w:top w:val="single" w:sz="4" w:space="0" w:color="auto"/>
              <w:bottom w:val="dotted" w:sz="4" w:space="0" w:color="auto"/>
            </w:tcBorders>
            <w:shd w:val="clear" w:color="auto" w:fill="auto"/>
            <w:vAlign w:val="bottom"/>
          </w:tcPr>
          <w:p w14:paraId="76BB6549" w14:textId="77777777" w:rsidR="00A75214" w:rsidRDefault="00A75214" w:rsidP="00F041A4">
            <w:pPr>
              <w:rPr>
                <w:rFonts w:ascii="Times New Roman" w:hAnsi="Times New Roman" w:cs="Times New Roman"/>
                <w:bCs/>
                <w:color w:val="000000"/>
              </w:rPr>
            </w:pPr>
            <w:r w:rsidRPr="006A5C60">
              <w:rPr>
                <w:rFonts w:ascii="Times New Roman" w:hAnsi="Times New Roman" w:cs="Times New Roman"/>
                <w:bCs/>
                <w:color w:val="000000"/>
              </w:rPr>
              <w:t>Rickettsiales_</w:t>
            </w:r>
          </w:p>
          <w:p w14:paraId="0E299031"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unclassified</w:t>
            </w:r>
          </w:p>
        </w:tc>
        <w:tc>
          <w:tcPr>
            <w:tcW w:w="1980" w:type="dxa"/>
            <w:tcBorders>
              <w:top w:val="single" w:sz="4" w:space="0" w:color="auto"/>
              <w:bottom w:val="dotted" w:sz="4" w:space="0" w:color="auto"/>
            </w:tcBorders>
            <w:shd w:val="clear" w:color="auto" w:fill="auto"/>
            <w:vAlign w:val="bottom"/>
          </w:tcPr>
          <w:p w14:paraId="6B8D6637" w14:textId="77777777" w:rsidR="00A75214" w:rsidRDefault="00A75214" w:rsidP="00F041A4">
            <w:pPr>
              <w:rPr>
                <w:rFonts w:ascii="Times New Roman" w:hAnsi="Times New Roman" w:cs="Times New Roman"/>
                <w:bCs/>
                <w:color w:val="000000"/>
              </w:rPr>
            </w:pPr>
            <w:r w:rsidRPr="006A5C60">
              <w:rPr>
                <w:rFonts w:ascii="Times New Roman" w:hAnsi="Times New Roman" w:cs="Times New Roman"/>
                <w:bCs/>
                <w:color w:val="000000"/>
              </w:rPr>
              <w:t>Rickettsiales_</w:t>
            </w:r>
          </w:p>
          <w:p w14:paraId="2A973196"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unclassified</w:t>
            </w:r>
          </w:p>
        </w:tc>
      </w:tr>
      <w:tr w:rsidR="00A75214" w:rsidRPr="006A5C60" w14:paraId="58AADFA9" w14:textId="77777777" w:rsidTr="00F041A4">
        <w:trPr>
          <w:trHeight w:val="300"/>
        </w:trPr>
        <w:tc>
          <w:tcPr>
            <w:tcW w:w="1042" w:type="dxa"/>
            <w:tcBorders>
              <w:top w:val="dotted" w:sz="4" w:space="0" w:color="auto"/>
            </w:tcBorders>
            <w:shd w:val="clear" w:color="auto" w:fill="auto"/>
            <w:vAlign w:val="bottom"/>
          </w:tcPr>
          <w:p w14:paraId="504A3997" w14:textId="77777777" w:rsidR="00A75214" w:rsidRPr="006A5C60" w:rsidRDefault="00A75214" w:rsidP="00F041A4">
            <w:pPr>
              <w:rPr>
                <w:rFonts w:ascii="Times New Roman" w:hAnsi="Times New Roman" w:cs="Times New Roman"/>
                <w:bCs/>
                <w:color w:val="000000"/>
                <w:u w:val="single"/>
              </w:rPr>
            </w:pPr>
            <w:r w:rsidRPr="006A5C60">
              <w:rPr>
                <w:rFonts w:ascii="Times New Roman" w:hAnsi="Times New Roman" w:cs="Times New Roman"/>
                <w:bCs/>
                <w:color w:val="000000"/>
                <w:u w:val="single"/>
              </w:rPr>
              <w:t>Case-Absent</w:t>
            </w:r>
          </w:p>
        </w:tc>
        <w:tc>
          <w:tcPr>
            <w:tcW w:w="929" w:type="dxa"/>
            <w:tcBorders>
              <w:top w:val="dotted" w:sz="4" w:space="0" w:color="auto"/>
            </w:tcBorders>
            <w:shd w:val="clear" w:color="auto" w:fill="auto"/>
            <w:vAlign w:val="bottom"/>
          </w:tcPr>
          <w:p w14:paraId="4A903889" w14:textId="77777777" w:rsidR="00A75214" w:rsidRPr="006A5C60" w:rsidRDefault="00A75214" w:rsidP="00F041A4">
            <w:pPr>
              <w:jc w:val="center"/>
              <w:rPr>
                <w:rFonts w:ascii="Times New Roman" w:hAnsi="Times New Roman" w:cs="Times New Roman"/>
                <w:bCs/>
                <w:color w:val="000000"/>
              </w:rPr>
            </w:pPr>
            <w:r w:rsidRPr="006A5C60">
              <w:rPr>
                <w:rFonts w:ascii="Times New Roman" w:hAnsi="Times New Roman" w:cs="Times New Roman"/>
                <w:bCs/>
                <w:color w:val="000000"/>
              </w:rPr>
              <w:t>0.806</w:t>
            </w:r>
          </w:p>
        </w:tc>
        <w:tc>
          <w:tcPr>
            <w:tcW w:w="985" w:type="dxa"/>
            <w:tcBorders>
              <w:top w:val="dotted" w:sz="4" w:space="0" w:color="auto"/>
            </w:tcBorders>
            <w:shd w:val="clear" w:color="auto" w:fill="auto"/>
            <w:vAlign w:val="bottom"/>
          </w:tcPr>
          <w:p w14:paraId="19D5C214" w14:textId="77777777" w:rsidR="00A75214" w:rsidRPr="006A5C60" w:rsidRDefault="00A75214" w:rsidP="00F041A4">
            <w:pPr>
              <w:jc w:val="center"/>
              <w:rPr>
                <w:rFonts w:ascii="Times New Roman" w:hAnsi="Times New Roman" w:cs="Times New Roman"/>
                <w:bCs/>
                <w:color w:val="000000"/>
              </w:rPr>
            </w:pPr>
            <w:r w:rsidRPr="006A5C60">
              <w:rPr>
                <w:rFonts w:ascii="Times New Roman" w:hAnsi="Times New Roman" w:cs="Times New Roman"/>
                <w:bCs/>
                <w:color w:val="000000"/>
              </w:rPr>
              <w:t>0.006</w:t>
            </w:r>
          </w:p>
        </w:tc>
        <w:tc>
          <w:tcPr>
            <w:tcW w:w="990" w:type="dxa"/>
            <w:tcBorders>
              <w:top w:val="dotted" w:sz="4" w:space="0" w:color="auto"/>
            </w:tcBorders>
            <w:shd w:val="clear" w:color="auto" w:fill="auto"/>
            <w:vAlign w:val="bottom"/>
          </w:tcPr>
          <w:p w14:paraId="388338BB" w14:textId="77777777" w:rsidR="00A75214" w:rsidRPr="006A5C60" w:rsidRDefault="00A75214" w:rsidP="00F041A4">
            <w:pPr>
              <w:jc w:val="center"/>
              <w:rPr>
                <w:rFonts w:ascii="Times New Roman" w:hAnsi="Times New Roman" w:cs="Times New Roman"/>
                <w:bCs/>
                <w:color w:val="000000"/>
              </w:rPr>
            </w:pPr>
            <w:r w:rsidRPr="006A5C60">
              <w:rPr>
                <w:rFonts w:ascii="Times New Roman" w:hAnsi="Times New Roman" w:cs="Times New Roman"/>
                <w:bCs/>
                <w:color w:val="000000"/>
              </w:rPr>
              <w:t>Otu045</w:t>
            </w:r>
          </w:p>
        </w:tc>
        <w:tc>
          <w:tcPr>
            <w:tcW w:w="1620" w:type="dxa"/>
            <w:tcBorders>
              <w:top w:val="dotted" w:sz="4" w:space="0" w:color="auto"/>
            </w:tcBorders>
            <w:shd w:val="clear" w:color="auto" w:fill="auto"/>
            <w:vAlign w:val="bottom"/>
          </w:tcPr>
          <w:p w14:paraId="1D243201"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Proteobacteria</w:t>
            </w:r>
          </w:p>
        </w:tc>
        <w:tc>
          <w:tcPr>
            <w:tcW w:w="2430" w:type="dxa"/>
            <w:tcBorders>
              <w:top w:val="dotted" w:sz="4" w:space="0" w:color="auto"/>
            </w:tcBorders>
            <w:shd w:val="clear" w:color="auto" w:fill="auto"/>
            <w:vAlign w:val="bottom"/>
          </w:tcPr>
          <w:p w14:paraId="109F2290"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Alphaproteobacteria</w:t>
            </w:r>
          </w:p>
        </w:tc>
        <w:tc>
          <w:tcPr>
            <w:tcW w:w="1890" w:type="dxa"/>
            <w:tcBorders>
              <w:top w:val="dotted" w:sz="4" w:space="0" w:color="auto"/>
            </w:tcBorders>
            <w:shd w:val="clear" w:color="auto" w:fill="auto"/>
            <w:vAlign w:val="bottom"/>
          </w:tcPr>
          <w:p w14:paraId="43FDABC1"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Rhizobiales</w:t>
            </w:r>
          </w:p>
        </w:tc>
        <w:tc>
          <w:tcPr>
            <w:tcW w:w="2160" w:type="dxa"/>
            <w:tcBorders>
              <w:top w:val="dotted" w:sz="4" w:space="0" w:color="auto"/>
            </w:tcBorders>
            <w:shd w:val="clear" w:color="auto" w:fill="auto"/>
            <w:vAlign w:val="bottom"/>
          </w:tcPr>
          <w:p w14:paraId="75B2E2DA"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Bradyrhizobiaceae</w:t>
            </w:r>
          </w:p>
        </w:tc>
        <w:tc>
          <w:tcPr>
            <w:tcW w:w="1980" w:type="dxa"/>
            <w:tcBorders>
              <w:top w:val="dotted" w:sz="4" w:space="0" w:color="auto"/>
            </w:tcBorders>
            <w:shd w:val="clear" w:color="auto" w:fill="auto"/>
            <w:vAlign w:val="bottom"/>
          </w:tcPr>
          <w:p w14:paraId="6AB5B9EE"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Bradyrhizobium</w:t>
            </w:r>
          </w:p>
        </w:tc>
      </w:tr>
      <w:tr w:rsidR="00A75214" w:rsidRPr="006A5C60" w14:paraId="4D39144D" w14:textId="77777777" w:rsidTr="00F041A4">
        <w:trPr>
          <w:trHeight w:val="300"/>
        </w:trPr>
        <w:tc>
          <w:tcPr>
            <w:tcW w:w="1042" w:type="dxa"/>
            <w:shd w:val="clear" w:color="auto" w:fill="auto"/>
            <w:vAlign w:val="bottom"/>
          </w:tcPr>
          <w:p w14:paraId="2E534E6E" w14:textId="77777777" w:rsidR="00A75214" w:rsidRPr="006A5C60" w:rsidRDefault="00A75214" w:rsidP="00F041A4">
            <w:pPr>
              <w:rPr>
                <w:rFonts w:ascii="Times New Roman" w:hAnsi="Times New Roman" w:cs="Times New Roman"/>
                <w:bCs/>
                <w:color w:val="000000"/>
              </w:rPr>
            </w:pPr>
          </w:p>
        </w:tc>
        <w:tc>
          <w:tcPr>
            <w:tcW w:w="929" w:type="dxa"/>
            <w:shd w:val="clear" w:color="auto" w:fill="auto"/>
            <w:vAlign w:val="bottom"/>
          </w:tcPr>
          <w:p w14:paraId="4CF4AB5A" w14:textId="77777777" w:rsidR="00A75214" w:rsidRPr="006A5C60" w:rsidRDefault="00A75214" w:rsidP="00F041A4">
            <w:pPr>
              <w:jc w:val="center"/>
              <w:rPr>
                <w:rFonts w:ascii="Times New Roman" w:hAnsi="Times New Roman" w:cs="Times New Roman"/>
                <w:bCs/>
                <w:color w:val="000000"/>
              </w:rPr>
            </w:pPr>
            <w:r w:rsidRPr="006A5C60">
              <w:rPr>
                <w:rFonts w:ascii="Times New Roman" w:hAnsi="Times New Roman" w:cs="Times New Roman"/>
                <w:bCs/>
                <w:color w:val="000000"/>
              </w:rPr>
              <w:t>0.711</w:t>
            </w:r>
          </w:p>
        </w:tc>
        <w:tc>
          <w:tcPr>
            <w:tcW w:w="985" w:type="dxa"/>
            <w:shd w:val="clear" w:color="auto" w:fill="auto"/>
            <w:vAlign w:val="bottom"/>
          </w:tcPr>
          <w:p w14:paraId="615E69EB" w14:textId="77777777" w:rsidR="00A75214" w:rsidRPr="006A5C60" w:rsidRDefault="00A75214" w:rsidP="00F041A4">
            <w:pPr>
              <w:jc w:val="center"/>
              <w:rPr>
                <w:rFonts w:ascii="Times New Roman" w:hAnsi="Times New Roman" w:cs="Times New Roman"/>
                <w:bCs/>
                <w:color w:val="000000"/>
              </w:rPr>
            </w:pPr>
            <w:r w:rsidRPr="006A5C60">
              <w:rPr>
                <w:rFonts w:ascii="Times New Roman" w:hAnsi="Times New Roman" w:cs="Times New Roman"/>
                <w:bCs/>
                <w:color w:val="000000"/>
              </w:rPr>
              <w:t>0.021</w:t>
            </w:r>
          </w:p>
        </w:tc>
        <w:tc>
          <w:tcPr>
            <w:tcW w:w="990" w:type="dxa"/>
            <w:shd w:val="clear" w:color="auto" w:fill="auto"/>
            <w:vAlign w:val="bottom"/>
          </w:tcPr>
          <w:p w14:paraId="7E124E7C" w14:textId="77777777" w:rsidR="00A75214" w:rsidRPr="006A5C60" w:rsidRDefault="00A75214" w:rsidP="00F041A4">
            <w:pPr>
              <w:jc w:val="center"/>
              <w:rPr>
                <w:rFonts w:ascii="Times New Roman" w:hAnsi="Times New Roman" w:cs="Times New Roman"/>
                <w:bCs/>
                <w:color w:val="000000"/>
              </w:rPr>
            </w:pPr>
            <w:r w:rsidRPr="006A5C60">
              <w:rPr>
                <w:rFonts w:ascii="Times New Roman" w:hAnsi="Times New Roman" w:cs="Times New Roman"/>
                <w:bCs/>
                <w:color w:val="000000"/>
              </w:rPr>
              <w:t>Otu010</w:t>
            </w:r>
          </w:p>
        </w:tc>
        <w:tc>
          <w:tcPr>
            <w:tcW w:w="1620" w:type="dxa"/>
            <w:shd w:val="clear" w:color="auto" w:fill="auto"/>
            <w:vAlign w:val="bottom"/>
          </w:tcPr>
          <w:p w14:paraId="1F59DD64"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Firmicutes</w:t>
            </w:r>
          </w:p>
        </w:tc>
        <w:tc>
          <w:tcPr>
            <w:tcW w:w="2430" w:type="dxa"/>
            <w:shd w:val="clear" w:color="auto" w:fill="auto"/>
            <w:vAlign w:val="bottom"/>
          </w:tcPr>
          <w:p w14:paraId="558EFFFF"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Bacilli</w:t>
            </w:r>
          </w:p>
        </w:tc>
        <w:tc>
          <w:tcPr>
            <w:tcW w:w="1890" w:type="dxa"/>
            <w:shd w:val="clear" w:color="auto" w:fill="auto"/>
            <w:vAlign w:val="bottom"/>
          </w:tcPr>
          <w:p w14:paraId="69FFBC17"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Lactobacillales</w:t>
            </w:r>
          </w:p>
        </w:tc>
        <w:tc>
          <w:tcPr>
            <w:tcW w:w="2160" w:type="dxa"/>
            <w:shd w:val="clear" w:color="auto" w:fill="auto"/>
            <w:vAlign w:val="bottom"/>
          </w:tcPr>
          <w:p w14:paraId="12DFB21F"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Aerococcaceae</w:t>
            </w:r>
          </w:p>
        </w:tc>
        <w:tc>
          <w:tcPr>
            <w:tcW w:w="1980" w:type="dxa"/>
            <w:shd w:val="clear" w:color="auto" w:fill="auto"/>
            <w:vAlign w:val="bottom"/>
          </w:tcPr>
          <w:p w14:paraId="2AC11B17"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Facklamia</w:t>
            </w:r>
          </w:p>
        </w:tc>
      </w:tr>
      <w:tr w:rsidR="00A75214" w:rsidRPr="006A5C60" w14:paraId="1BAFAA77" w14:textId="77777777" w:rsidTr="00F041A4">
        <w:trPr>
          <w:trHeight w:val="300"/>
        </w:trPr>
        <w:tc>
          <w:tcPr>
            <w:tcW w:w="1042" w:type="dxa"/>
            <w:shd w:val="clear" w:color="auto" w:fill="auto"/>
            <w:vAlign w:val="bottom"/>
          </w:tcPr>
          <w:p w14:paraId="21CCAABC" w14:textId="77777777" w:rsidR="00A75214" w:rsidRPr="006A5C60" w:rsidRDefault="00A75214" w:rsidP="00F041A4">
            <w:pPr>
              <w:rPr>
                <w:rFonts w:ascii="Times New Roman" w:hAnsi="Times New Roman" w:cs="Times New Roman"/>
                <w:bCs/>
                <w:color w:val="000000"/>
              </w:rPr>
            </w:pPr>
          </w:p>
        </w:tc>
        <w:tc>
          <w:tcPr>
            <w:tcW w:w="929" w:type="dxa"/>
            <w:shd w:val="clear" w:color="auto" w:fill="auto"/>
            <w:vAlign w:val="bottom"/>
          </w:tcPr>
          <w:p w14:paraId="43BEC331" w14:textId="77777777" w:rsidR="00A75214" w:rsidRPr="006A5C60" w:rsidRDefault="00A75214" w:rsidP="00F041A4">
            <w:pPr>
              <w:jc w:val="center"/>
              <w:rPr>
                <w:rFonts w:ascii="Times New Roman" w:hAnsi="Times New Roman" w:cs="Times New Roman"/>
                <w:bCs/>
                <w:color w:val="000000"/>
              </w:rPr>
            </w:pPr>
            <w:r w:rsidRPr="006A5C60">
              <w:rPr>
                <w:rFonts w:ascii="Times New Roman" w:hAnsi="Times New Roman" w:cs="Times New Roman"/>
                <w:bCs/>
                <w:color w:val="000000"/>
              </w:rPr>
              <w:t>0.640</w:t>
            </w:r>
          </w:p>
        </w:tc>
        <w:tc>
          <w:tcPr>
            <w:tcW w:w="985" w:type="dxa"/>
            <w:shd w:val="clear" w:color="auto" w:fill="auto"/>
            <w:vAlign w:val="bottom"/>
          </w:tcPr>
          <w:p w14:paraId="085300ED" w14:textId="77777777" w:rsidR="00A75214" w:rsidRPr="006A5C60" w:rsidRDefault="00A75214" w:rsidP="00F041A4">
            <w:pPr>
              <w:jc w:val="center"/>
              <w:rPr>
                <w:rFonts w:ascii="Times New Roman" w:hAnsi="Times New Roman" w:cs="Times New Roman"/>
                <w:bCs/>
                <w:color w:val="000000"/>
              </w:rPr>
            </w:pPr>
            <w:r w:rsidRPr="006A5C60">
              <w:rPr>
                <w:rFonts w:ascii="Times New Roman" w:hAnsi="Times New Roman" w:cs="Times New Roman"/>
                <w:bCs/>
                <w:color w:val="000000"/>
              </w:rPr>
              <w:t>0.024</w:t>
            </w:r>
          </w:p>
        </w:tc>
        <w:tc>
          <w:tcPr>
            <w:tcW w:w="990" w:type="dxa"/>
            <w:shd w:val="clear" w:color="auto" w:fill="auto"/>
            <w:vAlign w:val="bottom"/>
          </w:tcPr>
          <w:p w14:paraId="73573A91" w14:textId="77777777" w:rsidR="00A75214" w:rsidRPr="006A5C60" w:rsidRDefault="00A75214" w:rsidP="00F041A4">
            <w:pPr>
              <w:jc w:val="center"/>
              <w:rPr>
                <w:rFonts w:ascii="Times New Roman" w:hAnsi="Times New Roman" w:cs="Times New Roman"/>
                <w:bCs/>
                <w:color w:val="000000"/>
              </w:rPr>
            </w:pPr>
            <w:r w:rsidRPr="006A5C60">
              <w:rPr>
                <w:rFonts w:ascii="Times New Roman" w:hAnsi="Times New Roman" w:cs="Times New Roman"/>
                <w:bCs/>
                <w:color w:val="000000"/>
              </w:rPr>
              <w:t>Otu088</w:t>
            </w:r>
          </w:p>
        </w:tc>
        <w:tc>
          <w:tcPr>
            <w:tcW w:w="1620" w:type="dxa"/>
            <w:shd w:val="clear" w:color="auto" w:fill="auto"/>
            <w:vAlign w:val="bottom"/>
          </w:tcPr>
          <w:p w14:paraId="746ECEE6"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Proteobacteria</w:t>
            </w:r>
          </w:p>
        </w:tc>
        <w:tc>
          <w:tcPr>
            <w:tcW w:w="2430" w:type="dxa"/>
            <w:shd w:val="clear" w:color="auto" w:fill="auto"/>
            <w:vAlign w:val="bottom"/>
          </w:tcPr>
          <w:p w14:paraId="5A044211"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Alphaproteobacteria</w:t>
            </w:r>
          </w:p>
        </w:tc>
        <w:tc>
          <w:tcPr>
            <w:tcW w:w="1890" w:type="dxa"/>
            <w:shd w:val="clear" w:color="auto" w:fill="auto"/>
            <w:vAlign w:val="bottom"/>
          </w:tcPr>
          <w:p w14:paraId="70677165"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Rhizobiales</w:t>
            </w:r>
          </w:p>
        </w:tc>
        <w:tc>
          <w:tcPr>
            <w:tcW w:w="2160" w:type="dxa"/>
            <w:shd w:val="clear" w:color="auto" w:fill="auto"/>
            <w:vAlign w:val="bottom"/>
          </w:tcPr>
          <w:p w14:paraId="4B762D1F"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Methylocystaceae</w:t>
            </w:r>
          </w:p>
        </w:tc>
        <w:tc>
          <w:tcPr>
            <w:tcW w:w="1980" w:type="dxa"/>
            <w:shd w:val="clear" w:color="auto" w:fill="auto"/>
            <w:vAlign w:val="bottom"/>
          </w:tcPr>
          <w:p w14:paraId="0FADDACD"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Methylocystis</w:t>
            </w:r>
          </w:p>
        </w:tc>
      </w:tr>
      <w:tr w:rsidR="00A75214" w:rsidRPr="006A5C60" w14:paraId="7A5FCC87" w14:textId="77777777" w:rsidTr="00F041A4">
        <w:trPr>
          <w:trHeight w:val="300"/>
        </w:trPr>
        <w:tc>
          <w:tcPr>
            <w:tcW w:w="1042" w:type="dxa"/>
            <w:shd w:val="clear" w:color="auto" w:fill="auto"/>
            <w:vAlign w:val="bottom"/>
          </w:tcPr>
          <w:p w14:paraId="3D2B4F5A" w14:textId="77777777" w:rsidR="00A75214" w:rsidRPr="006A5C60" w:rsidRDefault="00A75214" w:rsidP="00F041A4">
            <w:pPr>
              <w:rPr>
                <w:rFonts w:ascii="Times New Roman" w:hAnsi="Times New Roman" w:cs="Times New Roman"/>
                <w:bCs/>
                <w:color w:val="000000"/>
              </w:rPr>
            </w:pPr>
          </w:p>
        </w:tc>
        <w:tc>
          <w:tcPr>
            <w:tcW w:w="929" w:type="dxa"/>
            <w:shd w:val="clear" w:color="auto" w:fill="auto"/>
            <w:vAlign w:val="bottom"/>
          </w:tcPr>
          <w:p w14:paraId="41900B68" w14:textId="77777777" w:rsidR="00A75214" w:rsidRPr="006A5C60" w:rsidRDefault="00A75214" w:rsidP="00F041A4">
            <w:pPr>
              <w:jc w:val="center"/>
              <w:rPr>
                <w:rFonts w:ascii="Times New Roman" w:hAnsi="Times New Roman" w:cs="Times New Roman"/>
                <w:bCs/>
                <w:color w:val="000000"/>
              </w:rPr>
            </w:pPr>
            <w:r w:rsidRPr="006A5C60">
              <w:rPr>
                <w:rFonts w:ascii="Times New Roman" w:hAnsi="Times New Roman" w:cs="Times New Roman"/>
                <w:bCs/>
                <w:color w:val="000000"/>
              </w:rPr>
              <w:t>0.611</w:t>
            </w:r>
          </w:p>
        </w:tc>
        <w:tc>
          <w:tcPr>
            <w:tcW w:w="985" w:type="dxa"/>
            <w:shd w:val="clear" w:color="auto" w:fill="auto"/>
            <w:vAlign w:val="bottom"/>
          </w:tcPr>
          <w:p w14:paraId="4E127B35" w14:textId="77777777" w:rsidR="00A75214" w:rsidRPr="006A5C60" w:rsidRDefault="00A75214" w:rsidP="00F041A4">
            <w:pPr>
              <w:jc w:val="center"/>
              <w:rPr>
                <w:rFonts w:ascii="Times New Roman" w:hAnsi="Times New Roman" w:cs="Times New Roman"/>
                <w:bCs/>
                <w:color w:val="000000"/>
              </w:rPr>
            </w:pPr>
            <w:r w:rsidRPr="006A5C60">
              <w:rPr>
                <w:rFonts w:ascii="Times New Roman" w:hAnsi="Times New Roman" w:cs="Times New Roman"/>
                <w:bCs/>
                <w:color w:val="000000"/>
              </w:rPr>
              <w:t>0.025</w:t>
            </w:r>
          </w:p>
        </w:tc>
        <w:tc>
          <w:tcPr>
            <w:tcW w:w="990" w:type="dxa"/>
            <w:shd w:val="clear" w:color="auto" w:fill="auto"/>
            <w:vAlign w:val="bottom"/>
          </w:tcPr>
          <w:p w14:paraId="360D85B5" w14:textId="77777777" w:rsidR="00A75214" w:rsidRPr="006A5C60" w:rsidRDefault="00A75214" w:rsidP="00F041A4">
            <w:pPr>
              <w:jc w:val="center"/>
              <w:rPr>
                <w:rFonts w:ascii="Times New Roman" w:hAnsi="Times New Roman" w:cs="Times New Roman"/>
                <w:bCs/>
                <w:color w:val="000000"/>
              </w:rPr>
            </w:pPr>
            <w:r w:rsidRPr="006A5C60">
              <w:rPr>
                <w:rFonts w:ascii="Times New Roman" w:hAnsi="Times New Roman" w:cs="Times New Roman"/>
                <w:bCs/>
                <w:color w:val="000000"/>
              </w:rPr>
              <w:t>Otu023</w:t>
            </w:r>
          </w:p>
        </w:tc>
        <w:tc>
          <w:tcPr>
            <w:tcW w:w="1620" w:type="dxa"/>
            <w:shd w:val="clear" w:color="auto" w:fill="auto"/>
            <w:vAlign w:val="bottom"/>
          </w:tcPr>
          <w:p w14:paraId="3FCF4858"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Proteobacteria</w:t>
            </w:r>
          </w:p>
        </w:tc>
        <w:tc>
          <w:tcPr>
            <w:tcW w:w="2430" w:type="dxa"/>
            <w:shd w:val="clear" w:color="auto" w:fill="auto"/>
            <w:vAlign w:val="bottom"/>
          </w:tcPr>
          <w:p w14:paraId="0E173EC6"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Betaproteobacteria</w:t>
            </w:r>
          </w:p>
        </w:tc>
        <w:tc>
          <w:tcPr>
            <w:tcW w:w="1890" w:type="dxa"/>
            <w:shd w:val="clear" w:color="auto" w:fill="auto"/>
            <w:vAlign w:val="bottom"/>
          </w:tcPr>
          <w:p w14:paraId="2CCFED80"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Burkholderiales</w:t>
            </w:r>
          </w:p>
        </w:tc>
        <w:tc>
          <w:tcPr>
            <w:tcW w:w="2160" w:type="dxa"/>
            <w:shd w:val="clear" w:color="auto" w:fill="auto"/>
            <w:vAlign w:val="bottom"/>
          </w:tcPr>
          <w:p w14:paraId="3FD70A7C"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Burkholderiaceae</w:t>
            </w:r>
          </w:p>
        </w:tc>
        <w:tc>
          <w:tcPr>
            <w:tcW w:w="1980" w:type="dxa"/>
            <w:shd w:val="clear" w:color="auto" w:fill="auto"/>
            <w:vAlign w:val="bottom"/>
          </w:tcPr>
          <w:p w14:paraId="37BA1FB9"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Polynucleobacter</w:t>
            </w:r>
          </w:p>
        </w:tc>
      </w:tr>
      <w:tr w:rsidR="00A75214" w:rsidRPr="006A5C60" w14:paraId="1F897AAF" w14:textId="77777777" w:rsidTr="00F041A4">
        <w:trPr>
          <w:trHeight w:val="300"/>
        </w:trPr>
        <w:tc>
          <w:tcPr>
            <w:tcW w:w="1042" w:type="dxa"/>
            <w:shd w:val="clear" w:color="auto" w:fill="auto"/>
            <w:vAlign w:val="bottom"/>
          </w:tcPr>
          <w:p w14:paraId="48364C75" w14:textId="77777777" w:rsidR="00A75214" w:rsidRPr="006A5C60" w:rsidRDefault="00A75214" w:rsidP="00F041A4">
            <w:pPr>
              <w:rPr>
                <w:rFonts w:ascii="Times New Roman" w:hAnsi="Times New Roman" w:cs="Times New Roman"/>
                <w:bCs/>
                <w:color w:val="000000"/>
              </w:rPr>
            </w:pPr>
          </w:p>
        </w:tc>
        <w:tc>
          <w:tcPr>
            <w:tcW w:w="929" w:type="dxa"/>
            <w:shd w:val="clear" w:color="auto" w:fill="auto"/>
            <w:vAlign w:val="bottom"/>
          </w:tcPr>
          <w:p w14:paraId="661FF041" w14:textId="77777777" w:rsidR="00A75214" w:rsidRPr="006A5C60" w:rsidRDefault="00A75214" w:rsidP="00F041A4">
            <w:pPr>
              <w:jc w:val="center"/>
              <w:rPr>
                <w:rFonts w:ascii="Times New Roman" w:hAnsi="Times New Roman" w:cs="Times New Roman"/>
                <w:bCs/>
                <w:color w:val="000000"/>
              </w:rPr>
            </w:pPr>
            <w:r w:rsidRPr="006A5C60">
              <w:rPr>
                <w:rFonts w:ascii="Times New Roman" w:hAnsi="Times New Roman" w:cs="Times New Roman"/>
                <w:bCs/>
                <w:color w:val="000000"/>
              </w:rPr>
              <w:t>0.587</w:t>
            </w:r>
          </w:p>
        </w:tc>
        <w:tc>
          <w:tcPr>
            <w:tcW w:w="985" w:type="dxa"/>
            <w:shd w:val="clear" w:color="auto" w:fill="auto"/>
            <w:vAlign w:val="bottom"/>
          </w:tcPr>
          <w:p w14:paraId="7250DFF3" w14:textId="77777777" w:rsidR="00A75214" w:rsidRPr="006A5C60" w:rsidRDefault="00A75214" w:rsidP="00F041A4">
            <w:pPr>
              <w:jc w:val="center"/>
              <w:rPr>
                <w:rFonts w:ascii="Times New Roman" w:hAnsi="Times New Roman" w:cs="Times New Roman"/>
                <w:bCs/>
                <w:color w:val="000000"/>
              </w:rPr>
            </w:pPr>
            <w:r w:rsidRPr="006A5C60">
              <w:rPr>
                <w:rFonts w:ascii="Times New Roman" w:hAnsi="Times New Roman" w:cs="Times New Roman"/>
                <w:bCs/>
                <w:color w:val="000000"/>
              </w:rPr>
              <w:t>0.034</w:t>
            </w:r>
          </w:p>
        </w:tc>
        <w:tc>
          <w:tcPr>
            <w:tcW w:w="990" w:type="dxa"/>
            <w:shd w:val="clear" w:color="auto" w:fill="auto"/>
            <w:vAlign w:val="bottom"/>
          </w:tcPr>
          <w:p w14:paraId="23AC7486" w14:textId="77777777" w:rsidR="00A75214" w:rsidRPr="006A5C60" w:rsidRDefault="00A75214" w:rsidP="00F041A4">
            <w:pPr>
              <w:jc w:val="center"/>
              <w:rPr>
                <w:rFonts w:ascii="Times New Roman" w:hAnsi="Times New Roman" w:cs="Times New Roman"/>
                <w:bCs/>
                <w:color w:val="000000"/>
              </w:rPr>
            </w:pPr>
            <w:r w:rsidRPr="006A5C60">
              <w:rPr>
                <w:rFonts w:ascii="Times New Roman" w:hAnsi="Times New Roman" w:cs="Times New Roman"/>
                <w:bCs/>
                <w:color w:val="000000"/>
              </w:rPr>
              <w:t>Otu048</w:t>
            </w:r>
          </w:p>
        </w:tc>
        <w:tc>
          <w:tcPr>
            <w:tcW w:w="1620" w:type="dxa"/>
            <w:shd w:val="clear" w:color="auto" w:fill="auto"/>
            <w:vAlign w:val="bottom"/>
          </w:tcPr>
          <w:p w14:paraId="29FF0D47"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Proteobacteria</w:t>
            </w:r>
          </w:p>
        </w:tc>
        <w:tc>
          <w:tcPr>
            <w:tcW w:w="2430" w:type="dxa"/>
            <w:shd w:val="clear" w:color="auto" w:fill="auto"/>
            <w:vAlign w:val="bottom"/>
          </w:tcPr>
          <w:p w14:paraId="38AD130B"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Alphaproteobacteria</w:t>
            </w:r>
          </w:p>
        </w:tc>
        <w:tc>
          <w:tcPr>
            <w:tcW w:w="1890" w:type="dxa"/>
            <w:shd w:val="clear" w:color="auto" w:fill="auto"/>
            <w:vAlign w:val="bottom"/>
          </w:tcPr>
          <w:p w14:paraId="62C053F4"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Rhizobiales</w:t>
            </w:r>
          </w:p>
        </w:tc>
        <w:tc>
          <w:tcPr>
            <w:tcW w:w="2160" w:type="dxa"/>
            <w:shd w:val="clear" w:color="auto" w:fill="auto"/>
            <w:vAlign w:val="bottom"/>
          </w:tcPr>
          <w:p w14:paraId="07619202"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Hyphomicrobiaceae</w:t>
            </w:r>
          </w:p>
        </w:tc>
        <w:tc>
          <w:tcPr>
            <w:tcW w:w="1980" w:type="dxa"/>
            <w:shd w:val="clear" w:color="auto" w:fill="auto"/>
            <w:vAlign w:val="bottom"/>
          </w:tcPr>
          <w:p w14:paraId="452B0C73"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Hyphomicrobium</w:t>
            </w:r>
          </w:p>
        </w:tc>
      </w:tr>
      <w:tr w:rsidR="00A75214" w:rsidRPr="006A5C60" w14:paraId="5F757086" w14:textId="77777777" w:rsidTr="00F041A4">
        <w:trPr>
          <w:trHeight w:val="300"/>
        </w:trPr>
        <w:tc>
          <w:tcPr>
            <w:tcW w:w="1042" w:type="dxa"/>
            <w:shd w:val="clear" w:color="auto" w:fill="auto"/>
            <w:vAlign w:val="bottom"/>
          </w:tcPr>
          <w:p w14:paraId="78345C6B" w14:textId="77777777" w:rsidR="00A75214" w:rsidRPr="006A5C60" w:rsidRDefault="00A75214" w:rsidP="00F041A4">
            <w:pPr>
              <w:rPr>
                <w:rFonts w:ascii="Times New Roman" w:hAnsi="Times New Roman" w:cs="Times New Roman"/>
                <w:bCs/>
                <w:color w:val="000000"/>
              </w:rPr>
            </w:pPr>
          </w:p>
        </w:tc>
        <w:tc>
          <w:tcPr>
            <w:tcW w:w="929" w:type="dxa"/>
            <w:shd w:val="clear" w:color="auto" w:fill="auto"/>
            <w:vAlign w:val="bottom"/>
          </w:tcPr>
          <w:p w14:paraId="0BCA74B4" w14:textId="77777777" w:rsidR="00A75214" w:rsidRPr="006A5C60" w:rsidRDefault="00A75214" w:rsidP="00F041A4">
            <w:pPr>
              <w:jc w:val="center"/>
              <w:rPr>
                <w:rFonts w:ascii="Times New Roman" w:hAnsi="Times New Roman" w:cs="Times New Roman"/>
                <w:bCs/>
                <w:color w:val="000000"/>
              </w:rPr>
            </w:pPr>
            <w:r w:rsidRPr="006A5C60">
              <w:rPr>
                <w:rFonts w:ascii="Times New Roman" w:hAnsi="Times New Roman" w:cs="Times New Roman"/>
                <w:bCs/>
                <w:color w:val="000000"/>
              </w:rPr>
              <w:t>0.555</w:t>
            </w:r>
          </w:p>
        </w:tc>
        <w:tc>
          <w:tcPr>
            <w:tcW w:w="985" w:type="dxa"/>
            <w:shd w:val="clear" w:color="auto" w:fill="auto"/>
            <w:vAlign w:val="bottom"/>
          </w:tcPr>
          <w:p w14:paraId="70EBCC5E" w14:textId="77777777" w:rsidR="00A75214" w:rsidRPr="006A5C60" w:rsidRDefault="00A75214" w:rsidP="00F041A4">
            <w:pPr>
              <w:jc w:val="center"/>
              <w:rPr>
                <w:rFonts w:ascii="Times New Roman" w:hAnsi="Times New Roman" w:cs="Times New Roman"/>
                <w:bCs/>
                <w:color w:val="000000"/>
              </w:rPr>
            </w:pPr>
            <w:r w:rsidRPr="006A5C60">
              <w:rPr>
                <w:rFonts w:ascii="Times New Roman" w:hAnsi="Times New Roman" w:cs="Times New Roman"/>
                <w:bCs/>
                <w:color w:val="000000"/>
              </w:rPr>
              <w:t>0.038</w:t>
            </w:r>
          </w:p>
        </w:tc>
        <w:tc>
          <w:tcPr>
            <w:tcW w:w="990" w:type="dxa"/>
            <w:shd w:val="clear" w:color="auto" w:fill="auto"/>
            <w:vAlign w:val="bottom"/>
          </w:tcPr>
          <w:p w14:paraId="210C2E15" w14:textId="77777777" w:rsidR="00A75214" w:rsidRPr="006A5C60" w:rsidRDefault="00A75214" w:rsidP="00F041A4">
            <w:pPr>
              <w:jc w:val="center"/>
              <w:rPr>
                <w:rFonts w:ascii="Times New Roman" w:hAnsi="Times New Roman" w:cs="Times New Roman"/>
                <w:bCs/>
                <w:color w:val="000000"/>
              </w:rPr>
            </w:pPr>
            <w:r w:rsidRPr="006A5C60">
              <w:rPr>
                <w:rFonts w:ascii="Times New Roman" w:hAnsi="Times New Roman" w:cs="Times New Roman"/>
                <w:bCs/>
                <w:color w:val="000000"/>
              </w:rPr>
              <w:t>Otu008</w:t>
            </w:r>
          </w:p>
        </w:tc>
        <w:tc>
          <w:tcPr>
            <w:tcW w:w="1620" w:type="dxa"/>
            <w:shd w:val="clear" w:color="auto" w:fill="auto"/>
            <w:vAlign w:val="bottom"/>
          </w:tcPr>
          <w:p w14:paraId="6B509FE3"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Proteobacteria</w:t>
            </w:r>
          </w:p>
        </w:tc>
        <w:tc>
          <w:tcPr>
            <w:tcW w:w="2430" w:type="dxa"/>
            <w:shd w:val="clear" w:color="auto" w:fill="auto"/>
            <w:vAlign w:val="bottom"/>
          </w:tcPr>
          <w:p w14:paraId="0F12B384"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Betaproteobacteria</w:t>
            </w:r>
          </w:p>
        </w:tc>
        <w:tc>
          <w:tcPr>
            <w:tcW w:w="1890" w:type="dxa"/>
            <w:shd w:val="clear" w:color="auto" w:fill="auto"/>
            <w:vAlign w:val="bottom"/>
          </w:tcPr>
          <w:p w14:paraId="5B7D7FBB"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Burkholderiales</w:t>
            </w:r>
          </w:p>
        </w:tc>
        <w:tc>
          <w:tcPr>
            <w:tcW w:w="2160" w:type="dxa"/>
            <w:shd w:val="clear" w:color="auto" w:fill="auto"/>
            <w:vAlign w:val="bottom"/>
          </w:tcPr>
          <w:p w14:paraId="789A0C49"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Comamonadaceae</w:t>
            </w:r>
          </w:p>
        </w:tc>
        <w:tc>
          <w:tcPr>
            <w:tcW w:w="1980" w:type="dxa"/>
            <w:shd w:val="clear" w:color="auto" w:fill="auto"/>
            <w:vAlign w:val="bottom"/>
          </w:tcPr>
          <w:p w14:paraId="48D6472D"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Limnohabitans</w:t>
            </w:r>
          </w:p>
        </w:tc>
      </w:tr>
      <w:tr w:rsidR="00A75214" w:rsidRPr="006A5C60" w14:paraId="67236C9D" w14:textId="77777777" w:rsidTr="00F041A4">
        <w:trPr>
          <w:trHeight w:val="300"/>
        </w:trPr>
        <w:tc>
          <w:tcPr>
            <w:tcW w:w="1042" w:type="dxa"/>
            <w:tcBorders>
              <w:bottom w:val="dotted" w:sz="4" w:space="0" w:color="auto"/>
            </w:tcBorders>
            <w:shd w:val="clear" w:color="auto" w:fill="auto"/>
            <w:vAlign w:val="bottom"/>
          </w:tcPr>
          <w:p w14:paraId="376AA317" w14:textId="77777777" w:rsidR="00A75214" w:rsidRPr="006A5C60" w:rsidRDefault="00A75214" w:rsidP="00F041A4">
            <w:pPr>
              <w:rPr>
                <w:rFonts w:ascii="Times New Roman" w:hAnsi="Times New Roman" w:cs="Times New Roman"/>
                <w:bCs/>
                <w:color w:val="000000"/>
              </w:rPr>
            </w:pPr>
          </w:p>
        </w:tc>
        <w:tc>
          <w:tcPr>
            <w:tcW w:w="929" w:type="dxa"/>
            <w:tcBorders>
              <w:bottom w:val="dotted" w:sz="4" w:space="0" w:color="auto"/>
            </w:tcBorders>
            <w:shd w:val="clear" w:color="auto" w:fill="auto"/>
            <w:vAlign w:val="bottom"/>
          </w:tcPr>
          <w:p w14:paraId="10FF7E1A" w14:textId="77777777" w:rsidR="00A75214" w:rsidRPr="006A5C60" w:rsidRDefault="00A75214" w:rsidP="00F041A4">
            <w:pPr>
              <w:jc w:val="center"/>
              <w:rPr>
                <w:rFonts w:ascii="Times New Roman" w:hAnsi="Times New Roman" w:cs="Times New Roman"/>
                <w:bCs/>
                <w:color w:val="000000"/>
              </w:rPr>
            </w:pPr>
            <w:r w:rsidRPr="006A5C60">
              <w:rPr>
                <w:rFonts w:ascii="Times New Roman" w:hAnsi="Times New Roman" w:cs="Times New Roman"/>
                <w:bCs/>
                <w:color w:val="000000"/>
              </w:rPr>
              <w:t>0.488</w:t>
            </w:r>
          </w:p>
        </w:tc>
        <w:tc>
          <w:tcPr>
            <w:tcW w:w="985" w:type="dxa"/>
            <w:tcBorders>
              <w:bottom w:val="dotted" w:sz="4" w:space="0" w:color="auto"/>
            </w:tcBorders>
            <w:shd w:val="clear" w:color="auto" w:fill="auto"/>
            <w:vAlign w:val="bottom"/>
          </w:tcPr>
          <w:p w14:paraId="34956FA2" w14:textId="77777777" w:rsidR="00A75214" w:rsidRPr="006A5C60" w:rsidRDefault="00A75214" w:rsidP="00F041A4">
            <w:pPr>
              <w:jc w:val="center"/>
              <w:rPr>
                <w:rFonts w:ascii="Times New Roman" w:hAnsi="Times New Roman" w:cs="Times New Roman"/>
                <w:bCs/>
                <w:color w:val="000000"/>
              </w:rPr>
            </w:pPr>
            <w:r w:rsidRPr="006A5C60">
              <w:rPr>
                <w:rFonts w:ascii="Times New Roman" w:hAnsi="Times New Roman" w:cs="Times New Roman"/>
                <w:bCs/>
                <w:color w:val="000000"/>
              </w:rPr>
              <w:t>0.045</w:t>
            </w:r>
          </w:p>
        </w:tc>
        <w:tc>
          <w:tcPr>
            <w:tcW w:w="990" w:type="dxa"/>
            <w:tcBorders>
              <w:bottom w:val="dotted" w:sz="4" w:space="0" w:color="auto"/>
            </w:tcBorders>
            <w:shd w:val="clear" w:color="auto" w:fill="auto"/>
            <w:vAlign w:val="bottom"/>
          </w:tcPr>
          <w:p w14:paraId="63E85891" w14:textId="77777777" w:rsidR="00A75214" w:rsidRPr="006A5C60" w:rsidRDefault="00A75214" w:rsidP="00F041A4">
            <w:pPr>
              <w:jc w:val="center"/>
              <w:rPr>
                <w:rFonts w:ascii="Times New Roman" w:hAnsi="Times New Roman" w:cs="Times New Roman"/>
                <w:bCs/>
                <w:color w:val="000000"/>
              </w:rPr>
            </w:pPr>
            <w:r w:rsidRPr="006A5C60">
              <w:rPr>
                <w:rFonts w:ascii="Times New Roman" w:hAnsi="Times New Roman" w:cs="Times New Roman"/>
                <w:bCs/>
                <w:color w:val="000000"/>
              </w:rPr>
              <w:t>Otu185</w:t>
            </w:r>
          </w:p>
        </w:tc>
        <w:tc>
          <w:tcPr>
            <w:tcW w:w="1620" w:type="dxa"/>
            <w:tcBorders>
              <w:bottom w:val="dotted" w:sz="4" w:space="0" w:color="auto"/>
            </w:tcBorders>
            <w:shd w:val="clear" w:color="auto" w:fill="auto"/>
            <w:vAlign w:val="bottom"/>
          </w:tcPr>
          <w:p w14:paraId="639A8DC9"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Proteobacteria</w:t>
            </w:r>
          </w:p>
        </w:tc>
        <w:tc>
          <w:tcPr>
            <w:tcW w:w="2430" w:type="dxa"/>
            <w:tcBorders>
              <w:bottom w:val="dotted" w:sz="4" w:space="0" w:color="auto"/>
            </w:tcBorders>
            <w:shd w:val="clear" w:color="auto" w:fill="auto"/>
            <w:vAlign w:val="bottom"/>
          </w:tcPr>
          <w:p w14:paraId="3B3E536D"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Gammaproteobacteria</w:t>
            </w:r>
          </w:p>
        </w:tc>
        <w:tc>
          <w:tcPr>
            <w:tcW w:w="1890" w:type="dxa"/>
            <w:tcBorders>
              <w:bottom w:val="dotted" w:sz="4" w:space="0" w:color="auto"/>
            </w:tcBorders>
            <w:shd w:val="clear" w:color="auto" w:fill="auto"/>
            <w:vAlign w:val="bottom"/>
          </w:tcPr>
          <w:p w14:paraId="61135CA7"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Legionellales</w:t>
            </w:r>
          </w:p>
        </w:tc>
        <w:tc>
          <w:tcPr>
            <w:tcW w:w="2160" w:type="dxa"/>
            <w:tcBorders>
              <w:bottom w:val="dotted" w:sz="4" w:space="0" w:color="auto"/>
            </w:tcBorders>
            <w:shd w:val="clear" w:color="auto" w:fill="auto"/>
            <w:vAlign w:val="bottom"/>
          </w:tcPr>
          <w:p w14:paraId="3ED66DA0"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Legionellaceae</w:t>
            </w:r>
          </w:p>
        </w:tc>
        <w:tc>
          <w:tcPr>
            <w:tcW w:w="1980" w:type="dxa"/>
            <w:tcBorders>
              <w:bottom w:val="dotted" w:sz="4" w:space="0" w:color="auto"/>
            </w:tcBorders>
            <w:shd w:val="clear" w:color="auto" w:fill="auto"/>
            <w:vAlign w:val="bottom"/>
          </w:tcPr>
          <w:p w14:paraId="43386FBD"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Legionella</w:t>
            </w:r>
          </w:p>
        </w:tc>
      </w:tr>
      <w:tr w:rsidR="00A75214" w:rsidRPr="006A5C60" w14:paraId="0A147535" w14:textId="77777777" w:rsidTr="00F041A4">
        <w:trPr>
          <w:trHeight w:val="300"/>
        </w:trPr>
        <w:tc>
          <w:tcPr>
            <w:tcW w:w="1042" w:type="dxa"/>
            <w:tcBorders>
              <w:top w:val="dotted" w:sz="4" w:space="0" w:color="auto"/>
            </w:tcBorders>
            <w:shd w:val="clear" w:color="auto" w:fill="auto"/>
            <w:vAlign w:val="bottom"/>
          </w:tcPr>
          <w:p w14:paraId="550AC3C3" w14:textId="77777777" w:rsidR="00A75214" w:rsidRPr="006A5C60" w:rsidRDefault="00A75214" w:rsidP="00F041A4">
            <w:pPr>
              <w:rPr>
                <w:rFonts w:ascii="Times New Roman" w:hAnsi="Times New Roman" w:cs="Times New Roman"/>
                <w:bCs/>
                <w:color w:val="000000"/>
                <w:u w:val="single"/>
              </w:rPr>
            </w:pPr>
            <w:r w:rsidRPr="006A5C60">
              <w:rPr>
                <w:rFonts w:ascii="Times New Roman" w:hAnsi="Times New Roman" w:cs="Times New Roman"/>
                <w:bCs/>
                <w:color w:val="000000"/>
                <w:u w:val="single"/>
              </w:rPr>
              <w:t>Case-Present</w:t>
            </w:r>
          </w:p>
        </w:tc>
        <w:tc>
          <w:tcPr>
            <w:tcW w:w="929" w:type="dxa"/>
            <w:tcBorders>
              <w:top w:val="dotted" w:sz="4" w:space="0" w:color="auto"/>
            </w:tcBorders>
            <w:shd w:val="clear" w:color="auto" w:fill="auto"/>
            <w:vAlign w:val="bottom"/>
          </w:tcPr>
          <w:p w14:paraId="1904EBEE" w14:textId="77777777" w:rsidR="00A75214" w:rsidRPr="006A5C60" w:rsidRDefault="00A75214" w:rsidP="00F041A4">
            <w:pPr>
              <w:jc w:val="center"/>
              <w:rPr>
                <w:rFonts w:ascii="Times New Roman" w:hAnsi="Times New Roman" w:cs="Times New Roman"/>
                <w:bCs/>
                <w:color w:val="000000"/>
              </w:rPr>
            </w:pPr>
            <w:r w:rsidRPr="006A5C60">
              <w:rPr>
                <w:rFonts w:ascii="Times New Roman" w:hAnsi="Times New Roman" w:cs="Times New Roman"/>
                <w:bCs/>
                <w:color w:val="000000"/>
              </w:rPr>
              <w:t>0.904</w:t>
            </w:r>
          </w:p>
        </w:tc>
        <w:tc>
          <w:tcPr>
            <w:tcW w:w="985" w:type="dxa"/>
            <w:tcBorders>
              <w:top w:val="dotted" w:sz="4" w:space="0" w:color="auto"/>
            </w:tcBorders>
            <w:shd w:val="clear" w:color="auto" w:fill="auto"/>
            <w:vAlign w:val="bottom"/>
          </w:tcPr>
          <w:p w14:paraId="6CDBC600" w14:textId="77777777" w:rsidR="00A75214" w:rsidRPr="006A5C60" w:rsidRDefault="00A75214" w:rsidP="00F041A4">
            <w:pPr>
              <w:jc w:val="center"/>
              <w:rPr>
                <w:rFonts w:ascii="Times New Roman" w:hAnsi="Times New Roman" w:cs="Times New Roman"/>
                <w:bCs/>
                <w:color w:val="000000"/>
              </w:rPr>
            </w:pPr>
            <w:r w:rsidRPr="006A5C60">
              <w:rPr>
                <w:rFonts w:ascii="Times New Roman" w:hAnsi="Times New Roman" w:cs="Times New Roman"/>
                <w:bCs/>
                <w:color w:val="000000"/>
              </w:rPr>
              <w:t>0.003</w:t>
            </w:r>
          </w:p>
        </w:tc>
        <w:tc>
          <w:tcPr>
            <w:tcW w:w="990" w:type="dxa"/>
            <w:tcBorders>
              <w:top w:val="dotted" w:sz="4" w:space="0" w:color="auto"/>
            </w:tcBorders>
            <w:shd w:val="clear" w:color="auto" w:fill="auto"/>
            <w:vAlign w:val="bottom"/>
          </w:tcPr>
          <w:p w14:paraId="4647E536" w14:textId="77777777" w:rsidR="00A75214" w:rsidRPr="006A5C60" w:rsidRDefault="00A75214" w:rsidP="00F041A4">
            <w:pPr>
              <w:jc w:val="center"/>
              <w:rPr>
                <w:rFonts w:ascii="Times New Roman" w:hAnsi="Times New Roman" w:cs="Times New Roman"/>
                <w:bCs/>
                <w:color w:val="000000"/>
              </w:rPr>
            </w:pPr>
            <w:r w:rsidRPr="006A5C60">
              <w:rPr>
                <w:rFonts w:ascii="Times New Roman" w:hAnsi="Times New Roman" w:cs="Times New Roman"/>
                <w:bCs/>
                <w:color w:val="000000"/>
              </w:rPr>
              <w:t>Otu002</w:t>
            </w:r>
          </w:p>
        </w:tc>
        <w:tc>
          <w:tcPr>
            <w:tcW w:w="1620" w:type="dxa"/>
            <w:tcBorders>
              <w:top w:val="dotted" w:sz="4" w:space="0" w:color="auto"/>
            </w:tcBorders>
            <w:shd w:val="clear" w:color="auto" w:fill="auto"/>
            <w:vAlign w:val="bottom"/>
          </w:tcPr>
          <w:p w14:paraId="4F312228"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Proteobacteria</w:t>
            </w:r>
          </w:p>
        </w:tc>
        <w:tc>
          <w:tcPr>
            <w:tcW w:w="2430" w:type="dxa"/>
            <w:tcBorders>
              <w:top w:val="dotted" w:sz="4" w:space="0" w:color="auto"/>
            </w:tcBorders>
            <w:shd w:val="clear" w:color="auto" w:fill="auto"/>
            <w:vAlign w:val="bottom"/>
          </w:tcPr>
          <w:p w14:paraId="2AF834B2"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Gammaproteobacteria</w:t>
            </w:r>
          </w:p>
        </w:tc>
        <w:tc>
          <w:tcPr>
            <w:tcW w:w="1890" w:type="dxa"/>
            <w:tcBorders>
              <w:top w:val="dotted" w:sz="4" w:space="0" w:color="auto"/>
            </w:tcBorders>
            <w:shd w:val="clear" w:color="auto" w:fill="auto"/>
            <w:vAlign w:val="bottom"/>
          </w:tcPr>
          <w:p w14:paraId="0F0A542E"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Enterobacteriales</w:t>
            </w:r>
          </w:p>
        </w:tc>
        <w:tc>
          <w:tcPr>
            <w:tcW w:w="2160" w:type="dxa"/>
            <w:tcBorders>
              <w:top w:val="dotted" w:sz="4" w:space="0" w:color="auto"/>
            </w:tcBorders>
            <w:shd w:val="clear" w:color="auto" w:fill="auto"/>
            <w:vAlign w:val="bottom"/>
          </w:tcPr>
          <w:p w14:paraId="1A4C0F14"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Enterobacteriaceae</w:t>
            </w:r>
          </w:p>
        </w:tc>
        <w:tc>
          <w:tcPr>
            <w:tcW w:w="1980" w:type="dxa"/>
            <w:tcBorders>
              <w:top w:val="dotted" w:sz="4" w:space="0" w:color="auto"/>
            </w:tcBorders>
            <w:shd w:val="clear" w:color="auto" w:fill="auto"/>
            <w:vAlign w:val="bottom"/>
          </w:tcPr>
          <w:p w14:paraId="72EB25BD" w14:textId="77777777" w:rsidR="00A75214" w:rsidRDefault="00A75214" w:rsidP="00F041A4">
            <w:pPr>
              <w:rPr>
                <w:rFonts w:ascii="Times New Roman" w:hAnsi="Times New Roman" w:cs="Times New Roman"/>
                <w:bCs/>
                <w:color w:val="000000"/>
              </w:rPr>
            </w:pPr>
            <w:r w:rsidRPr="006A5C60">
              <w:rPr>
                <w:rFonts w:ascii="Times New Roman" w:hAnsi="Times New Roman" w:cs="Times New Roman"/>
                <w:bCs/>
                <w:color w:val="000000"/>
              </w:rPr>
              <w:t>Salmonella/</w:t>
            </w:r>
          </w:p>
          <w:p w14:paraId="4213BBB2"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Yokenella</w:t>
            </w:r>
          </w:p>
        </w:tc>
      </w:tr>
      <w:tr w:rsidR="00A75214" w:rsidRPr="006A5C60" w14:paraId="495B8BB9" w14:textId="77777777" w:rsidTr="00F041A4">
        <w:trPr>
          <w:trHeight w:val="300"/>
        </w:trPr>
        <w:tc>
          <w:tcPr>
            <w:tcW w:w="1042" w:type="dxa"/>
            <w:shd w:val="clear" w:color="auto" w:fill="auto"/>
            <w:vAlign w:val="bottom"/>
          </w:tcPr>
          <w:p w14:paraId="4DE1280D" w14:textId="77777777" w:rsidR="00A75214" w:rsidRPr="006A5C60" w:rsidRDefault="00A75214" w:rsidP="00F041A4">
            <w:pPr>
              <w:rPr>
                <w:rFonts w:ascii="Times New Roman" w:hAnsi="Times New Roman" w:cs="Times New Roman"/>
                <w:bCs/>
                <w:color w:val="000000"/>
              </w:rPr>
            </w:pPr>
          </w:p>
        </w:tc>
        <w:tc>
          <w:tcPr>
            <w:tcW w:w="929" w:type="dxa"/>
            <w:shd w:val="clear" w:color="auto" w:fill="auto"/>
            <w:vAlign w:val="bottom"/>
          </w:tcPr>
          <w:p w14:paraId="51CA6498" w14:textId="77777777" w:rsidR="00A75214" w:rsidRPr="006A5C60" w:rsidRDefault="00A75214" w:rsidP="00F041A4">
            <w:pPr>
              <w:jc w:val="center"/>
              <w:rPr>
                <w:rFonts w:ascii="Times New Roman" w:hAnsi="Times New Roman" w:cs="Times New Roman"/>
                <w:bCs/>
                <w:color w:val="000000"/>
              </w:rPr>
            </w:pPr>
            <w:r w:rsidRPr="006A5C60">
              <w:rPr>
                <w:rFonts w:ascii="Times New Roman" w:hAnsi="Times New Roman" w:cs="Times New Roman"/>
                <w:bCs/>
                <w:color w:val="000000"/>
              </w:rPr>
              <w:t>0.794</w:t>
            </w:r>
          </w:p>
        </w:tc>
        <w:tc>
          <w:tcPr>
            <w:tcW w:w="985" w:type="dxa"/>
            <w:shd w:val="clear" w:color="auto" w:fill="auto"/>
            <w:vAlign w:val="bottom"/>
          </w:tcPr>
          <w:p w14:paraId="5C820E4F" w14:textId="77777777" w:rsidR="00A75214" w:rsidRPr="006A5C60" w:rsidRDefault="00A75214" w:rsidP="00F041A4">
            <w:pPr>
              <w:jc w:val="center"/>
              <w:rPr>
                <w:rFonts w:ascii="Times New Roman" w:hAnsi="Times New Roman" w:cs="Times New Roman"/>
                <w:bCs/>
                <w:color w:val="000000"/>
              </w:rPr>
            </w:pPr>
            <w:r w:rsidRPr="006A5C60">
              <w:rPr>
                <w:rFonts w:ascii="Times New Roman" w:hAnsi="Times New Roman" w:cs="Times New Roman"/>
                <w:bCs/>
                <w:color w:val="000000"/>
              </w:rPr>
              <w:t>0.008</w:t>
            </w:r>
          </w:p>
        </w:tc>
        <w:tc>
          <w:tcPr>
            <w:tcW w:w="990" w:type="dxa"/>
            <w:shd w:val="clear" w:color="auto" w:fill="auto"/>
            <w:vAlign w:val="bottom"/>
          </w:tcPr>
          <w:p w14:paraId="046BC68B" w14:textId="77777777" w:rsidR="00A75214" w:rsidRPr="006A5C60" w:rsidRDefault="00A75214" w:rsidP="00F041A4">
            <w:pPr>
              <w:jc w:val="center"/>
              <w:rPr>
                <w:rFonts w:ascii="Times New Roman" w:hAnsi="Times New Roman" w:cs="Times New Roman"/>
                <w:bCs/>
                <w:color w:val="000000"/>
              </w:rPr>
            </w:pPr>
            <w:r w:rsidRPr="006A5C60">
              <w:rPr>
                <w:rFonts w:ascii="Times New Roman" w:hAnsi="Times New Roman" w:cs="Times New Roman"/>
                <w:bCs/>
                <w:color w:val="000000"/>
              </w:rPr>
              <w:t>Otu003</w:t>
            </w:r>
          </w:p>
        </w:tc>
        <w:tc>
          <w:tcPr>
            <w:tcW w:w="1620" w:type="dxa"/>
            <w:shd w:val="clear" w:color="auto" w:fill="auto"/>
            <w:vAlign w:val="bottom"/>
          </w:tcPr>
          <w:p w14:paraId="35AC6DCE"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Proteobacteria</w:t>
            </w:r>
          </w:p>
        </w:tc>
        <w:tc>
          <w:tcPr>
            <w:tcW w:w="2430" w:type="dxa"/>
            <w:shd w:val="clear" w:color="auto" w:fill="auto"/>
            <w:vAlign w:val="bottom"/>
          </w:tcPr>
          <w:p w14:paraId="32FD513A"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Gammaproteobacteria</w:t>
            </w:r>
          </w:p>
        </w:tc>
        <w:tc>
          <w:tcPr>
            <w:tcW w:w="1890" w:type="dxa"/>
            <w:shd w:val="clear" w:color="auto" w:fill="auto"/>
            <w:vAlign w:val="bottom"/>
          </w:tcPr>
          <w:p w14:paraId="3B21EC4C"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Aeromonadales</w:t>
            </w:r>
          </w:p>
        </w:tc>
        <w:tc>
          <w:tcPr>
            <w:tcW w:w="2160" w:type="dxa"/>
            <w:shd w:val="clear" w:color="auto" w:fill="auto"/>
            <w:vAlign w:val="bottom"/>
          </w:tcPr>
          <w:p w14:paraId="1F72EB5D"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Aeromonadaceae</w:t>
            </w:r>
          </w:p>
        </w:tc>
        <w:tc>
          <w:tcPr>
            <w:tcW w:w="1980" w:type="dxa"/>
            <w:shd w:val="clear" w:color="auto" w:fill="auto"/>
            <w:vAlign w:val="bottom"/>
          </w:tcPr>
          <w:p w14:paraId="16BC1AC4"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Aeromonas</w:t>
            </w:r>
          </w:p>
        </w:tc>
      </w:tr>
      <w:tr w:rsidR="00A75214" w:rsidRPr="006A5C60" w14:paraId="0EC5BA2F" w14:textId="77777777" w:rsidTr="00F041A4">
        <w:trPr>
          <w:trHeight w:val="300"/>
        </w:trPr>
        <w:tc>
          <w:tcPr>
            <w:tcW w:w="1042" w:type="dxa"/>
            <w:tcBorders>
              <w:bottom w:val="single" w:sz="4" w:space="0" w:color="auto"/>
            </w:tcBorders>
            <w:shd w:val="clear" w:color="auto" w:fill="auto"/>
            <w:vAlign w:val="bottom"/>
          </w:tcPr>
          <w:p w14:paraId="580C0CBA"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 </w:t>
            </w:r>
          </w:p>
        </w:tc>
        <w:tc>
          <w:tcPr>
            <w:tcW w:w="929" w:type="dxa"/>
            <w:tcBorders>
              <w:bottom w:val="single" w:sz="4" w:space="0" w:color="auto"/>
            </w:tcBorders>
            <w:shd w:val="clear" w:color="auto" w:fill="auto"/>
            <w:vAlign w:val="bottom"/>
          </w:tcPr>
          <w:p w14:paraId="61511136" w14:textId="77777777" w:rsidR="00A75214" w:rsidRPr="006A5C60" w:rsidRDefault="00A75214" w:rsidP="00F041A4">
            <w:pPr>
              <w:jc w:val="center"/>
              <w:rPr>
                <w:rFonts w:ascii="Times New Roman" w:hAnsi="Times New Roman" w:cs="Times New Roman"/>
                <w:bCs/>
                <w:color w:val="000000"/>
              </w:rPr>
            </w:pPr>
            <w:r w:rsidRPr="006A5C60">
              <w:rPr>
                <w:rFonts w:ascii="Times New Roman" w:hAnsi="Times New Roman" w:cs="Times New Roman"/>
                <w:bCs/>
                <w:color w:val="000000"/>
              </w:rPr>
              <w:t>0.664</w:t>
            </w:r>
          </w:p>
        </w:tc>
        <w:tc>
          <w:tcPr>
            <w:tcW w:w="985" w:type="dxa"/>
            <w:tcBorders>
              <w:bottom w:val="single" w:sz="4" w:space="0" w:color="auto"/>
            </w:tcBorders>
            <w:shd w:val="clear" w:color="auto" w:fill="auto"/>
            <w:vAlign w:val="bottom"/>
          </w:tcPr>
          <w:p w14:paraId="7E0E360E" w14:textId="77777777" w:rsidR="00A75214" w:rsidRPr="006A5C60" w:rsidRDefault="00A75214" w:rsidP="00F041A4">
            <w:pPr>
              <w:jc w:val="center"/>
              <w:rPr>
                <w:rFonts w:ascii="Times New Roman" w:hAnsi="Times New Roman" w:cs="Times New Roman"/>
                <w:bCs/>
                <w:color w:val="000000"/>
              </w:rPr>
            </w:pPr>
            <w:r w:rsidRPr="006A5C60">
              <w:rPr>
                <w:rFonts w:ascii="Times New Roman" w:hAnsi="Times New Roman" w:cs="Times New Roman"/>
                <w:bCs/>
                <w:color w:val="000000"/>
              </w:rPr>
              <w:t>0.017</w:t>
            </w:r>
          </w:p>
        </w:tc>
        <w:tc>
          <w:tcPr>
            <w:tcW w:w="990" w:type="dxa"/>
            <w:tcBorders>
              <w:bottom w:val="single" w:sz="4" w:space="0" w:color="auto"/>
            </w:tcBorders>
            <w:shd w:val="clear" w:color="auto" w:fill="auto"/>
            <w:vAlign w:val="bottom"/>
          </w:tcPr>
          <w:p w14:paraId="023CB771" w14:textId="77777777" w:rsidR="00A75214" w:rsidRPr="006A5C60" w:rsidRDefault="00A75214" w:rsidP="00F041A4">
            <w:pPr>
              <w:jc w:val="center"/>
              <w:rPr>
                <w:rFonts w:ascii="Times New Roman" w:hAnsi="Times New Roman" w:cs="Times New Roman"/>
                <w:bCs/>
                <w:color w:val="000000"/>
              </w:rPr>
            </w:pPr>
            <w:r w:rsidRPr="006A5C60">
              <w:rPr>
                <w:rFonts w:ascii="Times New Roman" w:hAnsi="Times New Roman" w:cs="Times New Roman"/>
                <w:bCs/>
                <w:color w:val="000000"/>
              </w:rPr>
              <w:t>Otu006</w:t>
            </w:r>
          </w:p>
        </w:tc>
        <w:tc>
          <w:tcPr>
            <w:tcW w:w="1620" w:type="dxa"/>
            <w:tcBorders>
              <w:bottom w:val="single" w:sz="4" w:space="0" w:color="auto"/>
            </w:tcBorders>
            <w:shd w:val="clear" w:color="auto" w:fill="auto"/>
            <w:vAlign w:val="bottom"/>
          </w:tcPr>
          <w:p w14:paraId="6E56235E"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Bacteroidetes</w:t>
            </w:r>
          </w:p>
        </w:tc>
        <w:tc>
          <w:tcPr>
            <w:tcW w:w="2430" w:type="dxa"/>
            <w:tcBorders>
              <w:bottom w:val="single" w:sz="4" w:space="0" w:color="auto"/>
            </w:tcBorders>
            <w:shd w:val="clear" w:color="auto" w:fill="auto"/>
            <w:vAlign w:val="bottom"/>
          </w:tcPr>
          <w:p w14:paraId="7997CBA0"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Bacteroidia</w:t>
            </w:r>
          </w:p>
        </w:tc>
        <w:tc>
          <w:tcPr>
            <w:tcW w:w="1890" w:type="dxa"/>
            <w:tcBorders>
              <w:bottom w:val="single" w:sz="4" w:space="0" w:color="auto"/>
            </w:tcBorders>
            <w:shd w:val="clear" w:color="auto" w:fill="auto"/>
            <w:vAlign w:val="bottom"/>
          </w:tcPr>
          <w:p w14:paraId="4F6BC16B"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Bacteroidales</w:t>
            </w:r>
          </w:p>
        </w:tc>
        <w:tc>
          <w:tcPr>
            <w:tcW w:w="2160" w:type="dxa"/>
            <w:tcBorders>
              <w:bottom w:val="single" w:sz="4" w:space="0" w:color="auto"/>
            </w:tcBorders>
            <w:shd w:val="clear" w:color="auto" w:fill="auto"/>
            <w:vAlign w:val="bottom"/>
          </w:tcPr>
          <w:p w14:paraId="73E80F4B"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Bacteroidaceae</w:t>
            </w:r>
          </w:p>
        </w:tc>
        <w:tc>
          <w:tcPr>
            <w:tcW w:w="1980" w:type="dxa"/>
            <w:tcBorders>
              <w:bottom w:val="single" w:sz="4" w:space="0" w:color="auto"/>
            </w:tcBorders>
            <w:shd w:val="clear" w:color="auto" w:fill="auto"/>
            <w:vAlign w:val="bottom"/>
          </w:tcPr>
          <w:p w14:paraId="289F9FE4" w14:textId="77777777" w:rsidR="00A75214" w:rsidRPr="006A5C60" w:rsidRDefault="00A75214" w:rsidP="00F041A4">
            <w:pPr>
              <w:rPr>
                <w:rFonts w:ascii="Times New Roman" w:hAnsi="Times New Roman" w:cs="Times New Roman"/>
                <w:bCs/>
                <w:color w:val="000000"/>
              </w:rPr>
            </w:pPr>
            <w:r w:rsidRPr="006A5C60">
              <w:rPr>
                <w:rFonts w:ascii="Times New Roman" w:hAnsi="Times New Roman" w:cs="Times New Roman"/>
                <w:bCs/>
                <w:color w:val="000000"/>
              </w:rPr>
              <w:t>Bacteroides</w:t>
            </w:r>
          </w:p>
        </w:tc>
      </w:tr>
    </w:tbl>
    <w:p w14:paraId="52845412" w14:textId="77777777" w:rsidR="00A75214" w:rsidRPr="006A5C60" w:rsidRDefault="00A75214" w:rsidP="00A75214">
      <w:pPr>
        <w:rPr>
          <w:rFonts w:ascii="Times New Roman" w:hAnsi="Times New Roman" w:cs="Times New Roman"/>
          <w:bCs/>
          <w:smallCaps/>
        </w:rPr>
      </w:pPr>
    </w:p>
    <w:p w14:paraId="213D7D5A" w14:textId="77777777" w:rsidR="007E6724" w:rsidRDefault="007E6724" w:rsidP="007E6724">
      <w:pPr>
        <w:rPr>
          <w:rFonts w:ascii="Times New Roman" w:hAnsi="Times New Roman" w:cs="Times New Roman"/>
        </w:rPr>
      </w:pPr>
    </w:p>
    <w:p w14:paraId="532818F6" w14:textId="77777777" w:rsidR="001D6419" w:rsidRDefault="001D6419" w:rsidP="007E6724">
      <w:pPr>
        <w:rPr>
          <w:rFonts w:ascii="Times New Roman" w:hAnsi="Times New Roman" w:cs="Times New Roman"/>
        </w:rPr>
      </w:pPr>
    </w:p>
    <w:p w14:paraId="07231F0E" w14:textId="7252E88C" w:rsidR="001D6419" w:rsidRDefault="001D6419" w:rsidP="007E6724">
      <w:pPr>
        <w:rPr>
          <w:rFonts w:ascii="Times New Roman" w:hAnsi="Times New Roman" w:cs="Times New Roman"/>
        </w:rPr>
      </w:pPr>
    </w:p>
    <w:p w14:paraId="12658A6D" w14:textId="77777777" w:rsidR="00444036" w:rsidRDefault="00444036" w:rsidP="007E6724">
      <w:pPr>
        <w:rPr>
          <w:rFonts w:ascii="Times New Roman" w:hAnsi="Times New Roman" w:cs="Times New Roman"/>
        </w:rPr>
      </w:pPr>
    </w:p>
    <w:p w14:paraId="2F1C84ED" w14:textId="77777777" w:rsidR="00A75214" w:rsidRDefault="00A75214" w:rsidP="007E6724">
      <w:pPr>
        <w:rPr>
          <w:rFonts w:ascii="Times New Roman" w:hAnsi="Times New Roman" w:cs="Times New Roman"/>
        </w:rPr>
        <w:sectPr w:rsidR="00A75214" w:rsidSect="00444036">
          <w:pgSz w:w="15840" w:h="12240" w:orient="landscape" w:code="1"/>
          <w:pgMar w:top="1800" w:right="1440" w:bottom="1800" w:left="1872" w:header="720" w:footer="1440" w:gutter="0"/>
          <w:cols w:space="720"/>
          <w:noEndnote/>
          <w:docGrid w:linePitch="360"/>
        </w:sectPr>
      </w:pPr>
    </w:p>
    <w:p w14:paraId="2342F463" w14:textId="77777777" w:rsidR="00A75214" w:rsidRPr="002F003D" w:rsidRDefault="00A75214" w:rsidP="00A75214">
      <w:pPr>
        <w:spacing w:line="480" w:lineRule="auto"/>
        <w:rPr>
          <w:rFonts w:ascii="Times New Roman" w:hAnsi="Times New Roman" w:cs="Times New Roman"/>
          <w:b/>
        </w:rPr>
      </w:pPr>
      <w:r w:rsidRPr="002F003D">
        <w:rPr>
          <w:rFonts w:ascii="Times New Roman" w:hAnsi="Times New Roman" w:cs="Times New Roman"/>
          <w:b/>
        </w:rPr>
        <w:lastRenderedPageBreak/>
        <w:t xml:space="preserve">Bacterial isolation and </w:t>
      </w:r>
      <w:r w:rsidRPr="002F003D">
        <w:rPr>
          <w:rFonts w:ascii="Times New Roman" w:hAnsi="Times New Roman" w:cs="Times New Roman"/>
          <w:b/>
          <w:i/>
        </w:rPr>
        <w:t>Yokenella</w:t>
      </w:r>
      <w:r w:rsidRPr="002F003D">
        <w:rPr>
          <w:rFonts w:ascii="Times New Roman" w:hAnsi="Times New Roman" w:cs="Times New Roman"/>
          <w:b/>
        </w:rPr>
        <w:t xml:space="preserve"> qPCR</w:t>
      </w:r>
    </w:p>
    <w:p w14:paraId="5AA6439E" w14:textId="77777777" w:rsidR="00A75214" w:rsidRPr="006A5C60" w:rsidRDefault="00A75214" w:rsidP="00A75214">
      <w:pPr>
        <w:spacing w:line="480" w:lineRule="auto"/>
        <w:rPr>
          <w:rFonts w:ascii="Times New Roman" w:hAnsi="Times New Roman" w:cs="Times New Roman"/>
          <w:bCs/>
        </w:rPr>
      </w:pPr>
      <w:r w:rsidRPr="006A5C60">
        <w:rPr>
          <w:rFonts w:ascii="Times New Roman" w:hAnsi="Times New Roman" w:cs="Times New Roman"/>
          <w:bCs/>
        </w:rPr>
        <w:t xml:space="preserve">Multiple bacteria were isolated from the digestive gland of four (IDs: W24, W25, W26, W27) and hemolymph of three (IDs: W24, W25, W26; </w:t>
      </w:r>
      <w:r w:rsidRPr="00CF36BD">
        <w:rPr>
          <w:rFonts w:ascii="Times New Roman" w:hAnsi="Times New Roman" w:cs="Times New Roman"/>
          <w:b/>
        </w:rPr>
        <w:t>Table 2.3</w:t>
      </w:r>
      <w:r w:rsidRPr="006A5C60">
        <w:rPr>
          <w:rFonts w:ascii="Times New Roman" w:hAnsi="Times New Roman" w:cs="Times New Roman"/>
          <w:bCs/>
        </w:rPr>
        <w:t xml:space="preserve">) case mussels. Three out of four (W24, W26, W27) individuals had multi-organ hemocytic nodulation and necrosis associated with bacilli on histological examination and one (W25) had other lesions. </w:t>
      </w:r>
      <w:r w:rsidRPr="006A5C60">
        <w:rPr>
          <w:rFonts w:ascii="Times New Roman" w:hAnsi="Times New Roman" w:cs="Times New Roman"/>
          <w:bCs/>
          <w:i/>
        </w:rPr>
        <w:t>Yokenella regensburgei</w:t>
      </w:r>
      <w:r w:rsidRPr="006A5C60">
        <w:rPr>
          <w:rFonts w:ascii="Times New Roman" w:hAnsi="Times New Roman" w:cs="Times New Roman"/>
          <w:bCs/>
        </w:rPr>
        <w:t xml:space="preserve"> was isolated from the hemolymph (1/3) and digestive gland (3/3) of all three individuals (W24, W26, W27) with multi-organ hemocytic nodulation and necrosis but was not isolated from the one individual (W25) without pathology associated with bacilli.</w:t>
      </w:r>
    </w:p>
    <w:p w14:paraId="377CF371" w14:textId="77777777" w:rsidR="00A75214" w:rsidRDefault="00A75214" w:rsidP="00977458">
      <w:pPr>
        <w:spacing w:line="480" w:lineRule="auto"/>
        <w:ind w:firstLine="720"/>
        <w:rPr>
          <w:rFonts w:ascii="Times New Roman" w:hAnsi="Times New Roman" w:cs="Times New Roman"/>
          <w:bCs/>
        </w:rPr>
      </w:pPr>
      <w:r>
        <w:rPr>
          <w:rFonts w:ascii="Times New Roman" w:hAnsi="Times New Roman" w:cs="Times New Roman"/>
          <w:bCs/>
        </w:rPr>
        <w:t>We</w:t>
      </w:r>
      <w:r w:rsidRPr="006A5C60">
        <w:rPr>
          <w:rFonts w:ascii="Times New Roman" w:hAnsi="Times New Roman" w:cs="Times New Roman"/>
          <w:bCs/>
        </w:rPr>
        <w:t xml:space="preserve"> had 13 digestive gland DNA extraction samples from case mussels available for qPCR. </w:t>
      </w:r>
      <w:r>
        <w:rPr>
          <w:rFonts w:ascii="Times New Roman" w:hAnsi="Times New Roman" w:cs="Times New Roman"/>
          <w:bCs/>
        </w:rPr>
        <w:t>We</w:t>
      </w:r>
      <w:r w:rsidRPr="006A5C60">
        <w:rPr>
          <w:rFonts w:ascii="Times New Roman" w:hAnsi="Times New Roman" w:cs="Times New Roman"/>
          <w:bCs/>
        </w:rPr>
        <w:t xml:space="preserve"> detected </w:t>
      </w:r>
      <w:r w:rsidRPr="006A5C60">
        <w:rPr>
          <w:rFonts w:ascii="Times New Roman" w:hAnsi="Times New Roman" w:cs="Times New Roman"/>
          <w:bCs/>
          <w:i/>
        </w:rPr>
        <w:t>Yokenella regensburgei</w:t>
      </w:r>
      <w:r w:rsidRPr="006A5C60">
        <w:rPr>
          <w:rFonts w:ascii="Times New Roman" w:hAnsi="Times New Roman" w:cs="Times New Roman"/>
          <w:bCs/>
        </w:rPr>
        <w:t xml:space="preserve"> in 11/13 (85%) samples from cases and did not detect it in 17 randomly selected controls (</w:t>
      </w:r>
      <w:r w:rsidRPr="00CF36BD">
        <w:rPr>
          <w:rFonts w:ascii="Times New Roman" w:hAnsi="Times New Roman" w:cs="Times New Roman"/>
          <w:b/>
        </w:rPr>
        <w:t>Table 2.3</w:t>
      </w:r>
      <w:r w:rsidRPr="006A5C60">
        <w:rPr>
          <w:rFonts w:ascii="Times New Roman" w:hAnsi="Times New Roman" w:cs="Times New Roman"/>
          <w:bCs/>
        </w:rPr>
        <w:t xml:space="preserve">). Although </w:t>
      </w:r>
      <w:r>
        <w:rPr>
          <w:rFonts w:ascii="Times New Roman" w:hAnsi="Times New Roman" w:cs="Times New Roman"/>
          <w:bCs/>
        </w:rPr>
        <w:t>we</w:t>
      </w:r>
      <w:r w:rsidRPr="006A5C60">
        <w:rPr>
          <w:rFonts w:ascii="Times New Roman" w:hAnsi="Times New Roman" w:cs="Times New Roman"/>
          <w:bCs/>
        </w:rPr>
        <w:t xml:space="preserve"> were able to consistently amplify gBlock standards, our 10</w:t>
      </w:r>
      <w:r w:rsidRPr="006A5C60">
        <w:rPr>
          <w:rFonts w:ascii="Times New Roman" w:hAnsi="Times New Roman" w:cs="Times New Roman"/>
          <w:bCs/>
          <w:vertAlign w:val="superscript"/>
        </w:rPr>
        <w:t>0</w:t>
      </w:r>
      <w:r>
        <w:rPr>
          <w:rFonts w:ascii="Times New Roman" w:hAnsi="Times New Roman" w:cs="Times New Roman"/>
          <w:bCs/>
          <w:vertAlign w:val="superscript"/>
        </w:rPr>
        <w:t xml:space="preserve"> </w:t>
      </w:r>
      <w:r w:rsidRPr="006A5C60">
        <w:rPr>
          <w:rFonts w:ascii="Times New Roman" w:hAnsi="Times New Roman" w:cs="Times New Roman"/>
          <w:bCs/>
        </w:rPr>
        <w:t xml:space="preserve">-standard failed to amplify completely on all of our plates. Therefore, </w:t>
      </w:r>
      <w:r>
        <w:rPr>
          <w:rFonts w:ascii="Times New Roman" w:hAnsi="Times New Roman" w:cs="Times New Roman"/>
          <w:bCs/>
        </w:rPr>
        <w:t>we</w:t>
      </w:r>
      <w:r w:rsidRPr="006A5C60">
        <w:rPr>
          <w:rFonts w:ascii="Times New Roman" w:hAnsi="Times New Roman" w:cs="Times New Roman"/>
          <w:bCs/>
        </w:rPr>
        <w:t xml:space="preserve"> considered our </w:t>
      </w:r>
      <w:proofErr w:type="gramStart"/>
      <w:r w:rsidRPr="006A5C60">
        <w:rPr>
          <w:rFonts w:ascii="Times New Roman" w:hAnsi="Times New Roman" w:cs="Times New Roman"/>
          <w:bCs/>
        </w:rPr>
        <w:t>limit of quantification</w:t>
      </w:r>
      <w:proofErr w:type="gramEnd"/>
      <w:r w:rsidRPr="006A5C60">
        <w:rPr>
          <w:rFonts w:ascii="Times New Roman" w:hAnsi="Times New Roman" w:cs="Times New Roman"/>
          <w:bCs/>
        </w:rPr>
        <w:t xml:space="preserve"> (LOQ) to be 10 copies/ µL. Severe multi-</w:t>
      </w:r>
      <w:proofErr w:type="gramStart"/>
      <w:r w:rsidRPr="006A5C60">
        <w:rPr>
          <w:rFonts w:ascii="Times New Roman" w:hAnsi="Times New Roman" w:cs="Times New Roman"/>
          <w:bCs/>
        </w:rPr>
        <w:t>organ</w:t>
      </w:r>
      <w:proofErr w:type="gramEnd"/>
      <w:r w:rsidRPr="006A5C60">
        <w:rPr>
          <w:rFonts w:ascii="Times New Roman" w:hAnsi="Times New Roman" w:cs="Times New Roman"/>
          <w:bCs/>
        </w:rPr>
        <w:t xml:space="preserve"> hemocytic nodulation and necrosis with gram-negative bacilli was associated with positive qPCR results for </w:t>
      </w:r>
      <w:r w:rsidRPr="006A5C60">
        <w:rPr>
          <w:rFonts w:ascii="Times New Roman" w:hAnsi="Times New Roman" w:cs="Times New Roman"/>
          <w:bCs/>
          <w:i/>
        </w:rPr>
        <w:t xml:space="preserve">Yokenella regensburgei </w:t>
      </w:r>
      <w:r w:rsidRPr="006A5C60">
        <w:rPr>
          <w:rFonts w:ascii="Times New Roman" w:hAnsi="Times New Roman" w:cs="Times New Roman"/>
          <w:bCs/>
        </w:rPr>
        <w:t>(Fisher exact test; p = 0.02).</w:t>
      </w:r>
    </w:p>
    <w:p w14:paraId="575DDB01" w14:textId="77777777" w:rsidR="00977458" w:rsidRPr="00A75214" w:rsidRDefault="00977458" w:rsidP="00977458">
      <w:pPr>
        <w:pStyle w:val="Heading2"/>
        <w:spacing w:before="0" w:after="0" w:line="480" w:lineRule="auto"/>
        <w:rPr>
          <w:rFonts w:cs="Times New Roman"/>
          <w:b w:val="0"/>
          <w:szCs w:val="24"/>
        </w:rPr>
      </w:pPr>
      <w:bookmarkStart w:id="33" w:name="_Toc196033355"/>
      <w:r w:rsidRPr="00F50DE0">
        <w:rPr>
          <w:rFonts w:cs="Times New Roman"/>
          <w:b w:val="0"/>
          <w:szCs w:val="24"/>
        </w:rPr>
        <w:t>Discussion</w:t>
      </w:r>
      <w:bookmarkEnd w:id="33"/>
    </w:p>
    <w:p w14:paraId="1C9E5F00" w14:textId="312133AA" w:rsidR="00977458" w:rsidRPr="00977458" w:rsidRDefault="00977458" w:rsidP="00977458">
      <w:pPr>
        <w:widowControl w:val="0"/>
        <w:spacing w:line="480" w:lineRule="auto"/>
        <w:rPr>
          <w:rFonts w:ascii="Times New Roman" w:hAnsi="Times New Roman" w:cs="Times New Roman"/>
          <w:bCs/>
        </w:rPr>
        <w:sectPr w:rsidR="00977458" w:rsidRPr="00977458" w:rsidSect="00A75214">
          <w:pgSz w:w="12240" w:h="15840" w:code="1"/>
          <w:pgMar w:top="1440" w:right="1800" w:bottom="1872" w:left="1800" w:header="720" w:footer="1440" w:gutter="0"/>
          <w:cols w:space="720"/>
          <w:noEndnote/>
          <w:docGrid w:linePitch="360"/>
        </w:sectPr>
      </w:pPr>
      <w:r w:rsidRPr="006A5C60">
        <w:rPr>
          <w:rFonts w:ascii="Times New Roman" w:hAnsi="Times New Roman" w:cs="Times New Roman"/>
          <w:bCs/>
        </w:rPr>
        <w:t xml:space="preserve">In this study </w:t>
      </w:r>
      <w:r>
        <w:rPr>
          <w:rFonts w:ascii="Times New Roman" w:hAnsi="Times New Roman" w:cs="Times New Roman"/>
          <w:bCs/>
        </w:rPr>
        <w:t>we</w:t>
      </w:r>
      <w:r w:rsidRPr="006A5C60">
        <w:rPr>
          <w:rFonts w:ascii="Times New Roman" w:hAnsi="Times New Roman" w:cs="Times New Roman"/>
          <w:bCs/>
        </w:rPr>
        <w:t xml:space="preserve"> investigated and described differences in pathology and microbiology between cases (i.e., wild moribund </w:t>
      </w:r>
      <w:proofErr w:type="spellStart"/>
      <w:r w:rsidRPr="006A5C60">
        <w:rPr>
          <w:rFonts w:ascii="Times New Roman" w:hAnsi="Times New Roman" w:cs="Times New Roman"/>
          <w:bCs/>
        </w:rPr>
        <w:t>Pheasantshell</w:t>
      </w:r>
      <w:proofErr w:type="spellEnd"/>
      <w:r w:rsidRPr="006A5C60">
        <w:rPr>
          <w:rFonts w:ascii="Times New Roman" w:hAnsi="Times New Roman" w:cs="Times New Roman"/>
          <w:bCs/>
        </w:rPr>
        <w:t xml:space="preserve">) and controls (i.e., </w:t>
      </w:r>
      <w:proofErr w:type="gramStart"/>
      <w:r w:rsidRPr="006A5C60">
        <w:rPr>
          <w:rFonts w:ascii="Times New Roman" w:hAnsi="Times New Roman" w:cs="Times New Roman"/>
          <w:bCs/>
        </w:rPr>
        <w:t>apparently-healthy</w:t>
      </w:r>
      <w:proofErr w:type="gramEnd"/>
      <w:r w:rsidRPr="006A5C60">
        <w:rPr>
          <w:rFonts w:ascii="Times New Roman" w:hAnsi="Times New Roman" w:cs="Times New Roman"/>
          <w:bCs/>
        </w:rPr>
        <w:t xml:space="preserve"> hatchery-sourced </w:t>
      </w:r>
      <w:proofErr w:type="spellStart"/>
      <w:r w:rsidRPr="006A5C60">
        <w:rPr>
          <w:rFonts w:ascii="Times New Roman" w:hAnsi="Times New Roman" w:cs="Times New Roman"/>
          <w:bCs/>
        </w:rPr>
        <w:t>Pheasantshell</w:t>
      </w:r>
      <w:proofErr w:type="spellEnd"/>
      <w:r w:rsidRPr="006A5C60">
        <w:rPr>
          <w:rFonts w:ascii="Times New Roman" w:hAnsi="Times New Roman" w:cs="Times New Roman"/>
          <w:bCs/>
        </w:rPr>
        <w:t xml:space="preserve"> reared in silos) from a multi-year case-control study in the Clinch River. Most importantly, </w:t>
      </w:r>
      <w:r>
        <w:rPr>
          <w:rFonts w:ascii="Times New Roman" w:hAnsi="Times New Roman" w:cs="Times New Roman"/>
          <w:bCs/>
        </w:rPr>
        <w:t>we</w:t>
      </w:r>
      <w:r w:rsidRPr="006A5C60">
        <w:rPr>
          <w:rFonts w:ascii="Times New Roman" w:hAnsi="Times New Roman" w:cs="Times New Roman"/>
          <w:bCs/>
        </w:rPr>
        <w:t xml:space="preserve"> use several methods to evaluate the role of </w:t>
      </w:r>
    </w:p>
    <w:p w14:paraId="2F1CC062" w14:textId="6B62C0D0" w:rsidR="001D6419" w:rsidRDefault="00523455" w:rsidP="001D6419">
      <w:pPr>
        <w:rPr>
          <w:rFonts w:ascii="Times New Roman" w:hAnsi="Times New Roman" w:cs="Times New Roman"/>
          <w:bCs/>
        </w:rPr>
      </w:pPr>
      <w:bookmarkStart w:id="34" w:name="_Toc196128100"/>
      <w:r w:rsidRPr="006A5C60">
        <w:rPr>
          <w:rFonts w:ascii="Times New Roman" w:hAnsi="Times New Roman" w:cs="Times New Roman"/>
        </w:rPr>
        <w:lastRenderedPageBreak/>
        <w:t xml:space="preserve">Table </w:t>
      </w:r>
      <w:r w:rsidR="00EF384B" w:rsidRPr="006A5C60">
        <w:rPr>
          <w:rFonts w:ascii="Times New Roman" w:hAnsi="Times New Roman" w:cs="Times New Roman"/>
          <w:b/>
        </w:rPr>
        <w:fldChar w:fldCharType="begin"/>
      </w:r>
      <w:r w:rsidR="00EF384B" w:rsidRPr="006A5C60">
        <w:rPr>
          <w:rFonts w:ascii="Times New Roman" w:hAnsi="Times New Roman" w:cs="Times New Roman"/>
        </w:rPr>
        <w:instrText xml:space="preserve"> STYLEREF 1 \s </w:instrText>
      </w:r>
      <w:r w:rsidR="00EF384B" w:rsidRPr="006A5C60">
        <w:rPr>
          <w:rFonts w:ascii="Times New Roman" w:hAnsi="Times New Roman" w:cs="Times New Roman"/>
          <w:b/>
        </w:rPr>
        <w:fldChar w:fldCharType="separate"/>
      </w:r>
      <w:r w:rsidR="00EF384B" w:rsidRPr="006A5C60">
        <w:rPr>
          <w:rFonts w:ascii="Times New Roman" w:hAnsi="Times New Roman" w:cs="Times New Roman"/>
          <w:noProof/>
        </w:rPr>
        <w:t>2</w:t>
      </w:r>
      <w:r w:rsidR="00EF384B" w:rsidRPr="006A5C60">
        <w:rPr>
          <w:rFonts w:ascii="Times New Roman" w:hAnsi="Times New Roman" w:cs="Times New Roman"/>
          <w:b/>
        </w:rPr>
        <w:fldChar w:fldCharType="end"/>
      </w:r>
      <w:r w:rsidR="00EF384B" w:rsidRPr="006A5C60">
        <w:rPr>
          <w:rFonts w:ascii="Times New Roman" w:hAnsi="Times New Roman" w:cs="Times New Roman"/>
        </w:rPr>
        <w:t>.</w:t>
      </w:r>
      <w:r w:rsidR="00EF384B" w:rsidRPr="006A5C60">
        <w:rPr>
          <w:rFonts w:ascii="Times New Roman" w:hAnsi="Times New Roman" w:cs="Times New Roman"/>
          <w:b/>
        </w:rPr>
        <w:fldChar w:fldCharType="begin"/>
      </w:r>
      <w:r w:rsidR="00EF384B" w:rsidRPr="006A5C60">
        <w:rPr>
          <w:rFonts w:ascii="Times New Roman" w:hAnsi="Times New Roman" w:cs="Times New Roman"/>
        </w:rPr>
        <w:instrText xml:space="preserve"> SEQ Table \* ARABIC \s 1 </w:instrText>
      </w:r>
      <w:r w:rsidR="00EF384B" w:rsidRPr="006A5C60">
        <w:rPr>
          <w:rFonts w:ascii="Times New Roman" w:hAnsi="Times New Roman" w:cs="Times New Roman"/>
          <w:b/>
        </w:rPr>
        <w:fldChar w:fldCharType="separate"/>
      </w:r>
      <w:r w:rsidR="00EF384B" w:rsidRPr="006A5C60">
        <w:rPr>
          <w:rFonts w:ascii="Times New Roman" w:hAnsi="Times New Roman" w:cs="Times New Roman"/>
          <w:noProof/>
        </w:rPr>
        <w:t>3</w:t>
      </w:r>
      <w:r w:rsidR="00EF384B" w:rsidRPr="006A5C60">
        <w:rPr>
          <w:rFonts w:ascii="Times New Roman" w:hAnsi="Times New Roman" w:cs="Times New Roman"/>
          <w:b/>
        </w:rPr>
        <w:fldChar w:fldCharType="end"/>
      </w:r>
      <w:r w:rsidR="00852408" w:rsidRPr="00852408">
        <w:rPr>
          <w:rFonts w:ascii="Times New Roman" w:hAnsi="Times New Roman" w:cs="Times New Roman"/>
          <w:bCs/>
        </w:rPr>
        <w:t>:</w:t>
      </w:r>
      <w:r w:rsidRPr="006A5C60">
        <w:rPr>
          <w:rFonts w:ascii="Times New Roman" w:hAnsi="Times New Roman" w:cs="Times New Roman"/>
        </w:rPr>
        <w:t xml:space="preserve"> </w:t>
      </w:r>
      <w:r w:rsidR="009A6B27" w:rsidRPr="003718C8">
        <w:rPr>
          <w:rFonts w:ascii="Times New Roman" w:hAnsi="Times New Roman" w:cs="Times New Roman"/>
        </w:rPr>
        <w:t>Comprehensive table of sampling date, culture results, qPCR results, and prevalence of hemocytic nodulation and necrosis with bacilli for 21 case Pheasantshell</w:t>
      </w:r>
      <w:r w:rsidR="009A6B27">
        <w:rPr>
          <w:rFonts w:ascii="Times New Roman" w:hAnsi="Times New Roman" w:cs="Times New Roman"/>
        </w:rPr>
        <w:t xml:space="preserve"> </w:t>
      </w:r>
      <w:r w:rsidR="009A6B27" w:rsidRPr="003718C8">
        <w:rPr>
          <w:rFonts w:ascii="Times New Roman" w:hAnsi="Times New Roman" w:cs="Times New Roman"/>
        </w:rPr>
        <w:t>(</w:t>
      </w:r>
      <w:r w:rsidR="009A6B27" w:rsidRPr="003718C8">
        <w:rPr>
          <w:rFonts w:ascii="Times New Roman" w:hAnsi="Times New Roman" w:cs="Times New Roman"/>
          <w:i/>
          <w:iCs/>
        </w:rPr>
        <w:t>Actinonai</w:t>
      </w:r>
      <w:r w:rsidR="0060227F">
        <w:rPr>
          <w:rFonts w:ascii="Times New Roman" w:hAnsi="Times New Roman" w:cs="Times New Roman"/>
          <w:i/>
          <w:iCs/>
        </w:rPr>
        <w:t>a</w:t>
      </w:r>
      <w:r w:rsidR="009A6B27" w:rsidRPr="003718C8">
        <w:rPr>
          <w:rFonts w:ascii="Times New Roman" w:hAnsi="Times New Roman" w:cs="Times New Roman"/>
          <w:i/>
          <w:iCs/>
        </w:rPr>
        <w:t>s pectorosa</w:t>
      </w:r>
      <w:r w:rsidR="009A6B27" w:rsidRPr="003718C8">
        <w:rPr>
          <w:rFonts w:ascii="Times New Roman" w:hAnsi="Times New Roman" w:cs="Times New Roman"/>
        </w:rPr>
        <w:t>) collected at two sites (SI = Sycamore Island, SF = Speers Ferry) in Virginia</w:t>
      </w:r>
      <w:r w:rsidR="001D6419" w:rsidRPr="006A5C60">
        <w:rPr>
          <w:rFonts w:ascii="Times New Roman" w:hAnsi="Times New Roman" w:cs="Times New Roman"/>
          <w:bCs/>
        </w:rPr>
        <w:t>.</w:t>
      </w:r>
      <w:bookmarkEnd w:id="34"/>
    </w:p>
    <w:p w14:paraId="7652C251" w14:textId="77777777" w:rsidR="001D6419" w:rsidRPr="006A5C60" w:rsidRDefault="001D6419" w:rsidP="001D6419">
      <w:pPr>
        <w:rPr>
          <w:rFonts w:ascii="Times New Roman" w:hAnsi="Times New Roman" w:cs="Times New Roman"/>
          <w:bCs/>
          <w:smallCaps/>
        </w:rPr>
      </w:pPr>
    </w:p>
    <w:tbl>
      <w:tblPr>
        <w:tblW w:w="13248" w:type="dxa"/>
        <w:tblInd w:w="-828" w:type="dxa"/>
        <w:tblLayout w:type="fixed"/>
        <w:tblLook w:val="0400" w:firstRow="0" w:lastRow="0" w:firstColumn="0" w:lastColumn="0" w:noHBand="0" w:noVBand="1"/>
      </w:tblPr>
      <w:tblGrid>
        <w:gridCol w:w="1324"/>
        <w:gridCol w:w="741"/>
        <w:gridCol w:w="900"/>
        <w:gridCol w:w="2453"/>
        <w:gridCol w:w="2610"/>
        <w:gridCol w:w="2880"/>
        <w:gridCol w:w="2340"/>
      </w:tblGrid>
      <w:tr w:rsidR="007C5615" w:rsidRPr="006A5C60" w14:paraId="2F6BE7FF" w14:textId="77777777" w:rsidTr="001526CA">
        <w:tc>
          <w:tcPr>
            <w:tcW w:w="1324" w:type="dxa"/>
            <w:tcBorders>
              <w:bottom w:val="single" w:sz="4" w:space="0" w:color="auto"/>
            </w:tcBorders>
          </w:tcPr>
          <w:p w14:paraId="7BD3639A"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Sampling Date</w:t>
            </w:r>
          </w:p>
        </w:tc>
        <w:tc>
          <w:tcPr>
            <w:tcW w:w="741" w:type="dxa"/>
            <w:tcBorders>
              <w:bottom w:val="single" w:sz="4" w:space="0" w:color="auto"/>
            </w:tcBorders>
          </w:tcPr>
          <w:p w14:paraId="77A0F318"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Site</w:t>
            </w:r>
          </w:p>
        </w:tc>
        <w:tc>
          <w:tcPr>
            <w:tcW w:w="900" w:type="dxa"/>
            <w:tcBorders>
              <w:bottom w:val="single" w:sz="4" w:space="0" w:color="auto"/>
            </w:tcBorders>
          </w:tcPr>
          <w:p w14:paraId="749ACC23"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Mussel ID</w:t>
            </w:r>
          </w:p>
        </w:tc>
        <w:tc>
          <w:tcPr>
            <w:tcW w:w="2453" w:type="dxa"/>
            <w:tcBorders>
              <w:bottom w:val="single" w:sz="4" w:space="0" w:color="auto"/>
            </w:tcBorders>
          </w:tcPr>
          <w:p w14:paraId="7196549F"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Culture Results - Hemolymph</w:t>
            </w:r>
          </w:p>
        </w:tc>
        <w:tc>
          <w:tcPr>
            <w:tcW w:w="2610" w:type="dxa"/>
            <w:tcBorders>
              <w:bottom w:val="single" w:sz="4" w:space="0" w:color="auto"/>
            </w:tcBorders>
          </w:tcPr>
          <w:p w14:paraId="2F3945FC"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Culture Results - Digestive Gland</w:t>
            </w:r>
          </w:p>
          <w:p w14:paraId="433E8F84" w14:textId="77777777" w:rsidR="007C5615" w:rsidRPr="006A5C60" w:rsidRDefault="007C5615" w:rsidP="0088625B">
            <w:pPr>
              <w:jc w:val="center"/>
              <w:rPr>
                <w:rFonts w:ascii="Times New Roman" w:hAnsi="Times New Roman" w:cs="Times New Roman"/>
                <w:bCs/>
              </w:rPr>
            </w:pPr>
          </w:p>
        </w:tc>
        <w:tc>
          <w:tcPr>
            <w:tcW w:w="2880" w:type="dxa"/>
            <w:tcBorders>
              <w:bottom w:val="single" w:sz="4" w:space="0" w:color="auto"/>
            </w:tcBorders>
          </w:tcPr>
          <w:p w14:paraId="521492EB"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Yokenella qPCR result</w:t>
            </w:r>
          </w:p>
        </w:tc>
        <w:tc>
          <w:tcPr>
            <w:tcW w:w="2340" w:type="dxa"/>
            <w:tcBorders>
              <w:bottom w:val="single" w:sz="4" w:space="0" w:color="auto"/>
            </w:tcBorders>
          </w:tcPr>
          <w:p w14:paraId="7A5524A6"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Hemocytic nodulation and necrosis with bacilli^</w:t>
            </w:r>
          </w:p>
        </w:tc>
      </w:tr>
      <w:tr w:rsidR="007C5615" w:rsidRPr="006A5C60" w14:paraId="201BBBD6" w14:textId="77777777" w:rsidTr="001526CA">
        <w:tc>
          <w:tcPr>
            <w:tcW w:w="1324" w:type="dxa"/>
            <w:tcBorders>
              <w:top w:val="single" w:sz="4" w:space="0" w:color="auto"/>
              <w:bottom w:val="single" w:sz="4" w:space="0" w:color="auto"/>
            </w:tcBorders>
            <w:vAlign w:val="center"/>
          </w:tcPr>
          <w:p w14:paraId="59AFE67F"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5/20/2021</w:t>
            </w:r>
          </w:p>
        </w:tc>
        <w:tc>
          <w:tcPr>
            <w:tcW w:w="741" w:type="dxa"/>
            <w:tcBorders>
              <w:top w:val="single" w:sz="4" w:space="0" w:color="auto"/>
              <w:bottom w:val="single" w:sz="4" w:space="0" w:color="auto"/>
            </w:tcBorders>
            <w:vAlign w:val="center"/>
          </w:tcPr>
          <w:p w14:paraId="4C2A6D34"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SI</w:t>
            </w:r>
          </w:p>
        </w:tc>
        <w:tc>
          <w:tcPr>
            <w:tcW w:w="900" w:type="dxa"/>
            <w:tcBorders>
              <w:top w:val="single" w:sz="4" w:space="0" w:color="auto"/>
              <w:bottom w:val="single" w:sz="4" w:space="0" w:color="auto"/>
            </w:tcBorders>
            <w:vAlign w:val="center"/>
          </w:tcPr>
          <w:p w14:paraId="12AC4048"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A</w:t>
            </w:r>
          </w:p>
        </w:tc>
        <w:tc>
          <w:tcPr>
            <w:tcW w:w="2453" w:type="dxa"/>
            <w:tcBorders>
              <w:top w:val="single" w:sz="4" w:space="0" w:color="auto"/>
              <w:bottom w:val="single" w:sz="4" w:space="0" w:color="auto"/>
            </w:tcBorders>
          </w:tcPr>
          <w:p w14:paraId="752ABC35"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NA</w:t>
            </w:r>
          </w:p>
        </w:tc>
        <w:tc>
          <w:tcPr>
            <w:tcW w:w="2610" w:type="dxa"/>
            <w:tcBorders>
              <w:top w:val="single" w:sz="4" w:space="0" w:color="auto"/>
              <w:bottom w:val="single" w:sz="4" w:space="0" w:color="auto"/>
            </w:tcBorders>
          </w:tcPr>
          <w:p w14:paraId="038323FC"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NA</w:t>
            </w:r>
          </w:p>
        </w:tc>
        <w:tc>
          <w:tcPr>
            <w:tcW w:w="2880" w:type="dxa"/>
            <w:tcBorders>
              <w:top w:val="single" w:sz="4" w:space="0" w:color="auto"/>
              <w:bottom w:val="single" w:sz="4" w:space="0" w:color="auto"/>
            </w:tcBorders>
          </w:tcPr>
          <w:p w14:paraId="59082F38"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Positive</w:t>
            </w:r>
          </w:p>
        </w:tc>
        <w:tc>
          <w:tcPr>
            <w:tcW w:w="2340" w:type="dxa"/>
            <w:tcBorders>
              <w:top w:val="single" w:sz="4" w:space="0" w:color="auto"/>
              <w:bottom w:val="single" w:sz="4" w:space="0" w:color="auto"/>
            </w:tcBorders>
            <w:vAlign w:val="center"/>
          </w:tcPr>
          <w:p w14:paraId="2A086BC9"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Yes</w:t>
            </w:r>
          </w:p>
        </w:tc>
      </w:tr>
      <w:tr w:rsidR="007C5615" w:rsidRPr="006A5C60" w14:paraId="35736D66" w14:textId="77777777" w:rsidTr="001526CA">
        <w:tc>
          <w:tcPr>
            <w:tcW w:w="1324" w:type="dxa"/>
            <w:tcBorders>
              <w:top w:val="single" w:sz="4" w:space="0" w:color="auto"/>
              <w:bottom w:val="single" w:sz="4" w:space="0" w:color="auto"/>
            </w:tcBorders>
            <w:vAlign w:val="center"/>
          </w:tcPr>
          <w:p w14:paraId="6301D4F6"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5/20/2021</w:t>
            </w:r>
          </w:p>
        </w:tc>
        <w:tc>
          <w:tcPr>
            <w:tcW w:w="741" w:type="dxa"/>
            <w:tcBorders>
              <w:top w:val="single" w:sz="4" w:space="0" w:color="auto"/>
              <w:bottom w:val="single" w:sz="4" w:space="0" w:color="auto"/>
            </w:tcBorders>
            <w:vAlign w:val="center"/>
          </w:tcPr>
          <w:p w14:paraId="5853C180"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SI</w:t>
            </w:r>
          </w:p>
        </w:tc>
        <w:tc>
          <w:tcPr>
            <w:tcW w:w="900" w:type="dxa"/>
            <w:tcBorders>
              <w:top w:val="single" w:sz="4" w:space="0" w:color="auto"/>
              <w:bottom w:val="single" w:sz="4" w:space="0" w:color="auto"/>
            </w:tcBorders>
            <w:vAlign w:val="center"/>
          </w:tcPr>
          <w:p w14:paraId="20332711"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B</w:t>
            </w:r>
          </w:p>
        </w:tc>
        <w:tc>
          <w:tcPr>
            <w:tcW w:w="2453" w:type="dxa"/>
            <w:tcBorders>
              <w:top w:val="single" w:sz="4" w:space="0" w:color="auto"/>
              <w:bottom w:val="single" w:sz="4" w:space="0" w:color="auto"/>
            </w:tcBorders>
          </w:tcPr>
          <w:p w14:paraId="656E694D"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NA</w:t>
            </w:r>
          </w:p>
        </w:tc>
        <w:tc>
          <w:tcPr>
            <w:tcW w:w="2610" w:type="dxa"/>
            <w:tcBorders>
              <w:top w:val="single" w:sz="4" w:space="0" w:color="auto"/>
              <w:bottom w:val="single" w:sz="4" w:space="0" w:color="auto"/>
            </w:tcBorders>
          </w:tcPr>
          <w:p w14:paraId="57CA9CAB"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NA</w:t>
            </w:r>
          </w:p>
        </w:tc>
        <w:tc>
          <w:tcPr>
            <w:tcW w:w="2880" w:type="dxa"/>
            <w:tcBorders>
              <w:top w:val="single" w:sz="4" w:space="0" w:color="auto"/>
              <w:bottom w:val="single" w:sz="4" w:space="0" w:color="auto"/>
            </w:tcBorders>
          </w:tcPr>
          <w:p w14:paraId="12E922F7"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Positive</w:t>
            </w:r>
          </w:p>
        </w:tc>
        <w:tc>
          <w:tcPr>
            <w:tcW w:w="2340" w:type="dxa"/>
            <w:tcBorders>
              <w:top w:val="single" w:sz="4" w:space="0" w:color="auto"/>
              <w:bottom w:val="single" w:sz="4" w:space="0" w:color="auto"/>
            </w:tcBorders>
            <w:vAlign w:val="center"/>
          </w:tcPr>
          <w:p w14:paraId="14EF2537"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Yes</w:t>
            </w:r>
          </w:p>
        </w:tc>
      </w:tr>
      <w:tr w:rsidR="007C5615" w:rsidRPr="006A5C60" w14:paraId="315684E0" w14:textId="77777777" w:rsidTr="001526CA">
        <w:tc>
          <w:tcPr>
            <w:tcW w:w="1324" w:type="dxa"/>
            <w:tcBorders>
              <w:top w:val="single" w:sz="4" w:space="0" w:color="auto"/>
              <w:bottom w:val="single" w:sz="4" w:space="0" w:color="auto"/>
            </w:tcBorders>
            <w:vAlign w:val="center"/>
          </w:tcPr>
          <w:p w14:paraId="2838A14C"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8/30/2021</w:t>
            </w:r>
          </w:p>
        </w:tc>
        <w:tc>
          <w:tcPr>
            <w:tcW w:w="741" w:type="dxa"/>
            <w:tcBorders>
              <w:top w:val="single" w:sz="4" w:space="0" w:color="auto"/>
              <w:bottom w:val="single" w:sz="4" w:space="0" w:color="auto"/>
            </w:tcBorders>
            <w:vAlign w:val="center"/>
          </w:tcPr>
          <w:p w14:paraId="1F909FC7"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SI</w:t>
            </w:r>
          </w:p>
        </w:tc>
        <w:tc>
          <w:tcPr>
            <w:tcW w:w="900" w:type="dxa"/>
            <w:tcBorders>
              <w:top w:val="single" w:sz="4" w:space="0" w:color="auto"/>
              <w:bottom w:val="single" w:sz="4" w:space="0" w:color="auto"/>
            </w:tcBorders>
            <w:vAlign w:val="center"/>
          </w:tcPr>
          <w:p w14:paraId="0A4E4D7E"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W5</w:t>
            </w:r>
          </w:p>
        </w:tc>
        <w:tc>
          <w:tcPr>
            <w:tcW w:w="2453" w:type="dxa"/>
            <w:tcBorders>
              <w:top w:val="single" w:sz="4" w:space="0" w:color="auto"/>
              <w:bottom w:val="single" w:sz="4" w:space="0" w:color="auto"/>
            </w:tcBorders>
          </w:tcPr>
          <w:p w14:paraId="78FF9716"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NA</w:t>
            </w:r>
          </w:p>
        </w:tc>
        <w:tc>
          <w:tcPr>
            <w:tcW w:w="2610" w:type="dxa"/>
            <w:tcBorders>
              <w:top w:val="single" w:sz="4" w:space="0" w:color="auto"/>
              <w:bottom w:val="single" w:sz="4" w:space="0" w:color="auto"/>
            </w:tcBorders>
          </w:tcPr>
          <w:p w14:paraId="00542FAA"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NA</w:t>
            </w:r>
          </w:p>
        </w:tc>
        <w:tc>
          <w:tcPr>
            <w:tcW w:w="2880" w:type="dxa"/>
            <w:tcBorders>
              <w:top w:val="single" w:sz="4" w:space="0" w:color="auto"/>
              <w:bottom w:val="single" w:sz="4" w:space="0" w:color="auto"/>
            </w:tcBorders>
          </w:tcPr>
          <w:p w14:paraId="38B54C39"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Not detected</w:t>
            </w:r>
          </w:p>
        </w:tc>
        <w:tc>
          <w:tcPr>
            <w:tcW w:w="2340" w:type="dxa"/>
            <w:tcBorders>
              <w:top w:val="single" w:sz="4" w:space="0" w:color="auto"/>
              <w:bottom w:val="single" w:sz="4" w:space="0" w:color="auto"/>
            </w:tcBorders>
            <w:vAlign w:val="center"/>
          </w:tcPr>
          <w:p w14:paraId="1E39FAC8"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No</w:t>
            </w:r>
          </w:p>
        </w:tc>
      </w:tr>
      <w:tr w:rsidR="007C5615" w:rsidRPr="006A5C60" w14:paraId="0599405B" w14:textId="77777777" w:rsidTr="001526CA">
        <w:tc>
          <w:tcPr>
            <w:tcW w:w="1324" w:type="dxa"/>
            <w:tcBorders>
              <w:top w:val="single" w:sz="4" w:space="0" w:color="auto"/>
              <w:bottom w:val="single" w:sz="4" w:space="0" w:color="auto"/>
            </w:tcBorders>
            <w:vAlign w:val="center"/>
          </w:tcPr>
          <w:p w14:paraId="5F346462"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8/30/2021</w:t>
            </w:r>
          </w:p>
        </w:tc>
        <w:tc>
          <w:tcPr>
            <w:tcW w:w="741" w:type="dxa"/>
            <w:tcBorders>
              <w:top w:val="single" w:sz="4" w:space="0" w:color="auto"/>
              <w:bottom w:val="single" w:sz="4" w:space="0" w:color="auto"/>
            </w:tcBorders>
            <w:vAlign w:val="center"/>
          </w:tcPr>
          <w:p w14:paraId="77FBE9BA"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SI</w:t>
            </w:r>
          </w:p>
        </w:tc>
        <w:tc>
          <w:tcPr>
            <w:tcW w:w="900" w:type="dxa"/>
            <w:tcBorders>
              <w:top w:val="single" w:sz="4" w:space="0" w:color="auto"/>
              <w:bottom w:val="single" w:sz="4" w:space="0" w:color="auto"/>
            </w:tcBorders>
            <w:vAlign w:val="center"/>
          </w:tcPr>
          <w:p w14:paraId="16427484"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W6</w:t>
            </w:r>
          </w:p>
        </w:tc>
        <w:tc>
          <w:tcPr>
            <w:tcW w:w="2453" w:type="dxa"/>
            <w:tcBorders>
              <w:top w:val="single" w:sz="4" w:space="0" w:color="auto"/>
              <w:bottom w:val="single" w:sz="4" w:space="0" w:color="auto"/>
            </w:tcBorders>
          </w:tcPr>
          <w:p w14:paraId="0E7CADD2"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NA</w:t>
            </w:r>
          </w:p>
        </w:tc>
        <w:tc>
          <w:tcPr>
            <w:tcW w:w="2610" w:type="dxa"/>
            <w:tcBorders>
              <w:top w:val="single" w:sz="4" w:space="0" w:color="auto"/>
              <w:bottom w:val="single" w:sz="4" w:space="0" w:color="auto"/>
            </w:tcBorders>
          </w:tcPr>
          <w:p w14:paraId="6024F7CD"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NA</w:t>
            </w:r>
          </w:p>
        </w:tc>
        <w:tc>
          <w:tcPr>
            <w:tcW w:w="2880" w:type="dxa"/>
            <w:tcBorders>
              <w:top w:val="single" w:sz="4" w:space="0" w:color="auto"/>
              <w:bottom w:val="single" w:sz="4" w:space="0" w:color="auto"/>
            </w:tcBorders>
          </w:tcPr>
          <w:p w14:paraId="05435B41"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Not detected</w:t>
            </w:r>
          </w:p>
        </w:tc>
        <w:tc>
          <w:tcPr>
            <w:tcW w:w="2340" w:type="dxa"/>
            <w:tcBorders>
              <w:top w:val="single" w:sz="4" w:space="0" w:color="auto"/>
              <w:bottom w:val="single" w:sz="4" w:space="0" w:color="auto"/>
            </w:tcBorders>
            <w:vAlign w:val="center"/>
          </w:tcPr>
          <w:p w14:paraId="04106FAF"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No</w:t>
            </w:r>
          </w:p>
        </w:tc>
      </w:tr>
      <w:tr w:rsidR="007C5615" w:rsidRPr="006A5C60" w14:paraId="7A6F9BCA" w14:textId="77777777" w:rsidTr="001526CA">
        <w:tc>
          <w:tcPr>
            <w:tcW w:w="1324" w:type="dxa"/>
            <w:tcBorders>
              <w:top w:val="single" w:sz="4" w:space="0" w:color="auto"/>
              <w:bottom w:val="single" w:sz="4" w:space="0" w:color="auto"/>
            </w:tcBorders>
            <w:vAlign w:val="center"/>
          </w:tcPr>
          <w:p w14:paraId="634683E0"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10/19/2021</w:t>
            </w:r>
          </w:p>
        </w:tc>
        <w:tc>
          <w:tcPr>
            <w:tcW w:w="741" w:type="dxa"/>
            <w:tcBorders>
              <w:top w:val="single" w:sz="4" w:space="0" w:color="auto"/>
              <w:bottom w:val="single" w:sz="4" w:space="0" w:color="auto"/>
            </w:tcBorders>
            <w:vAlign w:val="center"/>
          </w:tcPr>
          <w:p w14:paraId="233E17A5"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SF</w:t>
            </w:r>
          </w:p>
        </w:tc>
        <w:tc>
          <w:tcPr>
            <w:tcW w:w="900" w:type="dxa"/>
            <w:tcBorders>
              <w:top w:val="single" w:sz="4" w:space="0" w:color="auto"/>
              <w:bottom w:val="single" w:sz="4" w:space="0" w:color="auto"/>
            </w:tcBorders>
            <w:vAlign w:val="center"/>
          </w:tcPr>
          <w:p w14:paraId="201DE4AB"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W7</w:t>
            </w:r>
          </w:p>
        </w:tc>
        <w:tc>
          <w:tcPr>
            <w:tcW w:w="2453" w:type="dxa"/>
            <w:tcBorders>
              <w:top w:val="single" w:sz="4" w:space="0" w:color="auto"/>
              <w:bottom w:val="single" w:sz="4" w:space="0" w:color="auto"/>
            </w:tcBorders>
          </w:tcPr>
          <w:p w14:paraId="35DA31CA"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NA</w:t>
            </w:r>
          </w:p>
        </w:tc>
        <w:tc>
          <w:tcPr>
            <w:tcW w:w="2610" w:type="dxa"/>
            <w:tcBorders>
              <w:top w:val="single" w:sz="4" w:space="0" w:color="auto"/>
              <w:bottom w:val="single" w:sz="4" w:space="0" w:color="auto"/>
            </w:tcBorders>
          </w:tcPr>
          <w:p w14:paraId="0EB4D8AB"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NA</w:t>
            </w:r>
          </w:p>
        </w:tc>
        <w:tc>
          <w:tcPr>
            <w:tcW w:w="2880" w:type="dxa"/>
            <w:tcBorders>
              <w:top w:val="single" w:sz="4" w:space="0" w:color="auto"/>
              <w:bottom w:val="single" w:sz="4" w:space="0" w:color="auto"/>
            </w:tcBorders>
          </w:tcPr>
          <w:p w14:paraId="4AE8DA22" w14:textId="77777777" w:rsidR="007C5615" w:rsidRPr="006A5C60" w:rsidRDefault="00000000" w:rsidP="0088625B">
            <w:pPr>
              <w:jc w:val="center"/>
              <w:rPr>
                <w:rFonts w:ascii="Times New Roman" w:hAnsi="Times New Roman" w:cs="Times New Roman"/>
                <w:bCs/>
              </w:rPr>
            </w:pPr>
            <w:sdt>
              <w:sdtPr>
                <w:rPr>
                  <w:rFonts w:ascii="Times New Roman" w:hAnsi="Times New Roman" w:cs="Times New Roman"/>
                  <w:bCs/>
                </w:rPr>
                <w:tag w:val="goog_rdk_9"/>
                <w:id w:val="549195511"/>
              </w:sdtPr>
              <w:sdtContent/>
            </w:sdt>
            <w:r w:rsidR="007C5615" w:rsidRPr="006A5C60">
              <w:rPr>
                <w:rFonts w:ascii="Times New Roman" w:hAnsi="Times New Roman" w:cs="Times New Roman"/>
                <w:bCs/>
              </w:rPr>
              <w:t>Not detected</w:t>
            </w:r>
          </w:p>
        </w:tc>
        <w:tc>
          <w:tcPr>
            <w:tcW w:w="2340" w:type="dxa"/>
            <w:tcBorders>
              <w:top w:val="single" w:sz="4" w:space="0" w:color="auto"/>
              <w:bottom w:val="single" w:sz="4" w:space="0" w:color="auto"/>
            </w:tcBorders>
            <w:vAlign w:val="center"/>
          </w:tcPr>
          <w:p w14:paraId="6205252A"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Yes</w:t>
            </w:r>
          </w:p>
        </w:tc>
      </w:tr>
      <w:tr w:rsidR="007C5615" w:rsidRPr="006A5C60" w14:paraId="7C4BFB16" w14:textId="77777777" w:rsidTr="001526CA">
        <w:tc>
          <w:tcPr>
            <w:tcW w:w="1324" w:type="dxa"/>
            <w:tcBorders>
              <w:top w:val="single" w:sz="4" w:space="0" w:color="auto"/>
              <w:bottom w:val="single" w:sz="4" w:space="0" w:color="auto"/>
            </w:tcBorders>
            <w:vAlign w:val="center"/>
          </w:tcPr>
          <w:p w14:paraId="26B884ED"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10/19/2021</w:t>
            </w:r>
          </w:p>
        </w:tc>
        <w:tc>
          <w:tcPr>
            <w:tcW w:w="741" w:type="dxa"/>
            <w:tcBorders>
              <w:top w:val="single" w:sz="4" w:space="0" w:color="auto"/>
              <w:bottom w:val="single" w:sz="4" w:space="0" w:color="auto"/>
            </w:tcBorders>
            <w:vAlign w:val="center"/>
          </w:tcPr>
          <w:p w14:paraId="0FD04B59"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SF</w:t>
            </w:r>
          </w:p>
        </w:tc>
        <w:tc>
          <w:tcPr>
            <w:tcW w:w="900" w:type="dxa"/>
            <w:tcBorders>
              <w:top w:val="single" w:sz="4" w:space="0" w:color="auto"/>
              <w:bottom w:val="single" w:sz="4" w:space="0" w:color="auto"/>
            </w:tcBorders>
            <w:vAlign w:val="center"/>
          </w:tcPr>
          <w:p w14:paraId="44E7413D"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W8</w:t>
            </w:r>
          </w:p>
        </w:tc>
        <w:tc>
          <w:tcPr>
            <w:tcW w:w="2453" w:type="dxa"/>
            <w:tcBorders>
              <w:top w:val="single" w:sz="4" w:space="0" w:color="auto"/>
              <w:bottom w:val="single" w:sz="4" w:space="0" w:color="auto"/>
            </w:tcBorders>
          </w:tcPr>
          <w:p w14:paraId="76BEABEE"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NA</w:t>
            </w:r>
          </w:p>
        </w:tc>
        <w:tc>
          <w:tcPr>
            <w:tcW w:w="2610" w:type="dxa"/>
            <w:tcBorders>
              <w:top w:val="single" w:sz="4" w:space="0" w:color="auto"/>
              <w:bottom w:val="single" w:sz="4" w:space="0" w:color="auto"/>
            </w:tcBorders>
          </w:tcPr>
          <w:p w14:paraId="0BD6C373"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NA</w:t>
            </w:r>
          </w:p>
        </w:tc>
        <w:tc>
          <w:tcPr>
            <w:tcW w:w="2880" w:type="dxa"/>
            <w:tcBorders>
              <w:top w:val="single" w:sz="4" w:space="0" w:color="auto"/>
              <w:bottom w:val="single" w:sz="4" w:space="0" w:color="auto"/>
            </w:tcBorders>
          </w:tcPr>
          <w:p w14:paraId="4914BB2A"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Positive</w:t>
            </w:r>
          </w:p>
        </w:tc>
        <w:tc>
          <w:tcPr>
            <w:tcW w:w="2340" w:type="dxa"/>
            <w:tcBorders>
              <w:top w:val="single" w:sz="4" w:space="0" w:color="auto"/>
              <w:bottom w:val="single" w:sz="4" w:space="0" w:color="auto"/>
            </w:tcBorders>
            <w:vAlign w:val="center"/>
          </w:tcPr>
          <w:p w14:paraId="3B5D106D"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Yes</w:t>
            </w:r>
          </w:p>
        </w:tc>
      </w:tr>
      <w:tr w:rsidR="007C5615" w:rsidRPr="006A5C60" w14:paraId="1240D997" w14:textId="77777777" w:rsidTr="001526CA">
        <w:tc>
          <w:tcPr>
            <w:tcW w:w="1324" w:type="dxa"/>
            <w:tcBorders>
              <w:top w:val="single" w:sz="4" w:space="0" w:color="auto"/>
              <w:bottom w:val="single" w:sz="4" w:space="0" w:color="auto"/>
            </w:tcBorders>
            <w:vAlign w:val="center"/>
          </w:tcPr>
          <w:p w14:paraId="09EC84DD"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10/19/2021</w:t>
            </w:r>
          </w:p>
        </w:tc>
        <w:tc>
          <w:tcPr>
            <w:tcW w:w="741" w:type="dxa"/>
            <w:tcBorders>
              <w:top w:val="single" w:sz="4" w:space="0" w:color="auto"/>
              <w:bottom w:val="single" w:sz="4" w:space="0" w:color="auto"/>
            </w:tcBorders>
            <w:vAlign w:val="center"/>
          </w:tcPr>
          <w:p w14:paraId="51B1CE27"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SF</w:t>
            </w:r>
          </w:p>
        </w:tc>
        <w:tc>
          <w:tcPr>
            <w:tcW w:w="900" w:type="dxa"/>
            <w:tcBorders>
              <w:top w:val="single" w:sz="4" w:space="0" w:color="auto"/>
              <w:bottom w:val="single" w:sz="4" w:space="0" w:color="auto"/>
            </w:tcBorders>
            <w:vAlign w:val="center"/>
          </w:tcPr>
          <w:p w14:paraId="2D3E8D07"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W9</w:t>
            </w:r>
          </w:p>
        </w:tc>
        <w:tc>
          <w:tcPr>
            <w:tcW w:w="2453" w:type="dxa"/>
            <w:tcBorders>
              <w:top w:val="single" w:sz="4" w:space="0" w:color="auto"/>
              <w:bottom w:val="single" w:sz="4" w:space="0" w:color="auto"/>
            </w:tcBorders>
          </w:tcPr>
          <w:p w14:paraId="53B51DBC"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NA</w:t>
            </w:r>
          </w:p>
        </w:tc>
        <w:tc>
          <w:tcPr>
            <w:tcW w:w="2610" w:type="dxa"/>
            <w:tcBorders>
              <w:top w:val="single" w:sz="4" w:space="0" w:color="auto"/>
              <w:bottom w:val="single" w:sz="4" w:space="0" w:color="auto"/>
            </w:tcBorders>
          </w:tcPr>
          <w:p w14:paraId="6642871E"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NA</w:t>
            </w:r>
          </w:p>
        </w:tc>
        <w:tc>
          <w:tcPr>
            <w:tcW w:w="2880" w:type="dxa"/>
            <w:tcBorders>
              <w:top w:val="single" w:sz="4" w:space="0" w:color="auto"/>
              <w:bottom w:val="single" w:sz="4" w:space="0" w:color="auto"/>
            </w:tcBorders>
          </w:tcPr>
          <w:p w14:paraId="2146713A"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NA</w:t>
            </w:r>
          </w:p>
        </w:tc>
        <w:tc>
          <w:tcPr>
            <w:tcW w:w="2340" w:type="dxa"/>
            <w:tcBorders>
              <w:top w:val="single" w:sz="4" w:space="0" w:color="auto"/>
              <w:bottom w:val="single" w:sz="4" w:space="0" w:color="auto"/>
            </w:tcBorders>
            <w:vAlign w:val="center"/>
          </w:tcPr>
          <w:p w14:paraId="2672840E"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Yes</w:t>
            </w:r>
          </w:p>
        </w:tc>
      </w:tr>
      <w:tr w:rsidR="007C5615" w:rsidRPr="006A5C60" w14:paraId="36812F9D" w14:textId="77777777" w:rsidTr="001526CA">
        <w:tc>
          <w:tcPr>
            <w:tcW w:w="1324" w:type="dxa"/>
            <w:tcBorders>
              <w:top w:val="single" w:sz="4" w:space="0" w:color="auto"/>
              <w:bottom w:val="single" w:sz="4" w:space="0" w:color="auto"/>
            </w:tcBorders>
            <w:vAlign w:val="center"/>
          </w:tcPr>
          <w:p w14:paraId="5CE83ACA"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10/19/2021</w:t>
            </w:r>
          </w:p>
        </w:tc>
        <w:tc>
          <w:tcPr>
            <w:tcW w:w="741" w:type="dxa"/>
            <w:tcBorders>
              <w:top w:val="single" w:sz="4" w:space="0" w:color="auto"/>
              <w:bottom w:val="single" w:sz="4" w:space="0" w:color="auto"/>
            </w:tcBorders>
            <w:vAlign w:val="center"/>
          </w:tcPr>
          <w:p w14:paraId="5424356B"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SI</w:t>
            </w:r>
          </w:p>
        </w:tc>
        <w:tc>
          <w:tcPr>
            <w:tcW w:w="900" w:type="dxa"/>
            <w:tcBorders>
              <w:top w:val="single" w:sz="4" w:space="0" w:color="auto"/>
              <w:bottom w:val="single" w:sz="4" w:space="0" w:color="auto"/>
            </w:tcBorders>
            <w:vAlign w:val="center"/>
          </w:tcPr>
          <w:p w14:paraId="0C222224"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W11</w:t>
            </w:r>
          </w:p>
        </w:tc>
        <w:tc>
          <w:tcPr>
            <w:tcW w:w="2453" w:type="dxa"/>
            <w:tcBorders>
              <w:top w:val="single" w:sz="4" w:space="0" w:color="auto"/>
              <w:bottom w:val="single" w:sz="4" w:space="0" w:color="auto"/>
            </w:tcBorders>
          </w:tcPr>
          <w:p w14:paraId="14847182"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NA</w:t>
            </w:r>
          </w:p>
        </w:tc>
        <w:tc>
          <w:tcPr>
            <w:tcW w:w="2610" w:type="dxa"/>
            <w:tcBorders>
              <w:top w:val="single" w:sz="4" w:space="0" w:color="auto"/>
              <w:bottom w:val="single" w:sz="4" w:space="0" w:color="auto"/>
            </w:tcBorders>
          </w:tcPr>
          <w:p w14:paraId="38034512"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NA</w:t>
            </w:r>
          </w:p>
        </w:tc>
        <w:tc>
          <w:tcPr>
            <w:tcW w:w="2880" w:type="dxa"/>
            <w:tcBorders>
              <w:top w:val="single" w:sz="4" w:space="0" w:color="auto"/>
              <w:bottom w:val="single" w:sz="4" w:space="0" w:color="auto"/>
            </w:tcBorders>
          </w:tcPr>
          <w:p w14:paraId="707D89E5"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Positive</w:t>
            </w:r>
          </w:p>
        </w:tc>
        <w:tc>
          <w:tcPr>
            <w:tcW w:w="2340" w:type="dxa"/>
            <w:tcBorders>
              <w:top w:val="single" w:sz="4" w:space="0" w:color="auto"/>
              <w:bottom w:val="single" w:sz="4" w:space="0" w:color="auto"/>
            </w:tcBorders>
            <w:vAlign w:val="center"/>
          </w:tcPr>
          <w:p w14:paraId="1B20058A"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Yes</w:t>
            </w:r>
          </w:p>
        </w:tc>
      </w:tr>
      <w:tr w:rsidR="007C5615" w:rsidRPr="006A5C60" w14:paraId="65B7509E" w14:textId="77777777" w:rsidTr="001526CA">
        <w:tc>
          <w:tcPr>
            <w:tcW w:w="1324" w:type="dxa"/>
            <w:tcBorders>
              <w:top w:val="single" w:sz="4" w:space="0" w:color="auto"/>
              <w:bottom w:val="single" w:sz="4" w:space="0" w:color="auto"/>
            </w:tcBorders>
            <w:vAlign w:val="center"/>
          </w:tcPr>
          <w:p w14:paraId="150C6185"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10/25/2021</w:t>
            </w:r>
          </w:p>
        </w:tc>
        <w:tc>
          <w:tcPr>
            <w:tcW w:w="741" w:type="dxa"/>
            <w:tcBorders>
              <w:top w:val="single" w:sz="4" w:space="0" w:color="auto"/>
              <w:bottom w:val="single" w:sz="4" w:space="0" w:color="auto"/>
            </w:tcBorders>
            <w:vAlign w:val="center"/>
          </w:tcPr>
          <w:p w14:paraId="1705E9BC"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SI</w:t>
            </w:r>
          </w:p>
        </w:tc>
        <w:tc>
          <w:tcPr>
            <w:tcW w:w="900" w:type="dxa"/>
            <w:tcBorders>
              <w:top w:val="single" w:sz="4" w:space="0" w:color="auto"/>
              <w:bottom w:val="single" w:sz="4" w:space="0" w:color="auto"/>
            </w:tcBorders>
            <w:vAlign w:val="center"/>
          </w:tcPr>
          <w:p w14:paraId="58E49089"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W15</w:t>
            </w:r>
          </w:p>
        </w:tc>
        <w:tc>
          <w:tcPr>
            <w:tcW w:w="2453" w:type="dxa"/>
            <w:tcBorders>
              <w:top w:val="single" w:sz="4" w:space="0" w:color="auto"/>
              <w:bottom w:val="single" w:sz="4" w:space="0" w:color="auto"/>
            </w:tcBorders>
          </w:tcPr>
          <w:p w14:paraId="5389BD4C"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NA</w:t>
            </w:r>
          </w:p>
        </w:tc>
        <w:tc>
          <w:tcPr>
            <w:tcW w:w="2610" w:type="dxa"/>
            <w:tcBorders>
              <w:top w:val="single" w:sz="4" w:space="0" w:color="auto"/>
              <w:bottom w:val="single" w:sz="4" w:space="0" w:color="auto"/>
            </w:tcBorders>
          </w:tcPr>
          <w:p w14:paraId="662FEB2B"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NA</w:t>
            </w:r>
          </w:p>
        </w:tc>
        <w:tc>
          <w:tcPr>
            <w:tcW w:w="2880" w:type="dxa"/>
            <w:tcBorders>
              <w:top w:val="single" w:sz="4" w:space="0" w:color="auto"/>
              <w:bottom w:val="single" w:sz="4" w:space="0" w:color="auto"/>
            </w:tcBorders>
          </w:tcPr>
          <w:p w14:paraId="575DB34D"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Positive</w:t>
            </w:r>
          </w:p>
        </w:tc>
        <w:tc>
          <w:tcPr>
            <w:tcW w:w="2340" w:type="dxa"/>
            <w:tcBorders>
              <w:top w:val="single" w:sz="4" w:space="0" w:color="auto"/>
              <w:bottom w:val="single" w:sz="4" w:space="0" w:color="auto"/>
            </w:tcBorders>
            <w:vAlign w:val="center"/>
          </w:tcPr>
          <w:p w14:paraId="40B47347"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Yes</w:t>
            </w:r>
          </w:p>
        </w:tc>
      </w:tr>
      <w:tr w:rsidR="007C5615" w:rsidRPr="006A5C60" w14:paraId="3C973DF6" w14:textId="77777777" w:rsidTr="001526CA">
        <w:tc>
          <w:tcPr>
            <w:tcW w:w="1324" w:type="dxa"/>
            <w:tcBorders>
              <w:top w:val="single" w:sz="4" w:space="0" w:color="auto"/>
              <w:bottom w:val="single" w:sz="4" w:space="0" w:color="auto"/>
            </w:tcBorders>
            <w:vAlign w:val="center"/>
          </w:tcPr>
          <w:p w14:paraId="449CB7D5"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11/2/2021</w:t>
            </w:r>
          </w:p>
        </w:tc>
        <w:tc>
          <w:tcPr>
            <w:tcW w:w="741" w:type="dxa"/>
            <w:tcBorders>
              <w:top w:val="single" w:sz="4" w:space="0" w:color="auto"/>
              <w:bottom w:val="single" w:sz="4" w:space="0" w:color="auto"/>
            </w:tcBorders>
            <w:vAlign w:val="center"/>
          </w:tcPr>
          <w:p w14:paraId="4B453893"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SI</w:t>
            </w:r>
          </w:p>
        </w:tc>
        <w:tc>
          <w:tcPr>
            <w:tcW w:w="900" w:type="dxa"/>
            <w:tcBorders>
              <w:top w:val="single" w:sz="4" w:space="0" w:color="auto"/>
              <w:bottom w:val="single" w:sz="4" w:space="0" w:color="auto"/>
            </w:tcBorders>
            <w:vAlign w:val="center"/>
          </w:tcPr>
          <w:p w14:paraId="39984335"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W16</w:t>
            </w:r>
          </w:p>
        </w:tc>
        <w:tc>
          <w:tcPr>
            <w:tcW w:w="2453" w:type="dxa"/>
            <w:tcBorders>
              <w:top w:val="single" w:sz="4" w:space="0" w:color="auto"/>
              <w:bottom w:val="single" w:sz="4" w:space="0" w:color="auto"/>
            </w:tcBorders>
          </w:tcPr>
          <w:p w14:paraId="21571FFF"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NA</w:t>
            </w:r>
          </w:p>
        </w:tc>
        <w:tc>
          <w:tcPr>
            <w:tcW w:w="2610" w:type="dxa"/>
            <w:tcBorders>
              <w:top w:val="single" w:sz="4" w:space="0" w:color="auto"/>
              <w:bottom w:val="single" w:sz="4" w:space="0" w:color="auto"/>
            </w:tcBorders>
          </w:tcPr>
          <w:p w14:paraId="26734803"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NA</w:t>
            </w:r>
          </w:p>
        </w:tc>
        <w:tc>
          <w:tcPr>
            <w:tcW w:w="2880" w:type="dxa"/>
            <w:tcBorders>
              <w:top w:val="single" w:sz="4" w:space="0" w:color="auto"/>
              <w:bottom w:val="single" w:sz="4" w:space="0" w:color="auto"/>
            </w:tcBorders>
          </w:tcPr>
          <w:p w14:paraId="2F9E74C8"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Not detected</w:t>
            </w:r>
          </w:p>
        </w:tc>
        <w:tc>
          <w:tcPr>
            <w:tcW w:w="2340" w:type="dxa"/>
            <w:tcBorders>
              <w:top w:val="single" w:sz="4" w:space="0" w:color="auto"/>
              <w:bottom w:val="single" w:sz="4" w:space="0" w:color="auto"/>
            </w:tcBorders>
            <w:vAlign w:val="center"/>
          </w:tcPr>
          <w:p w14:paraId="6CF2E064"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No</w:t>
            </w:r>
          </w:p>
        </w:tc>
      </w:tr>
      <w:tr w:rsidR="007C5615" w:rsidRPr="006A5C60" w14:paraId="5998255D" w14:textId="77777777" w:rsidTr="001526CA">
        <w:tc>
          <w:tcPr>
            <w:tcW w:w="1324" w:type="dxa"/>
            <w:tcBorders>
              <w:top w:val="single" w:sz="4" w:space="0" w:color="auto"/>
              <w:bottom w:val="single" w:sz="4" w:space="0" w:color="auto"/>
            </w:tcBorders>
            <w:vAlign w:val="center"/>
          </w:tcPr>
          <w:p w14:paraId="1130D3EC"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11/2/2021</w:t>
            </w:r>
          </w:p>
        </w:tc>
        <w:tc>
          <w:tcPr>
            <w:tcW w:w="741" w:type="dxa"/>
            <w:tcBorders>
              <w:top w:val="single" w:sz="4" w:space="0" w:color="auto"/>
              <w:bottom w:val="single" w:sz="4" w:space="0" w:color="auto"/>
            </w:tcBorders>
            <w:vAlign w:val="center"/>
          </w:tcPr>
          <w:p w14:paraId="193EB823"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SI</w:t>
            </w:r>
          </w:p>
        </w:tc>
        <w:tc>
          <w:tcPr>
            <w:tcW w:w="900" w:type="dxa"/>
            <w:tcBorders>
              <w:top w:val="single" w:sz="4" w:space="0" w:color="auto"/>
              <w:bottom w:val="single" w:sz="4" w:space="0" w:color="auto"/>
            </w:tcBorders>
            <w:vAlign w:val="center"/>
          </w:tcPr>
          <w:p w14:paraId="162AE16C"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W17</w:t>
            </w:r>
          </w:p>
        </w:tc>
        <w:tc>
          <w:tcPr>
            <w:tcW w:w="2453" w:type="dxa"/>
            <w:tcBorders>
              <w:top w:val="single" w:sz="4" w:space="0" w:color="auto"/>
              <w:bottom w:val="single" w:sz="4" w:space="0" w:color="auto"/>
            </w:tcBorders>
          </w:tcPr>
          <w:p w14:paraId="0616A363"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NA</w:t>
            </w:r>
          </w:p>
        </w:tc>
        <w:tc>
          <w:tcPr>
            <w:tcW w:w="2610" w:type="dxa"/>
            <w:tcBorders>
              <w:top w:val="single" w:sz="4" w:space="0" w:color="auto"/>
              <w:bottom w:val="single" w:sz="4" w:space="0" w:color="auto"/>
            </w:tcBorders>
          </w:tcPr>
          <w:p w14:paraId="2D86B474"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NA</w:t>
            </w:r>
          </w:p>
        </w:tc>
        <w:tc>
          <w:tcPr>
            <w:tcW w:w="2880" w:type="dxa"/>
            <w:tcBorders>
              <w:top w:val="single" w:sz="4" w:space="0" w:color="auto"/>
              <w:bottom w:val="single" w:sz="4" w:space="0" w:color="auto"/>
            </w:tcBorders>
          </w:tcPr>
          <w:p w14:paraId="23C5956B"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Not detected</w:t>
            </w:r>
          </w:p>
        </w:tc>
        <w:tc>
          <w:tcPr>
            <w:tcW w:w="2340" w:type="dxa"/>
            <w:tcBorders>
              <w:top w:val="single" w:sz="4" w:space="0" w:color="auto"/>
              <w:bottom w:val="single" w:sz="4" w:space="0" w:color="auto"/>
            </w:tcBorders>
            <w:vAlign w:val="center"/>
          </w:tcPr>
          <w:p w14:paraId="6E01E417"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Yes</w:t>
            </w:r>
          </w:p>
        </w:tc>
      </w:tr>
      <w:tr w:rsidR="007C5615" w:rsidRPr="006A5C60" w14:paraId="724D23EB" w14:textId="77777777" w:rsidTr="001526CA">
        <w:tc>
          <w:tcPr>
            <w:tcW w:w="1324" w:type="dxa"/>
            <w:tcBorders>
              <w:top w:val="single" w:sz="4" w:space="0" w:color="auto"/>
              <w:bottom w:val="single" w:sz="4" w:space="0" w:color="auto"/>
            </w:tcBorders>
            <w:vAlign w:val="center"/>
          </w:tcPr>
          <w:p w14:paraId="3CDE46EA"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11/2/2021</w:t>
            </w:r>
          </w:p>
        </w:tc>
        <w:tc>
          <w:tcPr>
            <w:tcW w:w="741" w:type="dxa"/>
            <w:tcBorders>
              <w:top w:val="single" w:sz="4" w:space="0" w:color="auto"/>
              <w:bottom w:val="single" w:sz="4" w:space="0" w:color="auto"/>
            </w:tcBorders>
            <w:vAlign w:val="center"/>
          </w:tcPr>
          <w:p w14:paraId="36534897"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SI</w:t>
            </w:r>
          </w:p>
        </w:tc>
        <w:tc>
          <w:tcPr>
            <w:tcW w:w="900" w:type="dxa"/>
            <w:tcBorders>
              <w:top w:val="single" w:sz="4" w:space="0" w:color="auto"/>
              <w:bottom w:val="single" w:sz="4" w:space="0" w:color="auto"/>
            </w:tcBorders>
            <w:vAlign w:val="center"/>
          </w:tcPr>
          <w:p w14:paraId="34148A92"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W18</w:t>
            </w:r>
          </w:p>
        </w:tc>
        <w:tc>
          <w:tcPr>
            <w:tcW w:w="2453" w:type="dxa"/>
            <w:tcBorders>
              <w:top w:val="single" w:sz="4" w:space="0" w:color="auto"/>
              <w:bottom w:val="single" w:sz="4" w:space="0" w:color="auto"/>
            </w:tcBorders>
          </w:tcPr>
          <w:p w14:paraId="1314C1FB"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NA</w:t>
            </w:r>
          </w:p>
        </w:tc>
        <w:tc>
          <w:tcPr>
            <w:tcW w:w="2610" w:type="dxa"/>
            <w:tcBorders>
              <w:top w:val="single" w:sz="4" w:space="0" w:color="auto"/>
              <w:bottom w:val="single" w:sz="4" w:space="0" w:color="auto"/>
            </w:tcBorders>
          </w:tcPr>
          <w:p w14:paraId="1E6283D7"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NA</w:t>
            </w:r>
          </w:p>
        </w:tc>
        <w:tc>
          <w:tcPr>
            <w:tcW w:w="2880" w:type="dxa"/>
            <w:tcBorders>
              <w:top w:val="single" w:sz="4" w:space="0" w:color="auto"/>
              <w:bottom w:val="single" w:sz="4" w:space="0" w:color="auto"/>
            </w:tcBorders>
          </w:tcPr>
          <w:p w14:paraId="446897C9"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Not detected</w:t>
            </w:r>
          </w:p>
        </w:tc>
        <w:tc>
          <w:tcPr>
            <w:tcW w:w="2340" w:type="dxa"/>
            <w:tcBorders>
              <w:top w:val="single" w:sz="4" w:space="0" w:color="auto"/>
              <w:bottom w:val="single" w:sz="4" w:space="0" w:color="auto"/>
            </w:tcBorders>
            <w:vAlign w:val="center"/>
          </w:tcPr>
          <w:p w14:paraId="7B93DB33"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Yes</w:t>
            </w:r>
          </w:p>
        </w:tc>
      </w:tr>
      <w:tr w:rsidR="007C5615" w:rsidRPr="006A5C60" w14:paraId="09061C96" w14:textId="77777777" w:rsidTr="001526CA">
        <w:tc>
          <w:tcPr>
            <w:tcW w:w="1324" w:type="dxa"/>
            <w:tcBorders>
              <w:top w:val="single" w:sz="4" w:space="0" w:color="auto"/>
              <w:bottom w:val="single" w:sz="4" w:space="0" w:color="auto"/>
            </w:tcBorders>
            <w:vAlign w:val="center"/>
          </w:tcPr>
          <w:p w14:paraId="1467D9E5"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11/2/2021</w:t>
            </w:r>
          </w:p>
        </w:tc>
        <w:tc>
          <w:tcPr>
            <w:tcW w:w="741" w:type="dxa"/>
            <w:tcBorders>
              <w:top w:val="single" w:sz="4" w:space="0" w:color="auto"/>
              <w:bottom w:val="single" w:sz="4" w:space="0" w:color="auto"/>
            </w:tcBorders>
            <w:vAlign w:val="center"/>
          </w:tcPr>
          <w:p w14:paraId="6F1EF2D7"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SI</w:t>
            </w:r>
          </w:p>
        </w:tc>
        <w:tc>
          <w:tcPr>
            <w:tcW w:w="900" w:type="dxa"/>
            <w:tcBorders>
              <w:top w:val="single" w:sz="4" w:space="0" w:color="auto"/>
              <w:bottom w:val="single" w:sz="4" w:space="0" w:color="auto"/>
            </w:tcBorders>
            <w:vAlign w:val="center"/>
          </w:tcPr>
          <w:p w14:paraId="11571B58"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W19</w:t>
            </w:r>
          </w:p>
        </w:tc>
        <w:tc>
          <w:tcPr>
            <w:tcW w:w="2453" w:type="dxa"/>
            <w:tcBorders>
              <w:top w:val="single" w:sz="4" w:space="0" w:color="auto"/>
              <w:bottom w:val="single" w:sz="4" w:space="0" w:color="auto"/>
            </w:tcBorders>
          </w:tcPr>
          <w:p w14:paraId="55C0AE8C"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NA</w:t>
            </w:r>
          </w:p>
        </w:tc>
        <w:tc>
          <w:tcPr>
            <w:tcW w:w="2610" w:type="dxa"/>
            <w:tcBorders>
              <w:top w:val="single" w:sz="4" w:space="0" w:color="auto"/>
              <w:bottom w:val="single" w:sz="4" w:space="0" w:color="auto"/>
            </w:tcBorders>
          </w:tcPr>
          <w:p w14:paraId="5BF517CF"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NA</w:t>
            </w:r>
          </w:p>
        </w:tc>
        <w:tc>
          <w:tcPr>
            <w:tcW w:w="2880" w:type="dxa"/>
            <w:tcBorders>
              <w:top w:val="single" w:sz="4" w:space="0" w:color="auto"/>
              <w:bottom w:val="single" w:sz="4" w:space="0" w:color="auto"/>
            </w:tcBorders>
          </w:tcPr>
          <w:p w14:paraId="649F5011"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Not detected</w:t>
            </w:r>
          </w:p>
        </w:tc>
        <w:tc>
          <w:tcPr>
            <w:tcW w:w="2340" w:type="dxa"/>
            <w:tcBorders>
              <w:top w:val="single" w:sz="4" w:space="0" w:color="auto"/>
              <w:bottom w:val="single" w:sz="4" w:space="0" w:color="auto"/>
            </w:tcBorders>
            <w:vAlign w:val="center"/>
          </w:tcPr>
          <w:p w14:paraId="4ECF7D48"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Yes</w:t>
            </w:r>
          </w:p>
        </w:tc>
      </w:tr>
      <w:tr w:rsidR="007C5615" w:rsidRPr="006A5C60" w14:paraId="66F1CEBE" w14:textId="77777777" w:rsidTr="001526CA">
        <w:tc>
          <w:tcPr>
            <w:tcW w:w="1324" w:type="dxa"/>
            <w:tcBorders>
              <w:top w:val="single" w:sz="4" w:space="0" w:color="auto"/>
              <w:bottom w:val="single" w:sz="4" w:space="0" w:color="auto"/>
            </w:tcBorders>
            <w:vAlign w:val="center"/>
          </w:tcPr>
          <w:p w14:paraId="4A834969"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11/9/2021</w:t>
            </w:r>
          </w:p>
        </w:tc>
        <w:tc>
          <w:tcPr>
            <w:tcW w:w="741" w:type="dxa"/>
            <w:tcBorders>
              <w:top w:val="single" w:sz="4" w:space="0" w:color="auto"/>
              <w:bottom w:val="single" w:sz="4" w:space="0" w:color="auto"/>
            </w:tcBorders>
            <w:vAlign w:val="center"/>
          </w:tcPr>
          <w:p w14:paraId="29A40D59"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SI</w:t>
            </w:r>
          </w:p>
        </w:tc>
        <w:tc>
          <w:tcPr>
            <w:tcW w:w="900" w:type="dxa"/>
            <w:tcBorders>
              <w:top w:val="single" w:sz="4" w:space="0" w:color="auto"/>
              <w:bottom w:val="single" w:sz="4" w:space="0" w:color="auto"/>
            </w:tcBorders>
            <w:vAlign w:val="center"/>
          </w:tcPr>
          <w:p w14:paraId="15A0DEC2"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W20</w:t>
            </w:r>
          </w:p>
        </w:tc>
        <w:tc>
          <w:tcPr>
            <w:tcW w:w="2453" w:type="dxa"/>
            <w:tcBorders>
              <w:top w:val="single" w:sz="4" w:space="0" w:color="auto"/>
              <w:bottom w:val="single" w:sz="4" w:space="0" w:color="auto"/>
            </w:tcBorders>
          </w:tcPr>
          <w:p w14:paraId="578E80A2"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NA</w:t>
            </w:r>
          </w:p>
        </w:tc>
        <w:tc>
          <w:tcPr>
            <w:tcW w:w="2610" w:type="dxa"/>
            <w:tcBorders>
              <w:top w:val="single" w:sz="4" w:space="0" w:color="auto"/>
              <w:bottom w:val="single" w:sz="4" w:space="0" w:color="auto"/>
            </w:tcBorders>
          </w:tcPr>
          <w:p w14:paraId="10E99D9F"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NA</w:t>
            </w:r>
          </w:p>
        </w:tc>
        <w:tc>
          <w:tcPr>
            <w:tcW w:w="2880" w:type="dxa"/>
            <w:tcBorders>
              <w:top w:val="single" w:sz="4" w:space="0" w:color="auto"/>
              <w:bottom w:val="single" w:sz="4" w:space="0" w:color="auto"/>
            </w:tcBorders>
          </w:tcPr>
          <w:p w14:paraId="6D509D46"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Positive</w:t>
            </w:r>
          </w:p>
        </w:tc>
        <w:tc>
          <w:tcPr>
            <w:tcW w:w="2340" w:type="dxa"/>
            <w:tcBorders>
              <w:top w:val="single" w:sz="4" w:space="0" w:color="auto"/>
              <w:bottom w:val="single" w:sz="4" w:space="0" w:color="auto"/>
            </w:tcBorders>
            <w:vAlign w:val="center"/>
          </w:tcPr>
          <w:p w14:paraId="48AE6F54"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Yes</w:t>
            </w:r>
          </w:p>
        </w:tc>
      </w:tr>
      <w:tr w:rsidR="007C5615" w:rsidRPr="006A5C60" w14:paraId="1675A26D" w14:textId="77777777" w:rsidTr="001526CA">
        <w:tc>
          <w:tcPr>
            <w:tcW w:w="1324" w:type="dxa"/>
            <w:tcBorders>
              <w:top w:val="single" w:sz="4" w:space="0" w:color="auto"/>
              <w:bottom w:val="single" w:sz="4" w:space="0" w:color="auto"/>
            </w:tcBorders>
            <w:vAlign w:val="center"/>
          </w:tcPr>
          <w:p w14:paraId="65953812"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11/9/2021</w:t>
            </w:r>
          </w:p>
        </w:tc>
        <w:tc>
          <w:tcPr>
            <w:tcW w:w="741" w:type="dxa"/>
            <w:tcBorders>
              <w:top w:val="single" w:sz="4" w:space="0" w:color="auto"/>
              <w:bottom w:val="single" w:sz="4" w:space="0" w:color="auto"/>
            </w:tcBorders>
            <w:vAlign w:val="center"/>
          </w:tcPr>
          <w:p w14:paraId="2894FDB5"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SI</w:t>
            </w:r>
          </w:p>
        </w:tc>
        <w:tc>
          <w:tcPr>
            <w:tcW w:w="900" w:type="dxa"/>
            <w:tcBorders>
              <w:top w:val="single" w:sz="4" w:space="0" w:color="auto"/>
              <w:bottom w:val="single" w:sz="4" w:space="0" w:color="auto"/>
            </w:tcBorders>
            <w:vAlign w:val="center"/>
          </w:tcPr>
          <w:p w14:paraId="76D5C332"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W21</w:t>
            </w:r>
          </w:p>
        </w:tc>
        <w:tc>
          <w:tcPr>
            <w:tcW w:w="2453" w:type="dxa"/>
            <w:tcBorders>
              <w:top w:val="single" w:sz="4" w:space="0" w:color="auto"/>
              <w:bottom w:val="single" w:sz="4" w:space="0" w:color="auto"/>
            </w:tcBorders>
          </w:tcPr>
          <w:p w14:paraId="01AE4915"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NA</w:t>
            </w:r>
          </w:p>
        </w:tc>
        <w:tc>
          <w:tcPr>
            <w:tcW w:w="2610" w:type="dxa"/>
            <w:tcBorders>
              <w:top w:val="single" w:sz="4" w:space="0" w:color="auto"/>
              <w:bottom w:val="single" w:sz="4" w:space="0" w:color="auto"/>
            </w:tcBorders>
          </w:tcPr>
          <w:p w14:paraId="16365E1C"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NA</w:t>
            </w:r>
          </w:p>
        </w:tc>
        <w:tc>
          <w:tcPr>
            <w:tcW w:w="2880" w:type="dxa"/>
            <w:tcBorders>
              <w:top w:val="single" w:sz="4" w:space="0" w:color="auto"/>
              <w:bottom w:val="single" w:sz="4" w:space="0" w:color="auto"/>
            </w:tcBorders>
          </w:tcPr>
          <w:p w14:paraId="3EC5037C"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Positive</w:t>
            </w:r>
          </w:p>
        </w:tc>
        <w:tc>
          <w:tcPr>
            <w:tcW w:w="2340" w:type="dxa"/>
            <w:tcBorders>
              <w:top w:val="single" w:sz="4" w:space="0" w:color="auto"/>
              <w:bottom w:val="single" w:sz="4" w:space="0" w:color="auto"/>
            </w:tcBorders>
            <w:vAlign w:val="center"/>
          </w:tcPr>
          <w:p w14:paraId="27237614"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Yes</w:t>
            </w:r>
          </w:p>
        </w:tc>
      </w:tr>
      <w:tr w:rsidR="007C5615" w:rsidRPr="006A5C60" w14:paraId="09CCF435" w14:textId="77777777" w:rsidTr="001526CA">
        <w:tc>
          <w:tcPr>
            <w:tcW w:w="1324" w:type="dxa"/>
            <w:tcBorders>
              <w:top w:val="single" w:sz="4" w:space="0" w:color="auto"/>
              <w:bottom w:val="single" w:sz="4" w:space="0" w:color="auto"/>
            </w:tcBorders>
            <w:vAlign w:val="center"/>
          </w:tcPr>
          <w:p w14:paraId="39E4FC2D"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11/9/2021</w:t>
            </w:r>
          </w:p>
        </w:tc>
        <w:tc>
          <w:tcPr>
            <w:tcW w:w="741" w:type="dxa"/>
            <w:tcBorders>
              <w:top w:val="single" w:sz="4" w:space="0" w:color="auto"/>
              <w:bottom w:val="single" w:sz="4" w:space="0" w:color="auto"/>
            </w:tcBorders>
            <w:vAlign w:val="center"/>
          </w:tcPr>
          <w:p w14:paraId="20AB1641"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SI</w:t>
            </w:r>
          </w:p>
        </w:tc>
        <w:tc>
          <w:tcPr>
            <w:tcW w:w="900" w:type="dxa"/>
            <w:tcBorders>
              <w:top w:val="single" w:sz="4" w:space="0" w:color="auto"/>
              <w:bottom w:val="single" w:sz="4" w:space="0" w:color="auto"/>
            </w:tcBorders>
            <w:vAlign w:val="center"/>
          </w:tcPr>
          <w:p w14:paraId="5E816F2A"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W22</w:t>
            </w:r>
          </w:p>
        </w:tc>
        <w:tc>
          <w:tcPr>
            <w:tcW w:w="2453" w:type="dxa"/>
            <w:tcBorders>
              <w:top w:val="single" w:sz="4" w:space="0" w:color="auto"/>
              <w:bottom w:val="single" w:sz="4" w:space="0" w:color="auto"/>
            </w:tcBorders>
          </w:tcPr>
          <w:p w14:paraId="269276E6"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NA</w:t>
            </w:r>
          </w:p>
        </w:tc>
        <w:tc>
          <w:tcPr>
            <w:tcW w:w="2610" w:type="dxa"/>
            <w:tcBorders>
              <w:top w:val="single" w:sz="4" w:space="0" w:color="auto"/>
              <w:bottom w:val="single" w:sz="4" w:space="0" w:color="auto"/>
            </w:tcBorders>
          </w:tcPr>
          <w:p w14:paraId="5BE82AD2"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NA</w:t>
            </w:r>
          </w:p>
        </w:tc>
        <w:tc>
          <w:tcPr>
            <w:tcW w:w="2880" w:type="dxa"/>
            <w:tcBorders>
              <w:top w:val="single" w:sz="4" w:space="0" w:color="auto"/>
              <w:bottom w:val="single" w:sz="4" w:space="0" w:color="auto"/>
            </w:tcBorders>
          </w:tcPr>
          <w:p w14:paraId="74BFAF40"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Positive</w:t>
            </w:r>
          </w:p>
        </w:tc>
        <w:tc>
          <w:tcPr>
            <w:tcW w:w="2340" w:type="dxa"/>
            <w:tcBorders>
              <w:top w:val="single" w:sz="4" w:space="0" w:color="auto"/>
              <w:bottom w:val="single" w:sz="4" w:space="0" w:color="auto"/>
            </w:tcBorders>
            <w:vAlign w:val="center"/>
          </w:tcPr>
          <w:p w14:paraId="78B318D7"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Yes</w:t>
            </w:r>
          </w:p>
        </w:tc>
      </w:tr>
      <w:tr w:rsidR="007C5615" w:rsidRPr="006A5C60" w14:paraId="0DBE73BD" w14:textId="77777777" w:rsidTr="001526CA">
        <w:tc>
          <w:tcPr>
            <w:tcW w:w="1324" w:type="dxa"/>
            <w:tcBorders>
              <w:top w:val="single" w:sz="4" w:space="0" w:color="auto"/>
              <w:bottom w:val="single" w:sz="4" w:space="0" w:color="auto"/>
            </w:tcBorders>
            <w:vAlign w:val="center"/>
          </w:tcPr>
          <w:p w14:paraId="16C151B9"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11/9/2021</w:t>
            </w:r>
          </w:p>
        </w:tc>
        <w:tc>
          <w:tcPr>
            <w:tcW w:w="741" w:type="dxa"/>
            <w:tcBorders>
              <w:top w:val="single" w:sz="4" w:space="0" w:color="auto"/>
              <w:bottom w:val="single" w:sz="4" w:space="0" w:color="auto"/>
            </w:tcBorders>
            <w:vAlign w:val="center"/>
          </w:tcPr>
          <w:p w14:paraId="1168F017"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SI</w:t>
            </w:r>
          </w:p>
        </w:tc>
        <w:tc>
          <w:tcPr>
            <w:tcW w:w="900" w:type="dxa"/>
            <w:tcBorders>
              <w:top w:val="single" w:sz="4" w:space="0" w:color="auto"/>
              <w:bottom w:val="single" w:sz="4" w:space="0" w:color="auto"/>
            </w:tcBorders>
            <w:vAlign w:val="center"/>
          </w:tcPr>
          <w:p w14:paraId="01CF5995"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W23</w:t>
            </w:r>
          </w:p>
        </w:tc>
        <w:tc>
          <w:tcPr>
            <w:tcW w:w="2453" w:type="dxa"/>
            <w:tcBorders>
              <w:top w:val="single" w:sz="4" w:space="0" w:color="auto"/>
              <w:bottom w:val="single" w:sz="4" w:space="0" w:color="auto"/>
            </w:tcBorders>
          </w:tcPr>
          <w:p w14:paraId="0AAC5797"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NA</w:t>
            </w:r>
          </w:p>
        </w:tc>
        <w:tc>
          <w:tcPr>
            <w:tcW w:w="2610" w:type="dxa"/>
            <w:tcBorders>
              <w:top w:val="single" w:sz="4" w:space="0" w:color="auto"/>
              <w:bottom w:val="single" w:sz="4" w:space="0" w:color="auto"/>
            </w:tcBorders>
          </w:tcPr>
          <w:p w14:paraId="10A8E0A7"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NA</w:t>
            </w:r>
          </w:p>
        </w:tc>
        <w:tc>
          <w:tcPr>
            <w:tcW w:w="2880" w:type="dxa"/>
            <w:tcBorders>
              <w:top w:val="single" w:sz="4" w:space="0" w:color="auto"/>
              <w:bottom w:val="single" w:sz="4" w:space="0" w:color="auto"/>
            </w:tcBorders>
          </w:tcPr>
          <w:p w14:paraId="39BF11E5"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Positive</w:t>
            </w:r>
          </w:p>
        </w:tc>
        <w:tc>
          <w:tcPr>
            <w:tcW w:w="2340" w:type="dxa"/>
            <w:tcBorders>
              <w:top w:val="single" w:sz="4" w:space="0" w:color="auto"/>
              <w:bottom w:val="single" w:sz="4" w:space="0" w:color="auto"/>
            </w:tcBorders>
            <w:vAlign w:val="center"/>
          </w:tcPr>
          <w:p w14:paraId="721E415D"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Yes</w:t>
            </w:r>
          </w:p>
        </w:tc>
      </w:tr>
      <w:tr w:rsidR="007C5615" w:rsidRPr="006A5C60" w14:paraId="1C509103" w14:textId="77777777" w:rsidTr="001526CA">
        <w:trPr>
          <w:cantSplit/>
        </w:trPr>
        <w:tc>
          <w:tcPr>
            <w:tcW w:w="1324" w:type="dxa"/>
            <w:tcBorders>
              <w:top w:val="single" w:sz="4" w:space="0" w:color="auto"/>
              <w:bottom w:val="single" w:sz="4" w:space="0" w:color="auto"/>
            </w:tcBorders>
          </w:tcPr>
          <w:p w14:paraId="5E6AE350"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10/10/2022</w:t>
            </w:r>
          </w:p>
        </w:tc>
        <w:tc>
          <w:tcPr>
            <w:tcW w:w="741" w:type="dxa"/>
            <w:tcBorders>
              <w:top w:val="single" w:sz="4" w:space="0" w:color="auto"/>
              <w:bottom w:val="single" w:sz="4" w:space="0" w:color="auto"/>
            </w:tcBorders>
          </w:tcPr>
          <w:p w14:paraId="459F631B"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SI</w:t>
            </w:r>
          </w:p>
        </w:tc>
        <w:tc>
          <w:tcPr>
            <w:tcW w:w="900" w:type="dxa"/>
            <w:tcBorders>
              <w:top w:val="single" w:sz="4" w:space="0" w:color="auto"/>
              <w:bottom w:val="single" w:sz="4" w:space="0" w:color="auto"/>
            </w:tcBorders>
          </w:tcPr>
          <w:p w14:paraId="0EA9E3FE"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W24</w:t>
            </w:r>
          </w:p>
        </w:tc>
        <w:tc>
          <w:tcPr>
            <w:tcW w:w="2453" w:type="dxa"/>
            <w:tcBorders>
              <w:top w:val="single" w:sz="4" w:space="0" w:color="auto"/>
              <w:bottom w:val="single" w:sz="4" w:space="0" w:color="auto"/>
            </w:tcBorders>
          </w:tcPr>
          <w:p w14:paraId="269C514E"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Aeromonas veronii</w:t>
            </w:r>
          </w:p>
          <w:p w14:paraId="55E7E27E"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Aeromonas hydrophila</w:t>
            </w:r>
          </w:p>
        </w:tc>
        <w:tc>
          <w:tcPr>
            <w:tcW w:w="2610" w:type="dxa"/>
            <w:tcBorders>
              <w:top w:val="single" w:sz="4" w:space="0" w:color="auto"/>
              <w:bottom w:val="single" w:sz="4" w:space="0" w:color="auto"/>
            </w:tcBorders>
          </w:tcPr>
          <w:p w14:paraId="3BE8EEB7" w14:textId="77777777" w:rsidR="007C5615" w:rsidRPr="006A5C60" w:rsidRDefault="007C5615" w:rsidP="0088625B">
            <w:pPr>
              <w:jc w:val="center"/>
              <w:rPr>
                <w:rFonts w:ascii="Times New Roman" w:hAnsi="Times New Roman" w:cs="Times New Roman"/>
                <w:bCs/>
                <w:lang w:val="es-MX"/>
              </w:rPr>
            </w:pPr>
            <w:r w:rsidRPr="006A5C60">
              <w:rPr>
                <w:rFonts w:ascii="Times New Roman" w:hAnsi="Times New Roman" w:cs="Times New Roman"/>
                <w:bCs/>
                <w:lang w:val="es-MX"/>
              </w:rPr>
              <w:t>Aeromonas veronii</w:t>
            </w:r>
          </w:p>
          <w:p w14:paraId="721AAE61" w14:textId="77777777" w:rsidR="007C5615" w:rsidRPr="006A5C60" w:rsidRDefault="007C5615" w:rsidP="0088625B">
            <w:pPr>
              <w:jc w:val="center"/>
              <w:rPr>
                <w:rFonts w:ascii="Times New Roman" w:hAnsi="Times New Roman" w:cs="Times New Roman"/>
                <w:bCs/>
                <w:lang w:val="es-MX"/>
              </w:rPr>
            </w:pPr>
            <w:r w:rsidRPr="006A5C60">
              <w:rPr>
                <w:rFonts w:ascii="Times New Roman" w:hAnsi="Times New Roman" w:cs="Times New Roman"/>
                <w:bCs/>
                <w:lang w:val="es-MX"/>
              </w:rPr>
              <w:t>Aeromonas hydrophila</w:t>
            </w:r>
          </w:p>
          <w:p w14:paraId="04A0BF85" w14:textId="77777777" w:rsidR="007C5615" w:rsidRPr="006A5C60" w:rsidRDefault="007C5615" w:rsidP="0088625B">
            <w:pPr>
              <w:jc w:val="center"/>
              <w:rPr>
                <w:rFonts w:ascii="Times New Roman" w:hAnsi="Times New Roman" w:cs="Times New Roman"/>
                <w:bCs/>
                <w:lang w:val="es-MX"/>
              </w:rPr>
            </w:pPr>
            <w:r w:rsidRPr="006A5C60">
              <w:rPr>
                <w:rFonts w:ascii="Times New Roman" w:hAnsi="Times New Roman" w:cs="Times New Roman"/>
                <w:bCs/>
                <w:lang w:val="es-MX"/>
              </w:rPr>
              <w:t>Yokenella regensburgei</w:t>
            </w:r>
          </w:p>
        </w:tc>
        <w:tc>
          <w:tcPr>
            <w:tcW w:w="2880" w:type="dxa"/>
            <w:tcBorders>
              <w:top w:val="single" w:sz="4" w:space="0" w:color="auto"/>
              <w:bottom w:val="single" w:sz="4" w:space="0" w:color="auto"/>
            </w:tcBorders>
          </w:tcPr>
          <w:p w14:paraId="25E00398"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NA</w:t>
            </w:r>
          </w:p>
        </w:tc>
        <w:tc>
          <w:tcPr>
            <w:tcW w:w="2340" w:type="dxa"/>
            <w:tcBorders>
              <w:top w:val="single" w:sz="4" w:space="0" w:color="auto"/>
              <w:bottom w:val="single" w:sz="4" w:space="0" w:color="auto"/>
            </w:tcBorders>
          </w:tcPr>
          <w:p w14:paraId="1DF6B37D"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Yes</w:t>
            </w:r>
          </w:p>
        </w:tc>
      </w:tr>
      <w:tr w:rsidR="007A050C" w:rsidRPr="006A5C60" w14:paraId="5C966777" w14:textId="77777777" w:rsidTr="001526CA">
        <w:trPr>
          <w:cantSplit/>
        </w:trPr>
        <w:tc>
          <w:tcPr>
            <w:tcW w:w="13248" w:type="dxa"/>
            <w:gridSpan w:val="7"/>
            <w:tcBorders>
              <w:bottom w:val="single" w:sz="4" w:space="0" w:color="auto"/>
            </w:tcBorders>
          </w:tcPr>
          <w:p w14:paraId="7D0A5EDC" w14:textId="77777777" w:rsidR="007A050C" w:rsidRPr="005E5B9D" w:rsidRDefault="007A050C" w:rsidP="007A050C">
            <w:pPr>
              <w:rPr>
                <w:rFonts w:ascii="Times New Roman" w:hAnsi="Times New Roman" w:cs="Times New Roman"/>
                <w:bCs/>
                <w:color w:val="000000"/>
              </w:rPr>
            </w:pPr>
            <w:r w:rsidRPr="005E5B9D">
              <w:rPr>
                <w:rFonts w:ascii="Times New Roman" w:hAnsi="Times New Roman" w:cs="Times New Roman"/>
                <w:color w:val="000000"/>
              </w:rPr>
              <w:lastRenderedPageBreak/>
              <w:t>Table 2.3 Continued</w:t>
            </w:r>
          </w:p>
          <w:p w14:paraId="11E60673" w14:textId="77777777" w:rsidR="007A050C" w:rsidRDefault="007A050C" w:rsidP="0088625B">
            <w:pPr>
              <w:jc w:val="center"/>
              <w:rPr>
                <w:rFonts w:ascii="Times New Roman" w:hAnsi="Times New Roman" w:cs="Times New Roman"/>
                <w:bCs/>
                <w:lang w:val="es-MX"/>
              </w:rPr>
            </w:pPr>
          </w:p>
          <w:p w14:paraId="1A341F03" w14:textId="77777777" w:rsidR="007A050C" w:rsidRPr="006A5C60" w:rsidRDefault="007A050C" w:rsidP="0088625B">
            <w:pPr>
              <w:jc w:val="center"/>
              <w:rPr>
                <w:rFonts w:ascii="Times New Roman" w:hAnsi="Times New Roman" w:cs="Times New Roman"/>
                <w:bCs/>
              </w:rPr>
            </w:pPr>
          </w:p>
        </w:tc>
      </w:tr>
      <w:tr w:rsidR="007C5615" w:rsidRPr="006A5C60" w14:paraId="58692720" w14:textId="77777777" w:rsidTr="001526CA">
        <w:trPr>
          <w:cantSplit/>
        </w:trPr>
        <w:tc>
          <w:tcPr>
            <w:tcW w:w="1324" w:type="dxa"/>
            <w:tcBorders>
              <w:top w:val="single" w:sz="4" w:space="0" w:color="auto"/>
              <w:bottom w:val="single" w:sz="4" w:space="0" w:color="auto"/>
            </w:tcBorders>
          </w:tcPr>
          <w:p w14:paraId="59D7E852" w14:textId="5836D8D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10/31/2022</w:t>
            </w:r>
          </w:p>
        </w:tc>
        <w:tc>
          <w:tcPr>
            <w:tcW w:w="741" w:type="dxa"/>
            <w:tcBorders>
              <w:top w:val="single" w:sz="4" w:space="0" w:color="auto"/>
              <w:bottom w:val="single" w:sz="4" w:space="0" w:color="auto"/>
            </w:tcBorders>
          </w:tcPr>
          <w:p w14:paraId="4AF86F86" w14:textId="7D827C8B"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SI</w:t>
            </w:r>
          </w:p>
        </w:tc>
        <w:tc>
          <w:tcPr>
            <w:tcW w:w="900" w:type="dxa"/>
            <w:tcBorders>
              <w:top w:val="single" w:sz="4" w:space="0" w:color="auto"/>
              <w:bottom w:val="single" w:sz="4" w:space="0" w:color="auto"/>
            </w:tcBorders>
          </w:tcPr>
          <w:p w14:paraId="37DB4A70" w14:textId="525CD9F9"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W25</w:t>
            </w:r>
          </w:p>
        </w:tc>
        <w:tc>
          <w:tcPr>
            <w:tcW w:w="2453" w:type="dxa"/>
            <w:tcBorders>
              <w:top w:val="single" w:sz="4" w:space="0" w:color="auto"/>
              <w:bottom w:val="single" w:sz="4" w:space="0" w:color="auto"/>
            </w:tcBorders>
          </w:tcPr>
          <w:p w14:paraId="72C36D98" w14:textId="6D592B98" w:rsidR="007C5615" w:rsidRPr="006A5C60" w:rsidRDefault="007C5615" w:rsidP="0088625B">
            <w:pPr>
              <w:jc w:val="center"/>
              <w:rPr>
                <w:rFonts w:ascii="Times New Roman" w:hAnsi="Times New Roman" w:cs="Times New Roman"/>
                <w:bCs/>
                <w:lang w:val="es-MX"/>
              </w:rPr>
            </w:pPr>
            <w:r w:rsidRPr="006A5C60">
              <w:rPr>
                <w:rFonts w:ascii="Times New Roman" w:hAnsi="Times New Roman" w:cs="Times New Roman"/>
                <w:bCs/>
                <w:lang w:val="es-MX"/>
              </w:rPr>
              <w:t>Aeromonas bestiarum</w:t>
            </w:r>
          </w:p>
          <w:p w14:paraId="4E50684A" w14:textId="77777777" w:rsidR="007C5615" w:rsidRPr="006A5C60" w:rsidRDefault="007C5615" w:rsidP="0088625B">
            <w:pPr>
              <w:jc w:val="center"/>
              <w:rPr>
                <w:rFonts w:ascii="Times New Roman" w:hAnsi="Times New Roman" w:cs="Times New Roman"/>
                <w:bCs/>
                <w:lang w:val="es-MX"/>
              </w:rPr>
            </w:pPr>
            <w:r w:rsidRPr="006A5C60">
              <w:rPr>
                <w:rFonts w:ascii="Times New Roman" w:hAnsi="Times New Roman" w:cs="Times New Roman"/>
                <w:bCs/>
                <w:lang w:val="es-MX"/>
              </w:rPr>
              <w:t>Aeromonas sobria</w:t>
            </w:r>
          </w:p>
          <w:p w14:paraId="7DBDB353" w14:textId="77777777" w:rsidR="007C5615" w:rsidRPr="006A5C60" w:rsidRDefault="007C5615" w:rsidP="0088625B">
            <w:pPr>
              <w:jc w:val="center"/>
              <w:rPr>
                <w:rFonts w:ascii="Times New Roman" w:hAnsi="Times New Roman" w:cs="Times New Roman"/>
                <w:bCs/>
                <w:lang w:val="es-MX"/>
              </w:rPr>
            </w:pPr>
            <w:r w:rsidRPr="006A5C60">
              <w:rPr>
                <w:rFonts w:ascii="Times New Roman" w:hAnsi="Times New Roman" w:cs="Times New Roman"/>
                <w:bCs/>
                <w:lang w:val="es-MX"/>
              </w:rPr>
              <w:t>Lacrimispora algidixylanotica</w:t>
            </w:r>
          </w:p>
          <w:p w14:paraId="71956C30"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Rhodococcus sp</w:t>
            </w:r>
          </w:p>
        </w:tc>
        <w:tc>
          <w:tcPr>
            <w:tcW w:w="2610" w:type="dxa"/>
            <w:tcBorders>
              <w:top w:val="single" w:sz="4" w:space="0" w:color="auto"/>
              <w:bottom w:val="single" w:sz="4" w:space="0" w:color="auto"/>
            </w:tcBorders>
          </w:tcPr>
          <w:p w14:paraId="0C646327" w14:textId="5C5692ED"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Buttiauxella noackiae</w:t>
            </w:r>
          </w:p>
          <w:p w14:paraId="023C906F"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Flavobacterium anhuiense</w:t>
            </w:r>
          </w:p>
          <w:p w14:paraId="687DADD1"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Flavobacterium oncorhynchi</w:t>
            </w:r>
          </w:p>
          <w:p w14:paraId="38820D4F"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Enterobacter asburie</w:t>
            </w:r>
          </w:p>
        </w:tc>
        <w:tc>
          <w:tcPr>
            <w:tcW w:w="2880" w:type="dxa"/>
            <w:tcBorders>
              <w:top w:val="single" w:sz="4" w:space="0" w:color="auto"/>
              <w:bottom w:val="single" w:sz="4" w:space="0" w:color="auto"/>
            </w:tcBorders>
          </w:tcPr>
          <w:p w14:paraId="70456D22" w14:textId="0851AC42"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Not detected</w:t>
            </w:r>
          </w:p>
        </w:tc>
        <w:tc>
          <w:tcPr>
            <w:tcW w:w="2340" w:type="dxa"/>
            <w:tcBorders>
              <w:top w:val="single" w:sz="4" w:space="0" w:color="auto"/>
              <w:bottom w:val="single" w:sz="4" w:space="0" w:color="auto"/>
            </w:tcBorders>
          </w:tcPr>
          <w:p w14:paraId="32789E99" w14:textId="0FBEEC89"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No</w:t>
            </w:r>
          </w:p>
        </w:tc>
      </w:tr>
      <w:tr w:rsidR="007C5615" w:rsidRPr="006A5C60" w14:paraId="6AF60A72" w14:textId="77777777" w:rsidTr="001526CA">
        <w:tc>
          <w:tcPr>
            <w:tcW w:w="1324" w:type="dxa"/>
            <w:tcBorders>
              <w:top w:val="single" w:sz="4" w:space="0" w:color="auto"/>
              <w:bottom w:val="single" w:sz="4" w:space="0" w:color="auto"/>
            </w:tcBorders>
          </w:tcPr>
          <w:p w14:paraId="550EE4C5"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11/9/2022</w:t>
            </w:r>
          </w:p>
        </w:tc>
        <w:tc>
          <w:tcPr>
            <w:tcW w:w="741" w:type="dxa"/>
            <w:tcBorders>
              <w:top w:val="single" w:sz="4" w:space="0" w:color="auto"/>
              <w:bottom w:val="single" w:sz="4" w:space="0" w:color="auto"/>
            </w:tcBorders>
          </w:tcPr>
          <w:p w14:paraId="376B33DB"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SI</w:t>
            </w:r>
          </w:p>
        </w:tc>
        <w:tc>
          <w:tcPr>
            <w:tcW w:w="900" w:type="dxa"/>
            <w:tcBorders>
              <w:top w:val="single" w:sz="4" w:space="0" w:color="auto"/>
              <w:bottom w:val="single" w:sz="4" w:space="0" w:color="auto"/>
            </w:tcBorders>
          </w:tcPr>
          <w:p w14:paraId="26B12DAE"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W26</w:t>
            </w:r>
          </w:p>
        </w:tc>
        <w:tc>
          <w:tcPr>
            <w:tcW w:w="2453" w:type="dxa"/>
            <w:tcBorders>
              <w:top w:val="single" w:sz="4" w:space="0" w:color="auto"/>
              <w:bottom w:val="single" w:sz="4" w:space="0" w:color="auto"/>
            </w:tcBorders>
          </w:tcPr>
          <w:p w14:paraId="76322CDF"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Aeromonas veronii</w:t>
            </w:r>
          </w:p>
          <w:p w14:paraId="7DF05DD8"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Yokenella regensburgei</w:t>
            </w:r>
          </w:p>
        </w:tc>
        <w:tc>
          <w:tcPr>
            <w:tcW w:w="2610" w:type="dxa"/>
            <w:tcBorders>
              <w:top w:val="single" w:sz="4" w:space="0" w:color="auto"/>
              <w:bottom w:val="single" w:sz="4" w:space="0" w:color="auto"/>
            </w:tcBorders>
          </w:tcPr>
          <w:p w14:paraId="094D2AF9" w14:textId="77777777" w:rsidR="007C5615" w:rsidRPr="006A5C60" w:rsidRDefault="007C5615" w:rsidP="0088625B">
            <w:pPr>
              <w:jc w:val="center"/>
              <w:rPr>
                <w:rFonts w:ascii="Times New Roman" w:hAnsi="Times New Roman" w:cs="Times New Roman"/>
                <w:bCs/>
                <w:lang w:val="es-MX"/>
              </w:rPr>
            </w:pPr>
            <w:r w:rsidRPr="006A5C60">
              <w:rPr>
                <w:rFonts w:ascii="Times New Roman" w:hAnsi="Times New Roman" w:cs="Times New Roman"/>
                <w:bCs/>
                <w:lang w:val="es-MX"/>
              </w:rPr>
              <w:t>Aeromonas veronii</w:t>
            </w:r>
          </w:p>
          <w:p w14:paraId="70763D8A" w14:textId="77777777" w:rsidR="007C5615" w:rsidRPr="006A5C60" w:rsidRDefault="007C5615" w:rsidP="0088625B">
            <w:pPr>
              <w:jc w:val="center"/>
              <w:rPr>
                <w:rFonts w:ascii="Times New Roman" w:hAnsi="Times New Roman" w:cs="Times New Roman"/>
                <w:bCs/>
                <w:lang w:val="es-MX"/>
              </w:rPr>
            </w:pPr>
            <w:r w:rsidRPr="006A5C60">
              <w:rPr>
                <w:rFonts w:ascii="Times New Roman" w:hAnsi="Times New Roman" w:cs="Times New Roman"/>
                <w:bCs/>
                <w:lang w:val="es-MX"/>
              </w:rPr>
              <w:t>Aeromonas hydrophila</w:t>
            </w:r>
          </w:p>
          <w:p w14:paraId="0323C1FC" w14:textId="77777777" w:rsidR="007C5615" w:rsidRPr="006A5C60" w:rsidRDefault="007C5615" w:rsidP="0088625B">
            <w:pPr>
              <w:jc w:val="center"/>
              <w:rPr>
                <w:rFonts w:ascii="Times New Roman" w:hAnsi="Times New Roman" w:cs="Times New Roman"/>
                <w:bCs/>
                <w:lang w:val="es-MX"/>
              </w:rPr>
            </w:pPr>
            <w:r w:rsidRPr="006A5C60">
              <w:rPr>
                <w:rFonts w:ascii="Times New Roman" w:hAnsi="Times New Roman" w:cs="Times New Roman"/>
                <w:bCs/>
                <w:lang w:val="es-MX"/>
              </w:rPr>
              <w:t>Buttiauxella sp.</w:t>
            </w:r>
          </w:p>
          <w:p w14:paraId="0DD594ED"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Yokenella regensburgei</w:t>
            </w:r>
          </w:p>
        </w:tc>
        <w:tc>
          <w:tcPr>
            <w:tcW w:w="2880" w:type="dxa"/>
            <w:tcBorders>
              <w:top w:val="single" w:sz="4" w:space="0" w:color="auto"/>
              <w:bottom w:val="single" w:sz="4" w:space="0" w:color="auto"/>
            </w:tcBorders>
          </w:tcPr>
          <w:p w14:paraId="55BEFA4D"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Positive</w:t>
            </w:r>
          </w:p>
        </w:tc>
        <w:tc>
          <w:tcPr>
            <w:tcW w:w="2340" w:type="dxa"/>
            <w:tcBorders>
              <w:top w:val="single" w:sz="4" w:space="0" w:color="auto"/>
              <w:bottom w:val="single" w:sz="4" w:space="0" w:color="auto"/>
            </w:tcBorders>
          </w:tcPr>
          <w:p w14:paraId="1A954147"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Yes</w:t>
            </w:r>
          </w:p>
        </w:tc>
      </w:tr>
      <w:tr w:rsidR="007C5615" w:rsidRPr="006A5C60" w14:paraId="3CB292A4" w14:textId="77777777" w:rsidTr="001526CA">
        <w:tc>
          <w:tcPr>
            <w:tcW w:w="1324" w:type="dxa"/>
            <w:tcBorders>
              <w:top w:val="single" w:sz="4" w:space="0" w:color="auto"/>
              <w:bottom w:val="single" w:sz="4" w:space="0" w:color="auto"/>
            </w:tcBorders>
          </w:tcPr>
          <w:p w14:paraId="7BFBA674"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11/9/2022</w:t>
            </w:r>
          </w:p>
        </w:tc>
        <w:tc>
          <w:tcPr>
            <w:tcW w:w="741" w:type="dxa"/>
            <w:tcBorders>
              <w:top w:val="single" w:sz="4" w:space="0" w:color="auto"/>
              <w:bottom w:val="single" w:sz="4" w:space="0" w:color="auto"/>
            </w:tcBorders>
          </w:tcPr>
          <w:p w14:paraId="002DB7D7"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SI</w:t>
            </w:r>
          </w:p>
        </w:tc>
        <w:tc>
          <w:tcPr>
            <w:tcW w:w="900" w:type="dxa"/>
            <w:tcBorders>
              <w:top w:val="single" w:sz="4" w:space="0" w:color="auto"/>
              <w:bottom w:val="single" w:sz="4" w:space="0" w:color="auto"/>
            </w:tcBorders>
          </w:tcPr>
          <w:p w14:paraId="74F264C8" w14:textId="77777777" w:rsidR="007C5615" w:rsidRPr="006A5C60" w:rsidRDefault="007C5615" w:rsidP="0088625B">
            <w:pPr>
              <w:jc w:val="center"/>
              <w:rPr>
                <w:rFonts w:ascii="Times New Roman" w:hAnsi="Times New Roman" w:cs="Times New Roman"/>
                <w:bCs/>
                <w:color w:val="000000"/>
              </w:rPr>
            </w:pPr>
            <w:r w:rsidRPr="006A5C60">
              <w:rPr>
                <w:rFonts w:ascii="Times New Roman" w:hAnsi="Times New Roman" w:cs="Times New Roman"/>
                <w:bCs/>
                <w:color w:val="000000"/>
              </w:rPr>
              <w:t>W27</w:t>
            </w:r>
          </w:p>
        </w:tc>
        <w:tc>
          <w:tcPr>
            <w:tcW w:w="2453" w:type="dxa"/>
            <w:tcBorders>
              <w:top w:val="single" w:sz="4" w:space="0" w:color="auto"/>
              <w:bottom w:val="single" w:sz="4" w:space="0" w:color="auto"/>
            </w:tcBorders>
          </w:tcPr>
          <w:p w14:paraId="121136E9"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NA</w:t>
            </w:r>
          </w:p>
          <w:p w14:paraId="397439E0" w14:textId="77777777" w:rsidR="007C5615" w:rsidRPr="006A5C60" w:rsidRDefault="007C5615" w:rsidP="0088625B">
            <w:pPr>
              <w:jc w:val="center"/>
              <w:rPr>
                <w:rFonts w:ascii="Times New Roman" w:hAnsi="Times New Roman" w:cs="Times New Roman"/>
                <w:bCs/>
              </w:rPr>
            </w:pPr>
          </w:p>
        </w:tc>
        <w:tc>
          <w:tcPr>
            <w:tcW w:w="2610" w:type="dxa"/>
            <w:tcBorders>
              <w:top w:val="single" w:sz="4" w:space="0" w:color="auto"/>
              <w:bottom w:val="single" w:sz="4" w:space="0" w:color="auto"/>
            </w:tcBorders>
          </w:tcPr>
          <w:p w14:paraId="3ADD06D0" w14:textId="77777777" w:rsidR="007C5615" w:rsidRPr="006A5C60" w:rsidRDefault="007C5615" w:rsidP="0088625B">
            <w:pPr>
              <w:jc w:val="center"/>
              <w:rPr>
                <w:rFonts w:ascii="Times New Roman" w:hAnsi="Times New Roman" w:cs="Times New Roman"/>
                <w:bCs/>
                <w:lang w:val="es-MX"/>
              </w:rPr>
            </w:pPr>
            <w:r w:rsidRPr="006A5C60">
              <w:rPr>
                <w:rFonts w:ascii="Times New Roman" w:hAnsi="Times New Roman" w:cs="Times New Roman"/>
                <w:bCs/>
                <w:lang w:val="es-MX"/>
              </w:rPr>
              <w:t>Aeromonas veronii</w:t>
            </w:r>
          </w:p>
          <w:p w14:paraId="4C5B3B7E" w14:textId="77777777" w:rsidR="007C5615" w:rsidRPr="006A5C60" w:rsidRDefault="007C5615" w:rsidP="0088625B">
            <w:pPr>
              <w:jc w:val="center"/>
              <w:rPr>
                <w:rFonts w:ascii="Times New Roman" w:hAnsi="Times New Roman" w:cs="Times New Roman"/>
                <w:bCs/>
                <w:lang w:val="es-MX"/>
              </w:rPr>
            </w:pPr>
            <w:r w:rsidRPr="006A5C60">
              <w:rPr>
                <w:rFonts w:ascii="Times New Roman" w:hAnsi="Times New Roman" w:cs="Times New Roman"/>
                <w:bCs/>
                <w:lang w:val="es-MX"/>
              </w:rPr>
              <w:t>Citrobacter gillenii</w:t>
            </w:r>
          </w:p>
          <w:p w14:paraId="63063A1F" w14:textId="77777777" w:rsidR="007C5615" w:rsidRPr="006A5C60" w:rsidRDefault="007C5615" w:rsidP="0088625B">
            <w:pPr>
              <w:jc w:val="center"/>
              <w:rPr>
                <w:rFonts w:ascii="Times New Roman" w:hAnsi="Times New Roman" w:cs="Times New Roman"/>
                <w:bCs/>
                <w:lang w:val="es-MX"/>
              </w:rPr>
            </w:pPr>
            <w:r w:rsidRPr="006A5C60">
              <w:rPr>
                <w:rFonts w:ascii="Times New Roman" w:hAnsi="Times New Roman" w:cs="Times New Roman"/>
                <w:bCs/>
                <w:lang w:val="es-MX"/>
              </w:rPr>
              <w:t>Yokenella regensburgei</w:t>
            </w:r>
          </w:p>
        </w:tc>
        <w:tc>
          <w:tcPr>
            <w:tcW w:w="2880" w:type="dxa"/>
            <w:tcBorders>
              <w:top w:val="single" w:sz="4" w:space="0" w:color="auto"/>
              <w:bottom w:val="single" w:sz="4" w:space="0" w:color="auto"/>
            </w:tcBorders>
          </w:tcPr>
          <w:p w14:paraId="00F09FF1"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rPr>
              <w:t>Positive</w:t>
            </w:r>
          </w:p>
        </w:tc>
        <w:tc>
          <w:tcPr>
            <w:tcW w:w="2340" w:type="dxa"/>
            <w:tcBorders>
              <w:top w:val="single" w:sz="4" w:space="0" w:color="auto"/>
              <w:bottom w:val="single" w:sz="4" w:space="0" w:color="auto"/>
            </w:tcBorders>
          </w:tcPr>
          <w:p w14:paraId="2A348A83" w14:textId="77777777" w:rsidR="007C5615" w:rsidRPr="006A5C60" w:rsidRDefault="007C5615" w:rsidP="0088625B">
            <w:pPr>
              <w:jc w:val="center"/>
              <w:rPr>
                <w:rFonts w:ascii="Times New Roman" w:hAnsi="Times New Roman" w:cs="Times New Roman"/>
                <w:bCs/>
              </w:rPr>
            </w:pPr>
            <w:r w:rsidRPr="006A5C60">
              <w:rPr>
                <w:rFonts w:ascii="Times New Roman" w:hAnsi="Times New Roman" w:cs="Times New Roman"/>
                <w:bCs/>
                <w:color w:val="000000"/>
              </w:rPr>
              <w:t>Yes</w:t>
            </w:r>
          </w:p>
        </w:tc>
      </w:tr>
    </w:tbl>
    <w:p w14:paraId="717C0A18" w14:textId="77777777" w:rsidR="007C5615" w:rsidRPr="006A5C60" w:rsidRDefault="007C5615" w:rsidP="007C5615">
      <w:pPr>
        <w:rPr>
          <w:rFonts w:ascii="Times New Roman" w:hAnsi="Times New Roman" w:cs="Times New Roman"/>
          <w:bCs/>
        </w:rPr>
      </w:pPr>
      <w:r w:rsidRPr="006A5C60">
        <w:rPr>
          <w:rFonts w:ascii="Times New Roman" w:hAnsi="Times New Roman" w:cs="Times New Roman"/>
          <w:bCs/>
          <w:smallCaps/>
        </w:rPr>
        <w:t xml:space="preserve">^ = </w:t>
      </w:r>
      <w:r w:rsidRPr="006A5C60">
        <w:rPr>
          <w:rFonts w:ascii="Times New Roman" w:hAnsi="Times New Roman" w:cs="Times New Roman"/>
          <w:bCs/>
        </w:rPr>
        <w:t>Microscopic lesions associated with yokenellosis.</w:t>
      </w:r>
    </w:p>
    <w:p w14:paraId="09A8AC22" w14:textId="77777777" w:rsidR="00B775AE" w:rsidRPr="006A5C60" w:rsidRDefault="00B775AE" w:rsidP="007C5615">
      <w:pPr>
        <w:rPr>
          <w:rFonts w:ascii="Times New Roman" w:hAnsi="Times New Roman" w:cs="Times New Roman"/>
          <w:bCs/>
        </w:rPr>
      </w:pPr>
    </w:p>
    <w:p w14:paraId="06753314" w14:textId="77777777" w:rsidR="00B775AE" w:rsidRPr="006A5C60" w:rsidRDefault="00B775AE" w:rsidP="007C5615">
      <w:pPr>
        <w:rPr>
          <w:rFonts w:ascii="Times New Roman" w:hAnsi="Times New Roman" w:cs="Times New Roman"/>
          <w:bCs/>
        </w:rPr>
      </w:pPr>
    </w:p>
    <w:p w14:paraId="6917A9A7" w14:textId="77777777" w:rsidR="00B775AE" w:rsidRPr="006A5C60" w:rsidRDefault="00B775AE" w:rsidP="007C5615">
      <w:pPr>
        <w:rPr>
          <w:rFonts w:ascii="Times New Roman" w:hAnsi="Times New Roman" w:cs="Times New Roman"/>
          <w:bCs/>
        </w:rPr>
      </w:pPr>
    </w:p>
    <w:p w14:paraId="2AF9ACB3" w14:textId="77777777" w:rsidR="00B775AE" w:rsidRPr="006A5C60" w:rsidRDefault="00B775AE" w:rsidP="007C5615">
      <w:pPr>
        <w:rPr>
          <w:rFonts w:ascii="Times New Roman" w:hAnsi="Times New Roman" w:cs="Times New Roman"/>
          <w:bCs/>
        </w:rPr>
      </w:pPr>
    </w:p>
    <w:p w14:paraId="406BD21C" w14:textId="77777777" w:rsidR="00B775AE" w:rsidRPr="006A5C60" w:rsidRDefault="00B775AE" w:rsidP="007C5615">
      <w:pPr>
        <w:rPr>
          <w:rFonts w:ascii="Times New Roman" w:hAnsi="Times New Roman" w:cs="Times New Roman"/>
          <w:bCs/>
        </w:rPr>
      </w:pPr>
    </w:p>
    <w:p w14:paraId="516888E9" w14:textId="77777777" w:rsidR="00B775AE" w:rsidRPr="006A5C60" w:rsidRDefault="00B775AE" w:rsidP="007C5615">
      <w:pPr>
        <w:rPr>
          <w:rFonts w:ascii="Times New Roman" w:hAnsi="Times New Roman" w:cs="Times New Roman"/>
          <w:bCs/>
        </w:rPr>
      </w:pPr>
    </w:p>
    <w:p w14:paraId="25F1D5D8" w14:textId="77777777" w:rsidR="00B775AE" w:rsidRPr="006A5C60" w:rsidRDefault="00B775AE" w:rsidP="007C5615">
      <w:pPr>
        <w:rPr>
          <w:rFonts w:ascii="Times New Roman" w:hAnsi="Times New Roman" w:cs="Times New Roman"/>
          <w:bCs/>
        </w:rPr>
      </w:pPr>
    </w:p>
    <w:p w14:paraId="1F404BF0" w14:textId="77777777" w:rsidR="00B775AE" w:rsidRPr="006A5C60" w:rsidRDefault="00B775AE" w:rsidP="007C5615">
      <w:pPr>
        <w:rPr>
          <w:rFonts w:ascii="Times New Roman" w:hAnsi="Times New Roman" w:cs="Times New Roman"/>
          <w:bCs/>
        </w:rPr>
      </w:pPr>
    </w:p>
    <w:p w14:paraId="47E4C980" w14:textId="77777777" w:rsidR="00B775AE" w:rsidRPr="006A5C60" w:rsidRDefault="00B775AE" w:rsidP="007C5615">
      <w:pPr>
        <w:rPr>
          <w:rFonts w:ascii="Times New Roman" w:hAnsi="Times New Roman" w:cs="Times New Roman"/>
          <w:bCs/>
          <w:smallCaps/>
        </w:rPr>
        <w:sectPr w:rsidR="00B775AE" w:rsidRPr="006A5C60" w:rsidSect="00444036">
          <w:pgSz w:w="15840" w:h="12240" w:orient="landscape" w:code="1"/>
          <w:pgMar w:top="1800" w:right="1440" w:bottom="1800" w:left="1872" w:header="720" w:footer="1440" w:gutter="0"/>
          <w:cols w:space="720"/>
          <w:noEndnote/>
          <w:docGrid w:linePitch="360"/>
        </w:sectPr>
      </w:pPr>
    </w:p>
    <w:p w14:paraId="7991FF1C" w14:textId="2DAB6C75" w:rsidR="007C5615" w:rsidRPr="006A5C60" w:rsidRDefault="00977458" w:rsidP="00A75214">
      <w:pPr>
        <w:spacing w:line="480" w:lineRule="auto"/>
        <w:rPr>
          <w:rFonts w:ascii="Times New Roman" w:hAnsi="Times New Roman" w:cs="Times New Roman"/>
          <w:bCs/>
        </w:rPr>
      </w:pPr>
      <w:r w:rsidRPr="006A5C60">
        <w:rPr>
          <w:rFonts w:ascii="Times New Roman" w:hAnsi="Times New Roman" w:cs="Times New Roman"/>
          <w:bCs/>
        </w:rPr>
        <w:lastRenderedPageBreak/>
        <w:t>bacteria in</w:t>
      </w:r>
      <w:r w:rsidRPr="006A5C60">
        <w:rPr>
          <w:rFonts w:ascii="Times New Roman" w:hAnsi="Times New Roman" w:cs="Times New Roman"/>
          <w:bCs/>
        </w:rPr>
        <w:t xml:space="preserve"> </w:t>
      </w:r>
      <w:r w:rsidRPr="006A5C60">
        <w:rPr>
          <w:rFonts w:ascii="Times New Roman" w:hAnsi="Times New Roman" w:cs="Times New Roman"/>
          <w:bCs/>
        </w:rPr>
        <w:t>morbidity. Although our</w:t>
      </w:r>
      <w:r w:rsidRPr="006A5C60">
        <w:rPr>
          <w:rFonts w:ascii="Times New Roman" w:hAnsi="Times New Roman" w:cs="Times New Roman"/>
          <w:bCs/>
        </w:rPr>
        <w:t xml:space="preserve"> </w:t>
      </w:r>
      <w:r w:rsidR="007C5615" w:rsidRPr="006A5C60">
        <w:rPr>
          <w:rFonts w:ascii="Times New Roman" w:hAnsi="Times New Roman" w:cs="Times New Roman"/>
          <w:bCs/>
        </w:rPr>
        <w:t xml:space="preserve">study cannot establish causation of mortality events, it provides the first robust evidence of a bacterium associated with pathology in wild mussels. Specifically, our results indicate that </w:t>
      </w:r>
      <w:r w:rsidR="007C5615" w:rsidRPr="006A5C60">
        <w:rPr>
          <w:rFonts w:ascii="Times New Roman" w:hAnsi="Times New Roman" w:cs="Times New Roman"/>
          <w:bCs/>
          <w:i/>
          <w:iCs/>
        </w:rPr>
        <w:t>Yokenella regensburgei</w:t>
      </w:r>
      <w:r w:rsidR="007C5615" w:rsidRPr="006A5C60">
        <w:rPr>
          <w:rFonts w:ascii="Times New Roman" w:hAnsi="Times New Roman" w:cs="Times New Roman"/>
          <w:bCs/>
        </w:rPr>
        <w:t xml:space="preserve"> can be a pathogenic bacterium in free-living Pheasantshell at our study sites, and that infectious disease is likely a significant factor for at least part of the mortality observed in the Clinch River. </w:t>
      </w:r>
    </w:p>
    <w:p w14:paraId="70F4BCCC" w14:textId="00EB65B2" w:rsidR="007C5615" w:rsidRPr="006A5C60" w:rsidRDefault="007C5615" w:rsidP="007C5615">
      <w:pPr>
        <w:spacing w:line="480" w:lineRule="auto"/>
        <w:ind w:firstLine="720"/>
        <w:rPr>
          <w:rFonts w:ascii="Times New Roman" w:hAnsi="Times New Roman" w:cs="Times New Roman"/>
          <w:bCs/>
          <w:color w:val="008080"/>
          <w:u w:val="single"/>
        </w:rPr>
      </w:pPr>
      <w:r w:rsidRPr="006A5C60">
        <w:rPr>
          <w:rFonts w:ascii="Times New Roman" w:hAnsi="Times New Roman" w:cs="Times New Roman"/>
          <w:bCs/>
        </w:rPr>
        <w:t xml:space="preserve">In our study, </w:t>
      </w:r>
      <w:r w:rsidR="00C00B29">
        <w:rPr>
          <w:rFonts w:ascii="Times New Roman" w:hAnsi="Times New Roman" w:cs="Times New Roman"/>
          <w:bCs/>
        </w:rPr>
        <w:t>we</w:t>
      </w:r>
      <w:r w:rsidRPr="006A5C60">
        <w:rPr>
          <w:rFonts w:ascii="Times New Roman" w:hAnsi="Times New Roman" w:cs="Times New Roman"/>
          <w:bCs/>
        </w:rPr>
        <w:t xml:space="preserve"> found that 81% of cases were affected by a characteristic lesion (multi-organ hemocytic nodulation and necrosis), that consistently had intra- and extra-cellular slender long gram-negative bacilli in chains typical of Enterobacteriaceae. </w:t>
      </w:r>
      <w:r w:rsidRPr="006A5C60">
        <w:rPr>
          <w:rFonts w:ascii="Times New Roman" w:hAnsi="Times New Roman" w:cs="Times New Roman"/>
          <w:bCs/>
          <w:i/>
          <w:iCs/>
        </w:rPr>
        <w:t>Yokenella regensburgei</w:t>
      </w:r>
      <w:r w:rsidRPr="006A5C60">
        <w:rPr>
          <w:rFonts w:ascii="Times New Roman" w:hAnsi="Times New Roman" w:cs="Times New Roman"/>
          <w:bCs/>
        </w:rPr>
        <w:t xml:space="preserve"> was consistently isolated from mussels with this lesion when bacterial culture was undertaken, but not from those lacking this lesion, indicating the identity of intralesional bacteria. Additionally, </w:t>
      </w:r>
      <w:proofErr w:type="gramStart"/>
      <w:r w:rsidRPr="006A5C60">
        <w:rPr>
          <w:rFonts w:ascii="Times New Roman" w:hAnsi="Times New Roman" w:cs="Times New Roman"/>
          <w:bCs/>
        </w:rPr>
        <w:t>relative</w:t>
      </w:r>
      <w:proofErr w:type="gramEnd"/>
      <w:r w:rsidRPr="006A5C60">
        <w:rPr>
          <w:rFonts w:ascii="Times New Roman" w:hAnsi="Times New Roman" w:cs="Times New Roman"/>
          <w:bCs/>
        </w:rPr>
        <w:t xml:space="preserve"> abundance of a </w:t>
      </w:r>
      <w:r w:rsidRPr="006A5C60">
        <w:rPr>
          <w:rFonts w:ascii="Times New Roman" w:hAnsi="Times New Roman" w:cs="Times New Roman"/>
          <w:bCs/>
          <w:i/>
          <w:iCs/>
        </w:rPr>
        <w:t xml:space="preserve">Yokenella/Salmonella </w:t>
      </w:r>
      <w:r w:rsidRPr="006A5C60">
        <w:rPr>
          <w:rFonts w:ascii="Times New Roman" w:hAnsi="Times New Roman" w:cs="Times New Roman"/>
          <w:bCs/>
        </w:rPr>
        <w:t>sp</w:t>
      </w:r>
      <w:r w:rsidRPr="006A5C60">
        <w:rPr>
          <w:rFonts w:ascii="Times New Roman" w:hAnsi="Times New Roman" w:cs="Times New Roman"/>
          <w:bCs/>
          <w:i/>
          <w:iCs/>
        </w:rPr>
        <w:t>.</w:t>
      </w:r>
      <w:r w:rsidRPr="006A5C60">
        <w:rPr>
          <w:rFonts w:ascii="Times New Roman" w:hAnsi="Times New Roman" w:cs="Times New Roman"/>
          <w:bCs/>
        </w:rPr>
        <w:t xml:space="preserve"> OTU was very high across both digestive gland and hemolymph samples from cases with hemocytic nodulation and necrosis compared to controls or cases without this lesion (&lt;5% for both across both sample types). </w:t>
      </w:r>
      <w:r w:rsidR="00C00B29">
        <w:rPr>
          <w:rFonts w:ascii="Times New Roman" w:hAnsi="Times New Roman" w:cs="Times New Roman"/>
          <w:bCs/>
        </w:rPr>
        <w:t>We</w:t>
      </w:r>
      <w:r w:rsidRPr="006A5C60">
        <w:rPr>
          <w:rFonts w:ascii="Times New Roman" w:hAnsi="Times New Roman" w:cs="Times New Roman"/>
          <w:bCs/>
        </w:rPr>
        <w:t xml:space="preserve"> also successfully detected </w:t>
      </w:r>
      <w:r w:rsidRPr="006A5C60">
        <w:rPr>
          <w:rFonts w:ascii="Times New Roman" w:hAnsi="Times New Roman" w:cs="Times New Roman"/>
          <w:bCs/>
          <w:i/>
          <w:iCs/>
        </w:rPr>
        <w:t xml:space="preserve">Y. regensburgei </w:t>
      </w:r>
      <w:r w:rsidRPr="006A5C60">
        <w:rPr>
          <w:rFonts w:ascii="Times New Roman" w:hAnsi="Times New Roman" w:cs="Times New Roman"/>
          <w:bCs/>
        </w:rPr>
        <w:t xml:space="preserve">in 69% of individuals with these lesions via qPCR compared to 0 detections in individuals without. Previous studies using culturing and sequencing techniques have detected </w:t>
      </w:r>
      <w:r w:rsidRPr="006A5C60">
        <w:rPr>
          <w:rFonts w:ascii="Times New Roman" w:hAnsi="Times New Roman" w:cs="Times New Roman"/>
          <w:bCs/>
          <w:i/>
          <w:iCs/>
        </w:rPr>
        <w:t>Yokenella regensburgei</w:t>
      </w:r>
      <w:r w:rsidRPr="006A5C60">
        <w:rPr>
          <w:rFonts w:ascii="Times New Roman" w:hAnsi="Times New Roman" w:cs="Times New Roman"/>
          <w:bCs/>
        </w:rPr>
        <w:t xml:space="preserve"> at low prevalence in the tissue homogenate of moribund Ebonyshell (</w:t>
      </w:r>
      <w:r w:rsidRPr="006A5C60">
        <w:rPr>
          <w:rFonts w:ascii="Times New Roman" w:hAnsi="Times New Roman" w:cs="Times New Roman"/>
          <w:bCs/>
          <w:i/>
          <w:iCs/>
        </w:rPr>
        <w:t>Fusconaia ebena</w:t>
      </w:r>
      <w:r w:rsidRPr="006A5C60">
        <w:rPr>
          <w:rFonts w:ascii="Times New Roman" w:hAnsi="Times New Roman" w:cs="Times New Roman"/>
          <w:bCs/>
        </w:rPr>
        <w:t xml:space="preserve">) and at high prevalence in the hemolymph of moribund Pheasantshell from mass mortality events in the Tennessee River, Alabama, and in the Clinch River, Tennessee, respectively (Starliper et al. 2011; Leis 2019; Richard et al. 2021). Despite these reports of </w:t>
      </w:r>
      <w:r w:rsidRPr="006A5C60">
        <w:rPr>
          <w:rFonts w:ascii="Times New Roman" w:hAnsi="Times New Roman" w:cs="Times New Roman"/>
          <w:bCs/>
          <w:i/>
          <w:iCs/>
        </w:rPr>
        <w:t>Y. regensburgei</w:t>
      </w:r>
      <w:r w:rsidRPr="006A5C60">
        <w:rPr>
          <w:rFonts w:ascii="Times New Roman" w:hAnsi="Times New Roman" w:cs="Times New Roman"/>
          <w:bCs/>
        </w:rPr>
        <w:t xml:space="preserve"> infection in mussels, the present study is the first to link</w:t>
      </w:r>
      <w:r w:rsidRPr="006A5C60">
        <w:rPr>
          <w:rFonts w:ascii="Times New Roman" w:hAnsi="Times New Roman" w:cs="Times New Roman"/>
          <w:bCs/>
          <w:i/>
          <w:iCs/>
        </w:rPr>
        <w:t xml:space="preserve"> </w:t>
      </w:r>
      <w:r w:rsidRPr="006A5C60">
        <w:rPr>
          <w:rFonts w:ascii="Times New Roman" w:hAnsi="Times New Roman" w:cs="Times New Roman"/>
          <w:bCs/>
        </w:rPr>
        <w:t xml:space="preserve">the pathogen to pathology in the infected host. The lesion descriptions provided by this study can serve as a resource for those </w:t>
      </w:r>
      <w:proofErr w:type="gramStart"/>
      <w:r w:rsidRPr="006A5C60">
        <w:rPr>
          <w:rFonts w:ascii="Times New Roman" w:hAnsi="Times New Roman" w:cs="Times New Roman"/>
          <w:bCs/>
        </w:rPr>
        <w:t>investigating</w:t>
      </w:r>
      <w:proofErr w:type="gramEnd"/>
      <w:r w:rsidR="00B92694">
        <w:rPr>
          <w:rFonts w:ascii="Times New Roman" w:hAnsi="Times New Roman" w:cs="Times New Roman"/>
          <w:bCs/>
        </w:rPr>
        <w:t xml:space="preserve"> </w:t>
      </w:r>
      <w:r w:rsidRPr="006A5C60">
        <w:rPr>
          <w:rFonts w:ascii="Times New Roman" w:hAnsi="Times New Roman" w:cs="Times New Roman"/>
          <w:bCs/>
        </w:rPr>
        <w:t xml:space="preserve">mussel mortality. Specifically, yokenellosis is a primary differential for foci of hemocytic nodulation and necrosis containing bacilli. Moreover, </w:t>
      </w:r>
      <w:r w:rsidRPr="006A5C60">
        <w:rPr>
          <w:rFonts w:ascii="Times New Roman" w:hAnsi="Times New Roman" w:cs="Times New Roman"/>
          <w:bCs/>
        </w:rPr>
        <w:lastRenderedPageBreak/>
        <w:t xml:space="preserve">the associated lesions are of sufficient severity and physiological significance to explain mortality in infected hosts. Taken together, these findings indicate </w:t>
      </w:r>
      <w:r w:rsidRPr="006A5C60">
        <w:rPr>
          <w:rFonts w:ascii="Times New Roman" w:hAnsi="Times New Roman" w:cs="Times New Roman"/>
          <w:bCs/>
          <w:i/>
          <w:iCs/>
        </w:rPr>
        <w:t xml:space="preserve">Yokenella regensburgei </w:t>
      </w:r>
      <w:r w:rsidRPr="006A5C60">
        <w:rPr>
          <w:rFonts w:ascii="Times New Roman" w:hAnsi="Times New Roman" w:cs="Times New Roman"/>
          <w:bCs/>
        </w:rPr>
        <w:t>can be a significant pathogen in Pheasantshell.</w:t>
      </w:r>
      <w:r w:rsidRPr="006A5C60">
        <w:rPr>
          <w:rFonts w:ascii="Times New Roman" w:hAnsi="Times New Roman" w:cs="Times New Roman"/>
          <w:bCs/>
          <w:color w:val="008080"/>
          <w:u w:val="single"/>
        </w:rPr>
        <w:t xml:space="preserve"> </w:t>
      </w:r>
      <w:r w:rsidRPr="006A5C60">
        <w:rPr>
          <w:rFonts w:ascii="Times New Roman" w:hAnsi="Times New Roman" w:cs="Times New Roman"/>
          <w:bCs/>
        </w:rPr>
        <w:t>Its role in causing mortality would ultimately require confirmation via experimental infection trials. Despite the inherent challenges, such as recreating and maintaining a representative and conducive aquatic environment and maintaining healthy but susceptible hosts in an aquarium setting, these trials are essential for meeting Koch’s postulates and should be conducted in the future. Additionally, multifactorial causal models that account for enabling and predisposing factors, such as environmental interactions and microbial dysbiosis, should also be considered to establish etiology in infectious invertebrate diseases (Rothman 1976; Vonaesch et al. 2018).</w:t>
      </w:r>
    </w:p>
    <w:p w14:paraId="77FBC00A" w14:textId="6BD3B3E9" w:rsidR="007C5615" w:rsidRPr="006A5C60" w:rsidRDefault="007C5615" w:rsidP="007C5615">
      <w:pPr>
        <w:spacing w:line="480" w:lineRule="auto"/>
        <w:ind w:firstLine="720"/>
        <w:rPr>
          <w:rFonts w:ascii="Times New Roman" w:hAnsi="Times New Roman" w:cs="Times New Roman"/>
          <w:bCs/>
        </w:rPr>
      </w:pPr>
      <w:r w:rsidRPr="006A5C60">
        <w:rPr>
          <w:rFonts w:ascii="Times New Roman" w:hAnsi="Times New Roman" w:cs="Times New Roman"/>
          <w:bCs/>
        </w:rPr>
        <w:t xml:space="preserve">To the authors’ knowledge, bacterial diseases have not yet been described in wild mussels (Knowles et al., 2023). This finding is remarkable because bacterial diseases in bivalves more broadly are largely limited to aquaculture, particularly hatchery-reared juvenile stages, facilitated by various artificial conditions (Paillard and Borrego 2004; Travers et al. 2015). Multi-organ hemocytic nodulation and necrosis, the primary lesion of moribund mussels, is consistent with lesions observed in septic diseases of other mollusks (Terio et al. 2018; De Vico and Carella 2012). Findings indicating chronic infection or debilitation such as emaciation or mantle retraction were absent in cases. The presence of a developing encapsulation-type hemocytic response in two mussels suggests infection may not necessarily be acute and rapidly-progressing, but this should be confirmed by clinical observations. If bacterial infection was an opportunistic terminal event, </w:t>
      </w:r>
      <w:r w:rsidR="00C00B29">
        <w:rPr>
          <w:rFonts w:ascii="Times New Roman" w:hAnsi="Times New Roman" w:cs="Times New Roman"/>
          <w:bCs/>
        </w:rPr>
        <w:t>we</w:t>
      </w:r>
      <w:r w:rsidRPr="006A5C60">
        <w:rPr>
          <w:rFonts w:ascii="Times New Roman" w:hAnsi="Times New Roman" w:cs="Times New Roman"/>
          <w:bCs/>
        </w:rPr>
        <w:t xml:space="preserve"> did not identify any other pathological conditions that might have predisposed individuals to infection. However, some etiologies might not induce significant </w:t>
      </w:r>
      <w:r w:rsidRPr="006A5C60">
        <w:rPr>
          <w:rFonts w:ascii="Times New Roman" w:hAnsi="Times New Roman" w:cs="Times New Roman"/>
          <w:bCs/>
        </w:rPr>
        <w:lastRenderedPageBreak/>
        <w:t>microscopic changes and could remain undetected, for example, certain toxicities or viral infections.</w:t>
      </w:r>
    </w:p>
    <w:p w14:paraId="1003290F" w14:textId="77777777" w:rsidR="007C5615" w:rsidRPr="006A5C60" w:rsidRDefault="007C5615" w:rsidP="007C5615">
      <w:pPr>
        <w:spacing w:line="480" w:lineRule="auto"/>
        <w:ind w:firstLine="720"/>
        <w:rPr>
          <w:rFonts w:ascii="Times New Roman" w:hAnsi="Times New Roman" w:cs="Times New Roman"/>
          <w:bCs/>
        </w:rPr>
      </w:pPr>
      <w:r w:rsidRPr="006A5C60">
        <w:rPr>
          <w:rFonts w:ascii="Times New Roman" w:hAnsi="Times New Roman" w:cs="Times New Roman"/>
          <w:bCs/>
        </w:rPr>
        <w:t xml:space="preserve">Curiously, previous histological evaluations of Pheasantshell from the Clinch River did not reveal similar lesions. Henley et al. (2019) examined 10 visibly unhealthy mussels (gaping shell, poor ability to retract foot) from Kyles Ford in October 2016, and described putative cocci, but not associated lesions, and a variety of hemocytic infiltrates (termed aggregations, vesicular occlusions, or granulocytomas) not clearly associated with necrosis or gram-negative bacilli. Knowles et al. (2022) examined 8 moribund mussels from Kyle’s Ford and Speer’s Ferry in October 2018, 4 of which were infected with a gonadotropic microsporidian, </w:t>
      </w:r>
      <w:r w:rsidRPr="006A5C60">
        <w:rPr>
          <w:rFonts w:ascii="Times New Roman" w:hAnsi="Times New Roman" w:cs="Times New Roman"/>
          <w:bCs/>
          <w:i/>
        </w:rPr>
        <w:t xml:space="preserve">Knowlespora clinchi </w:t>
      </w:r>
      <w:r w:rsidRPr="006A5C60">
        <w:rPr>
          <w:rFonts w:ascii="Times New Roman" w:hAnsi="Times New Roman" w:cs="Times New Roman"/>
          <w:bCs/>
        </w:rPr>
        <w:t xml:space="preserve">(Bojko 2022). In that study, the observed site-specific mortality patterns did not correlate with the prevalence of </w:t>
      </w:r>
      <w:r w:rsidRPr="006A5C60">
        <w:rPr>
          <w:rFonts w:ascii="Times New Roman" w:hAnsi="Times New Roman" w:cs="Times New Roman"/>
          <w:bCs/>
          <w:i/>
        </w:rPr>
        <w:t>K. clinchi</w:t>
      </w:r>
      <w:r w:rsidRPr="006A5C60">
        <w:rPr>
          <w:rFonts w:ascii="Times New Roman" w:hAnsi="Times New Roman" w:cs="Times New Roman"/>
          <w:bCs/>
        </w:rPr>
        <w:t xml:space="preserve">, suggesting that mortality did not appear to be the result of </w:t>
      </w:r>
      <w:r w:rsidRPr="006A5C60">
        <w:rPr>
          <w:rFonts w:ascii="Times New Roman" w:hAnsi="Times New Roman" w:cs="Times New Roman"/>
          <w:bCs/>
          <w:i/>
        </w:rPr>
        <w:t>K. clinchi</w:t>
      </w:r>
      <w:r w:rsidRPr="006A5C60">
        <w:rPr>
          <w:rFonts w:ascii="Times New Roman" w:hAnsi="Times New Roman" w:cs="Times New Roman"/>
          <w:bCs/>
        </w:rPr>
        <w:t xml:space="preserve">. Moreover, lesions similar to those attributed to yokenellosis in our study were not identified (personal communication, S. Knowles). The failure of these studies to document hemocytic nodulation and necrosis with bacilli may reflect differences in timing of sampling relative to disease or mortality occurrence or may indicate that yokenellosis is one of multiple problems leading to Pheasantshell mortality, supported by a minority of our case mussels having pathological conditions other than yokenellosis, such as microsporidiosis, or shell disease. Consistent with this view, multi-pathogen mortality events are increasingly recognized in aquatic invertebrates, particularly where driven by a complex interplay of environmental stressors (Bower et al. 1994; </w:t>
      </w:r>
      <w:r w:rsidRPr="006A5C60">
        <w:rPr>
          <w:rFonts w:ascii="Times New Roman" w:hAnsi="Times New Roman" w:cs="Times New Roman"/>
          <w:bCs/>
          <w:color w:val="222222"/>
        </w:rPr>
        <w:t xml:space="preserve">Austin and Austin 2012; </w:t>
      </w:r>
      <w:r w:rsidRPr="006A5C60">
        <w:rPr>
          <w:rFonts w:ascii="Times New Roman" w:hAnsi="Times New Roman" w:cs="Times New Roman"/>
          <w:bCs/>
        </w:rPr>
        <w:t xml:space="preserve">Carella et.al 2023). Our surveys in Kyle’s Ford did not yield moribund mussels, limiting comparisons to these studies. However, Leis et al. (2019) isolated </w:t>
      </w:r>
      <w:r w:rsidRPr="006A5C60">
        <w:rPr>
          <w:rFonts w:ascii="Times New Roman" w:hAnsi="Times New Roman" w:cs="Times New Roman"/>
          <w:bCs/>
          <w:i/>
        </w:rPr>
        <w:t>Y. regensburgei</w:t>
      </w:r>
      <w:r w:rsidRPr="006A5C60">
        <w:rPr>
          <w:rFonts w:ascii="Times New Roman" w:hAnsi="Times New Roman" w:cs="Times New Roman"/>
          <w:bCs/>
        </w:rPr>
        <w:t xml:space="preserve"> from mussels during a mortality event in Kyle’s Ford, November 2018, but histology was not undertaken by that study and the pathological significance of </w:t>
      </w:r>
      <w:r w:rsidRPr="006A5C60">
        <w:rPr>
          <w:rFonts w:ascii="Times New Roman" w:hAnsi="Times New Roman" w:cs="Times New Roman"/>
          <w:bCs/>
          <w:i/>
        </w:rPr>
        <w:t xml:space="preserve">Y. </w:t>
      </w:r>
      <w:r w:rsidRPr="006A5C60">
        <w:rPr>
          <w:rFonts w:ascii="Times New Roman" w:hAnsi="Times New Roman" w:cs="Times New Roman"/>
          <w:bCs/>
          <w:i/>
        </w:rPr>
        <w:lastRenderedPageBreak/>
        <w:t>regensburgei</w:t>
      </w:r>
      <w:r w:rsidRPr="006A5C60">
        <w:rPr>
          <w:rFonts w:ascii="Times New Roman" w:hAnsi="Times New Roman" w:cs="Times New Roman"/>
          <w:bCs/>
        </w:rPr>
        <w:t xml:space="preserve"> was undetermined at that time. This scenario emphasizes the value of a paired sampling approach, where multiple tests can be completed on a single mussel in parallel to facilitate interpretation of test results. </w:t>
      </w:r>
    </w:p>
    <w:p w14:paraId="644AEDCD" w14:textId="19876BA1" w:rsidR="007C5615" w:rsidRPr="006A5C60" w:rsidRDefault="007C5615" w:rsidP="007C5615">
      <w:pPr>
        <w:spacing w:line="480" w:lineRule="auto"/>
        <w:ind w:firstLine="720"/>
        <w:rPr>
          <w:rFonts w:ascii="Times New Roman" w:hAnsi="Times New Roman" w:cs="Times New Roman"/>
          <w:bCs/>
        </w:rPr>
      </w:pPr>
      <w:r w:rsidRPr="006A5C60">
        <w:rPr>
          <w:rFonts w:ascii="Times New Roman" w:hAnsi="Times New Roman" w:cs="Times New Roman"/>
          <w:bCs/>
        </w:rPr>
        <w:t xml:space="preserve">Hemolymph assessment has been used to evaluate the health of mussels and shows value as a non-lethal method for disease surveillance and diagnostics in mussels (Gustafson et al. 2005a,b; Burkhard et al. 2009). </w:t>
      </w:r>
      <w:r w:rsidR="00C00B29">
        <w:rPr>
          <w:rFonts w:ascii="Times New Roman" w:hAnsi="Times New Roman" w:cs="Times New Roman"/>
          <w:bCs/>
        </w:rPr>
        <w:t xml:space="preserve">We </w:t>
      </w:r>
      <w:r w:rsidRPr="006A5C60">
        <w:rPr>
          <w:rFonts w:ascii="Times New Roman" w:hAnsi="Times New Roman" w:cs="Times New Roman"/>
          <w:bCs/>
        </w:rPr>
        <w:t>identified bacilli in all hemolymph smears of case mussels with yokenellosis (</w:t>
      </w:r>
      <w:r w:rsidRPr="002D7BEA">
        <w:rPr>
          <w:rFonts w:ascii="Times New Roman" w:hAnsi="Times New Roman" w:cs="Times New Roman"/>
          <w:b/>
        </w:rPr>
        <w:t>Fig</w:t>
      </w:r>
      <w:r w:rsidR="003050A3" w:rsidRPr="002D7BEA">
        <w:rPr>
          <w:rFonts w:ascii="Times New Roman" w:hAnsi="Times New Roman" w:cs="Times New Roman"/>
          <w:b/>
        </w:rPr>
        <w:t>ure</w:t>
      </w:r>
      <w:r w:rsidRPr="002D7BEA">
        <w:rPr>
          <w:rFonts w:ascii="Times New Roman" w:hAnsi="Times New Roman" w:cs="Times New Roman"/>
          <w:b/>
        </w:rPr>
        <w:t xml:space="preserve"> </w:t>
      </w:r>
      <w:r w:rsidR="00451063" w:rsidRPr="002D7BEA">
        <w:rPr>
          <w:rFonts w:ascii="Times New Roman" w:hAnsi="Times New Roman" w:cs="Times New Roman"/>
          <w:b/>
        </w:rPr>
        <w:t>2.</w:t>
      </w:r>
      <w:r w:rsidRPr="002D7BEA">
        <w:rPr>
          <w:rFonts w:ascii="Times New Roman" w:hAnsi="Times New Roman" w:cs="Times New Roman"/>
          <w:b/>
        </w:rPr>
        <w:t>6</w:t>
      </w:r>
      <w:r w:rsidR="003050A3" w:rsidRPr="002D7BEA">
        <w:rPr>
          <w:rFonts w:ascii="Times New Roman" w:hAnsi="Times New Roman" w:cs="Times New Roman"/>
          <w:b/>
        </w:rPr>
        <w:t xml:space="preserve">, frame </w:t>
      </w:r>
      <w:r w:rsidRPr="002D7BEA">
        <w:rPr>
          <w:rFonts w:ascii="Times New Roman" w:hAnsi="Times New Roman" w:cs="Times New Roman"/>
          <w:b/>
        </w:rPr>
        <w:t>D</w:t>
      </w:r>
      <w:r w:rsidRPr="006A5C60">
        <w:rPr>
          <w:rFonts w:ascii="Times New Roman" w:hAnsi="Times New Roman" w:cs="Times New Roman"/>
          <w:bCs/>
        </w:rPr>
        <w:t xml:space="preserve">). Bacterial 16S sequencing and culture results from hemolymph were also informative, highlighting differences in abundance of </w:t>
      </w:r>
      <w:r w:rsidRPr="006A5C60">
        <w:rPr>
          <w:rFonts w:ascii="Times New Roman" w:hAnsi="Times New Roman" w:cs="Times New Roman"/>
          <w:bCs/>
          <w:i/>
        </w:rPr>
        <w:t>Yokenella</w:t>
      </w:r>
      <w:r w:rsidRPr="006A5C60">
        <w:rPr>
          <w:rFonts w:ascii="Times New Roman" w:hAnsi="Times New Roman" w:cs="Times New Roman"/>
          <w:bCs/>
        </w:rPr>
        <w:t xml:space="preserve"> and other bacteria taxa between cases and controls. Changes in hemolymph color from transparent to a cloudy, white tinged color may be a gross indicator of bacterial infection. In this case, microscopic assessment should be conducted to confirm the diagnosis. Overall, hemolymph assessment can be a non-lethal tool to study and diagnose yokenellosis in endangered wild mussels.</w:t>
      </w:r>
    </w:p>
    <w:p w14:paraId="2991CB02" w14:textId="41569A56" w:rsidR="007C5615" w:rsidRPr="006A5C60" w:rsidRDefault="007C5615" w:rsidP="007C5615">
      <w:pPr>
        <w:spacing w:line="480" w:lineRule="auto"/>
        <w:ind w:firstLine="720"/>
        <w:rPr>
          <w:rFonts w:ascii="Times New Roman" w:hAnsi="Times New Roman" w:cs="Times New Roman"/>
          <w:bCs/>
        </w:rPr>
      </w:pPr>
      <w:r w:rsidRPr="006A5C60">
        <w:rPr>
          <w:rFonts w:ascii="Times New Roman" w:hAnsi="Times New Roman" w:cs="Times New Roman"/>
          <w:bCs/>
          <w:i/>
          <w:iCs/>
        </w:rPr>
        <w:t>Yokenella regensburgei</w:t>
      </w:r>
      <w:r w:rsidRPr="006A5C60">
        <w:rPr>
          <w:rFonts w:ascii="Times New Roman" w:hAnsi="Times New Roman" w:cs="Times New Roman"/>
          <w:bCs/>
        </w:rPr>
        <w:t xml:space="preserve"> is a gram-negative bacillus and the only species in its genus. In humans, it is an opportunistic pathogen that rarely causes disease, infecting a wide variety of tissues in almost exclusively immunosuppressed individuals (Lo et al. 2011; Balamayooran et al. 2022). Apart from mussels,</w:t>
      </w:r>
      <w:r w:rsidRPr="006A5C60">
        <w:rPr>
          <w:rFonts w:ascii="Times New Roman" w:hAnsi="Times New Roman" w:cs="Times New Roman"/>
          <w:bCs/>
          <w:i/>
          <w:iCs/>
        </w:rPr>
        <w:t xml:space="preserve"> Yokenella regensburgei</w:t>
      </w:r>
      <w:r w:rsidRPr="006A5C60">
        <w:rPr>
          <w:rFonts w:ascii="Times New Roman" w:hAnsi="Times New Roman" w:cs="Times New Roman"/>
          <w:bCs/>
        </w:rPr>
        <w:t xml:space="preserve"> has been isolated from firebugs (Pyrrhocoris apterus) in Germany and grass snakes (</w:t>
      </w:r>
      <w:r w:rsidRPr="006A5C60">
        <w:rPr>
          <w:rFonts w:ascii="Times New Roman" w:hAnsi="Times New Roman" w:cs="Times New Roman"/>
          <w:bCs/>
          <w:i/>
          <w:iCs/>
        </w:rPr>
        <w:t>Natrix natrix)</w:t>
      </w:r>
      <w:r w:rsidRPr="006A5C60">
        <w:rPr>
          <w:rFonts w:ascii="Times New Roman" w:hAnsi="Times New Roman" w:cs="Times New Roman"/>
          <w:bCs/>
        </w:rPr>
        <w:t xml:space="preserve"> in Poland without associated pathology (Kosako et al. 1984; Pawlak et al. 2020). Its only documentation in </w:t>
      </w:r>
      <w:r w:rsidR="003050A3">
        <w:rPr>
          <w:rFonts w:ascii="Times New Roman" w:hAnsi="Times New Roman" w:cs="Times New Roman"/>
          <w:bCs/>
        </w:rPr>
        <w:t>animal</w:t>
      </w:r>
      <w:r w:rsidRPr="006A5C60">
        <w:rPr>
          <w:rFonts w:ascii="Times New Roman" w:hAnsi="Times New Roman" w:cs="Times New Roman"/>
          <w:bCs/>
        </w:rPr>
        <w:t xml:space="preserve"> disease involves a recent report of fatal pneumonia and septicemia in a population of farmed American alligators (</w:t>
      </w:r>
      <w:r w:rsidRPr="006A5C60">
        <w:rPr>
          <w:rFonts w:ascii="Times New Roman" w:hAnsi="Times New Roman" w:cs="Times New Roman"/>
          <w:bCs/>
          <w:i/>
          <w:iCs/>
        </w:rPr>
        <w:t xml:space="preserve">Alligator </w:t>
      </w:r>
      <w:r w:rsidRPr="006A5C60">
        <w:rPr>
          <w:rFonts w:ascii="Times New Roman" w:hAnsi="Times New Roman" w:cs="Times New Roman"/>
          <w:bCs/>
          <w:i/>
          <w:iCs/>
          <w:color w:val="222222"/>
        </w:rPr>
        <w:t>mississippiensis</w:t>
      </w:r>
      <w:r w:rsidRPr="006A5C60">
        <w:rPr>
          <w:rFonts w:ascii="Times New Roman" w:hAnsi="Times New Roman" w:cs="Times New Roman"/>
          <w:bCs/>
        </w:rPr>
        <w:t xml:space="preserve">) in Louisiana (Balamayooran et al. 2022). </w:t>
      </w:r>
      <w:r w:rsidRPr="006A5C60">
        <w:rPr>
          <w:rFonts w:ascii="Times New Roman" w:hAnsi="Times New Roman" w:cs="Times New Roman"/>
          <w:bCs/>
          <w:i/>
          <w:iCs/>
        </w:rPr>
        <w:t>Yokenella regensburgei’</w:t>
      </w:r>
      <w:r w:rsidRPr="006A5C60">
        <w:rPr>
          <w:rFonts w:ascii="Times New Roman" w:hAnsi="Times New Roman" w:cs="Times New Roman"/>
          <w:bCs/>
        </w:rPr>
        <w:t xml:space="preserve">s presence in the environment is unknown. The source of infection or route of transmission were not identified in our study or by Balamayooran et. al (2002). Some infected mussels had lesions </w:t>
      </w:r>
      <w:r w:rsidRPr="006A5C60">
        <w:rPr>
          <w:rFonts w:ascii="Times New Roman" w:hAnsi="Times New Roman" w:cs="Times New Roman"/>
          <w:bCs/>
        </w:rPr>
        <w:lastRenderedPageBreak/>
        <w:t>involving gill, integument, alimentary tract, or kidney, providing a route for bacterial entry, or shedding in the water column.  Conditions which would predispose mussels to infection were similarly unclear. There were a variety of other lesions (not associated with bacteria) observed at similar prevalences in case and control mussels, contributing to a broader understanding of “background” (non-mortality-associated) lesions in mussels (Burcham et al 2023; Knowles et al. 2023). Gonadotropic microsporidia were unique to case mussels, potentially reflecting immunosuppression, or simply predilection for larger (sexually mature) mussels.</w:t>
      </w:r>
    </w:p>
    <w:p w14:paraId="5925D707" w14:textId="2F715AB3" w:rsidR="007C5615" w:rsidRPr="006A5C60" w:rsidRDefault="007C5615" w:rsidP="007C5615">
      <w:pPr>
        <w:spacing w:line="480" w:lineRule="auto"/>
        <w:ind w:firstLine="720"/>
        <w:rPr>
          <w:rFonts w:ascii="Times New Roman" w:hAnsi="Times New Roman" w:cs="Times New Roman"/>
          <w:bCs/>
        </w:rPr>
      </w:pPr>
      <w:r w:rsidRPr="006A5C60">
        <w:rPr>
          <w:rFonts w:ascii="Times New Roman" w:hAnsi="Times New Roman" w:cs="Times New Roman"/>
          <w:bCs/>
        </w:rPr>
        <w:t xml:space="preserve">Our control group never developed disease while wild Pheasantshell did. </w:t>
      </w:r>
      <w:r w:rsidR="00C00B29">
        <w:rPr>
          <w:rFonts w:ascii="Times New Roman" w:hAnsi="Times New Roman" w:cs="Times New Roman"/>
          <w:bCs/>
        </w:rPr>
        <w:t>We</w:t>
      </w:r>
      <w:r w:rsidRPr="006A5C60">
        <w:rPr>
          <w:rFonts w:ascii="Times New Roman" w:hAnsi="Times New Roman" w:cs="Times New Roman"/>
          <w:bCs/>
        </w:rPr>
        <w:t xml:space="preserve"> hypothesize that differential disease occurrence may be explained by superior health status and resiliency of controls, smaller mussels being less vulnerable to infection, silos protecting from exposure to etiologic agents in the substrate, or low prevalence of disease more broadly. Although our control group was genetically related to wild mussels from the Clinch River, they were raised in a hatchery, in a stable environment with controlled climate, flow and abundant food, and consequential robust health status could explain resistance to infection once translocated. This possibility is supported by our data where control mussels did not show signs of disease despite some with low abundance of the </w:t>
      </w:r>
      <w:r w:rsidRPr="006A5C60">
        <w:rPr>
          <w:rFonts w:ascii="Times New Roman" w:hAnsi="Times New Roman" w:cs="Times New Roman"/>
          <w:bCs/>
          <w:i/>
        </w:rPr>
        <w:t xml:space="preserve">Yokenella </w:t>
      </w:r>
      <w:r w:rsidRPr="006A5C60">
        <w:rPr>
          <w:rFonts w:ascii="Times New Roman" w:hAnsi="Times New Roman" w:cs="Times New Roman"/>
          <w:bCs/>
        </w:rPr>
        <w:t xml:space="preserve">sp. OTU. It is also possible to this cohort did not have long enough exposure to unknown environmental stressors required to facilitate disease. In addition, keeping mussels in silos with limited contact with the substrate may have reduced exposure to etiologic agents in the benthos through burying or pedal feeding. Finally, there is still little known regarding the epidemiology of the mortality events observed in the Clinch River; the failure to observe disease in control mussels may simply indicate disease prevalence is &lt;1% (and therefore may not be detected when examining only 68 individuals), or that disease preferentially affects mussels of a larger size. </w:t>
      </w:r>
      <w:r w:rsidR="00C00B29">
        <w:rPr>
          <w:rFonts w:ascii="Times New Roman" w:hAnsi="Times New Roman" w:cs="Times New Roman"/>
          <w:bCs/>
        </w:rPr>
        <w:t>We</w:t>
      </w:r>
      <w:r w:rsidRPr="006A5C60">
        <w:rPr>
          <w:rFonts w:ascii="Times New Roman" w:hAnsi="Times New Roman" w:cs="Times New Roman"/>
          <w:bCs/>
        </w:rPr>
        <w:t xml:space="preserve"> were unable to harvest apparently healthy size </w:t>
      </w:r>
      <w:r w:rsidRPr="006A5C60">
        <w:rPr>
          <w:rFonts w:ascii="Times New Roman" w:hAnsi="Times New Roman" w:cs="Times New Roman"/>
          <w:bCs/>
        </w:rPr>
        <w:lastRenderedPageBreak/>
        <w:t xml:space="preserve">matched wild Pheasantshell for our control group due to regulatory constraints. Given the growing uncertainty around the representativeness of hatchery-derived or silo-maintained controls, it is important that access to apparently healthy wild mussels is expediated for those undertaking diagnostic investigations of unusual mortality events in mussels. </w:t>
      </w:r>
    </w:p>
    <w:p w14:paraId="1BB71670" w14:textId="06FF0924" w:rsidR="007C5615" w:rsidRPr="006A5C60" w:rsidRDefault="007C5615" w:rsidP="007C5615">
      <w:pPr>
        <w:spacing w:line="480" w:lineRule="auto"/>
        <w:ind w:firstLine="720"/>
        <w:rPr>
          <w:rFonts w:ascii="Times New Roman" w:hAnsi="Times New Roman" w:cs="Times New Roman"/>
          <w:bCs/>
        </w:rPr>
      </w:pPr>
      <w:r w:rsidRPr="006A5C60">
        <w:rPr>
          <w:rFonts w:ascii="Times New Roman" w:hAnsi="Times New Roman" w:cs="Times New Roman"/>
          <w:bCs/>
        </w:rPr>
        <w:t xml:space="preserve">Microbial assemblage showed an overall significant difference between analysis groups. This was driven by the overwhelming abundance of </w:t>
      </w:r>
      <w:r w:rsidRPr="006A5C60">
        <w:rPr>
          <w:rFonts w:ascii="Times New Roman" w:hAnsi="Times New Roman" w:cs="Times New Roman"/>
          <w:bCs/>
          <w:i/>
        </w:rPr>
        <w:t>Yokenella</w:t>
      </w:r>
      <w:r w:rsidRPr="006A5C60">
        <w:rPr>
          <w:rFonts w:ascii="Times New Roman" w:hAnsi="Times New Roman" w:cs="Times New Roman"/>
          <w:bCs/>
        </w:rPr>
        <w:t xml:space="preserve"> sp. and </w:t>
      </w:r>
      <w:r w:rsidRPr="006A5C60">
        <w:rPr>
          <w:rFonts w:ascii="Times New Roman" w:hAnsi="Times New Roman" w:cs="Times New Roman"/>
          <w:bCs/>
          <w:i/>
        </w:rPr>
        <w:t>Aeromonas</w:t>
      </w:r>
      <w:r w:rsidRPr="006A5C60">
        <w:rPr>
          <w:rFonts w:ascii="Times New Roman" w:hAnsi="Times New Roman" w:cs="Times New Roman"/>
          <w:bCs/>
        </w:rPr>
        <w:t xml:space="preserve"> sp. OTUs that represented the majority of sequences in both hemolymph and digestive gland yokenellosis samples. </w:t>
      </w:r>
      <w:r w:rsidRPr="006A5C60">
        <w:rPr>
          <w:rFonts w:ascii="Times New Roman" w:hAnsi="Times New Roman" w:cs="Times New Roman"/>
          <w:bCs/>
          <w:i/>
          <w:color w:val="222222"/>
        </w:rPr>
        <w:t>Aeromonas</w:t>
      </w:r>
      <w:r w:rsidRPr="006A5C60">
        <w:rPr>
          <w:rFonts w:ascii="Times New Roman" w:hAnsi="Times New Roman" w:cs="Times New Roman"/>
          <w:bCs/>
          <w:color w:val="222222"/>
        </w:rPr>
        <w:t xml:space="preserve"> spp. are commonly </w:t>
      </w:r>
      <w:r w:rsidRPr="006A5C60">
        <w:rPr>
          <w:rFonts w:ascii="Times New Roman" w:hAnsi="Times New Roman" w:cs="Times New Roman"/>
          <w:bCs/>
        </w:rPr>
        <w:t>found in aquatic environments and are generally accepted as opportunistic invaders (</w:t>
      </w:r>
      <w:r w:rsidRPr="006A5C60">
        <w:rPr>
          <w:rFonts w:ascii="Times New Roman" w:hAnsi="Times New Roman" w:cs="Times New Roman"/>
          <w:bCs/>
          <w:color w:val="222222"/>
        </w:rPr>
        <w:t xml:space="preserve">Wiklund et al. 1998; Harikrishnan et al. 2005; Austin and Austin 2012). </w:t>
      </w:r>
      <w:r w:rsidRPr="006A5C60">
        <w:rPr>
          <w:rFonts w:ascii="Times New Roman" w:hAnsi="Times New Roman" w:cs="Times New Roman"/>
          <w:bCs/>
        </w:rPr>
        <w:t xml:space="preserve">Like with </w:t>
      </w:r>
      <w:r w:rsidRPr="006A5C60">
        <w:rPr>
          <w:rFonts w:ascii="Times New Roman" w:hAnsi="Times New Roman" w:cs="Times New Roman"/>
          <w:bCs/>
          <w:i/>
        </w:rPr>
        <w:t>Yokenella</w:t>
      </w:r>
      <w:r w:rsidRPr="006A5C60">
        <w:rPr>
          <w:rFonts w:ascii="Times New Roman" w:hAnsi="Times New Roman" w:cs="Times New Roman"/>
          <w:bCs/>
        </w:rPr>
        <w:t xml:space="preserve">, </w:t>
      </w:r>
      <w:r w:rsidRPr="006A5C60">
        <w:rPr>
          <w:rFonts w:ascii="Times New Roman" w:hAnsi="Times New Roman" w:cs="Times New Roman"/>
          <w:bCs/>
          <w:i/>
        </w:rPr>
        <w:t>Aeromonas</w:t>
      </w:r>
      <w:r w:rsidRPr="006A5C60">
        <w:rPr>
          <w:rFonts w:ascii="Times New Roman" w:hAnsi="Times New Roman" w:cs="Times New Roman"/>
          <w:bCs/>
        </w:rPr>
        <w:t xml:space="preserve"> was in very low relative abundance from cases without yokenellosis (</w:t>
      </w:r>
      <w:r w:rsidRPr="002D7BEA">
        <w:rPr>
          <w:rFonts w:ascii="Times New Roman" w:hAnsi="Times New Roman" w:cs="Times New Roman"/>
          <w:b/>
        </w:rPr>
        <w:t>Fig</w:t>
      </w:r>
      <w:r w:rsidR="00C659FA" w:rsidRPr="002D7BEA">
        <w:rPr>
          <w:rFonts w:ascii="Times New Roman" w:hAnsi="Times New Roman" w:cs="Times New Roman"/>
          <w:b/>
        </w:rPr>
        <w:t>ure</w:t>
      </w:r>
      <w:r w:rsidRPr="002D7BEA">
        <w:rPr>
          <w:rFonts w:ascii="Times New Roman" w:hAnsi="Times New Roman" w:cs="Times New Roman"/>
          <w:b/>
        </w:rPr>
        <w:t xml:space="preserve"> </w:t>
      </w:r>
      <w:r w:rsidR="00451063" w:rsidRPr="002D7BEA">
        <w:rPr>
          <w:rFonts w:ascii="Times New Roman" w:hAnsi="Times New Roman" w:cs="Times New Roman"/>
          <w:b/>
        </w:rPr>
        <w:t>2.</w:t>
      </w:r>
      <w:r w:rsidRPr="002D7BEA">
        <w:rPr>
          <w:rFonts w:ascii="Times New Roman" w:hAnsi="Times New Roman" w:cs="Times New Roman"/>
          <w:b/>
        </w:rPr>
        <w:t>8; Case-Absent</w:t>
      </w:r>
      <w:r w:rsidRPr="006A5C60">
        <w:rPr>
          <w:rFonts w:ascii="Times New Roman" w:hAnsi="Times New Roman" w:cs="Times New Roman"/>
          <w:bCs/>
        </w:rPr>
        <w:t>) and controls (</w:t>
      </w:r>
      <w:r w:rsidRPr="002D7BEA">
        <w:rPr>
          <w:rFonts w:ascii="Times New Roman" w:hAnsi="Times New Roman" w:cs="Times New Roman"/>
          <w:b/>
        </w:rPr>
        <w:t>Fig</w:t>
      </w:r>
      <w:r w:rsidR="00C659FA" w:rsidRPr="002D7BEA">
        <w:rPr>
          <w:rFonts w:ascii="Times New Roman" w:hAnsi="Times New Roman" w:cs="Times New Roman"/>
          <w:b/>
        </w:rPr>
        <w:t xml:space="preserve">ure </w:t>
      </w:r>
      <w:r w:rsidR="00451063" w:rsidRPr="002D7BEA">
        <w:rPr>
          <w:rFonts w:ascii="Times New Roman" w:hAnsi="Times New Roman" w:cs="Times New Roman"/>
          <w:b/>
        </w:rPr>
        <w:t>2.</w:t>
      </w:r>
      <w:r w:rsidRPr="002D7BEA">
        <w:rPr>
          <w:rFonts w:ascii="Times New Roman" w:hAnsi="Times New Roman" w:cs="Times New Roman"/>
          <w:b/>
        </w:rPr>
        <w:t>8; Control-Absent</w:t>
      </w:r>
      <w:r w:rsidRPr="006A5C60">
        <w:rPr>
          <w:rFonts w:ascii="Times New Roman" w:hAnsi="Times New Roman" w:cs="Times New Roman"/>
          <w:bCs/>
        </w:rPr>
        <w:t xml:space="preserve">). Our results are supported by other studies that have observed co-occurrence of </w:t>
      </w:r>
      <w:r w:rsidRPr="006A5C60">
        <w:rPr>
          <w:rFonts w:ascii="Times New Roman" w:hAnsi="Times New Roman" w:cs="Times New Roman"/>
          <w:bCs/>
          <w:i/>
        </w:rPr>
        <w:t>Aeromonas</w:t>
      </w:r>
      <w:r w:rsidRPr="006A5C60">
        <w:rPr>
          <w:rFonts w:ascii="Times New Roman" w:hAnsi="Times New Roman" w:cs="Times New Roman"/>
          <w:bCs/>
        </w:rPr>
        <w:t xml:space="preserve"> and </w:t>
      </w:r>
      <w:r w:rsidRPr="006A5C60">
        <w:rPr>
          <w:rFonts w:ascii="Times New Roman" w:hAnsi="Times New Roman" w:cs="Times New Roman"/>
          <w:bCs/>
          <w:i/>
        </w:rPr>
        <w:t>Yokenella</w:t>
      </w:r>
      <w:r w:rsidRPr="006A5C60">
        <w:rPr>
          <w:rFonts w:ascii="Times New Roman" w:hAnsi="Times New Roman" w:cs="Times New Roman"/>
          <w:bCs/>
        </w:rPr>
        <w:t xml:space="preserve"> in moribund mussels (Leis et al. 2019, Richard et al. 2021, Leis et al. 2023). Species of this genus may be facultative pathogens to mussels that proliferate in the right conditions, such as in the presence of already damaged tissue or weak/stressed host, commonly co-infecting mussels with yokenellosis. Cooperative polymicrobial infections are a common feature among </w:t>
      </w:r>
      <w:r w:rsidRPr="006A5C60">
        <w:rPr>
          <w:rFonts w:ascii="Times New Roman" w:hAnsi="Times New Roman" w:cs="Times New Roman"/>
          <w:bCs/>
          <w:i/>
        </w:rPr>
        <w:t>Aeromonas</w:t>
      </w:r>
      <w:r w:rsidRPr="006A5C60">
        <w:rPr>
          <w:rFonts w:ascii="Times New Roman" w:hAnsi="Times New Roman" w:cs="Times New Roman"/>
          <w:bCs/>
        </w:rPr>
        <w:t xml:space="preserve"> sp. infection in other</w:t>
      </w:r>
      <w:r w:rsidR="00C659FA">
        <w:rPr>
          <w:rFonts w:ascii="Times New Roman" w:hAnsi="Times New Roman" w:cs="Times New Roman"/>
          <w:bCs/>
        </w:rPr>
        <w:t xml:space="preserve"> host</w:t>
      </w:r>
      <w:r w:rsidRPr="006A5C60">
        <w:rPr>
          <w:rFonts w:ascii="Times New Roman" w:hAnsi="Times New Roman" w:cs="Times New Roman"/>
          <w:bCs/>
        </w:rPr>
        <w:t xml:space="preserve"> species and have similarly been documented in vibriosis of marine bivalves (Lemire et al. 2015; </w:t>
      </w:r>
      <w:r w:rsidRPr="006A5C60">
        <w:rPr>
          <w:rFonts w:ascii="Times New Roman" w:hAnsi="Times New Roman" w:cs="Times New Roman"/>
          <w:bCs/>
          <w:color w:val="212121"/>
        </w:rPr>
        <w:t>Fernández-Bravo and Figueras 2020; Cantillo et al. 2023</w:t>
      </w:r>
      <w:r w:rsidRPr="006A5C60">
        <w:rPr>
          <w:rFonts w:ascii="Times New Roman" w:eastAsia="Quattrocento Sans" w:hAnsi="Times New Roman" w:cs="Times New Roman"/>
          <w:bCs/>
          <w:color w:val="212121"/>
        </w:rPr>
        <w:t>)</w:t>
      </w:r>
      <w:r w:rsidRPr="006A5C60">
        <w:rPr>
          <w:rFonts w:ascii="Times New Roman" w:hAnsi="Times New Roman" w:cs="Times New Roman"/>
          <w:bCs/>
        </w:rPr>
        <w:t xml:space="preserve">.  However, a third bacterial OTU, a </w:t>
      </w:r>
      <w:r w:rsidRPr="006A5C60">
        <w:rPr>
          <w:rFonts w:ascii="Times New Roman" w:hAnsi="Times New Roman" w:cs="Times New Roman"/>
          <w:bCs/>
          <w:i/>
        </w:rPr>
        <w:t>Bacteroides</w:t>
      </w:r>
      <w:r w:rsidRPr="006A5C60">
        <w:rPr>
          <w:rFonts w:ascii="Times New Roman" w:hAnsi="Times New Roman" w:cs="Times New Roman"/>
          <w:bCs/>
        </w:rPr>
        <w:t xml:space="preserve"> sp, was also preferentially abundant in these animals and significantly associated with this group (Case-Present) via indicator species analysis. The abundance of this OTU within the yokenellosis group was still highly variable and likely the reason behind why NDMS plots do not show a </w:t>
      </w:r>
      <w:proofErr w:type="gramStart"/>
      <w:r w:rsidRPr="006A5C60">
        <w:rPr>
          <w:rFonts w:ascii="Times New Roman" w:hAnsi="Times New Roman" w:cs="Times New Roman"/>
          <w:bCs/>
        </w:rPr>
        <w:t>complete</w:t>
      </w:r>
      <w:proofErr w:type="gramEnd"/>
      <w:r w:rsidRPr="006A5C60">
        <w:rPr>
          <w:rFonts w:ascii="Times New Roman" w:hAnsi="Times New Roman" w:cs="Times New Roman"/>
          <w:bCs/>
        </w:rPr>
        <w:t xml:space="preserve"> separate grouping of yokenellosis cases from others. It is unclear if this </w:t>
      </w:r>
      <w:r w:rsidRPr="006A5C60">
        <w:rPr>
          <w:rFonts w:ascii="Times New Roman" w:hAnsi="Times New Roman" w:cs="Times New Roman"/>
          <w:bCs/>
          <w:i/>
        </w:rPr>
        <w:t>Bacteroides</w:t>
      </w:r>
      <w:r w:rsidRPr="006A5C60">
        <w:rPr>
          <w:rFonts w:ascii="Times New Roman" w:hAnsi="Times New Roman" w:cs="Times New Roman"/>
          <w:bCs/>
        </w:rPr>
        <w:t xml:space="preserve"> sp. plays a role in pathology. The source of this OTU </w:t>
      </w:r>
      <w:r w:rsidRPr="006A5C60">
        <w:rPr>
          <w:rFonts w:ascii="Times New Roman" w:hAnsi="Times New Roman" w:cs="Times New Roman"/>
          <w:bCs/>
        </w:rPr>
        <w:lastRenderedPageBreak/>
        <w:t xml:space="preserve">and its relative abundance in the environment should therefore be further explored alongside </w:t>
      </w:r>
      <w:r w:rsidRPr="006A5C60">
        <w:rPr>
          <w:rFonts w:ascii="Times New Roman" w:hAnsi="Times New Roman" w:cs="Times New Roman"/>
          <w:bCs/>
          <w:i/>
        </w:rPr>
        <w:t>Yokenella</w:t>
      </w:r>
      <w:r w:rsidRPr="006A5C60">
        <w:rPr>
          <w:rFonts w:ascii="Times New Roman" w:hAnsi="Times New Roman" w:cs="Times New Roman"/>
          <w:bCs/>
        </w:rPr>
        <w:t xml:space="preserve">. </w:t>
      </w:r>
    </w:p>
    <w:p w14:paraId="775195EC" w14:textId="67F083C6" w:rsidR="00BB14BD" w:rsidRDefault="007C5615" w:rsidP="00BB14BD">
      <w:pPr>
        <w:spacing w:line="480" w:lineRule="auto"/>
        <w:ind w:firstLine="720"/>
        <w:rPr>
          <w:rFonts w:ascii="Times New Roman" w:hAnsi="Times New Roman" w:cs="Times New Roman"/>
          <w:bCs/>
        </w:rPr>
      </w:pPr>
      <w:r w:rsidRPr="006A5C60">
        <w:rPr>
          <w:rFonts w:ascii="Times New Roman" w:hAnsi="Times New Roman" w:cs="Times New Roman"/>
          <w:bCs/>
        </w:rPr>
        <w:t xml:space="preserve">Interestingly, in contrast to cases with yokenellosis, controls and cases without yokenellosis had a dominant digestive gland OTU belonging to the order Rickettsiales. This OTU was especially abundant in controls representing nearly half (45%) of all recovered sequences in those digestive glands, and was the only OTU significantly associated with this group via indicator species analysis. Rickettsia-like organisms have been sporadically reported via histological examination of the digestive gland of mussels previously (Mioduchowska et al. 2020; Burcham et al. 2023) and could represent an important commensal in healthy tissue. This rickettsial OTU was also found with high relative abundance in the hemolymph of controls while lower in hemolymph of both case groups (Case-Present, Case-Absent) and warrants further investigation for use as a potential indicator of mussel health. Finally, indicator species analysis also revealed presence of a </w:t>
      </w:r>
      <w:r w:rsidRPr="006A5C60">
        <w:rPr>
          <w:rFonts w:ascii="Times New Roman" w:hAnsi="Times New Roman" w:cs="Times New Roman"/>
          <w:bCs/>
          <w:i/>
        </w:rPr>
        <w:t xml:space="preserve">Limnohabitans </w:t>
      </w:r>
      <w:r w:rsidRPr="006A5C60">
        <w:rPr>
          <w:rFonts w:ascii="Times New Roman" w:hAnsi="Times New Roman" w:cs="Times New Roman"/>
          <w:bCs/>
        </w:rPr>
        <w:t xml:space="preserve">sp. in the digestive gland of cases without yokenellosis (Case-Absent). Like </w:t>
      </w:r>
      <w:r w:rsidRPr="006A5C60">
        <w:rPr>
          <w:rFonts w:ascii="Times New Roman" w:hAnsi="Times New Roman" w:cs="Times New Roman"/>
          <w:bCs/>
          <w:i/>
        </w:rPr>
        <w:t>Bacteroides</w:t>
      </w:r>
      <w:r w:rsidRPr="006A5C60">
        <w:rPr>
          <w:rFonts w:ascii="Times New Roman" w:hAnsi="Times New Roman" w:cs="Times New Roman"/>
          <w:bCs/>
        </w:rPr>
        <w:t xml:space="preserve">, understanding the role of </w:t>
      </w:r>
      <w:r w:rsidRPr="006A5C60">
        <w:rPr>
          <w:rFonts w:ascii="Times New Roman" w:hAnsi="Times New Roman" w:cs="Times New Roman"/>
          <w:bCs/>
          <w:i/>
        </w:rPr>
        <w:t>Limnohabitans</w:t>
      </w:r>
      <w:r w:rsidRPr="006A5C60">
        <w:rPr>
          <w:rFonts w:ascii="Times New Roman" w:hAnsi="Times New Roman" w:cs="Times New Roman"/>
          <w:bCs/>
        </w:rPr>
        <w:t xml:space="preserve"> in the health of mussels could provide valuable insights and warrant further investigation.</w:t>
      </w:r>
    </w:p>
    <w:p w14:paraId="466B5CB2" w14:textId="735FCBA5" w:rsidR="007C5FC7" w:rsidRPr="006A5C60" w:rsidRDefault="007C5615" w:rsidP="00BB14BD">
      <w:pPr>
        <w:spacing w:line="480" w:lineRule="auto"/>
        <w:ind w:firstLine="720"/>
        <w:rPr>
          <w:rFonts w:ascii="Times New Roman" w:hAnsi="Times New Roman" w:cs="Times New Roman"/>
          <w:bCs/>
        </w:rPr>
      </w:pPr>
      <w:bookmarkStart w:id="35" w:name="_Hlk193217342"/>
      <w:r w:rsidRPr="006A5C60">
        <w:rPr>
          <w:rFonts w:ascii="Times New Roman" w:hAnsi="Times New Roman" w:cs="Times New Roman"/>
          <w:bCs/>
        </w:rPr>
        <w:t>Overall, our study provides ba</w:t>
      </w:r>
      <w:r w:rsidR="002D6028">
        <w:rPr>
          <w:rFonts w:ascii="Times New Roman" w:hAnsi="Times New Roman" w:cs="Times New Roman"/>
          <w:bCs/>
        </w:rPr>
        <w:t>ckground</w:t>
      </w:r>
      <w:r w:rsidRPr="006A5C60">
        <w:rPr>
          <w:rFonts w:ascii="Times New Roman" w:hAnsi="Times New Roman" w:cs="Times New Roman"/>
          <w:bCs/>
        </w:rPr>
        <w:t xml:space="preserve"> information and description of normal and abnormal cell and tissue anatomy of mussels, which is generally lacking (Knowles et al. 2023; McElwain and Bullard 2014). Most importantly, </w:t>
      </w:r>
      <w:r w:rsidR="00C00B29">
        <w:rPr>
          <w:rFonts w:ascii="Times New Roman" w:hAnsi="Times New Roman" w:cs="Times New Roman"/>
          <w:bCs/>
        </w:rPr>
        <w:t>we</w:t>
      </w:r>
      <w:r w:rsidRPr="006A5C60">
        <w:rPr>
          <w:rFonts w:ascii="Times New Roman" w:hAnsi="Times New Roman" w:cs="Times New Roman"/>
          <w:bCs/>
        </w:rPr>
        <w:t xml:space="preserve"> provide a comprehensive pathological description of lesions associated with </w:t>
      </w:r>
      <w:r w:rsidRPr="006A5C60">
        <w:rPr>
          <w:rFonts w:ascii="Times New Roman" w:hAnsi="Times New Roman" w:cs="Times New Roman"/>
          <w:bCs/>
          <w:i/>
          <w:iCs/>
        </w:rPr>
        <w:t>Y. regensburgei</w:t>
      </w:r>
      <w:r w:rsidRPr="006A5C60">
        <w:rPr>
          <w:rFonts w:ascii="Times New Roman" w:hAnsi="Times New Roman" w:cs="Times New Roman"/>
          <w:bCs/>
        </w:rPr>
        <w:t xml:space="preserve"> and address its pathogenicity (Leis et al. 2023). Although our study does not explain the cause of these infections, it confirms that mussels at two of our study sites are ultimately dying with an infectious disease and that </w:t>
      </w:r>
      <w:r w:rsidRPr="006A5C60">
        <w:rPr>
          <w:rFonts w:ascii="Times New Roman" w:hAnsi="Times New Roman" w:cs="Times New Roman"/>
          <w:bCs/>
          <w:i/>
          <w:iCs/>
        </w:rPr>
        <w:t>Y. regensburgei</w:t>
      </w:r>
      <w:r w:rsidRPr="006A5C60">
        <w:rPr>
          <w:rFonts w:ascii="Times New Roman" w:hAnsi="Times New Roman" w:cs="Times New Roman"/>
          <w:bCs/>
        </w:rPr>
        <w:t xml:space="preserve"> can be pathogenic in free-living mussels. Our study reveals the importance of pairing pathology with other diagnostic tests when investigating invertebrate disease and mortality. It also </w:t>
      </w:r>
      <w:r w:rsidRPr="006A5C60">
        <w:rPr>
          <w:rFonts w:ascii="Times New Roman" w:hAnsi="Times New Roman" w:cs="Times New Roman"/>
          <w:bCs/>
        </w:rPr>
        <w:lastRenderedPageBreak/>
        <w:t xml:space="preserve">highlights the need for epidemiological investigations that identify environmental and host factors conducive to bacterial disease epidemics and for experimental trials with </w:t>
      </w:r>
      <w:r w:rsidRPr="006A5C60">
        <w:rPr>
          <w:rFonts w:ascii="Times New Roman" w:hAnsi="Times New Roman" w:cs="Times New Roman"/>
          <w:bCs/>
          <w:i/>
          <w:iCs/>
        </w:rPr>
        <w:t>Y. regensburgei</w:t>
      </w:r>
      <w:r w:rsidRPr="006A5C60">
        <w:rPr>
          <w:rFonts w:ascii="Times New Roman" w:hAnsi="Times New Roman" w:cs="Times New Roman"/>
          <w:bCs/>
        </w:rPr>
        <w:t xml:space="preserve"> to further investigate its pathogenicity</w:t>
      </w:r>
      <w:r w:rsidR="000D29CE" w:rsidRPr="006A5C60">
        <w:rPr>
          <w:rFonts w:ascii="Times New Roman" w:hAnsi="Times New Roman" w:cs="Times New Roman"/>
          <w:bCs/>
        </w:rPr>
        <w:t>.</w:t>
      </w:r>
      <w:bookmarkEnd w:id="35"/>
    </w:p>
    <w:p w14:paraId="21C59095" w14:textId="77777777" w:rsidR="007C5FC7" w:rsidRPr="006A5C60" w:rsidRDefault="007C5FC7" w:rsidP="002C4B9C">
      <w:pPr>
        <w:spacing w:line="480" w:lineRule="auto"/>
        <w:rPr>
          <w:rFonts w:ascii="Times New Roman" w:hAnsi="Times New Roman" w:cs="Times New Roman"/>
          <w:bCs/>
        </w:rPr>
      </w:pPr>
    </w:p>
    <w:p w14:paraId="48AF188C" w14:textId="37D3FAF4" w:rsidR="007C5FC7" w:rsidRPr="006A5C60" w:rsidRDefault="007C5FC7" w:rsidP="002C4B9C">
      <w:pPr>
        <w:spacing w:line="480" w:lineRule="auto"/>
        <w:rPr>
          <w:rFonts w:ascii="Times New Roman" w:hAnsi="Times New Roman" w:cs="Times New Roman"/>
          <w:bCs/>
        </w:rPr>
      </w:pPr>
      <w:r w:rsidRPr="006A5C60">
        <w:rPr>
          <w:rFonts w:ascii="Times New Roman" w:hAnsi="Times New Roman" w:cs="Times New Roman"/>
          <w:bCs/>
        </w:rPr>
        <w:br w:type="page"/>
      </w:r>
    </w:p>
    <w:p w14:paraId="104CA6A7" w14:textId="3C4F7D4E" w:rsidR="000D29CE" w:rsidRPr="007A050C" w:rsidRDefault="000D29CE" w:rsidP="004F4780">
      <w:pPr>
        <w:pStyle w:val="Heading2"/>
        <w:spacing w:before="0" w:after="0"/>
        <w:rPr>
          <w:rFonts w:cs="Times New Roman"/>
          <w:b w:val="0"/>
          <w:szCs w:val="24"/>
        </w:rPr>
      </w:pPr>
      <w:bookmarkStart w:id="36" w:name="_Toc196033356"/>
      <w:r w:rsidRPr="007A050C">
        <w:rPr>
          <w:rFonts w:cs="Times New Roman"/>
          <w:b w:val="0"/>
          <w:szCs w:val="24"/>
        </w:rPr>
        <w:lastRenderedPageBreak/>
        <w:t>R</w:t>
      </w:r>
      <w:r w:rsidR="0084421F" w:rsidRPr="007A050C">
        <w:rPr>
          <w:rFonts w:cs="Times New Roman"/>
          <w:b w:val="0"/>
          <w:szCs w:val="24"/>
        </w:rPr>
        <w:t>eferences</w:t>
      </w:r>
      <w:bookmarkEnd w:id="36"/>
    </w:p>
    <w:p w14:paraId="67A205F8" w14:textId="77777777" w:rsidR="000D29CE" w:rsidRPr="006A5C60" w:rsidRDefault="000D29CE" w:rsidP="000D29CE">
      <w:pPr>
        <w:rPr>
          <w:rFonts w:ascii="Times New Roman" w:hAnsi="Times New Roman" w:cs="Times New Roman"/>
          <w:bCs/>
        </w:rPr>
      </w:pPr>
    </w:p>
    <w:p w14:paraId="0EDF5300" w14:textId="77777777" w:rsidR="007C5615" w:rsidRPr="00DC5643" w:rsidRDefault="007C5615" w:rsidP="007C5615">
      <w:pPr>
        <w:spacing w:line="480" w:lineRule="auto"/>
        <w:ind w:left="720" w:hanging="720"/>
        <w:rPr>
          <w:rFonts w:ascii="Times New Roman" w:hAnsi="Times New Roman" w:cs="Times New Roman"/>
          <w:bCs/>
          <w:color w:val="222222"/>
        </w:rPr>
      </w:pPr>
      <w:bookmarkStart w:id="37" w:name="_Hlk193267095"/>
      <w:r w:rsidRPr="00DC5643">
        <w:rPr>
          <w:rFonts w:ascii="Times New Roman" w:hAnsi="Times New Roman" w:cs="Times New Roman"/>
          <w:bCs/>
          <w:color w:val="222222"/>
        </w:rPr>
        <w:t xml:space="preserve">Aldridge, D.C., </w:t>
      </w:r>
      <w:proofErr w:type="spellStart"/>
      <w:r w:rsidRPr="00DC5643">
        <w:rPr>
          <w:rFonts w:ascii="Times New Roman" w:hAnsi="Times New Roman" w:cs="Times New Roman"/>
          <w:bCs/>
          <w:color w:val="222222"/>
        </w:rPr>
        <w:t>Ollard</w:t>
      </w:r>
      <w:proofErr w:type="spellEnd"/>
      <w:r w:rsidRPr="00DC5643">
        <w:rPr>
          <w:rFonts w:ascii="Times New Roman" w:hAnsi="Times New Roman" w:cs="Times New Roman"/>
          <w:bCs/>
          <w:color w:val="222222"/>
        </w:rPr>
        <w:t xml:space="preserve">, I.S., </w:t>
      </w:r>
      <w:proofErr w:type="spellStart"/>
      <w:r w:rsidRPr="00DC5643">
        <w:rPr>
          <w:rFonts w:ascii="Times New Roman" w:hAnsi="Times New Roman" w:cs="Times New Roman"/>
          <w:bCs/>
          <w:color w:val="222222"/>
        </w:rPr>
        <w:t>Bespalaya</w:t>
      </w:r>
      <w:proofErr w:type="spellEnd"/>
      <w:r w:rsidRPr="00DC5643">
        <w:rPr>
          <w:rFonts w:ascii="Times New Roman" w:hAnsi="Times New Roman" w:cs="Times New Roman"/>
          <w:bCs/>
          <w:color w:val="222222"/>
        </w:rPr>
        <w:t xml:space="preserve">, Y.V., </w:t>
      </w:r>
      <w:proofErr w:type="spellStart"/>
      <w:r w:rsidRPr="00DC5643">
        <w:rPr>
          <w:rFonts w:ascii="Times New Roman" w:hAnsi="Times New Roman" w:cs="Times New Roman"/>
          <w:bCs/>
          <w:color w:val="222222"/>
        </w:rPr>
        <w:t>Bolotov</w:t>
      </w:r>
      <w:proofErr w:type="spellEnd"/>
      <w:r w:rsidRPr="00DC5643">
        <w:rPr>
          <w:rFonts w:ascii="Times New Roman" w:hAnsi="Times New Roman" w:cs="Times New Roman"/>
          <w:bCs/>
          <w:color w:val="222222"/>
        </w:rPr>
        <w:t>, I.N., Douda, K., Geist, J., Haag, W.R., Klunzinger, M.W., Lopes‐Lima, M., Mlambo, M.C. and Riccardi, N., 2023. Freshwater mussel conservation: A global horizon scan of emerging threats and opportunities. Global Change Biology, 29(3), pp.575-589.</w:t>
      </w:r>
    </w:p>
    <w:p w14:paraId="287FD023"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Atkinson, C.L. and Forshay, K.J., 2022. Community patch dynamics governs direct and indirect nutrient recycling by aggregated animals across spatial scales. Functional Ecology, 36(3), pp.595-606.</w:t>
      </w:r>
    </w:p>
    <w:p w14:paraId="4A609DD7"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Arbizu, P. M., 2017. pairwiseAdonis: Pairwise Multilevel Comparison using Adonis. R package version 0.4.1</w:t>
      </w:r>
    </w:p>
    <w:p w14:paraId="779413C0"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Austin, B., Austin, D.A. and Munn, C.B., 2012. Bacterial fish pathogens: disease of farmed and wild fish, 6</w:t>
      </w:r>
      <w:r w:rsidRPr="00DC5643">
        <w:rPr>
          <w:rFonts w:ascii="Times New Roman" w:hAnsi="Times New Roman" w:cs="Times New Roman"/>
          <w:bCs/>
          <w:color w:val="222222"/>
          <w:vertAlign w:val="superscript"/>
        </w:rPr>
        <w:t>th</w:t>
      </w:r>
      <w:r w:rsidRPr="00DC5643">
        <w:rPr>
          <w:rFonts w:ascii="Times New Roman" w:hAnsi="Times New Roman" w:cs="Times New Roman"/>
          <w:bCs/>
          <w:color w:val="222222"/>
        </w:rPr>
        <w:t xml:space="preserve"> ed. </w:t>
      </w:r>
      <w:r w:rsidRPr="00DC5643">
        <w:rPr>
          <w:rFonts w:ascii="Times New Roman" w:hAnsi="Times New Roman" w:cs="Times New Roman"/>
          <w:bCs/>
        </w:rPr>
        <w:t>Springer-Praxis: Chichester, UK</w:t>
      </w:r>
    </w:p>
    <w:p w14:paraId="06C69401"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 xml:space="preserve">Balamayooran, G., Cooper, C., Paul, N.C., Ferro, P.J., Rice, L., Gomez, G. and Díaz-Delgado, J., 2022. </w:t>
      </w:r>
      <w:r w:rsidRPr="00DC5643">
        <w:rPr>
          <w:rFonts w:ascii="Times New Roman" w:hAnsi="Times New Roman" w:cs="Times New Roman"/>
          <w:bCs/>
          <w:i/>
          <w:iCs/>
          <w:color w:val="222222"/>
        </w:rPr>
        <w:t>Yokenella regensburgei</w:t>
      </w:r>
      <w:r w:rsidRPr="00DC5643">
        <w:rPr>
          <w:rFonts w:ascii="Times New Roman" w:hAnsi="Times New Roman" w:cs="Times New Roman"/>
          <w:bCs/>
          <w:color w:val="222222"/>
        </w:rPr>
        <w:t>, a novel pathogen in farmed American alligators. Veterinary Pathology, 59(3), pp.476-481.</w:t>
      </w:r>
    </w:p>
    <w:p w14:paraId="0B28A988"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 xml:space="preserve">Bojko, J., 2022. Systematic identity and phylogenetic analysis of </w:t>
      </w:r>
      <w:r w:rsidRPr="00DC5643">
        <w:rPr>
          <w:rFonts w:ascii="Times New Roman" w:hAnsi="Times New Roman" w:cs="Times New Roman"/>
          <w:bCs/>
          <w:i/>
          <w:iCs/>
          <w:color w:val="222222"/>
        </w:rPr>
        <w:t>Knowlespora clinchi</w:t>
      </w:r>
      <w:r w:rsidRPr="00DC5643">
        <w:rPr>
          <w:rFonts w:ascii="Times New Roman" w:hAnsi="Times New Roman" w:cs="Times New Roman"/>
          <w:bCs/>
          <w:color w:val="222222"/>
        </w:rPr>
        <w:t xml:space="preserve"> (Knowles et al. 2022) gen. et comb. </w:t>
      </w:r>
      <w:proofErr w:type="spellStart"/>
      <w:r w:rsidRPr="00DC5643">
        <w:rPr>
          <w:rFonts w:ascii="Times New Roman" w:hAnsi="Times New Roman" w:cs="Times New Roman"/>
          <w:bCs/>
          <w:color w:val="222222"/>
        </w:rPr>
        <w:t>nov.</w:t>
      </w:r>
      <w:proofErr w:type="spellEnd"/>
      <w:r w:rsidRPr="00DC5643">
        <w:rPr>
          <w:rFonts w:ascii="Times New Roman" w:hAnsi="Times New Roman" w:cs="Times New Roman"/>
          <w:bCs/>
          <w:color w:val="222222"/>
        </w:rPr>
        <w:t xml:space="preserve"> From </w:t>
      </w:r>
      <w:proofErr w:type="spellStart"/>
      <w:r w:rsidRPr="00DC5643">
        <w:rPr>
          <w:rFonts w:ascii="Times New Roman" w:hAnsi="Times New Roman" w:cs="Times New Roman"/>
          <w:bCs/>
          <w:color w:val="222222"/>
        </w:rPr>
        <w:t>pheasantshell</w:t>
      </w:r>
      <w:proofErr w:type="spellEnd"/>
      <w:r w:rsidRPr="00DC5643">
        <w:rPr>
          <w:rFonts w:ascii="Times New Roman" w:hAnsi="Times New Roman" w:cs="Times New Roman"/>
          <w:bCs/>
          <w:color w:val="222222"/>
        </w:rPr>
        <w:t xml:space="preserve"> mussels (</w:t>
      </w:r>
      <w:proofErr w:type="spellStart"/>
      <w:r w:rsidRPr="00DC5643">
        <w:rPr>
          <w:rFonts w:ascii="Times New Roman" w:hAnsi="Times New Roman" w:cs="Times New Roman"/>
          <w:bCs/>
          <w:color w:val="222222"/>
        </w:rPr>
        <w:t>Actinonaiais</w:t>
      </w:r>
      <w:proofErr w:type="spellEnd"/>
      <w:r w:rsidRPr="00DC5643">
        <w:rPr>
          <w:rFonts w:ascii="Times New Roman" w:hAnsi="Times New Roman" w:cs="Times New Roman"/>
          <w:bCs/>
          <w:color w:val="222222"/>
        </w:rPr>
        <w:t xml:space="preserve"> </w:t>
      </w:r>
      <w:proofErr w:type="spellStart"/>
      <w:r w:rsidRPr="00DC5643">
        <w:rPr>
          <w:rFonts w:ascii="Times New Roman" w:hAnsi="Times New Roman" w:cs="Times New Roman"/>
          <w:bCs/>
          <w:color w:val="222222"/>
        </w:rPr>
        <w:t>pectorosa</w:t>
      </w:r>
      <w:proofErr w:type="spellEnd"/>
      <w:r w:rsidRPr="00DC5643">
        <w:rPr>
          <w:rFonts w:ascii="Times New Roman" w:hAnsi="Times New Roman" w:cs="Times New Roman"/>
          <w:bCs/>
          <w:color w:val="222222"/>
        </w:rPr>
        <w:t>). Journal of Invertebrate Pathology, 194, p.107817.</w:t>
      </w:r>
    </w:p>
    <w:p w14:paraId="31FC7E9B"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 xml:space="preserve">Bower, S.M., </w:t>
      </w:r>
      <w:proofErr w:type="spellStart"/>
      <w:r w:rsidRPr="00DC5643">
        <w:rPr>
          <w:rFonts w:ascii="Times New Roman" w:hAnsi="Times New Roman" w:cs="Times New Roman"/>
          <w:bCs/>
          <w:color w:val="222222"/>
        </w:rPr>
        <w:t>McGladdery</w:t>
      </w:r>
      <w:proofErr w:type="spellEnd"/>
      <w:r w:rsidRPr="00DC5643">
        <w:rPr>
          <w:rFonts w:ascii="Times New Roman" w:hAnsi="Times New Roman" w:cs="Times New Roman"/>
          <w:bCs/>
          <w:color w:val="222222"/>
        </w:rPr>
        <w:t>, S.E. and Price, I.M., 1994. Synopsis of infectious diseases and parasites of commercially exploited shellfish. Annual Review of Fish Diseases, 4, pp.1-199.</w:t>
      </w:r>
    </w:p>
    <w:p w14:paraId="3E91BCA0"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lastRenderedPageBreak/>
        <w:t>Burcham, G.N., Fisher, B. and Boedeker, N., 2023. Histopathologic survey of free-living populations of 2 species of freshwater mussels in Indiana. Veterinary Pathology, 60(5), pp.628-639.</w:t>
      </w:r>
    </w:p>
    <w:p w14:paraId="77FE286E"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Burkhard, M.J., Leavell, S., Weiss, R.B., Kuehnl, K., Valentine, H., Thomas Watters, G. and Wolfe, B.A., 2009. Analysis and cytologic characterization of hemocytes from freshwater mussels (Quadrula sp.). Veterinary Clinical Pathology, 38(4), pp.426-436.</w:t>
      </w:r>
    </w:p>
    <w:p w14:paraId="6C61E9C9"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 xml:space="preserve">Carella, F., </w:t>
      </w:r>
      <w:proofErr w:type="spellStart"/>
      <w:r w:rsidRPr="00DC5643">
        <w:rPr>
          <w:rFonts w:ascii="Times New Roman" w:hAnsi="Times New Roman" w:cs="Times New Roman"/>
          <w:bCs/>
          <w:color w:val="222222"/>
        </w:rPr>
        <w:t>Palić</w:t>
      </w:r>
      <w:proofErr w:type="spellEnd"/>
      <w:r w:rsidRPr="00DC5643">
        <w:rPr>
          <w:rFonts w:ascii="Times New Roman" w:hAnsi="Times New Roman" w:cs="Times New Roman"/>
          <w:bCs/>
          <w:color w:val="222222"/>
        </w:rPr>
        <w:t xml:space="preserve">, D., Šarić, T., Župan, I., </w:t>
      </w:r>
      <w:proofErr w:type="spellStart"/>
      <w:r w:rsidRPr="00DC5643">
        <w:rPr>
          <w:rFonts w:ascii="Times New Roman" w:hAnsi="Times New Roman" w:cs="Times New Roman"/>
          <w:bCs/>
          <w:color w:val="222222"/>
        </w:rPr>
        <w:t>Gorgoglione</w:t>
      </w:r>
      <w:proofErr w:type="spellEnd"/>
      <w:r w:rsidRPr="00DC5643">
        <w:rPr>
          <w:rFonts w:ascii="Times New Roman" w:hAnsi="Times New Roman" w:cs="Times New Roman"/>
          <w:bCs/>
          <w:color w:val="222222"/>
        </w:rPr>
        <w:t xml:space="preserve">, B., Prado, P., Andree, K.B., </w:t>
      </w:r>
      <w:proofErr w:type="spellStart"/>
      <w:r w:rsidRPr="00DC5643">
        <w:rPr>
          <w:rFonts w:ascii="Times New Roman" w:hAnsi="Times New Roman" w:cs="Times New Roman"/>
          <w:bCs/>
          <w:color w:val="222222"/>
        </w:rPr>
        <w:t>Giantsis</w:t>
      </w:r>
      <w:proofErr w:type="spellEnd"/>
      <w:r w:rsidRPr="00DC5643">
        <w:rPr>
          <w:rFonts w:ascii="Times New Roman" w:hAnsi="Times New Roman" w:cs="Times New Roman"/>
          <w:bCs/>
          <w:color w:val="222222"/>
        </w:rPr>
        <w:t>, I.A., Michaelidis, B., Lattos, A. and Theodorou, J.A., 2023. Multipathogen infections and multifactorial pathogenesis involved in noble pen shell (</w:t>
      </w:r>
      <w:r w:rsidRPr="00DC5643">
        <w:rPr>
          <w:rFonts w:ascii="Times New Roman" w:hAnsi="Times New Roman" w:cs="Times New Roman"/>
          <w:bCs/>
          <w:i/>
          <w:iCs/>
          <w:color w:val="222222"/>
        </w:rPr>
        <w:t>Pinna nobilis</w:t>
      </w:r>
      <w:r w:rsidRPr="00DC5643">
        <w:rPr>
          <w:rFonts w:ascii="Times New Roman" w:hAnsi="Times New Roman" w:cs="Times New Roman"/>
          <w:bCs/>
          <w:color w:val="222222"/>
        </w:rPr>
        <w:t>) mass mortality events: Background and current pathologic approaches. Veterinary Pathology, 60(5), pp.560-577.</w:t>
      </w:r>
    </w:p>
    <w:p w14:paraId="0352BE88"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 xml:space="preserve">Cantillo Villa, Y., Triga, A. and </w:t>
      </w:r>
      <w:proofErr w:type="spellStart"/>
      <w:r w:rsidRPr="00DC5643">
        <w:rPr>
          <w:rFonts w:ascii="Times New Roman" w:hAnsi="Times New Roman" w:cs="Times New Roman"/>
          <w:bCs/>
          <w:color w:val="222222"/>
        </w:rPr>
        <w:t>Katharios</w:t>
      </w:r>
      <w:proofErr w:type="spellEnd"/>
      <w:r w:rsidRPr="00DC5643">
        <w:rPr>
          <w:rFonts w:ascii="Times New Roman" w:hAnsi="Times New Roman" w:cs="Times New Roman"/>
          <w:bCs/>
          <w:color w:val="222222"/>
        </w:rPr>
        <w:t xml:space="preserve">, P., 2023. </w:t>
      </w:r>
      <w:proofErr w:type="spellStart"/>
      <w:r w:rsidRPr="00DC5643">
        <w:rPr>
          <w:rFonts w:ascii="Times New Roman" w:hAnsi="Times New Roman" w:cs="Times New Roman"/>
          <w:bCs/>
          <w:color w:val="222222"/>
        </w:rPr>
        <w:t>Polyinfection</w:t>
      </w:r>
      <w:proofErr w:type="spellEnd"/>
      <w:r w:rsidRPr="00DC5643">
        <w:rPr>
          <w:rFonts w:ascii="Times New Roman" w:hAnsi="Times New Roman" w:cs="Times New Roman"/>
          <w:bCs/>
          <w:color w:val="222222"/>
        </w:rPr>
        <w:t xml:space="preserve"> in Fish </w:t>
      </w:r>
      <w:proofErr w:type="spellStart"/>
      <w:r w:rsidRPr="00DC5643">
        <w:rPr>
          <w:rFonts w:ascii="Times New Roman" w:hAnsi="Times New Roman" w:cs="Times New Roman"/>
          <w:bCs/>
          <w:color w:val="222222"/>
        </w:rPr>
        <w:t>Aeromoniasis</w:t>
      </w:r>
      <w:proofErr w:type="spellEnd"/>
      <w:r w:rsidRPr="00DC5643">
        <w:rPr>
          <w:rFonts w:ascii="Times New Roman" w:hAnsi="Times New Roman" w:cs="Times New Roman"/>
          <w:bCs/>
          <w:color w:val="222222"/>
        </w:rPr>
        <w:t xml:space="preserve">: A Study of Co-Isolated </w:t>
      </w:r>
      <w:r w:rsidRPr="00DC5643">
        <w:rPr>
          <w:rFonts w:ascii="Times New Roman" w:hAnsi="Times New Roman" w:cs="Times New Roman"/>
          <w:bCs/>
          <w:i/>
          <w:iCs/>
          <w:color w:val="222222"/>
        </w:rPr>
        <w:t>Aeromonas</w:t>
      </w:r>
      <w:r w:rsidRPr="00DC5643">
        <w:rPr>
          <w:rFonts w:ascii="Times New Roman" w:hAnsi="Times New Roman" w:cs="Times New Roman"/>
          <w:bCs/>
          <w:color w:val="222222"/>
        </w:rPr>
        <w:t xml:space="preserve"> Species in </w:t>
      </w:r>
      <w:r w:rsidRPr="00DC5643">
        <w:rPr>
          <w:rFonts w:ascii="Times New Roman" w:hAnsi="Times New Roman" w:cs="Times New Roman"/>
          <w:bCs/>
          <w:i/>
          <w:iCs/>
          <w:color w:val="222222"/>
        </w:rPr>
        <w:t>Aeromonas veronii</w:t>
      </w:r>
      <w:r w:rsidRPr="00DC5643">
        <w:rPr>
          <w:rFonts w:ascii="Times New Roman" w:hAnsi="Times New Roman" w:cs="Times New Roman"/>
          <w:bCs/>
          <w:color w:val="222222"/>
        </w:rPr>
        <w:t xml:space="preserve"> Outbreaks. Pathogens, 12(11), p.1337</w:t>
      </w:r>
    </w:p>
    <w:p w14:paraId="18641A49" w14:textId="77777777" w:rsidR="007C5615" w:rsidRPr="00DC5643" w:rsidRDefault="007C5615" w:rsidP="007C5615">
      <w:pPr>
        <w:spacing w:line="480" w:lineRule="auto"/>
        <w:ind w:left="720" w:hanging="720"/>
        <w:rPr>
          <w:rFonts w:ascii="Times New Roman" w:eastAsia="Arial" w:hAnsi="Times New Roman" w:cs="Times New Roman"/>
          <w:bCs/>
          <w:color w:val="222222"/>
        </w:rPr>
      </w:pPr>
      <w:r w:rsidRPr="00DC5643">
        <w:rPr>
          <w:rFonts w:ascii="Times New Roman" w:eastAsia="Arial" w:hAnsi="Times New Roman" w:cs="Times New Roman"/>
          <w:bCs/>
          <w:color w:val="222222"/>
        </w:rPr>
        <w:t xml:space="preserve">Caporaso, J.G., Lauber, C.L., Walters, W.A., Berg-Lyons, D., </w:t>
      </w:r>
      <w:proofErr w:type="spellStart"/>
      <w:r w:rsidRPr="00DC5643">
        <w:rPr>
          <w:rFonts w:ascii="Times New Roman" w:eastAsia="Arial" w:hAnsi="Times New Roman" w:cs="Times New Roman"/>
          <w:bCs/>
          <w:color w:val="222222"/>
        </w:rPr>
        <w:t>Lozupone</w:t>
      </w:r>
      <w:proofErr w:type="spellEnd"/>
      <w:r w:rsidRPr="00DC5643">
        <w:rPr>
          <w:rFonts w:ascii="Times New Roman" w:eastAsia="Arial" w:hAnsi="Times New Roman" w:cs="Times New Roman"/>
          <w:bCs/>
          <w:color w:val="222222"/>
        </w:rPr>
        <w:t xml:space="preserve">, C.A., Turnbaugh, P.J., Fierer, N., and Knight, R. 2011. Global patterns of 16S rRNA diversity at a depth of millions of sequences per sample. Proc Natl </w:t>
      </w:r>
      <w:proofErr w:type="spellStart"/>
      <w:r w:rsidRPr="00DC5643">
        <w:rPr>
          <w:rFonts w:ascii="Times New Roman" w:eastAsia="Arial" w:hAnsi="Times New Roman" w:cs="Times New Roman"/>
          <w:bCs/>
          <w:color w:val="222222"/>
        </w:rPr>
        <w:t>Acad</w:t>
      </w:r>
      <w:proofErr w:type="spellEnd"/>
      <w:r w:rsidRPr="00DC5643">
        <w:rPr>
          <w:rFonts w:ascii="Times New Roman" w:eastAsia="Arial" w:hAnsi="Times New Roman" w:cs="Times New Roman"/>
          <w:bCs/>
          <w:color w:val="222222"/>
        </w:rPr>
        <w:t xml:space="preserve"> Sci U S A. 108(Suppl 1), pp.4516-4522.</w:t>
      </w:r>
    </w:p>
    <w:p w14:paraId="535122CF"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Cope, W.G., Bergeron, C.M., Archambault, J.M., Jones, J.W., Beaty, B., Lazaro, P.R., Shea, D., Callihan, J.L. and Rogers, J.J., 2021. Understanding the influence of multiple pollutant stressors on the decline of freshwater mussels in a biodiversity hotspot. Science of the Total Environment, 773, p.144757.</w:t>
      </w:r>
    </w:p>
    <w:p w14:paraId="6AB14A32"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lastRenderedPageBreak/>
        <w:t>DuBose, T.P., Atkinson, C.L., Vaughn, C.C. and Golladay, S.W., 2019. Drought-induced, punctuated loss of freshwater mussels alters ecosystem function across temporal scales. Frontiers in Ecology and Evolution, 7, p.274.</w:t>
      </w:r>
    </w:p>
    <w:p w14:paraId="2E7848B1"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DuBose, T.P., Ashford, K. and Vaughn, C.C., 2020. Freshwater mussels increase survival of largemouth bass (</w:t>
      </w:r>
      <w:r w:rsidRPr="00DC5643">
        <w:rPr>
          <w:rFonts w:ascii="Times New Roman" w:hAnsi="Times New Roman" w:cs="Times New Roman"/>
          <w:bCs/>
          <w:i/>
          <w:iCs/>
          <w:color w:val="222222"/>
        </w:rPr>
        <w:t xml:space="preserve">Micropterus </w:t>
      </w:r>
      <w:proofErr w:type="spellStart"/>
      <w:r w:rsidRPr="00DC5643">
        <w:rPr>
          <w:rFonts w:ascii="Times New Roman" w:hAnsi="Times New Roman" w:cs="Times New Roman"/>
          <w:bCs/>
          <w:i/>
          <w:iCs/>
          <w:color w:val="222222"/>
        </w:rPr>
        <w:t>salmoides</w:t>
      </w:r>
      <w:proofErr w:type="spellEnd"/>
      <w:r w:rsidRPr="00DC5643">
        <w:rPr>
          <w:rFonts w:ascii="Times New Roman" w:hAnsi="Times New Roman" w:cs="Times New Roman"/>
          <w:bCs/>
          <w:color w:val="222222"/>
        </w:rPr>
        <w:t>) in drying pools. Ecology of Freshwater Fish, 29(2), pp.220-229.</w:t>
      </w:r>
    </w:p>
    <w:p w14:paraId="578970B0"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 xml:space="preserve">Fernández-Bravo, A. and Figueras, M.J., 2020. An update on the genus </w:t>
      </w:r>
      <w:r w:rsidRPr="00DC5643">
        <w:rPr>
          <w:rFonts w:ascii="Times New Roman" w:hAnsi="Times New Roman" w:cs="Times New Roman"/>
          <w:bCs/>
          <w:i/>
          <w:iCs/>
          <w:color w:val="222222"/>
        </w:rPr>
        <w:t>Aeromonas</w:t>
      </w:r>
      <w:r w:rsidRPr="00DC5643">
        <w:rPr>
          <w:rFonts w:ascii="Times New Roman" w:hAnsi="Times New Roman" w:cs="Times New Roman"/>
          <w:bCs/>
          <w:color w:val="222222"/>
        </w:rPr>
        <w:t>: Taxonomy, epidemiology, and pathogenicity. Microorganisms, 8(1), p.129.</w:t>
      </w:r>
    </w:p>
    <w:p w14:paraId="4EB4E73A"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 xml:space="preserve">Ferreira-Rodríguez, N., Akiyama, Y.B., Aksenova, O.V., Araujo, R., Barnhart, M.C., </w:t>
      </w:r>
      <w:proofErr w:type="spellStart"/>
      <w:r w:rsidRPr="00DC5643">
        <w:rPr>
          <w:rFonts w:ascii="Times New Roman" w:hAnsi="Times New Roman" w:cs="Times New Roman"/>
          <w:bCs/>
          <w:color w:val="222222"/>
        </w:rPr>
        <w:t>Bespalaya</w:t>
      </w:r>
      <w:proofErr w:type="spellEnd"/>
      <w:r w:rsidRPr="00DC5643">
        <w:rPr>
          <w:rFonts w:ascii="Times New Roman" w:hAnsi="Times New Roman" w:cs="Times New Roman"/>
          <w:bCs/>
          <w:color w:val="222222"/>
        </w:rPr>
        <w:t xml:space="preserve">, Y.V., Bogan, A.E., </w:t>
      </w:r>
      <w:proofErr w:type="spellStart"/>
      <w:r w:rsidRPr="00DC5643">
        <w:rPr>
          <w:rFonts w:ascii="Times New Roman" w:hAnsi="Times New Roman" w:cs="Times New Roman"/>
          <w:bCs/>
          <w:color w:val="222222"/>
        </w:rPr>
        <w:t>Bolotov</w:t>
      </w:r>
      <w:proofErr w:type="spellEnd"/>
      <w:r w:rsidRPr="00DC5643">
        <w:rPr>
          <w:rFonts w:ascii="Times New Roman" w:hAnsi="Times New Roman" w:cs="Times New Roman"/>
          <w:bCs/>
          <w:color w:val="222222"/>
        </w:rPr>
        <w:t>, I.N., Budha, P.B., Clavijo, C. and Clearwater, S.J., 2019. Research priorities for freshwater mussel conservation assessment. Biological Conservation, 231, pp.77-87.</w:t>
      </w:r>
    </w:p>
    <w:p w14:paraId="0D178D5E"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 xml:space="preserve">Gustafson, L.L., Stoskopf, M.K., Bogan, A.E., Showers, W., Kwak, T.J., Hanlon, S. and Levine, J.F., 2005a. Evaluation of a nonlethal technique for hemolymph collection in </w:t>
      </w:r>
      <w:proofErr w:type="spellStart"/>
      <w:r w:rsidRPr="00DC5643">
        <w:rPr>
          <w:rFonts w:ascii="Times New Roman" w:hAnsi="Times New Roman" w:cs="Times New Roman"/>
          <w:bCs/>
          <w:color w:val="222222"/>
        </w:rPr>
        <w:t>Elliptio</w:t>
      </w:r>
      <w:proofErr w:type="spellEnd"/>
      <w:r w:rsidRPr="00DC5643">
        <w:rPr>
          <w:rFonts w:ascii="Times New Roman" w:hAnsi="Times New Roman" w:cs="Times New Roman"/>
          <w:bCs/>
          <w:color w:val="222222"/>
        </w:rPr>
        <w:t xml:space="preserve"> </w:t>
      </w:r>
      <w:proofErr w:type="spellStart"/>
      <w:r w:rsidRPr="00DC5643">
        <w:rPr>
          <w:rFonts w:ascii="Times New Roman" w:hAnsi="Times New Roman" w:cs="Times New Roman"/>
          <w:bCs/>
          <w:color w:val="222222"/>
        </w:rPr>
        <w:t>complanata</w:t>
      </w:r>
      <w:proofErr w:type="spellEnd"/>
      <w:r w:rsidRPr="00DC5643">
        <w:rPr>
          <w:rFonts w:ascii="Times New Roman" w:hAnsi="Times New Roman" w:cs="Times New Roman"/>
          <w:bCs/>
          <w:color w:val="222222"/>
        </w:rPr>
        <w:t>, a freshwater bivalve (Mollusca: Unionidae). Diseases of Aquatic Organisms, 65(2), pp.159-165.</w:t>
      </w:r>
    </w:p>
    <w:p w14:paraId="5B96F4D6"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 xml:space="preserve">Gustafson, L.L., Stoskopf, M.K., Showers, W., Cope, G., Eads, C., Linnehan, R., Kwak, T.J., Andersen, B. and Levine, J.F., 2005b. Reference ranges for hemolymph chemistries from </w:t>
      </w:r>
      <w:proofErr w:type="spellStart"/>
      <w:r w:rsidRPr="00DC5643">
        <w:rPr>
          <w:rFonts w:ascii="Times New Roman" w:hAnsi="Times New Roman" w:cs="Times New Roman"/>
          <w:bCs/>
          <w:color w:val="222222"/>
        </w:rPr>
        <w:t>Elliptio</w:t>
      </w:r>
      <w:proofErr w:type="spellEnd"/>
      <w:r w:rsidRPr="00DC5643">
        <w:rPr>
          <w:rFonts w:ascii="Times New Roman" w:hAnsi="Times New Roman" w:cs="Times New Roman"/>
          <w:bCs/>
          <w:color w:val="222222"/>
        </w:rPr>
        <w:t xml:space="preserve"> </w:t>
      </w:r>
      <w:proofErr w:type="spellStart"/>
      <w:r w:rsidRPr="00DC5643">
        <w:rPr>
          <w:rFonts w:ascii="Times New Roman" w:hAnsi="Times New Roman" w:cs="Times New Roman"/>
          <w:bCs/>
          <w:color w:val="222222"/>
        </w:rPr>
        <w:t>complanata</w:t>
      </w:r>
      <w:proofErr w:type="spellEnd"/>
      <w:r w:rsidRPr="00DC5643">
        <w:rPr>
          <w:rFonts w:ascii="Times New Roman" w:hAnsi="Times New Roman" w:cs="Times New Roman"/>
          <w:bCs/>
          <w:color w:val="222222"/>
        </w:rPr>
        <w:t xml:space="preserve"> of North Carolina. Diseases of Aquatic Organisms, 65(2), pp.167-176.</w:t>
      </w:r>
    </w:p>
    <w:p w14:paraId="493B9D98"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Haag, W.R., 2012. North American freshwater mussels: natural history, ecology, and conservation. Cambridge University Press</w:t>
      </w:r>
      <w:r w:rsidRPr="00DC5643">
        <w:rPr>
          <w:rFonts w:ascii="Times New Roman" w:eastAsia="Arial" w:hAnsi="Times New Roman" w:cs="Times New Roman"/>
          <w:bCs/>
          <w:color w:val="222222"/>
        </w:rPr>
        <w:t>.</w:t>
      </w:r>
    </w:p>
    <w:p w14:paraId="0F19A09F"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lastRenderedPageBreak/>
        <w:t>Haag, W.R. and Williams, J.D., 2014. Biodiversity on the brink: an assessment of conservation strategies for North American freshwater mussels. Hydrobiologia, 735, pp.45-60.</w:t>
      </w:r>
    </w:p>
    <w:p w14:paraId="6533A36A" w14:textId="77777777" w:rsidR="007C5615" w:rsidRPr="00DC5643" w:rsidRDefault="007C5615" w:rsidP="007C5615">
      <w:pPr>
        <w:spacing w:line="480" w:lineRule="auto"/>
        <w:ind w:left="720" w:hanging="720"/>
        <w:rPr>
          <w:rFonts w:ascii="Times New Roman" w:hAnsi="Times New Roman" w:cs="Times New Roman"/>
          <w:bCs/>
        </w:rPr>
      </w:pPr>
      <w:r w:rsidRPr="00DC5643">
        <w:rPr>
          <w:rFonts w:ascii="Times New Roman" w:hAnsi="Times New Roman" w:cs="Times New Roman"/>
          <w:bCs/>
        </w:rPr>
        <w:t>Haag, W.R. and Cicerello, R.R. 2016. A Distributional Atlas of the Freshwater Mussels of Kentucky. Scientific and Technical Series Number 8. Kentucky State Nature Preserves Commission.</w:t>
      </w:r>
    </w:p>
    <w:p w14:paraId="0911076E" w14:textId="77777777" w:rsidR="007C5615" w:rsidRPr="00DC5643" w:rsidRDefault="007C5615" w:rsidP="007C5615">
      <w:pPr>
        <w:spacing w:line="480" w:lineRule="auto"/>
        <w:ind w:left="720" w:hanging="720"/>
        <w:rPr>
          <w:rFonts w:ascii="Times New Roman" w:hAnsi="Times New Roman" w:cs="Times New Roman"/>
          <w:bCs/>
        </w:rPr>
      </w:pPr>
      <w:r w:rsidRPr="00DC5643">
        <w:rPr>
          <w:rFonts w:ascii="Times New Roman" w:hAnsi="Times New Roman" w:cs="Times New Roman"/>
          <w:bCs/>
          <w:color w:val="222222"/>
        </w:rPr>
        <w:t>Haag, W.R. 2019. Reassessing enigmatic mussel declines in the United States. Freshwater Mollusk Biology and Conservation, 22(2), pp.43-60.</w:t>
      </w:r>
    </w:p>
    <w:p w14:paraId="6D56CC58" w14:textId="77777777" w:rsidR="007C5615" w:rsidRPr="00DC5643" w:rsidRDefault="007C5615" w:rsidP="007C5615">
      <w:pPr>
        <w:spacing w:line="480" w:lineRule="auto"/>
        <w:ind w:left="720" w:hanging="720"/>
        <w:rPr>
          <w:rFonts w:ascii="Times New Roman" w:hAnsi="Times New Roman" w:cs="Times New Roman"/>
          <w:bCs/>
        </w:rPr>
      </w:pPr>
      <w:bookmarkStart w:id="38" w:name="_Hlk195624809"/>
      <w:r w:rsidRPr="00DC5643">
        <w:rPr>
          <w:rFonts w:ascii="Times New Roman" w:eastAsia="Arial" w:hAnsi="Times New Roman" w:cs="Times New Roman"/>
          <w:bCs/>
          <w:color w:val="222222"/>
        </w:rPr>
        <w:t>Haag, W.R., Culp, J.J., McGregor, M.A., Bringolf, R. and Stoeckel, J.A., 2019. Growth and survival of juvenile freshwater mussels in streams: Implications for understanding enigmatic mussel declines. Freshwater Science, 38(4), pp.753-770.</w:t>
      </w:r>
    </w:p>
    <w:bookmarkEnd w:id="38"/>
    <w:p w14:paraId="35EA2D74"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 xml:space="preserve">Harikrishnan, R. and Balasundaram, C., 2005. Modern trends in </w:t>
      </w:r>
      <w:r w:rsidRPr="00DC5643">
        <w:rPr>
          <w:rFonts w:ascii="Times New Roman" w:hAnsi="Times New Roman" w:cs="Times New Roman"/>
          <w:bCs/>
          <w:i/>
          <w:iCs/>
          <w:color w:val="222222"/>
        </w:rPr>
        <w:t>Aeromonas hydrophila</w:t>
      </w:r>
      <w:r w:rsidRPr="00DC5643">
        <w:rPr>
          <w:rFonts w:ascii="Times New Roman" w:hAnsi="Times New Roman" w:cs="Times New Roman"/>
          <w:bCs/>
          <w:color w:val="222222"/>
        </w:rPr>
        <w:t xml:space="preserve"> disease management with fish. Reviews in Fisheries Science, 13(4), pp.281-320.</w:t>
      </w:r>
    </w:p>
    <w:p w14:paraId="73DE7AC0" w14:textId="77777777" w:rsidR="007C5615" w:rsidRPr="00DC5643" w:rsidRDefault="007C5615" w:rsidP="007C5615">
      <w:pPr>
        <w:spacing w:line="480" w:lineRule="auto"/>
        <w:ind w:left="720" w:hanging="720"/>
        <w:rPr>
          <w:rFonts w:ascii="Times New Roman" w:hAnsi="Times New Roman" w:cs="Times New Roman"/>
          <w:bCs/>
        </w:rPr>
      </w:pPr>
      <w:bookmarkStart w:id="39" w:name="_Hlk192605742"/>
      <w:r w:rsidRPr="00DC5643">
        <w:rPr>
          <w:rFonts w:ascii="Times New Roman" w:hAnsi="Times New Roman" w:cs="Times New Roman"/>
          <w:bCs/>
        </w:rPr>
        <w:t xml:space="preserve">Hastie, L.C. and Toy, K.A. 2008. Changes in density, age structure and age‐specific mortality in two western </w:t>
      </w:r>
      <w:proofErr w:type="spellStart"/>
      <w:r w:rsidRPr="00DC5643">
        <w:rPr>
          <w:rFonts w:ascii="Times New Roman" w:hAnsi="Times New Roman" w:cs="Times New Roman"/>
          <w:bCs/>
        </w:rPr>
        <w:t>pearlshell</w:t>
      </w:r>
      <w:proofErr w:type="spellEnd"/>
      <w:r w:rsidRPr="00DC5643">
        <w:rPr>
          <w:rFonts w:ascii="Times New Roman" w:hAnsi="Times New Roman" w:cs="Times New Roman"/>
          <w:bCs/>
        </w:rPr>
        <w:t xml:space="preserve"> (</w:t>
      </w:r>
      <w:proofErr w:type="spellStart"/>
      <w:r w:rsidRPr="00DC5643">
        <w:rPr>
          <w:rFonts w:ascii="Times New Roman" w:hAnsi="Times New Roman" w:cs="Times New Roman"/>
          <w:bCs/>
          <w:i/>
          <w:iCs/>
        </w:rPr>
        <w:t>Margaritifera</w:t>
      </w:r>
      <w:proofErr w:type="spellEnd"/>
      <w:r w:rsidRPr="00DC5643">
        <w:rPr>
          <w:rFonts w:ascii="Times New Roman" w:hAnsi="Times New Roman" w:cs="Times New Roman"/>
          <w:bCs/>
          <w:i/>
          <w:iCs/>
        </w:rPr>
        <w:t xml:space="preserve"> falcata</w:t>
      </w:r>
      <w:r w:rsidRPr="00DC5643">
        <w:rPr>
          <w:rFonts w:ascii="Times New Roman" w:hAnsi="Times New Roman" w:cs="Times New Roman"/>
          <w:bCs/>
        </w:rPr>
        <w:t>) populations in Washington (1995–2006). Aquatic Conservation: Marine and Freshwater Ecosystems, 18(5), pp.671-678.</w:t>
      </w:r>
    </w:p>
    <w:p w14:paraId="3918201F" w14:textId="77777777" w:rsidR="007C5615" w:rsidRPr="00DC5643" w:rsidRDefault="007C5615" w:rsidP="007C5615">
      <w:pPr>
        <w:spacing w:line="480" w:lineRule="auto"/>
        <w:ind w:left="720" w:hanging="720"/>
        <w:rPr>
          <w:rFonts w:ascii="Times New Roman" w:hAnsi="Times New Roman" w:cs="Times New Roman"/>
          <w:bCs/>
        </w:rPr>
      </w:pPr>
      <w:bookmarkStart w:id="40" w:name="_heading=h.3dy6vkm" w:colFirst="0" w:colLast="0"/>
      <w:bookmarkEnd w:id="39"/>
      <w:bookmarkEnd w:id="40"/>
      <w:r w:rsidRPr="00DC5643">
        <w:rPr>
          <w:rFonts w:ascii="Times New Roman" w:hAnsi="Times New Roman" w:cs="Times New Roman"/>
          <w:bCs/>
          <w:color w:val="222222"/>
        </w:rPr>
        <w:t xml:space="preserve">Henley, W.F., Beaty, B.B. and Jones, J.W., 2019. Evaluations of organ tissues from </w:t>
      </w:r>
      <w:r w:rsidRPr="00DC5643">
        <w:rPr>
          <w:rFonts w:ascii="Times New Roman" w:hAnsi="Times New Roman" w:cs="Times New Roman"/>
          <w:bCs/>
          <w:i/>
          <w:iCs/>
          <w:color w:val="222222"/>
        </w:rPr>
        <w:t>Actinonaias pectorosa</w:t>
      </w:r>
      <w:r w:rsidRPr="00DC5643">
        <w:rPr>
          <w:rFonts w:ascii="Times New Roman" w:hAnsi="Times New Roman" w:cs="Times New Roman"/>
          <w:bCs/>
          <w:color w:val="222222"/>
        </w:rPr>
        <w:t xml:space="preserve"> collected during a mussel die-off in 2016 at Kyles Ford, Clinch River, Tennessee. Journal of Shellfish Research, 38(3), pp.681-696.</w:t>
      </w:r>
    </w:p>
    <w:p w14:paraId="6D950F37" w14:textId="77777777" w:rsidR="007C5615" w:rsidRPr="00DC5643" w:rsidRDefault="007C5615" w:rsidP="007C5615">
      <w:pPr>
        <w:spacing w:line="480" w:lineRule="auto"/>
        <w:ind w:left="720" w:hanging="720"/>
        <w:rPr>
          <w:rFonts w:ascii="Times New Roman" w:hAnsi="Times New Roman" w:cs="Times New Roman"/>
          <w:bCs/>
        </w:rPr>
      </w:pPr>
      <w:r w:rsidRPr="00DC5643">
        <w:rPr>
          <w:rFonts w:ascii="Times New Roman" w:hAnsi="Times New Roman" w:cs="Times New Roman"/>
          <w:bCs/>
          <w:color w:val="222222"/>
        </w:rPr>
        <w:t xml:space="preserve">Hernández‐Gómez, O., Kimble, S.J.A., </w:t>
      </w:r>
      <w:proofErr w:type="spellStart"/>
      <w:r w:rsidRPr="00DC5643">
        <w:rPr>
          <w:rFonts w:ascii="Times New Roman" w:hAnsi="Times New Roman" w:cs="Times New Roman"/>
          <w:bCs/>
          <w:color w:val="222222"/>
        </w:rPr>
        <w:t>Briggler</w:t>
      </w:r>
      <w:proofErr w:type="spellEnd"/>
      <w:r w:rsidRPr="00DC5643">
        <w:rPr>
          <w:rFonts w:ascii="Times New Roman" w:hAnsi="Times New Roman" w:cs="Times New Roman"/>
          <w:bCs/>
          <w:color w:val="222222"/>
        </w:rPr>
        <w:t xml:space="preserve">, J.T., Williams, R.T. 2017. Characterization of </w:t>
      </w:r>
    </w:p>
    <w:p w14:paraId="0A75958A" w14:textId="77777777" w:rsidR="007C5615" w:rsidRPr="00DC5643" w:rsidRDefault="007C5615" w:rsidP="007C5615">
      <w:pPr>
        <w:spacing w:line="480" w:lineRule="auto"/>
        <w:ind w:left="720"/>
        <w:rPr>
          <w:rFonts w:ascii="Times New Roman" w:hAnsi="Times New Roman" w:cs="Times New Roman"/>
          <w:bCs/>
          <w:color w:val="222222"/>
        </w:rPr>
      </w:pPr>
      <w:r w:rsidRPr="00DC5643">
        <w:rPr>
          <w:rFonts w:ascii="Times New Roman" w:hAnsi="Times New Roman" w:cs="Times New Roman"/>
          <w:bCs/>
          <w:color w:val="222222"/>
        </w:rPr>
        <w:t>the cutaneous bacterial communities of two giant salamander subspecies. Microbial Ecology, 73, pp.445-54.</w:t>
      </w:r>
    </w:p>
    <w:p w14:paraId="5BF6799E"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eastAsia="Arial" w:hAnsi="Times New Roman" w:cs="Times New Roman"/>
          <w:bCs/>
          <w:color w:val="222222"/>
        </w:rPr>
        <w:lastRenderedPageBreak/>
        <w:t>Hopper, G.W., Gido, K.B., Vaughn, C.C., Parr, T.B., Popejoy, T.G., Atkinson, C.L. and Gates, K.K., 2018. Biomass distribution of fishes and mussels mediates spatial and temporal heterogeneity in nutrient cycling in streams. </w:t>
      </w:r>
      <w:proofErr w:type="spellStart"/>
      <w:r w:rsidRPr="00DC5643">
        <w:rPr>
          <w:rFonts w:ascii="Times New Roman" w:eastAsia="Arial" w:hAnsi="Times New Roman" w:cs="Times New Roman"/>
          <w:bCs/>
          <w:color w:val="222222"/>
        </w:rPr>
        <w:t>Oecologia</w:t>
      </w:r>
      <w:proofErr w:type="spellEnd"/>
      <w:r w:rsidRPr="00DC5643">
        <w:rPr>
          <w:rFonts w:ascii="Times New Roman" w:eastAsia="Arial" w:hAnsi="Times New Roman" w:cs="Times New Roman"/>
          <w:bCs/>
          <w:color w:val="222222"/>
        </w:rPr>
        <w:t>, 188, pp.1133-1144.</w:t>
      </w:r>
    </w:p>
    <w:p w14:paraId="19A47BDE"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Howard, J.K. and Cuffey, K.M., 2006. The functional role of native freshwater mussels in the fluvial benthic environment. Freshwater Biology, 51(3), pp.460-474.</w:t>
      </w:r>
    </w:p>
    <w:p w14:paraId="5630A27A"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 xml:space="preserve">Ismaeil, M., Yoshida, N., Katayama, A. 2018. Bacteroides </w:t>
      </w:r>
      <w:proofErr w:type="spellStart"/>
      <w:r w:rsidRPr="00DC5643">
        <w:rPr>
          <w:rFonts w:ascii="Times New Roman" w:hAnsi="Times New Roman" w:cs="Times New Roman"/>
          <w:bCs/>
          <w:color w:val="222222"/>
        </w:rPr>
        <w:t>sedimenti</w:t>
      </w:r>
      <w:proofErr w:type="spellEnd"/>
      <w:r w:rsidRPr="00DC5643">
        <w:rPr>
          <w:rFonts w:ascii="Times New Roman" w:hAnsi="Times New Roman" w:cs="Times New Roman"/>
          <w:bCs/>
          <w:color w:val="222222"/>
        </w:rPr>
        <w:t xml:space="preserve"> sp. </w:t>
      </w:r>
      <w:proofErr w:type="spellStart"/>
      <w:r w:rsidRPr="00DC5643">
        <w:rPr>
          <w:rFonts w:ascii="Times New Roman" w:hAnsi="Times New Roman" w:cs="Times New Roman"/>
          <w:bCs/>
          <w:color w:val="222222"/>
        </w:rPr>
        <w:t>nov.</w:t>
      </w:r>
      <w:proofErr w:type="spellEnd"/>
      <w:r w:rsidRPr="00DC5643">
        <w:rPr>
          <w:rFonts w:ascii="Times New Roman" w:hAnsi="Times New Roman" w:cs="Times New Roman"/>
          <w:bCs/>
          <w:color w:val="222222"/>
        </w:rPr>
        <w:t xml:space="preserve">, isolated from a </w:t>
      </w:r>
      <w:proofErr w:type="spellStart"/>
      <w:r w:rsidRPr="00DC5643">
        <w:rPr>
          <w:rFonts w:ascii="Times New Roman" w:hAnsi="Times New Roman" w:cs="Times New Roman"/>
          <w:bCs/>
          <w:color w:val="222222"/>
        </w:rPr>
        <w:t>chloroethenes</w:t>
      </w:r>
      <w:proofErr w:type="spellEnd"/>
      <w:r w:rsidRPr="00DC5643">
        <w:rPr>
          <w:rFonts w:ascii="Times New Roman" w:hAnsi="Times New Roman" w:cs="Times New Roman"/>
          <w:bCs/>
          <w:color w:val="222222"/>
        </w:rPr>
        <w:t xml:space="preserve">-dechlorinating consortium enriched from river sediment. J </w:t>
      </w:r>
      <w:proofErr w:type="spellStart"/>
      <w:r w:rsidRPr="00DC5643">
        <w:rPr>
          <w:rFonts w:ascii="Times New Roman" w:hAnsi="Times New Roman" w:cs="Times New Roman"/>
          <w:bCs/>
          <w:color w:val="222222"/>
        </w:rPr>
        <w:t>Microbiol</w:t>
      </w:r>
      <w:proofErr w:type="spellEnd"/>
      <w:r w:rsidRPr="00DC5643">
        <w:rPr>
          <w:rFonts w:ascii="Times New Roman" w:hAnsi="Times New Roman" w:cs="Times New Roman"/>
          <w:bCs/>
          <w:color w:val="222222"/>
        </w:rPr>
        <w:t>., 56(9), pp.619-627.</w:t>
      </w:r>
    </w:p>
    <w:p w14:paraId="22D61051"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Isom, B.G. and Yokley, P., Jr. 1973. The Mussel Fauna of the Elk River Basin in Alabama and Tennessee. Tennessee Valley Authority.</w:t>
      </w:r>
    </w:p>
    <w:p w14:paraId="093CBFC8"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IUCN, 2017. The IUCN Red List of Threatened Species. International Union for Conservation of Nature, Gland, Switzerland. http://www.iucnredlist.org, Access date: 6 December 2023.</w:t>
      </w:r>
    </w:p>
    <w:p w14:paraId="7A9612A6"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 xml:space="preserve">Jones, J., Ahlstedt, S., Ostby, B., Beaty, B., Pinder, M., Eckert, N., Butler, R., Hubbs, D., Walker, C., Hanlon, S. and </w:t>
      </w:r>
      <w:proofErr w:type="spellStart"/>
      <w:r w:rsidRPr="00DC5643">
        <w:rPr>
          <w:rFonts w:ascii="Times New Roman" w:hAnsi="Times New Roman" w:cs="Times New Roman"/>
          <w:bCs/>
          <w:color w:val="222222"/>
        </w:rPr>
        <w:t>Schmerfeld</w:t>
      </w:r>
      <w:proofErr w:type="spellEnd"/>
      <w:r w:rsidRPr="00DC5643">
        <w:rPr>
          <w:rFonts w:ascii="Times New Roman" w:hAnsi="Times New Roman" w:cs="Times New Roman"/>
          <w:bCs/>
          <w:color w:val="222222"/>
        </w:rPr>
        <w:t>, J., 2014. Clinch River freshwater mussels upstream of Norris Reservoir, Tennessee and Virginia: a quantitative assessment from 2004 to 2009. JAWRA Journal of the American Water Resources Association, 50(4), pp.820-836.</w:t>
      </w:r>
    </w:p>
    <w:p w14:paraId="6A5676F1"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 xml:space="preserve">Kasalický, V., </w:t>
      </w:r>
      <w:proofErr w:type="spellStart"/>
      <w:r w:rsidRPr="00DC5643">
        <w:rPr>
          <w:rFonts w:ascii="Times New Roman" w:hAnsi="Times New Roman" w:cs="Times New Roman"/>
          <w:bCs/>
          <w:color w:val="222222"/>
        </w:rPr>
        <w:t>Jezbera</w:t>
      </w:r>
      <w:proofErr w:type="spellEnd"/>
      <w:r w:rsidRPr="00DC5643">
        <w:rPr>
          <w:rFonts w:ascii="Times New Roman" w:hAnsi="Times New Roman" w:cs="Times New Roman"/>
          <w:bCs/>
          <w:color w:val="222222"/>
        </w:rPr>
        <w:t xml:space="preserve">, J., Hahn, M.W. and Šimek, K., 2013. The diversity of the </w:t>
      </w:r>
      <w:r w:rsidRPr="00DC5643">
        <w:rPr>
          <w:rFonts w:ascii="Times New Roman" w:hAnsi="Times New Roman" w:cs="Times New Roman"/>
          <w:bCs/>
          <w:i/>
          <w:iCs/>
          <w:color w:val="222222"/>
        </w:rPr>
        <w:t>Limnohabitans</w:t>
      </w:r>
      <w:r w:rsidRPr="00DC5643">
        <w:rPr>
          <w:rFonts w:ascii="Times New Roman" w:hAnsi="Times New Roman" w:cs="Times New Roman"/>
          <w:bCs/>
          <w:color w:val="222222"/>
        </w:rPr>
        <w:t xml:space="preserve"> genus, an important group of freshwater bacterioplankton, by characterization of 35 isolated strains. </w:t>
      </w:r>
      <w:proofErr w:type="spellStart"/>
      <w:r w:rsidRPr="00DC5643">
        <w:rPr>
          <w:rFonts w:ascii="Times New Roman" w:hAnsi="Times New Roman" w:cs="Times New Roman"/>
          <w:bCs/>
          <w:color w:val="222222"/>
        </w:rPr>
        <w:t>PloS</w:t>
      </w:r>
      <w:proofErr w:type="spellEnd"/>
      <w:r w:rsidRPr="00DC5643">
        <w:rPr>
          <w:rFonts w:ascii="Times New Roman" w:hAnsi="Times New Roman" w:cs="Times New Roman"/>
          <w:bCs/>
          <w:color w:val="222222"/>
        </w:rPr>
        <w:t xml:space="preserve"> one, 8(3), p.e58209.</w:t>
      </w:r>
    </w:p>
    <w:p w14:paraId="121DF982"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Knowles, S., Dennis, M., McElwain, A., Leis, E. and Richard, J., 2023. Pathology and infectious agents of unionid mussels: A primer for pathologists in disease surveillance and investigation of mortality events. Veterinary Pathology, p.03009858231171666.</w:t>
      </w:r>
    </w:p>
    <w:p w14:paraId="22F9B0AB" w14:textId="77777777" w:rsidR="007C5615" w:rsidRPr="00DC5643" w:rsidRDefault="007C5615" w:rsidP="007C5615">
      <w:pPr>
        <w:spacing w:line="480" w:lineRule="auto"/>
        <w:ind w:left="720" w:hanging="720"/>
        <w:rPr>
          <w:rFonts w:ascii="Times New Roman" w:hAnsi="Times New Roman" w:cs="Times New Roman"/>
          <w:bCs/>
        </w:rPr>
      </w:pPr>
      <w:r w:rsidRPr="00DC5643">
        <w:rPr>
          <w:rFonts w:ascii="Times New Roman" w:eastAsia="Arial" w:hAnsi="Times New Roman" w:cs="Times New Roman"/>
          <w:bCs/>
          <w:color w:val="222222"/>
        </w:rPr>
        <w:lastRenderedPageBreak/>
        <w:t xml:space="preserve">Kosako, Y., </w:t>
      </w:r>
      <w:proofErr w:type="spellStart"/>
      <w:r w:rsidRPr="00DC5643">
        <w:rPr>
          <w:rFonts w:ascii="Times New Roman" w:eastAsia="Arial" w:hAnsi="Times New Roman" w:cs="Times New Roman"/>
          <w:bCs/>
          <w:color w:val="222222"/>
        </w:rPr>
        <w:t>Sakazaki</w:t>
      </w:r>
      <w:proofErr w:type="spellEnd"/>
      <w:r w:rsidRPr="00DC5643">
        <w:rPr>
          <w:rFonts w:ascii="Times New Roman" w:eastAsia="Arial" w:hAnsi="Times New Roman" w:cs="Times New Roman"/>
          <w:bCs/>
          <w:color w:val="222222"/>
        </w:rPr>
        <w:t xml:space="preserve">, R. and Yoshizaki, E. 1984. Yokenella regensburgei gen. </w:t>
      </w:r>
      <w:proofErr w:type="spellStart"/>
      <w:r w:rsidRPr="00DC5643">
        <w:rPr>
          <w:rFonts w:ascii="Times New Roman" w:eastAsia="Arial" w:hAnsi="Times New Roman" w:cs="Times New Roman"/>
          <w:bCs/>
          <w:color w:val="222222"/>
        </w:rPr>
        <w:t>nov.</w:t>
      </w:r>
      <w:proofErr w:type="spellEnd"/>
      <w:r w:rsidRPr="00DC5643">
        <w:rPr>
          <w:rFonts w:ascii="Times New Roman" w:eastAsia="Arial" w:hAnsi="Times New Roman" w:cs="Times New Roman"/>
          <w:bCs/>
          <w:color w:val="222222"/>
        </w:rPr>
        <w:t xml:space="preserve">, sp. </w:t>
      </w:r>
      <w:proofErr w:type="spellStart"/>
      <w:r w:rsidRPr="00DC5643">
        <w:rPr>
          <w:rFonts w:ascii="Times New Roman" w:eastAsia="Arial" w:hAnsi="Times New Roman" w:cs="Times New Roman"/>
          <w:bCs/>
          <w:color w:val="222222"/>
        </w:rPr>
        <w:t>nov.</w:t>
      </w:r>
      <w:proofErr w:type="spellEnd"/>
      <w:r w:rsidRPr="00DC5643">
        <w:rPr>
          <w:rFonts w:ascii="Times New Roman" w:eastAsia="Arial" w:hAnsi="Times New Roman" w:cs="Times New Roman"/>
          <w:bCs/>
          <w:color w:val="222222"/>
        </w:rPr>
        <w:t>: a new genus and species in the family Enterobacteriaceae. Japanese Journal of Medical Science and Biology, 37(3), pp.117-124.</w:t>
      </w:r>
    </w:p>
    <w:p w14:paraId="5FFB4BB0" w14:textId="2189D8A6" w:rsidR="007C5615" w:rsidRPr="00DC5643" w:rsidRDefault="007C5615" w:rsidP="007C5615">
      <w:pPr>
        <w:spacing w:line="480" w:lineRule="auto"/>
        <w:ind w:left="720" w:hanging="720"/>
        <w:rPr>
          <w:rFonts w:ascii="Times New Roman" w:hAnsi="Times New Roman" w:cs="Times New Roman"/>
          <w:bCs/>
        </w:rPr>
      </w:pPr>
      <w:bookmarkStart w:id="41" w:name="_Hlk195624819"/>
      <w:r w:rsidRPr="00DC5643">
        <w:rPr>
          <w:rFonts w:ascii="Times New Roman" w:eastAsia="Arial" w:hAnsi="Times New Roman" w:cs="Times New Roman"/>
          <w:bCs/>
          <w:color w:val="222222"/>
        </w:rPr>
        <w:t>Kyle, R., Reid, N., O'Connor, N. and Roberts, D. 2017. Development of release methods for captive‐bred freshwater pearl mussels (</w:t>
      </w:r>
      <w:r w:rsidRPr="00DC5643">
        <w:rPr>
          <w:rFonts w:ascii="Times New Roman" w:eastAsia="Arial" w:hAnsi="Times New Roman" w:cs="Times New Roman"/>
          <w:bCs/>
          <w:i/>
          <w:iCs/>
          <w:color w:val="222222"/>
        </w:rPr>
        <w:t>Margaritifera margaritifera</w:t>
      </w:r>
      <w:r w:rsidR="00DC5643">
        <w:rPr>
          <w:rFonts w:ascii="Times New Roman" w:eastAsia="Arial" w:hAnsi="Times New Roman" w:cs="Times New Roman"/>
          <w:bCs/>
          <w:color w:val="222222"/>
        </w:rPr>
        <w:t>)</w:t>
      </w:r>
      <w:r w:rsidRPr="00DC5643">
        <w:rPr>
          <w:rFonts w:ascii="Times New Roman" w:eastAsia="Arial" w:hAnsi="Times New Roman" w:cs="Times New Roman"/>
          <w:bCs/>
          <w:color w:val="222222"/>
        </w:rPr>
        <w:t>. Aquatic Conservation: Marine and Freshwater Ecosystems, 27(2), pp.492-501.</w:t>
      </w:r>
    </w:p>
    <w:bookmarkEnd w:id="41"/>
    <w:p w14:paraId="46938849"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Leis, E., Erickson, S., Waller, D., Richard, J. and Goldberg, T., 2019. A comparison of bacteria cultured from unionid mussel hemolymph between stable populations in the Upper Mississippi River basin and populations affected by a mortality event in the Clinch River. Freshwater Mollusk Biology and Conservation, 22(2), pp.70-80.</w:t>
      </w:r>
    </w:p>
    <w:p w14:paraId="24E04132"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 xml:space="preserve">Leis, E.M., Dziki, S., Standish, I., Waller, D., Richard, J., Weinzinger, J., Harris, C., Knowles, S. and Goldberg, T., 2023. A Bacteriological Comparison of the Hemolymph from Healthy and Moribund Unionid Mussel Populations in the Upper Midwestern USA Prompts the Development of Diagnostic Assays to Detect </w:t>
      </w:r>
      <w:r w:rsidRPr="00DC5643">
        <w:rPr>
          <w:rFonts w:ascii="Times New Roman" w:hAnsi="Times New Roman" w:cs="Times New Roman"/>
          <w:bCs/>
          <w:i/>
          <w:iCs/>
          <w:color w:val="222222"/>
        </w:rPr>
        <w:t>Yokenella regensburgei</w:t>
      </w:r>
      <w:r w:rsidRPr="00DC5643">
        <w:rPr>
          <w:rFonts w:ascii="Times New Roman" w:hAnsi="Times New Roman" w:cs="Times New Roman"/>
          <w:bCs/>
          <w:color w:val="222222"/>
        </w:rPr>
        <w:t>. Microorganisms, 11:1068.</w:t>
      </w:r>
    </w:p>
    <w:p w14:paraId="4A31EB7D"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 xml:space="preserve">Lemire, A., </w:t>
      </w:r>
      <w:proofErr w:type="spellStart"/>
      <w:r w:rsidRPr="00DC5643">
        <w:rPr>
          <w:rFonts w:ascii="Times New Roman" w:hAnsi="Times New Roman" w:cs="Times New Roman"/>
          <w:bCs/>
          <w:color w:val="222222"/>
        </w:rPr>
        <w:t>Goudenège</w:t>
      </w:r>
      <w:proofErr w:type="spellEnd"/>
      <w:r w:rsidRPr="00DC5643">
        <w:rPr>
          <w:rFonts w:ascii="Times New Roman" w:hAnsi="Times New Roman" w:cs="Times New Roman"/>
          <w:bCs/>
          <w:color w:val="222222"/>
        </w:rPr>
        <w:t xml:space="preserve">, D., </w:t>
      </w:r>
      <w:proofErr w:type="spellStart"/>
      <w:r w:rsidRPr="00DC5643">
        <w:rPr>
          <w:rFonts w:ascii="Times New Roman" w:hAnsi="Times New Roman" w:cs="Times New Roman"/>
          <w:bCs/>
          <w:color w:val="222222"/>
        </w:rPr>
        <w:t>Versigny</w:t>
      </w:r>
      <w:proofErr w:type="spellEnd"/>
      <w:r w:rsidRPr="00DC5643">
        <w:rPr>
          <w:rFonts w:ascii="Times New Roman" w:hAnsi="Times New Roman" w:cs="Times New Roman"/>
          <w:bCs/>
          <w:color w:val="222222"/>
        </w:rPr>
        <w:t xml:space="preserve">, T., Petton, B., </w:t>
      </w:r>
      <w:proofErr w:type="spellStart"/>
      <w:r w:rsidRPr="00DC5643">
        <w:rPr>
          <w:rFonts w:ascii="Times New Roman" w:hAnsi="Times New Roman" w:cs="Times New Roman"/>
          <w:bCs/>
          <w:color w:val="222222"/>
        </w:rPr>
        <w:t>Calteau</w:t>
      </w:r>
      <w:proofErr w:type="spellEnd"/>
      <w:r w:rsidRPr="00DC5643">
        <w:rPr>
          <w:rFonts w:ascii="Times New Roman" w:hAnsi="Times New Roman" w:cs="Times New Roman"/>
          <w:bCs/>
          <w:color w:val="222222"/>
        </w:rPr>
        <w:t xml:space="preserve">, A., </w:t>
      </w:r>
      <w:proofErr w:type="spellStart"/>
      <w:r w:rsidRPr="00DC5643">
        <w:rPr>
          <w:rFonts w:ascii="Times New Roman" w:hAnsi="Times New Roman" w:cs="Times New Roman"/>
          <w:bCs/>
          <w:color w:val="222222"/>
        </w:rPr>
        <w:t>Labreuche</w:t>
      </w:r>
      <w:proofErr w:type="spellEnd"/>
      <w:r w:rsidRPr="00DC5643">
        <w:rPr>
          <w:rFonts w:ascii="Times New Roman" w:hAnsi="Times New Roman" w:cs="Times New Roman"/>
          <w:bCs/>
          <w:color w:val="222222"/>
        </w:rPr>
        <w:t>, Y. and Le Roux, F., 2015. Populations, not clones, are the unit of vibrio pathogenesis in naturally infected oysters. The ISME journal, 9(7), pp.1523-1531.</w:t>
      </w:r>
    </w:p>
    <w:p w14:paraId="7823E975"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 xml:space="preserve">Lo, Y.C., Chuang, Y.W. and Lin, Y.H., 2011. </w:t>
      </w:r>
      <w:r w:rsidRPr="00DC5643">
        <w:rPr>
          <w:rFonts w:ascii="Times New Roman" w:hAnsi="Times New Roman" w:cs="Times New Roman"/>
          <w:bCs/>
          <w:i/>
          <w:iCs/>
          <w:color w:val="222222"/>
        </w:rPr>
        <w:t>Yokenella regensburgei</w:t>
      </w:r>
      <w:r w:rsidRPr="00DC5643">
        <w:rPr>
          <w:rFonts w:ascii="Times New Roman" w:hAnsi="Times New Roman" w:cs="Times New Roman"/>
          <w:bCs/>
          <w:color w:val="222222"/>
        </w:rPr>
        <w:t xml:space="preserve"> in an immunocompromised host: a case report and review of the literature. Infection, 39, pp.485-488.</w:t>
      </w:r>
    </w:p>
    <w:p w14:paraId="14C01F8C"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 xml:space="preserve">McElwain, A. and Bullard, S.A., 2014. Histological atlas of freshwater mussels (Bivalvia, </w:t>
      </w:r>
      <w:proofErr w:type="spellStart"/>
      <w:r w:rsidRPr="00DC5643">
        <w:rPr>
          <w:rFonts w:ascii="Times New Roman" w:hAnsi="Times New Roman" w:cs="Times New Roman"/>
          <w:bCs/>
          <w:color w:val="222222"/>
        </w:rPr>
        <w:t>Unionidae</w:t>
      </w:r>
      <w:proofErr w:type="spellEnd"/>
      <w:r w:rsidRPr="00DC5643">
        <w:rPr>
          <w:rFonts w:ascii="Times New Roman" w:hAnsi="Times New Roman" w:cs="Times New Roman"/>
          <w:bCs/>
          <w:color w:val="222222"/>
        </w:rPr>
        <w:t xml:space="preserve">): </w:t>
      </w:r>
      <w:proofErr w:type="spellStart"/>
      <w:r w:rsidRPr="00DC5643">
        <w:rPr>
          <w:rFonts w:ascii="Times New Roman" w:hAnsi="Times New Roman" w:cs="Times New Roman"/>
          <w:bCs/>
          <w:i/>
          <w:iCs/>
          <w:color w:val="222222"/>
        </w:rPr>
        <w:t>Villosa</w:t>
      </w:r>
      <w:proofErr w:type="spellEnd"/>
      <w:r w:rsidRPr="00DC5643">
        <w:rPr>
          <w:rFonts w:ascii="Times New Roman" w:hAnsi="Times New Roman" w:cs="Times New Roman"/>
          <w:bCs/>
          <w:i/>
          <w:iCs/>
          <w:color w:val="222222"/>
        </w:rPr>
        <w:t xml:space="preserve"> nebulosa</w:t>
      </w:r>
      <w:r w:rsidRPr="00DC5643">
        <w:rPr>
          <w:rFonts w:ascii="Times New Roman" w:hAnsi="Times New Roman" w:cs="Times New Roman"/>
          <w:bCs/>
          <w:color w:val="222222"/>
        </w:rPr>
        <w:t xml:space="preserve"> (</w:t>
      </w:r>
      <w:proofErr w:type="spellStart"/>
      <w:r w:rsidRPr="00DC5643">
        <w:rPr>
          <w:rFonts w:ascii="Times New Roman" w:hAnsi="Times New Roman" w:cs="Times New Roman"/>
          <w:bCs/>
          <w:color w:val="222222"/>
        </w:rPr>
        <w:t>Ambleminae</w:t>
      </w:r>
      <w:proofErr w:type="spellEnd"/>
      <w:r w:rsidRPr="00DC5643">
        <w:rPr>
          <w:rFonts w:ascii="Times New Roman" w:hAnsi="Times New Roman" w:cs="Times New Roman"/>
          <w:bCs/>
          <w:color w:val="222222"/>
        </w:rPr>
        <w:t xml:space="preserve">: </w:t>
      </w:r>
      <w:proofErr w:type="spellStart"/>
      <w:r w:rsidRPr="00DC5643">
        <w:rPr>
          <w:rFonts w:ascii="Times New Roman" w:hAnsi="Times New Roman" w:cs="Times New Roman"/>
          <w:bCs/>
          <w:color w:val="222222"/>
        </w:rPr>
        <w:t>Lampsilini</w:t>
      </w:r>
      <w:proofErr w:type="spellEnd"/>
      <w:r w:rsidRPr="00DC5643">
        <w:rPr>
          <w:rFonts w:ascii="Times New Roman" w:hAnsi="Times New Roman" w:cs="Times New Roman"/>
          <w:bCs/>
          <w:color w:val="222222"/>
        </w:rPr>
        <w:t xml:space="preserve">), </w:t>
      </w:r>
      <w:proofErr w:type="spellStart"/>
      <w:r w:rsidRPr="00DC5643">
        <w:rPr>
          <w:rFonts w:ascii="Times New Roman" w:hAnsi="Times New Roman" w:cs="Times New Roman"/>
          <w:bCs/>
          <w:i/>
          <w:iCs/>
          <w:color w:val="222222"/>
        </w:rPr>
        <w:t>Fusconaia</w:t>
      </w:r>
      <w:proofErr w:type="spellEnd"/>
      <w:r w:rsidRPr="00DC5643">
        <w:rPr>
          <w:rFonts w:ascii="Times New Roman" w:hAnsi="Times New Roman" w:cs="Times New Roman"/>
          <w:bCs/>
          <w:i/>
          <w:iCs/>
          <w:color w:val="222222"/>
        </w:rPr>
        <w:t xml:space="preserve"> </w:t>
      </w:r>
      <w:proofErr w:type="spellStart"/>
      <w:r w:rsidRPr="00DC5643">
        <w:rPr>
          <w:rFonts w:ascii="Times New Roman" w:hAnsi="Times New Roman" w:cs="Times New Roman"/>
          <w:bCs/>
          <w:i/>
          <w:iCs/>
          <w:color w:val="222222"/>
        </w:rPr>
        <w:t>cerina</w:t>
      </w:r>
      <w:proofErr w:type="spellEnd"/>
      <w:r w:rsidRPr="00DC5643">
        <w:rPr>
          <w:rFonts w:ascii="Times New Roman" w:hAnsi="Times New Roman" w:cs="Times New Roman"/>
          <w:bCs/>
          <w:color w:val="222222"/>
        </w:rPr>
        <w:t xml:space="preserve"> </w:t>
      </w:r>
      <w:r w:rsidRPr="00DC5643">
        <w:rPr>
          <w:rFonts w:ascii="Times New Roman" w:hAnsi="Times New Roman" w:cs="Times New Roman"/>
          <w:bCs/>
          <w:color w:val="222222"/>
        </w:rPr>
        <w:lastRenderedPageBreak/>
        <w:t>(</w:t>
      </w:r>
      <w:proofErr w:type="spellStart"/>
      <w:r w:rsidRPr="00DC5643">
        <w:rPr>
          <w:rFonts w:ascii="Times New Roman" w:hAnsi="Times New Roman" w:cs="Times New Roman"/>
          <w:bCs/>
          <w:color w:val="222222"/>
        </w:rPr>
        <w:t>Ambleminae</w:t>
      </w:r>
      <w:proofErr w:type="spellEnd"/>
      <w:r w:rsidRPr="00DC5643">
        <w:rPr>
          <w:rFonts w:ascii="Times New Roman" w:hAnsi="Times New Roman" w:cs="Times New Roman"/>
          <w:bCs/>
          <w:color w:val="222222"/>
        </w:rPr>
        <w:t xml:space="preserve">: </w:t>
      </w:r>
      <w:proofErr w:type="spellStart"/>
      <w:r w:rsidRPr="00DC5643">
        <w:rPr>
          <w:rFonts w:ascii="Times New Roman" w:hAnsi="Times New Roman" w:cs="Times New Roman"/>
          <w:bCs/>
          <w:color w:val="222222"/>
        </w:rPr>
        <w:t>Pleurobemini</w:t>
      </w:r>
      <w:proofErr w:type="spellEnd"/>
      <w:r w:rsidRPr="00DC5643">
        <w:rPr>
          <w:rFonts w:ascii="Times New Roman" w:hAnsi="Times New Roman" w:cs="Times New Roman"/>
          <w:bCs/>
          <w:color w:val="222222"/>
        </w:rPr>
        <w:t xml:space="preserve">) and </w:t>
      </w:r>
      <w:proofErr w:type="spellStart"/>
      <w:r w:rsidRPr="00DC5643">
        <w:rPr>
          <w:rFonts w:ascii="Times New Roman" w:hAnsi="Times New Roman" w:cs="Times New Roman"/>
          <w:bCs/>
          <w:i/>
          <w:iCs/>
          <w:color w:val="222222"/>
        </w:rPr>
        <w:t>Strophitus</w:t>
      </w:r>
      <w:proofErr w:type="spellEnd"/>
      <w:r w:rsidRPr="00DC5643">
        <w:rPr>
          <w:rFonts w:ascii="Times New Roman" w:hAnsi="Times New Roman" w:cs="Times New Roman"/>
          <w:bCs/>
          <w:i/>
          <w:iCs/>
          <w:color w:val="222222"/>
        </w:rPr>
        <w:t xml:space="preserve"> </w:t>
      </w:r>
      <w:proofErr w:type="spellStart"/>
      <w:r w:rsidRPr="00DC5643">
        <w:rPr>
          <w:rFonts w:ascii="Times New Roman" w:hAnsi="Times New Roman" w:cs="Times New Roman"/>
          <w:bCs/>
          <w:i/>
          <w:iCs/>
          <w:color w:val="222222"/>
        </w:rPr>
        <w:t>connasaugaensis</w:t>
      </w:r>
      <w:proofErr w:type="spellEnd"/>
      <w:r w:rsidRPr="00DC5643">
        <w:rPr>
          <w:rFonts w:ascii="Times New Roman" w:hAnsi="Times New Roman" w:cs="Times New Roman"/>
          <w:bCs/>
          <w:color w:val="222222"/>
        </w:rPr>
        <w:t xml:space="preserve"> (</w:t>
      </w:r>
      <w:proofErr w:type="spellStart"/>
      <w:r w:rsidRPr="00DC5643">
        <w:rPr>
          <w:rFonts w:ascii="Times New Roman" w:hAnsi="Times New Roman" w:cs="Times New Roman"/>
          <w:bCs/>
          <w:color w:val="222222"/>
        </w:rPr>
        <w:t>Unioninae</w:t>
      </w:r>
      <w:proofErr w:type="spellEnd"/>
      <w:r w:rsidRPr="00DC5643">
        <w:rPr>
          <w:rFonts w:ascii="Times New Roman" w:hAnsi="Times New Roman" w:cs="Times New Roman"/>
          <w:bCs/>
          <w:color w:val="222222"/>
        </w:rPr>
        <w:t xml:space="preserve">: </w:t>
      </w:r>
      <w:proofErr w:type="spellStart"/>
      <w:r w:rsidRPr="00DC5643">
        <w:rPr>
          <w:rFonts w:ascii="Times New Roman" w:hAnsi="Times New Roman" w:cs="Times New Roman"/>
          <w:bCs/>
          <w:color w:val="222222"/>
        </w:rPr>
        <w:t>Anodontini</w:t>
      </w:r>
      <w:proofErr w:type="spellEnd"/>
      <w:r w:rsidRPr="00DC5643">
        <w:rPr>
          <w:rFonts w:ascii="Times New Roman" w:hAnsi="Times New Roman" w:cs="Times New Roman"/>
          <w:bCs/>
          <w:color w:val="222222"/>
        </w:rPr>
        <w:t>). </w:t>
      </w:r>
      <w:proofErr w:type="spellStart"/>
      <w:r w:rsidRPr="00DC5643">
        <w:rPr>
          <w:rFonts w:ascii="Times New Roman" w:hAnsi="Times New Roman" w:cs="Times New Roman"/>
          <w:bCs/>
          <w:color w:val="222222"/>
        </w:rPr>
        <w:t>Malacologia</w:t>
      </w:r>
      <w:proofErr w:type="spellEnd"/>
      <w:r w:rsidRPr="00DC5643">
        <w:rPr>
          <w:rFonts w:ascii="Times New Roman" w:hAnsi="Times New Roman" w:cs="Times New Roman"/>
          <w:bCs/>
          <w:color w:val="222222"/>
        </w:rPr>
        <w:t>, 57(1), pp.99-239.</w:t>
      </w:r>
    </w:p>
    <w:p w14:paraId="29870305"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 xml:space="preserve">McMurdie, P. J., Holmes, S., 2013. phyloseq: An R package for reproducible interactive analysis and graphics of microbiome census data. </w:t>
      </w:r>
      <w:proofErr w:type="spellStart"/>
      <w:r w:rsidRPr="00DC5643">
        <w:rPr>
          <w:rFonts w:ascii="Times New Roman" w:hAnsi="Times New Roman" w:cs="Times New Roman"/>
          <w:bCs/>
          <w:color w:val="222222"/>
        </w:rPr>
        <w:t>PLoS</w:t>
      </w:r>
      <w:proofErr w:type="spellEnd"/>
      <w:r w:rsidRPr="00DC5643">
        <w:rPr>
          <w:rFonts w:ascii="Times New Roman" w:hAnsi="Times New Roman" w:cs="Times New Roman"/>
          <w:bCs/>
          <w:color w:val="222222"/>
        </w:rPr>
        <w:t xml:space="preserve"> ONE 8(4):e61217.</w:t>
      </w:r>
    </w:p>
    <w:p w14:paraId="3B8BA365"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 xml:space="preserve">Mioduchowska, M., Katarzyna, Z., Tadeusz, Z. and Jerzy, S., 2020. Wolbachia and Cardinium infection found in threatened unionid species: a new concern for conservation of freshwater </w:t>
      </w:r>
      <w:proofErr w:type="gramStart"/>
      <w:r w:rsidRPr="00DC5643">
        <w:rPr>
          <w:rFonts w:ascii="Times New Roman" w:hAnsi="Times New Roman" w:cs="Times New Roman"/>
          <w:bCs/>
          <w:color w:val="222222"/>
        </w:rPr>
        <w:t>mussels?.</w:t>
      </w:r>
      <w:proofErr w:type="gramEnd"/>
      <w:r w:rsidRPr="00DC5643">
        <w:rPr>
          <w:rFonts w:ascii="Times New Roman" w:hAnsi="Times New Roman" w:cs="Times New Roman"/>
          <w:bCs/>
          <w:color w:val="222222"/>
        </w:rPr>
        <w:t> Conservation Genetics, 21, pp.381-386.</w:t>
      </w:r>
    </w:p>
    <w:p w14:paraId="77082597"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Neves, R.J., 1987. Proceedings of the Workshop on Die-offs of Freshwater Mussels in the United States.</w:t>
      </w:r>
    </w:p>
    <w:p w14:paraId="0E971223"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 xml:space="preserve">Oksanen, J., et al. 2022. vegan: Community Ecology Package. R package version 2.6-4. </w:t>
      </w:r>
      <w:r w:rsidRPr="00DC5643">
        <w:rPr>
          <w:rFonts w:ascii="Times New Roman" w:hAnsi="Times New Roman" w:cs="Times New Roman"/>
          <w:bCs/>
        </w:rPr>
        <w:t>https://CRAN.R-project.org/package=vegan</w:t>
      </w:r>
    </w:p>
    <w:p w14:paraId="549F7AFE"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Paillard, C., Le Roux, F. and Borrego, J.J., 2004. Bacterial disease in marine bivalves, a review of recent studies: trends and evolution. Aquatic living resources, 17(4), pp.477-498.</w:t>
      </w:r>
    </w:p>
    <w:p w14:paraId="053E378C"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Parmalee, P.W. and Bogan, A.E. 1998. Freshwater mussels of Tennessee. University of Tennessee Press.</w:t>
      </w:r>
    </w:p>
    <w:p w14:paraId="3EE59E19" w14:textId="77777777" w:rsidR="007C5615" w:rsidRPr="00DC5643" w:rsidRDefault="007C5615" w:rsidP="007C5615">
      <w:pPr>
        <w:spacing w:line="480" w:lineRule="auto"/>
        <w:ind w:left="720" w:hanging="720"/>
        <w:rPr>
          <w:rFonts w:ascii="Times New Roman" w:hAnsi="Times New Roman" w:cs="Times New Roman"/>
          <w:bCs/>
        </w:rPr>
      </w:pPr>
      <w:r w:rsidRPr="00DC5643">
        <w:rPr>
          <w:rFonts w:ascii="Times New Roman" w:eastAsia="Arial" w:hAnsi="Times New Roman" w:cs="Times New Roman"/>
          <w:bCs/>
          <w:color w:val="222222"/>
        </w:rPr>
        <w:t xml:space="preserve">Pawlak, A., </w:t>
      </w:r>
      <w:proofErr w:type="spellStart"/>
      <w:r w:rsidRPr="00DC5643">
        <w:rPr>
          <w:rFonts w:ascii="Times New Roman" w:eastAsia="Arial" w:hAnsi="Times New Roman" w:cs="Times New Roman"/>
          <w:bCs/>
          <w:color w:val="222222"/>
        </w:rPr>
        <w:t>Morka</w:t>
      </w:r>
      <w:proofErr w:type="spellEnd"/>
      <w:r w:rsidRPr="00DC5643">
        <w:rPr>
          <w:rFonts w:ascii="Times New Roman" w:eastAsia="Arial" w:hAnsi="Times New Roman" w:cs="Times New Roman"/>
          <w:bCs/>
          <w:color w:val="222222"/>
        </w:rPr>
        <w:t xml:space="preserve">, K., Bury, S., Antoniewicz, Z., Wzorek, A., </w:t>
      </w:r>
      <w:proofErr w:type="spellStart"/>
      <w:r w:rsidRPr="00DC5643">
        <w:rPr>
          <w:rFonts w:ascii="Times New Roman" w:eastAsia="Arial" w:hAnsi="Times New Roman" w:cs="Times New Roman"/>
          <w:bCs/>
          <w:color w:val="222222"/>
        </w:rPr>
        <w:t>Cieniuch</w:t>
      </w:r>
      <w:proofErr w:type="spellEnd"/>
      <w:r w:rsidRPr="00DC5643">
        <w:rPr>
          <w:rFonts w:ascii="Times New Roman" w:eastAsia="Arial" w:hAnsi="Times New Roman" w:cs="Times New Roman"/>
          <w:bCs/>
          <w:color w:val="222222"/>
        </w:rPr>
        <w:t xml:space="preserve">, G., Korzeniowska-Kowal, A., </w:t>
      </w:r>
      <w:proofErr w:type="spellStart"/>
      <w:r w:rsidRPr="00DC5643">
        <w:rPr>
          <w:rFonts w:ascii="Times New Roman" w:eastAsia="Arial" w:hAnsi="Times New Roman" w:cs="Times New Roman"/>
          <w:bCs/>
          <w:color w:val="222222"/>
        </w:rPr>
        <w:t>Cichoń</w:t>
      </w:r>
      <w:proofErr w:type="spellEnd"/>
      <w:r w:rsidRPr="00DC5643">
        <w:rPr>
          <w:rFonts w:ascii="Times New Roman" w:eastAsia="Arial" w:hAnsi="Times New Roman" w:cs="Times New Roman"/>
          <w:bCs/>
          <w:color w:val="222222"/>
        </w:rPr>
        <w:t xml:space="preserve">, M. and </w:t>
      </w:r>
      <w:proofErr w:type="spellStart"/>
      <w:r w:rsidRPr="00DC5643">
        <w:rPr>
          <w:rFonts w:ascii="Times New Roman" w:eastAsia="Arial" w:hAnsi="Times New Roman" w:cs="Times New Roman"/>
          <w:bCs/>
          <w:color w:val="222222"/>
        </w:rPr>
        <w:t>Bugla-Płoskońska</w:t>
      </w:r>
      <w:proofErr w:type="spellEnd"/>
      <w:r w:rsidRPr="00DC5643">
        <w:rPr>
          <w:rFonts w:ascii="Times New Roman" w:eastAsia="Arial" w:hAnsi="Times New Roman" w:cs="Times New Roman"/>
          <w:bCs/>
          <w:color w:val="222222"/>
        </w:rPr>
        <w:t xml:space="preserve">, G. 2020. Cloacal gram-negative microbiota in free-living grass snake </w:t>
      </w:r>
      <w:proofErr w:type="spellStart"/>
      <w:r w:rsidRPr="00DC5643">
        <w:rPr>
          <w:rFonts w:ascii="Times New Roman" w:eastAsia="Arial" w:hAnsi="Times New Roman" w:cs="Times New Roman"/>
          <w:bCs/>
          <w:color w:val="222222"/>
        </w:rPr>
        <w:t>Natrix</w:t>
      </w:r>
      <w:proofErr w:type="spellEnd"/>
      <w:r w:rsidRPr="00DC5643">
        <w:rPr>
          <w:rFonts w:ascii="Times New Roman" w:eastAsia="Arial" w:hAnsi="Times New Roman" w:cs="Times New Roman"/>
          <w:bCs/>
          <w:color w:val="222222"/>
        </w:rPr>
        <w:t xml:space="preserve"> </w:t>
      </w:r>
      <w:proofErr w:type="spellStart"/>
      <w:r w:rsidRPr="00DC5643">
        <w:rPr>
          <w:rFonts w:ascii="Times New Roman" w:eastAsia="Arial" w:hAnsi="Times New Roman" w:cs="Times New Roman"/>
          <w:bCs/>
          <w:color w:val="222222"/>
        </w:rPr>
        <w:t>natrix</w:t>
      </w:r>
      <w:proofErr w:type="spellEnd"/>
      <w:r w:rsidRPr="00DC5643">
        <w:rPr>
          <w:rFonts w:ascii="Times New Roman" w:eastAsia="Arial" w:hAnsi="Times New Roman" w:cs="Times New Roman"/>
          <w:bCs/>
          <w:color w:val="222222"/>
        </w:rPr>
        <w:t xml:space="preserve"> from Poland. Current Microbiology, 77, pp.2166-2171.</w:t>
      </w:r>
    </w:p>
    <w:p w14:paraId="09EEED51"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R Core Team (2021). R: A language and environment for statistical computing. R Foundation</w:t>
      </w:r>
    </w:p>
    <w:p w14:paraId="2E12F3CD"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 xml:space="preserve">  for Statistical Computing, Vienna, Austria. URL https://www.R-project.org/</w:t>
      </w:r>
    </w:p>
    <w:p w14:paraId="281FBBDE"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Ricciardi, A. and Rasmussen, J.B., 1999. Extinction rates of North American freshwater fauna. Conservation biology, 13(5), pp.1220-1222.</w:t>
      </w:r>
      <w:r w:rsidRPr="00DC5643">
        <w:rPr>
          <w:rFonts w:ascii="Times New Roman" w:hAnsi="Times New Roman" w:cs="Times New Roman"/>
          <w:bCs/>
        </w:rPr>
        <w:t xml:space="preserve"> </w:t>
      </w:r>
    </w:p>
    <w:p w14:paraId="6476F68F"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lastRenderedPageBreak/>
        <w:t>Richard, J., 2018. Clinch River mussel die-off. Ellipsaria, 20, pp.1-3.</w:t>
      </w:r>
    </w:p>
    <w:p w14:paraId="42DDADA8"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Richard, J.C., Leis, E., Dunn, C.D., Agbalog, R., Waller, D., Knowles, S., Putnam, J. and Goldberg, T.L., 2020. Mass mortality in freshwater mussels (</w:t>
      </w:r>
      <w:r w:rsidRPr="00CA0DE0">
        <w:rPr>
          <w:rFonts w:ascii="Times New Roman" w:hAnsi="Times New Roman" w:cs="Times New Roman"/>
          <w:bCs/>
          <w:i/>
          <w:iCs/>
          <w:color w:val="222222"/>
        </w:rPr>
        <w:t>Actinonaias pectorosa</w:t>
      </w:r>
      <w:r w:rsidRPr="00DC5643">
        <w:rPr>
          <w:rFonts w:ascii="Times New Roman" w:hAnsi="Times New Roman" w:cs="Times New Roman"/>
          <w:bCs/>
          <w:color w:val="222222"/>
        </w:rPr>
        <w:t xml:space="preserve">) in the Clinch River, USA, linked to a novel densovirus. Scientific reports, 10(1), p.14498. </w:t>
      </w:r>
    </w:p>
    <w:p w14:paraId="4D5BDA7A"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Richard, J.C., Campbell, L.J., Leis, E.M., Agbalog, R.E., Dunn, C.D., Waller, D.L., Knowles, S., Putnam, J.G. and Goldberg, T.L., 2021. Mussel mass mortality and the microbiome: evidence for shifts in the bacterial microbiome of a declining freshwater bivalve. Microorganisms, 9(9), p.1976.</w:t>
      </w:r>
    </w:p>
    <w:p w14:paraId="57D948FE"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Richard, J.C., Blevins, E., Dunn, C.D., Leis, E.M. and Goldberg, T.L. 2023. Viruses of Freshwater Mussels during Mass Mortality Events in Oregon and Washington, USA. Viruses, 15(8), p.1719.</w:t>
      </w:r>
    </w:p>
    <w:p w14:paraId="45D22DD6"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Rothman KJ. Causes. American journal of epidemiology. 1976 Dec 1;104(6):587-92.</w:t>
      </w:r>
    </w:p>
    <w:p w14:paraId="2B35445C"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Schloss, 2009. MOTHUR</w:t>
      </w:r>
    </w:p>
    <w:p w14:paraId="358C3A31"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Sansom, B.J., Atkinson, J.F. and Bennett, S.J., 2018. Modulation of near-bed hydrodynamics by freshwater mussels in an experimental channel. Hydrobiologia, 810, pp.449-463.</w:t>
      </w:r>
    </w:p>
    <w:p w14:paraId="5FA12930" w14:textId="77777777" w:rsidR="007C5615" w:rsidRPr="00DC5643" w:rsidRDefault="007C5615" w:rsidP="007C5615">
      <w:pPr>
        <w:spacing w:line="480" w:lineRule="auto"/>
        <w:ind w:left="720" w:hanging="720"/>
        <w:rPr>
          <w:rFonts w:ascii="Times New Roman" w:hAnsi="Times New Roman" w:cs="Times New Roman"/>
          <w:bCs/>
        </w:rPr>
      </w:pPr>
      <w:bookmarkStart w:id="42" w:name="_Hlk195624830"/>
      <w:r w:rsidRPr="00DC5643">
        <w:rPr>
          <w:rFonts w:ascii="Times New Roman" w:eastAsia="Arial" w:hAnsi="Times New Roman" w:cs="Times New Roman"/>
          <w:bCs/>
          <w:color w:val="222222"/>
        </w:rPr>
        <w:t xml:space="preserve">Skorupa, A.J., Roy, A.H., Hazelton, P.D., Perkins, D., Warren, T. and Cheng, B.S. 2024. Food, water quality, and the growth of </w:t>
      </w:r>
      <w:proofErr w:type="gramStart"/>
      <w:r w:rsidRPr="00DC5643">
        <w:rPr>
          <w:rFonts w:ascii="Times New Roman" w:eastAsia="Arial" w:hAnsi="Times New Roman" w:cs="Times New Roman"/>
          <w:bCs/>
          <w:color w:val="222222"/>
        </w:rPr>
        <w:t>a freshwater</w:t>
      </w:r>
      <w:proofErr w:type="gramEnd"/>
      <w:r w:rsidRPr="00DC5643">
        <w:rPr>
          <w:rFonts w:ascii="Times New Roman" w:eastAsia="Arial" w:hAnsi="Times New Roman" w:cs="Times New Roman"/>
          <w:bCs/>
          <w:color w:val="222222"/>
        </w:rPr>
        <w:t xml:space="preserve"> </w:t>
      </w:r>
      <w:proofErr w:type="gramStart"/>
      <w:r w:rsidRPr="00DC5643">
        <w:rPr>
          <w:rFonts w:ascii="Times New Roman" w:eastAsia="Arial" w:hAnsi="Times New Roman" w:cs="Times New Roman"/>
          <w:bCs/>
          <w:color w:val="222222"/>
        </w:rPr>
        <w:t>mussel</w:t>
      </w:r>
      <w:proofErr w:type="gramEnd"/>
      <w:r w:rsidRPr="00DC5643">
        <w:rPr>
          <w:rFonts w:ascii="Times New Roman" w:eastAsia="Arial" w:hAnsi="Times New Roman" w:cs="Times New Roman"/>
          <w:bCs/>
          <w:color w:val="222222"/>
        </w:rPr>
        <w:t>: Implications for population restoration. Freshwater Science, 43(2), pp.107-123.</w:t>
      </w:r>
    </w:p>
    <w:bookmarkEnd w:id="42"/>
    <w:p w14:paraId="44B609E7"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Spooner, D.E. and Vaughn, C.C., 2006. Context‐dependent effects of freshwater mussels on stream benthic communities. Freshwater Biology, 51(6), pp.1016-1024.</w:t>
      </w:r>
    </w:p>
    <w:p w14:paraId="16A6B93D"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 xml:space="preserve">Steinagel, A.C., Burkhard, M.J., Kuehnl, K.F., Thomas Watters, G., Rajala‐Schultz, P.J., Valentine, K.H. and Wolfe, B.A., 2018. Hematological and biochemical assessment of </w:t>
      </w:r>
      <w:r w:rsidRPr="00DC5643">
        <w:rPr>
          <w:rFonts w:ascii="Times New Roman" w:hAnsi="Times New Roman" w:cs="Times New Roman"/>
          <w:bCs/>
          <w:color w:val="222222"/>
        </w:rPr>
        <w:lastRenderedPageBreak/>
        <w:t xml:space="preserve">two species of freshwater mussels, </w:t>
      </w:r>
      <w:r w:rsidRPr="00CA0DE0">
        <w:rPr>
          <w:rFonts w:ascii="Times New Roman" w:hAnsi="Times New Roman" w:cs="Times New Roman"/>
          <w:bCs/>
          <w:i/>
          <w:iCs/>
          <w:color w:val="222222"/>
        </w:rPr>
        <w:t xml:space="preserve">Quadrula </w:t>
      </w:r>
      <w:proofErr w:type="spellStart"/>
      <w:r w:rsidRPr="00CA0DE0">
        <w:rPr>
          <w:rFonts w:ascii="Times New Roman" w:hAnsi="Times New Roman" w:cs="Times New Roman"/>
          <w:bCs/>
          <w:i/>
          <w:iCs/>
          <w:color w:val="222222"/>
        </w:rPr>
        <w:t>quadrula</w:t>
      </w:r>
      <w:proofErr w:type="spellEnd"/>
      <w:r w:rsidRPr="00DC5643">
        <w:rPr>
          <w:rFonts w:ascii="Times New Roman" w:hAnsi="Times New Roman" w:cs="Times New Roman"/>
          <w:bCs/>
          <w:color w:val="222222"/>
        </w:rPr>
        <w:t xml:space="preserve"> and </w:t>
      </w:r>
      <w:proofErr w:type="spellStart"/>
      <w:r w:rsidRPr="00CA0DE0">
        <w:rPr>
          <w:rFonts w:ascii="Times New Roman" w:hAnsi="Times New Roman" w:cs="Times New Roman"/>
          <w:bCs/>
          <w:i/>
          <w:iCs/>
          <w:color w:val="222222"/>
        </w:rPr>
        <w:t>Amblema</w:t>
      </w:r>
      <w:proofErr w:type="spellEnd"/>
      <w:r w:rsidRPr="00CA0DE0">
        <w:rPr>
          <w:rFonts w:ascii="Times New Roman" w:hAnsi="Times New Roman" w:cs="Times New Roman"/>
          <w:bCs/>
          <w:i/>
          <w:iCs/>
          <w:color w:val="222222"/>
        </w:rPr>
        <w:t xml:space="preserve"> plicata</w:t>
      </w:r>
      <w:r w:rsidRPr="00DC5643">
        <w:rPr>
          <w:rFonts w:ascii="Times New Roman" w:hAnsi="Times New Roman" w:cs="Times New Roman"/>
          <w:bCs/>
          <w:color w:val="222222"/>
        </w:rPr>
        <w:t>, following translocation. Journal of Aquatic Animal Health, 30(2), pp.119-129.</w:t>
      </w:r>
    </w:p>
    <w:p w14:paraId="151D163B"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Teixeira, P., Dias, D., Costa, S., Brown, B., Silva, S., Valério, E., 2020. Bacteroides spp. and traditional fecal indicator bacteria in water quality assessment – An integrated approach for hydric resources management in urban centers, Journal of Environmental Management, 271, pp.110989</w:t>
      </w:r>
    </w:p>
    <w:p w14:paraId="17EA8A56"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 xml:space="preserve">Terio, K.A., </w:t>
      </w:r>
      <w:proofErr w:type="spellStart"/>
      <w:r w:rsidRPr="00DC5643">
        <w:rPr>
          <w:rFonts w:ascii="Times New Roman" w:hAnsi="Times New Roman" w:cs="Times New Roman"/>
          <w:bCs/>
          <w:color w:val="222222"/>
        </w:rPr>
        <w:t>McAloose</w:t>
      </w:r>
      <w:proofErr w:type="spellEnd"/>
      <w:r w:rsidRPr="00DC5643">
        <w:rPr>
          <w:rFonts w:ascii="Times New Roman" w:hAnsi="Times New Roman" w:cs="Times New Roman"/>
          <w:bCs/>
          <w:color w:val="222222"/>
        </w:rPr>
        <w:t>, D. and Leger, J.S. eds., 2018. Pathology of wildlife and zoo animals. Academic Press.</w:t>
      </w:r>
    </w:p>
    <w:p w14:paraId="1BC9C1DD" w14:textId="77777777" w:rsidR="007C5615" w:rsidRPr="00DC5643" w:rsidRDefault="007C5615" w:rsidP="007C5615">
      <w:pPr>
        <w:spacing w:line="480" w:lineRule="auto"/>
        <w:ind w:left="720" w:hanging="720"/>
        <w:rPr>
          <w:rFonts w:ascii="Times New Roman" w:hAnsi="Times New Roman" w:cs="Times New Roman"/>
          <w:bCs/>
          <w:color w:val="222222"/>
        </w:rPr>
      </w:pPr>
      <w:bookmarkStart w:id="43" w:name="_Hlk192605756"/>
      <w:r w:rsidRPr="00DC5643">
        <w:rPr>
          <w:rFonts w:ascii="Times New Roman" w:hAnsi="Times New Roman" w:cs="Times New Roman"/>
          <w:bCs/>
          <w:color w:val="222222"/>
        </w:rPr>
        <w:t xml:space="preserve">Thomas, A.C. 2008. Investigation of western </w:t>
      </w:r>
      <w:proofErr w:type="spellStart"/>
      <w:r w:rsidRPr="00DC5643">
        <w:rPr>
          <w:rFonts w:ascii="Times New Roman" w:hAnsi="Times New Roman" w:cs="Times New Roman"/>
          <w:bCs/>
          <w:color w:val="222222"/>
        </w:rPr>
        <w:t>pearlshell</w:t>
      </w:r>
      <w:proofErr w:type="spellEnd"/>
      <w:r w:rsidRPr="00DC5643">
        <w:rPr>
          <w:rFonts w:ascii="Times New Roman" w:hAnsi="Times New Roman" w:cs="Times New Roman"/>
          <w:bCs/>
          <w:color w:val="222222"/>
        </w:rPr>
        <w:t xml:space="preserve"> mussel (</w:t>
      </w:r>
      <w:proofErr w:type="spellStart"/>
      <w:r w:rsidRPr="00CA0DE0">
        <w:rPr>
          <w:rFonts w:ascii="Times New Roman" w:hAnsi="Times New Roman" w:cs="Times New Roman"/>
          <w:bCs/>
          <w:i/>
          <w:iCs/>
          <w:color w:val="222222"/>
        </w:rPr>
        <w:t>Margaritifera</w:t>
      </w:r>
      <w:proofErr w:type="spellEnd"/>
      <w:r w:rsidRPr="00CA0DE0">
        <w:rPr>
          <w:rFonts w:ascii="Times New Roman" w:hAnsi="Times New Roman" w:cs="Times New Roman"/>
          <w:bCs/>
          <w:i/>
          <w:iCs/>
          <w:color w:val="222222"/>
        </w:rPr>
        <w:t xml:space="preserve"> falcata</w:t>
      </w:r>
      <w:r w:rsidRPr="00DC5643">
        <w:rPr>
          <w:rFonts w:ascii="Times New Roman" w:hAnsi="Times New Roman" w:cs="Times New Roman"/>
          <w:bCs/>
          <w:color w:val="222222"/>
        </w:rPr>
        <w:t>) mortality in Bear Creek, King County, Washington: a disease ecology approach (Doctoral dissertation, University of Washington).</w:t>
      </w:r>
    </w:p>
    <w:bookmarkEnd w:id="43"/>
    <w:p w14:paraId="261EECBD"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Travers, M.A., Miller, K.B., Roque, A. and Friedman, C.S., 2015. Bacterial diseases in marine bivalves. Journal of invertebrate pathology, 131, pp.11-31.</w:t>
      </w:r>
    </w:p>
    <w:p w14:paraId="0B6CE402" w14:textId="77777777" w:rsidR="007C5615" w:rsidRPr="00DC5643" w:rsidRDefault="007C5615" w:rsidP="007C5615">
      <w:pPr>
        <w:spacing w:line="480" w:lineRule="auto"/>
        <w:ind w:left="720" w:hanging="720"/>
        <w:rPr>
          <w:rFonts w:ascii="Times New Roman" w:hAnsi="Times New Roman" w:cs="Times New Roman"/>
          <w:bCs/>
        </w:rPr>
      </w:pPr>
      <w:r w:rsidRPr="00DC5643">
        <w:rPr>
          <w:rFonts w:ascii="Times New Roman" w:hAnsi="Times New Roman" w:cs="Times New Roman"/>
          <w:bCs/>
          <w:color w:val="222222"/>
        </w:rPr>
        <w:t>Vaughn, C.C., 2018. Ecosystem services provided by freshwater mussels. Hydrobiologia, 810, pp.15-27.</w:t>
      </w:r>
      <w:r w:rsidRPr="00DC5643">
        <w:rPr>
          <w:rFonts w:ascii="Times New Roman" w:hAnsi="Times New Roman" w:cs="Times New Roman"/>
          <w:bCs/>
        </w:rPr>
        <w:t xml:space="preserve"> </w:t>
      </w:r>
    </w:p>
    <w:p w14:paraId="6B73CFEE"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 xml:space="preserve">Vaughn, C.C. and Hoellein, T.J., 2018. Bivalve </w:t>
      </w:r>
      <w:proofErr w:type="gramStart"/>
      <w:r w:rsidRPr="00DC5643">
        <w:rPr>
          <w:rFonts w:ascii="Times New Roman" w:hAnsi="Times New Roman" w:cs="Times New Roman"/>
          <w:bCs/>
          <w:color w:val="222222"/>
        </w:rPr>
        <w:t>impacts in</w:t>
      </w:r>
      <w:proofErr w:type="gramEnd"/>
      <w:r w:rsidRPr="00DC5643">
        <w:rPr>
          <w:rFonts w:ascii="Times New Roman" w:hAnsi="Times New Roman" w:cs="Times New Roman"/>
          <w:bCs/>
          <w:color w:val="222222"/>
        </w:rPr>
        <w:t xml:space="preserve"> freshwater and marine ecosystems. Annual Review of Ecology, Evolution, and Systematics, 49, pp.183-208.</w:t>
      </w:r>
    </w:p>
    <w:p w14:paraId="54FCC7EF"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 xml:space="preserve">De Vico, G. and Carella, F., 2012. Morphological features of the inflammatory response in </w:t>
      </w:r>
      <w:proofErr w:type="spellStart"/>
      <w:r w:rsidRPr="00DC5643">
        <w:rPr>
          <w:rFonts w:ascii="Times New Roman" w:hAnsi="Times New Roman" w:cs="Times New Roman"/>
          <w:bCs/>
          <w:color w:val="222222"/>
        </w:rPr>
        <w:t>molluscs</w:t>
      </w:r>
      <w:proofErr w:type="spellEnd"/>
      <w:r w:rsidRPr="00DC5643">
        <w:rPr>
          <w:rFonts w:ascii="Times New Roman" w:hAnsi="Times New Roman" w:cs="Times New Roman"/>
          <w:bCs/>
          <w:color w:val="222222"/>
        </w:rPr>
        <w:t>. Research in veterinary science, 93(3), pp.1109-1115.</w:t>
      </w:r>
    </w:p>
    <w:p w14:paraId="008EFA03" w14:textId="77777777" w:rsidR="007C5615" w:rsidRPr="00DC5643" w:rsidRDefault="007C5615" w:rsidP="007C5615">
      <w:pPr>
        <w:spacing w:line="480" w:lineRule="auto"/>
        <w:ind w:left="720" w:hanging="720"/>
        <w:rPr>
          <w:rFonts w:ascii="Times New Roman" w:hAnsi="Times New Roman" w:cs="Times New Roman"/>
          <w:bCs/>
        </w:rPr>
      </w:pPr>
      <w:r w:rsidRPr="00DC5643">
        <w:rPr>
          <w:rFonts w:ascii="Times New Roman" w:hAnsi="Times New Roman" w:cs="Times New Roman"/>
          <w:bCs/>
          <w:color w:val="222222"/>
        </w:rPr>
        <w:t xml:space="preserve">Vonaesch, P., Anderson, M. and Sansonetti, P.J., 2018. Pathogens, microbiome and </w:t>
      </w:r>
      <w:proofErr w:type="gramStart"/>
      <w:r w:rsidRPr="00DC5643">
        <w:rPr>
          <w:rFonts w:ascii="Times New Roman" w:hAnsi="Times New Roman" w:cs="Times New Roman"/>
          <w:bCs/>
          <w:color w:val="222222"/>
        </w:rPr>
        <w:t>the host</w:t>
      </w:r>
      <w:proofErr w:type="gramEnd"/>
      <w:r w:rsidRPr="00DC5643">
        <w:rPr>
          <w:rFonts w:ascii="Times New Roman" w:hAnsi="Times New Roman" w:cs="Times New Roman"/>
          <w:bCs/>
          <w:color w:val="222222"/>
        </w:rPr>
        <w:t>: emergence of the ecological Koch's postulates. FEMS microbiology reviews, 42(3), pp.273-292.</w:t>
      </w:r>
    </w:p>
    <w:p w14:paraId="081A04EF" w14:textId="77777777" w:rsidR="007C5615" w:rsidRPr="00DC5643" w:rsidRDefault="007C5615" w:rsidP="007C5615">
      <w:pPr>
        <w:spacing w:line="480" w:lineRule="auto"/>
        <w:ind w:left="720" w:hanging="720"/>
        <w:rPr>
          <w:rFonts w:ascii="Times New Roman" w:hAnsi="Times New Roman" w:cs="Times New Roman"/>
          <w:bCs/>
        </w:rPr>
      </w:pPr>
      <w:r w:rsidRPr="00DC5643">
        <w:rPr>
          <w:rFonts w:ascii="Times New Roman" w:hAnsi="Times New Roman" w:cs="Times New Roman"/>
          <w:bCs/>
          <w:color w:val="222222"/>
        </w:rPr>
        <w:lastRenderedPageBreak/>
        <w:t>Waller, D.L. and Cope, W.G., 2019. The status of mussel health assessment and a path forward. Freshwater Mollusk Biology and Conservation, 22(2), pp.26-42.</w:t>
      </w:r>
      <w:r w:rsidRPr="00DC5643">
        <w:rPr>
          <w:rFonts w:ascii="Times New Roman" w:hAnsi="Times New Roman" w:cs="Times New Roman"/>
          <w:bCs/>
        </w:rPr>
        <w:t xml:space="preserve"> </w:t>
      </w:r>
    </w:p>
    <w:p w14:paraId="693BEF02"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Wickham, H., 2016. ggplot2: Elegant Graphics for Data Analysis. Springer-Verlag New York.</w:t>
      </w:r>
    </w:p>
    <w:p w14:paraId="3B4D0F2F"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Wiklund, T. and Dalsgaard, I., 1998. Occurrence and significance of atypical Aeromonas salmonicida in non-salmonid and salmonid fish species: a review. Diseases of aquatic organisms, 32(1), pp.49-69.</w:t>
      </w:r>
    </w:p>
    <w:p w14:paraId="164C4C01" w14:textId="77777777" w:rsidR="007C5615" w:rsidRPr="00DC5643" w:rsidRDefault="007C5615" w:rsidP="007C5615">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Williams, J.D., Bogan, A.E., and Garner, J.T. 2008. Freshwater Mussels of Alabama and the Mobile Basin in Georgia, Mississippi, and Tennessee. University of Alabama Press.</w:t>
      </w:r>
    </w:p>
    <w:p w14:paraId="7B566DCE" w14:textId="77777777" w:rsidR="00171EF2" w:rsidRPr="00DC5643" w:rsidRDefault="007C5615" w:rsidP="00171EF2">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 xml:space="preserve">Yeager, M.M., Cherry, D.S. and Neves, R.J., 1994. Feeding and burrowing behaviors of juvenile rainbow mussels, </w:t>
      </w:r>
      <w:proofErr w:type="spellStart"/>
      <w:r w:rsidRPr="00DC5643">
        <w:rPr>
          <w:rFonts w:ascii="Times New Roman" w:hAnsi="Times New Roman" w:cs="Times New Roman"/>
          <w:bCs/>
          <w:color w:val="222222"/>
        </w:rPr>
        <w:t>Villosa</w:t>
      </w:r>
      <w:proofErr w:type="spellEnd"/>
      <w:r w:rsidRPr="00DC5643">
        <w:rPr>
          <w:rFonts w:ascii="Times New Roman" w:hAnsi="Times New Roman" w:cs="Times New Roman"/>
          <w:bCs/>
          <w:color w:val="222222"/>
        </w:rPr>
        <w:t xml:space="preserve"> iris (Bivalvia: </w:t>
      </w:r>
      <w:proofErr w:type="spellStart"/>
      <w:r w:rsidRPr="00DC5643">
        <w:rPr>
          <w:rFonts w:ascii="Times New Roman" w:hAnsi="Times New Roman" w:cs="Times New Roman"/>
          <w:bCs/>
          <w:color w:val="222222"/>
        </w:rPr>
        <w:t>Unionidae</w:t>
      </w:r>
      <w:proofErr w:type="spellEnd"/>
      <w:r w:rsidRPr="00DC5643">
        <w:rPr>
          <w:rFonts w:ascii="Times New Roman" w:hAnsi="Times New Roman" w:cs="Times New Roman"/>
          <w:bCs/>
          <w:color w:val="222222"/>
        </w:rPr>
        <w:t xml:space="preserve">). Journal of the North American </w:t>
      </w:r>
      <w:proofErr w:type="spellStart"/>
      <w:r w:rsidRPr="00DC5643">
        <w:rPr>
          <w:rFonts w:ascii="Times New Roman" w:hAnsi="Times New Roman" w:cs="Times New Roman"/>
          <w:bCs/>
          <w:color w:val="222222"/>
        </w:rPr>
        <w:t>Benthological</w:t>
      </w:r>
      <w:proofErr w:type="spellEnd"/>
      <w:r w:rsidRPr="00DC5643">
        <w:rPr>
          <w:rFonts w:ascii="Times New Roman" w:hAnsi="Times New Roman" w:cs="Times New Roman"/>
          <w:bCs/>
          <w:color w:val="222222"/>
        </w:rPr>
        <w:t xml:space="preserve"> Society, 13(2), pp.217-222.</w:t>
      </w:r>
    </w:p>
    <w:p w14:paraId="419AC426" w14:textId="25BA68E2" w:rsidR="00E377F1" w:rsidRDefault="007C5615" w:rsidP="00171EF2">
      <w:pPr>
        <w:spacing w:line="480" w:lineRule="auto"/>
        <w:ind w:left="720" w:hanging="720"/>
        <w:rPr>
          <w:rFonts w:ascii="Times New Roman" w:hAnsi="Times New Roman" w:cs="Times New Roman"/>
          <w:bCs/>
        </w:rPr>
      </w:pPr>
      <w:r w:rsidRPr="00DC5643">
        <w:rPr>
          <w:rFonts w:ascii="Times New Roman" w:hAnsi="Times New Roman" w:cs="Times New Roman"/>
          <w:bCs/>
          <w:color w:val="222222"/>
        </w:rPr>
        <w:t>Zipper, C.E., Beaty, B., Johnson, G.C., Jones, J.W., Krstolic, J.L., Ostby, B.J., Wolfe, W.J. and Donovan, P., 2014. Freshwater mussel population status and habitat quality in the Clinch River, Virginia and Tennessee, USA: A featured collection. JAWRA Journal of the American Water Resources Association, 50(4), pp.807-819</w:t>
      </w:r>
      <w:bookmarkEnd w:id="37"/>
      <w:r w:rsidR="000D29CE" w:rsidRPr="006A5C60">
        <w:rPr>
          <w:rFonts w:ascii="Times New Roman" w:hAnsi="Times New Roman" w:cs="Times New Roman"/>
          <w:bCs/>
        </w:rPr>
        <w:t>.</w:t>
      </w:r>
    </w:p>
    <w:p w14:paraId="10625579" w14:textId="38D11157" w:rsidR="002E026E" w:rsidRDefault="002E026E">
      <w:pPr>
        <w:rPr>
          <w:rFonts w:ascii="Times New Roman" w:hAnsi="Times New Roman" w:cs="Times New Roman"/>
          <w:bCs/>
        </w:rPr>
      </w:pPr>
      <w:r>
        <w:rPr>
          <w:rFonts w:ascii="Times New Roman" w:hAnsi="Times New Roman" w:cs="Times New Roman"/>
          <w:bCs/>
        </w:rPr>
        <w:br w:type="page"/>
      </w:r>
    </w:p>
    <w:p w14:paraId="2F409755" w14:textId="014FF86C" w:rsidR="00D0367A" w:rsidRPr="00323ED8" w:rsidRDefault="00FF1665" w:rsidP="00600647">
      <w:pPr>
        <w:pStyle w:val="Heading1"/>
        <w:spacing w:line="480" w:lineRule="auto"/>
        <w:rPr>
          <w:rFonts w:ascii="Times New Roman" w:hAnsi="Times New Roman" w:cs="Times New Roman"/>
          <w:b w:val="0"/>
          <w:sz w:val="24"/>
        </w:rPr>
      </w:pPr>
      <w:bookmarkStart w:id="44" w:name="_Toc289175825"/>
      <w:bookmarkStart w:id="45" w:name="_Hlk195688192"/>
      <w:r w:rsidRPr="006A5C60">
        <w:rPr>
          <w:rFonts w:ascii="Times New Roman" w:hAnsi="Times New Roman" w:cs="Times New Roman"/>
          <w:b w:val="0"/>
          <w:sz w:val="24"/>
        </w:rPr>
        <w:lastRenderedPageBreak/>
        <w:br/>
      </w:r>
      <w:bookmarkStart w:id="46" w:name="_Toc196033357"/>
      <w:bookmarkEnd w:id="44"/>
      <w:r w:rsidR="00D0367A" w:rsidRPr="00323ED8">
        <w:rPr>
          <w:rFonts w:ascii="Times New Roman" w:hAnsi="Times New Roman" w:cs="Times New Roman"/>
          <w:b w:val="0"/>
          <w:sz w:val="24"/>
        </w:rPr>
        <w:t>Investigating the occurrence and concentration of cyanotoxin in water and Pheasantshell (</w:t>
      </w:r>
      <w:r w:rsidR="00D0367A" w:rsidRPr="00323ED8">
        <w:rPr>
          <w:rFonts w:ascii="Times New Roman" w:hAnsi="Times New Roman" w:cs="Times New Roman"/>
          <w:b w:val="0"/>
          <w:i/>
          <w:iCs/>
          <w:sz w:val="24"/>
        </w:rPr>
        <w:t>Actinonaias pectorosa</w:t>
      </w:r>
      <w:r w:rsidR="00D0367A" w:rsidRPr="00323ED8">
        <w:rPr>
          <w:rFonts w:ascii="Times New Roman" w:hAnsi="Times New Roman" w:cs="Times New Roman"/>
          <w:b w:val="0"/>
          <w:sz w:val="24"/>
        </w:rPr>
        <w:t xml:space="preserve">) tissue at two sites in the upper </w:t>
      </w:r>
      <w:r w:rsidR="00E50730" w:rsidRPr="00323ED8">
        <w:rPr>
          <w:rFonts w:ascii="Times New Roman" w:hAnsi="Times New Roman" w:cs="Times New Roman"/>
          <w:b w:val="0"/>
          <w:sz w:val="24"/>
        </w:rPr>
        <w:t>C</w:t>
      </w:r>
      <w:r w:rsidR="00D0367A" w:rsidRPr="00323ED8">
        <w:rPr>
          <w:rFonts w:ascii="Times New Roman" w:hAnsi="Times New Roman" w:cs="Times New Roman"/>
          <w:b w:val="0"/>
          <w:sz w:val="24"/>
        </w:rPr>
        <w:t xml:space="preserve">linch </w:t>
      </w:r>
      <w:r w:rsidR="00E50730" w:rsidRPr="00323ED8">
        <w:rPr>
          <w:rFonts w:ascii="Times New Roman" w:hAnsi="Times New Roman" w:cs="Times New Roman"/>
          <w:b w:val="0"/>
          <w:sz w:val="24"/>
        </w:rPr>
        <w:t>R</w:t>
      </w:r>
      <w:r w:rsidR="00D0367A" w:rsidRPr="00323ED8">
        <w:rPr>
          <w:rFonts w:ascii="Times New Roman" w:hAnsi="Times New Roman" w:cs="Times New Roman"/>
          <w:b w:val="0"/>
          <w:sz w:val="24"/>
        </w:rPr>
        <w:t>iver</w:t>
      </w:r>
      <w:r w:rsidR="00E50730" w:rsidRPr="00323ED8">
        <w:rPr>
          <w:rFonts w:ascii="Times New Roman" w:hAnsi="Times New Roman" w:cs="Times New Roman"/>
          <w:b w:val="0"/>
          <w:sz w:val="24"/>
        </w:rPr>
        <w:t>, USA</w:t>
      </w:r>
      <w:bookmarkEnd w:id="46"/>
    </w:p>
    <w:p w14:paraId="0EC561C1" w14:textId="77777777" w:rsidR="00003F6A" w:rsidRPr="006A5C60" w:rsidRDefault="00003F6A" w:rsidP="00334400">
      <w:pPr>
        <w:pStyle w:val="Heading3"/>
        <w:rPr>
          <w:rFonts w:ascii="Times New Roman" w:hAnsi="Times New Roman" w:cs="Times New Roman"/>
          <w:b w:val="0"/>
          <w:szCs w:val="24"/>
        </w:rPr>
      </w:pPr>
      <w:r w:rsidRPr="006A5C60">
        <w:rPr>
          <w:rFonts w:ascii="Times New Roman" w:hAnsi="Times New Roman" w:cs="Times New Roman"/>
          <w:b w:val="0"/>
          <w:szCs w:val="24"/>
        </w:rPr>
        <w:br w:type="page"/>
      </w:r>
    </w:p>
    <w:p w14:paraId="0EC561C8" w14:textId="69245E0F" w:rsidR="00FF1665" w:rsidRPr="009E2E6C" w:rsidRDefault="00FA75A5" w:rsidP="007C3977">
      <w:pPr>
        <w:pStyle w:val="Heading2"/>
        <w:spacing w:before="0" w:after="0" w:line="480" w:lineRule="auto"/>
        <w:rPr>
          <w:rFonts w:cs="Times New Roman"/>
          <w:b w:val="0"/>
          <w:szCs w:val="24"/>
        </w:rPr>
      </w:pPr>
      <w:bookmarkStart w:id="47" w:name="_Toc289175826"/>
      <w:bookmarkStart w:id="48" w:name="_Toc196033358"/>
      <w:r w:rsidRPr="009E2E6C">
        <w:rPr>
          <w:rFonts w:cs="Times New Roman"/>
          <w:b w:val="0"/>
          <w:szCs w:val="24"/>
        </w:rPr>
        <w:lastRenderedPageBreak/>
        <w:t>A</w:t>
      </w:r>
      <w:r w:rsidR="00FF1665" w:rsidRPr="009E2E6C">
        <w:rPr>
          <w:rFonts w:cs="Times New Roman"/>
          <w:b w:val="0"/>
          <w:szCs w:val="24"/>
        </w:rPr>
        <w:t>bstract</w:t>
      </w:r>
      <w:bookmarkEnd w:id="47"/>
      <w:bookmarkEnd w:id="48"/>
    </w:p>
    <w:p w14:paraId="0EC561C9" w14:textId="5E5563B1" w:rsidR="00FF1665" w:rsidRPr="006A5C60" w:rsidRDefault="00523455" w:rsidP="007C3977">
      <w:pPr>
        <w:spacing w:line="480" w:lineRule="auto"/>
        <w:rPr>
          <w:rFonts w:ascii="Times New Roman" w:hAnsi="Times New Roman" w:cs="Times New Roman"/>
          <w:bCs/>
        </w:rPr>
      </w:pPr>
      <w:r w:rsidRPr="006A5C60">
        <w:rPr>
          <w:rFonts w:ascii="Times New Roman" w:hAnsi="Times New Roman" w:cs="Times New Roman"/>
          <w:bCs/>
        </w:rPr>
        <w:t xml:space="preserve">Cyanotoxins, toxic compounds produced by certain species of cyanobacteria and microalgae, are a potential threat to freshwater mussels, one of the most imperiled animal groups globally. </w:t>
      </w:r>
      <w:r w:rsidR="001715CC">
        <w:rPr>
          <w:rFonts w:ascii="Times New Roman" w:hAnsi="Times New Roman" w:cs="Times New Roman"/>
          <w:bCs/>
        </w:rPr>
        <w:t>Starting i</w:t>
      </w:r>
      <w:r w:rsidRPr="006A5C60">
        <w:rPr>
          <w:rFonts w:ascii="Times New Roman" w:hAnsi="Times New Roman" w:cs="Times New Roman"/>
          <w:bCs/>
        </w:rPr>
        <w:t xml:space="preserve">n 2016, </w:t>
      </w:r>
      <w:r w:rsidR="00940756">
        <w:rPr>
          <w:rFonts w:ascii="Times New Roman" w:hAnsi="Times New Roman" w:cs="Times New Roman"/>
          <w:bCs/>
        </w:rPr>
        <w:t xml:space="preserve">mussel </w:t>
      </w:r>
      <w:r w:rsidRPr="006A5C60">
        <w:rPr>
          <w:rFonts w:ascii="Times New Roman" w:hAnsi="Times New Roman" w:cs="Times New Roman"/>
          <w:bCs/>
        </w:rPr>
        <w:t xml:space="preserve">mass mortality events (MMEs) were reported at several sites in the Clinch River, a </w:t>
      </w:r>
      <w:r w:rsidR="00940756">
        <w:rPr>
          <w:rFonts w:ascii="Times New Roman" w:hAnsi="Times New Roman" w:cs="Times New Roman"/>
          <w:bCs/>
        </w:rPr>
        <w:t>mussel diversity hotspot</w:t>
      </w:r>
      <w:r w:rsidRPr="006A5C60">
        <w:rPr>
          <w:rFonts w:ascii="Times New Roman" w:hAnsi="Times New Roman" w:cs="Times New Roman"/>
          <w:bCs/>
        </w:rPr>
        <w:t>. These events drastically reduced the abundance</w:t>
      </w:r>
      <w:r w:rsidR="001715CC">
        <w:rPr>
          <w:rFonts w:ascii="Times New Roman" w:hAnsi="Times New Roman" w:cs="Times New Roman"/>
          <w:bCs/>
        </w:rPr>
        <w:t>s</w:t>
      </w:r>
      <w:r w:rsidRPr="006A5C60">
        <w:rPr>
          <w:rFonts w:ascii="Times New Roman" w:hAnsi="Times New Roman" w:cs="Times New Roman"/>
          <w:bCs/>
        </w:rPr>
        <w:t xml:space="preserve"> of some species, such as the Pheasantshell (</w:t>
      </w:r>
      <w:r w:rsidRPr="006A5C60">
        <w:rPr>
          <w:rFonts w:ascii="Times New Roman" w:hAnsi="Times New Roman" w:cs="Times New Roman"/>
          <w:bCs/>
          <w:i/>
          <w:iCs/>
        </w:rPr>
        <w:t>Actinonaias pectorosa</w:t>
      </w:r>
      <w:r w:rsidRPr="006A5C60">
        <w:rPr>
          <w:rFonts w:ascii="Times New Roman" w:hAnsi="Times New Roman" w:cs="Times New Roman"/>
          <w:bCs/>
        </w:rPr>
        <w:t xml:space="preserve">). The role of cyanotoxins in these events remains unknown. In this pilot study, </w:t>
      </w:r>
      <w:r w:rsidR="00C00B29">
        <w:rPr>
          <w:rFonts w:ascii="Times New Roman" w:hAnsi="Times New Roman" w:cs="Times New Roman"/>
          <w:bCs/>
        </w:rPr>
        <w:t>we</w:t>
      </w:r>
      <w:r w:rsidRPr="006A5C60">
        <w:rPr>
          <w:rFonts w:ascii="Times New Roman" w:hAnsi="Times New Roman" w:cs="Times New Roman"/>
          <w:bCs/>
        </w:rPr>
        <w:t xml:space="preserve"> evaluated microcystin occurrence in water and its accumulation in </w:t>
      </w:r>
      <w:r w:rsidRPr="006A5C60">
        <w:rPr>
          <w:rFonts w:ascii="Times New Roman" w:hAnsi="Times New Roman" w:cs="Times New Roman"/>
          <w:bCs/>
          <w:i/>
          <w:iCs/>
        </w:rPr>
        <w:t>A. pectorosa</w:t>
      </w:r>
      <w:r w:rsidRPr="006A5C60">
        <w:rPr>
          <w:rFonts w:ascii="Times New Roman" w:hAnsi="Times New Roman" w:cs="Times New Roman"/>
          <w:bCs/>
        </w:rPr>
        <w:t xml:space="preserve"> at two sites with documented </w:t>
      </w:r>
      <w:r w:rsidR="00AB2262">
        <w:rPr>
          <w:rFonts w:ascii="Times New Roman" w:hAnsi="Times New Roman" w:cs="Times New Roman"/>
          <w:bCs/>
        </w:rPr>
        <w:t>MMEs</w:t>
      </w:r>
      <w:r w:rsidRPr="006A5C60">
        <w:rPr>
          <w:rFonts w:ascii="Times New Roman" w:hAnsi="Times New Roman" w:cs="Times New Roman"/>
          <w:bCs/>
        </w:rPr>
        <w:t xml:space="preserve">. Toxin levels were compared between control (apparently healthy) and case (moribund/freshly dead) mussels to assess associations with </w:t>
      </w:r>
      <w:r w:rsidR="00636AC8">
        <w:rPr>
          <w:rFonts w:ascii="Times New Roman" w:hAnsi="Times New Roman" w:cs="Times New Roman"/>
          <w:bCs/>
        </w:rPr>
        <w:t>clinical presentation</w:t>
      </w:r>
      <w:r w:rsidRPr="006A5C60">
        <w:rPr>
          <w:rFonts w:ascii="Times New Roman" w:hAnsi="Times New Roman" w:cs="Times New Roman"/>
          <w:bCs/>
        </w:rPr>
        <w:t xml:space="preserve">. To monitor temporal variation in water, </w:t>
      </w:r>
      <w:r w:rsidR="00C00B29">
        <w:rPr>
          <w:rFonts w:ascii="Times New Roman" w:hAnsi="Times New Roman" w:cs="Times New Roman"/>
          <w:bCs/>
        </w:rPr>
        <w:t>we</w:t>
      </w:r>
      <w:r w:rsidRPr="006A5C60">
        <w:rPr>
          <w:rFonts w:ascii="Times New Roman" w:hAnsi="Times New Roman" w:cs="Times New Roman"/>
          <w:bCs/>
        </w:rPr>
        <w:t xml:space="preserve"> used Solid Phase Adsorption Toxin Tracking (SPATT) samplers and discrete surface grabs. Enzyme-linked immunosorbent assay (ELISA) was used to measure microcystin in mussel tissue, water, and SPATTs. Additionally, </w:t>
      </w:r>
      <w:r w:rsidR="00C00B29">
        <w:rPr>
          <w:rFonts w:ascii="Times New Roman" w:hAnsi="Times New Roman" w:cs="Times New Roman"/>
          <w:bCs/>
        </w:rPr>
        <w:t>we</w:t>
      </w:r>
      <w:r w:rsidRPr="006A5C60">
        <w:rPr>
          <w:rFonts w:ascii="Times New Roman" w:hAnsi="Times New Roman" w:cs="Times New Roman"/>
          <w:bCs/>
        </w:rPr>
        <w:t xml:space="preserve"> measured anatoxin, cylindrospermopsin, and saxitoxin in tissue and SPATTs collected in 2023. Microcystin concentrations in water and tissue varied across years and </w:t>
      </w:r>
      <w:r w:rsidR="001715CC">
        <w:rPr>
          <w:rFonts w:ascii="Times New Roman" w:hAnsi="Times New Roman" w:cs="Times New Roman"/>
          <w:bCs/>
        </w:rPr>
        <w:t>clinical presentation (case vs control)</w:t>
      </w:r>
      <w:r w:rsidRPr="006A5C60">
        <w:rPr>
          <w:rFonts w:ascii="Times New Roman" w:hAnsi="Times New Roman" w:cs="Times New Roman"/>
          <w:bCs/>
        </w:rPr>
        <w:t xml:space="preserve">, with generally higher levels </w:t>
      </w:r>
      <w:r w:rsidR="001715CC">
        <w:rPr>
          <w:rFonts w:ascii="Times New Roman" w:hAnsi="Times New Roman" w:cs="Times New Roman"/>
          <w:bCs/>
        </w:rPr>
        <w:t>in control mussels than case mussels</w:t>
      </w:r>
      <w:r w:rsidRPr="006A5C60">
        <w:rPr>
          <w:rFonts w:ascii="Times New Roman" w:hAnsi="Times New Roman" w:cs="Times New Roman"/>
          <w:bCs/>
        </w:rPr>
        <w:t xml:space="preserve">. </w:t>
      </w:r>
      <w:r w:rsidRPr="006A5C60">
        <w:rPr>
          <w:rFonts w:ascii="Times New Roman" w:hAnsi="Times New Roman" w:cs="Times New Roman"/>
          <w:bCs/>
          <w:i/>
          <w:iCs/>
        </w:rPr>
        <w:t>A. pectorosa</w:t>
      </w:r>
      <w:r w:rsidRPr="006A5C60">
        <w:rPr>
          <w:rFonts w:ascii="Times New Roman" w:hAnsi="Times New Roman" w:cs="Times New Roman"/>
          <w:bCs/>
        </w:rPr>
        <w:t xml:space="preserve"> accumulated multiple cyanotoxins, though not at levels expected to cause acute toxicity. While cyanotoxins are unlikely to be a direct cause of mortality, their potential role as a sublethal stressor remains uncertain. This study provides comparative data to inform future research on cyanotoxins and their impact on mussel health.</w:t>
      </w:r>
    </w:p>
    <w:p w14:paraId="0EC561CB" w14:textId="31A8B55D" w:rsidR="003C7FC5" w:rsidRPr="009E2E6C" w:rsidRDefault="00D0367A" w:rsidP="007C3977">
      <w:pPr>
        <w:pStyle w:val="Heading2"/>
        <w:spacing w:before="0" w:after="0" w:line="480" w:lineRule="auto"/>
        <w:rPr>
          <w:rFonts w:cs="Times New Roman"/>
          <w:b w:val="0"/>
          <w:szCs w:val="24"/>
        </w:rPr>
      </w:pPr>
      <w:bookmarkStart w:id="49" w:name="_Toc196033359"/>
      <w:r w:rsidRPr="009E2E6C">
        <w:rPr>
          <w:rFonts w:cs="Times New Roman"/>
          <w:b w:val="0"/>
          <w:szCs w:val="24"/>
        </w:rPr>
        <w:t>Introduction</w:t>
      </w:r>
      <w:bookmarkEnd w:id="49"/>
    </w:p>
    <w:p w14:paraId="53FDBEC4" w14:textId="52FCBBFD" w:rsidR="00523455" w:rsidRPr="006A5C60" w:rsidRDefault="00523455" w:rsidP="00AC089A">
      <w:pPr>
        <w:spacing w:line="480" w:lineRule="auto"/>
        <w:rPr>
          <w:rFonts w:ascii="Times New Roman" w:hAnsi="Times New Roman" w:cs="Times New Roman"/>
          <w:bCs/>
        </w:rPr>
      </w:pPr>
      <w:r w:rsidRPr="006A5C60">
        <w:rPr>
          <w:rFonts w:ascii="Times New Roman" w:hAnsi="Times New Roman" w:cs="Times New Roman"/>
          <w:bCs/>
        </w:rPr>
        <w:t xml:space="preserve">Cyanotoxins are a group of natural toxins produced by certain cyanobacteria and microalgae (Hudnell 2008,2010). These toxic compounds illicit adverse effects, including mortality on a wide range of biota (Landsberg 2002; Wiegand and Pflugmacher 2005; Wiley et al., 2007; </w:t>
      </w:r>
      <w:r w:rsidRPr="006A5C60">
        <w:rPr>
          <w:rFonts w:ascii="Times New Roman" w:hAnsi="Times New Roman" w:cs="Times New Roman"/>
          <w:bCs/>
        </w:rPr>
        <w:lastRenderedPageBreak/>
        <w:t>Havens et al., 2008; Lopez et al., 2008; Southard et al., 2010; Anderson et al., 2021). Among cyanotoxins, microcystin is particularly prevalent in freshwater systems and has been linked to acute toxicity on aquatic fauna, wildlife, pets, and even humans when present in reservoirs or recreational waters (Carey et al., 2012; O’Neil et al., 2012; Paerl and Paul 2012). Cyanotoxins can also accumulate in the tissues of exposed organisms, potentially leading to long-term effects on physiology (Landsberg 2002; Ibelings and Havens 2008). High concentration</w:t>
      </w:r>
      <w:r w:rsidR="00940756">
        <w:rPr>
          <w:rFonts w:ascii="Times New Roman" w:hAnsi="Times New Roman" w:cs="Times New Roman"/>
          <w:bCs/>
        </w:rPr>
        <w:t>s</w:t>
      </w:r>
      <w:r w:rsidRPr="006A5C60">
        <w:rPr>
          <w:rFonts w:ascii="Times New Roman" w:hAnsi="Times New Roman" w:cs="Times New Roman"/>
          <w:bCs/>
        </w:rPr>
        <w:t xml:space="preserve"> of these toxins </w:t>
      </w:r>
      <w:r w:rsidR="00940756">
        <w:rPr>
          <w:rFonts w:ascii="Times New Roman" w:hAnsi="Times New Roman" w:cs="Times New Roman"/>
          <w:bCs/>
        </w:rPr>
        <w:t>are</w:t>
      </w:r>
      <w:r w:rsidRPr="006A5C60">
        <w:rPr>
          <w:rFonts w:ascii="Times New Roman" w:hAnsi="Times New Roman" w:cs="Times New Roman"/>
          <w:bCs/>
        </w:rPr>
        <w:t xml:space="preserve"> often associated with harmful algal blooms (HABs), which are </w:t>
      </w:r>
      <w:r w:rsidR="00940756">
        <w:rPr>
          <w:rFonts w:ascii="Times New Roman" w:hAnsi="Times New Roman" w:cs="Times New Roman"/>
          <w:bCs/>
        </w:rPr>
        <w:t>caused</w:t>
      </w:r>
      <w:r w:rsidRPr="006A5C60">
        <w:rPr>
          <w:rFonts w:ascii="Times New Roman" w:hAnsi="Times New Roman" w:cs="Times New Roman"/>
          <w:bCs/>
        </w:rPr>
        <w:t xml:space="preserve"> by certain anthropogenic activities and eutrophic conditions. Overall, the </w:t>
      </w:r>
      <w:r w:rsidR="00940756">
        <w:rPr>
          <w:rFonts w:ascii="Times New Roman" w:hAnsi="Times New Roman" w:cs="Times New Roman"/>
          <w:bCs/>
        </w:rPr>
        <w:t>prevalence</w:t>
      </w:r>
      <w:r w:rsidRPr="006A5C60">
        <w:rPr>
          <w:rFonts w:ascii="Times New Roman" w:hAnsi="Times New Roman" w:cs="Times New Roman"/>
          <w:bCs/>
        </w:rPr>
        <w:t xml:space="preserve"> and severity of HABs is predicted to increase worldwide, increasing exposure of humans and wildlife to cyanotoxins (Carey et al., 2012; O’Neil et al., 2012; Paerl and Paul 2012).</w:t>
      </w:r>
    </w:p>
    <w:p w14:paraId="488C4CE7" w14:textId="7E44CFBA" w:rsidR="00523455" w:rsidRPr="006A5C60" w:rsidRDefault="00523455" w:rsidP="00523455">
      <w:pPr>
        <w:spacing w:line="480" w:lineRule="auto"/>
        <w:ind w:firstLine="720"/>
        <w:rPr>
          <w:rFonts w:ascii="Times New Roman" w:hAnsi="Times New Roman" w:cs="Times New Roman"/>
          <w:bCs/>
        </w:rPr>
      </w:pPr>
      <w:r w:rsidRPr="006A5C60">
        <w:rPr>
          <w:rFonts w:ascii="Times New Roman" w:hAnsi="Times New Roman" w:cs="Times New Roman"/>
          <w:bCs/>
        </w:rPr>
        <w:t xml:space="preserve">Among the freshwater fauna potentially affected by cyanotoxins in </w:t>
      </w:r>
      <w:r w:rsidR="00AB2262">
        <w:rPr>
          <w:rFonts w:ascii="Times New Roman" w:hAnsi="Times New Roman" w:cs="Times New Roman"/>
          <w:bCs/>
        </w:rPr>
        <w:t>the United States</w:t>
      </w:r>
      <w:r w:rsidRPr="006A5C60">
        <w:rPr>
          <w:rFonts w:ascii="Times New Roman" w:hAnsi="Times New Roman" w:cs="Times New Roman"/>
          <w:bCs/>
        </w:rPr>
        <w:t>, unionid freshwater mussels are of particular concern. This group plays a critical role in maintaining riverine ecosystem health and are considered ecosystems engineers due to their capability to filter large volumes of water, improve aquatic habitat, and support nutrient cycling (Vaughn 2018). Despite their ecological importance, numerous mussel species are declining rapidly across many river systems (Haag 2012; Zipper et al., 2014). The Clinch River, flowing from southwestern Virginia into northeastern Tennessee, exemplifies this trend. In addition to historical declines associated with anthropogenic impacts, mass mortality events (MMEs) have been reported in the river since 2016 (Richard 2019; Cope et al., 2021). These events have caused substantial loss of mussel abundance for some species, such as the Pheasantshell (</w:t>
      </w:r>
      <w:r w:rsidRPr="006A5C60">
        <w:rPr>
          <w:rFonts w:ascii="Times New Roman" w:hAnsi="Times New Roman" w:cs="Times New Roman"/>
          <w:bCs/>
          <w:i/>
          <w:iCs/>
        </w:rPr>
        <w:t>Actinonai</w:t>
      </w:r>
      <w:r w:rsidR="002D6028">
        <w:rPr>
          <w:rFonts w:ascii="Times New Roman" w:hAnsi="Times New Roman" w:cs="Times New Roman"/>
          <w:bCs/>
          <w:i/>
          <w:iCs/>
        </w:rPr>
        <w:t>a</w:t>
      </w:r>
      <w:r w:rsidRPr="006A5C60">
        <w:rPr>
          <w:rFonts w:ascii="Times New Roman" w:hAnsi="Times New Roman" w:cs="Times New Roman"/>
          <w:bCs/>
          <w:i/>
          <w:iCs/>
        </w:rPr>
        <w:t>s pectorosa</w:t>
      </w:r>
      <w:r w:rsidRPr="006A5C60">
        <w:rPr>
          <w:rFonts w:ascii="Times New Roman" w:hAnsi="Times New Roman" w:cs="Times New Roman"/>
          <w:bCs/>
        </w:rPr>
        <w:t xml:space="preserve">), which declined by more than 80% </w:t>
      </w:r>
      <w:r w:rsidR="00AB2262">
        <w:rPr>
          <w:rFonts w:ascii="Times New Roman" w:hAnsi="Times New Roman" w:cs="Times New Roman"/>
          <w:bCs/>
        </w:rPr>
        <w:t>at</w:t>
      </w:r>
      <w:r w:rsidRPr="006A5C60">
        <w:rPr>
          <w:rFonts w:ascii="Times New Roman" w:hAnsi="Times New Roman" w:cs="Times New Roman"/>
          <w:bCs/>
        </w:rPr>
        <w:t xml:space="preserve"> some sites (Richard et al., 2020). As filter-feeders, mussels may be especially vulnerable to cyanotoxins. Several studies have investigated the role of pathogens, pollutants, and other environmental stressors on mussel </w:t>
      </w:r>
      <w:r w:rsidRPr="006A5C60">
        <w:rPr>
          <w:rFonts w:ascii="Times New Roman" w:hAnsi="Times New Roman" w:cs="Times New Roman"/>
          <w:bCs/>
        </w:rPr>
        <w:lastRenderedPageBreak/>
        <w:t>declines in the Clinch River (Augspurger et al., 2003; Mummert et al., 2003; Wang et al., 2007; Cope et al., 2008; Cope et al., 2021; Da Silva Neto et al., 2024). However, the potential role of cyanotoxins in mass mortality events remains largely unexplored.</w:t>
      </w:r>
    </w:p>
    <w:p w14:paraId="496F22BE" w14:textId="4CF3A26F" w:rsidR="00523455" w:rsidRPr="006A5C60" w:rsidRDefault="00523455" w:rsidP="00523455">
      <w:pPr>
        <w:spacing w:line="480" w:lineRule="auto"/>
        <w:ind w:firstLine="720"/>
        <w:rPr>
          <w:rFonts w:ascii="Times New Roman" w:hAnsi="Times New Roman" w:cs="Times New Roman"/>
          <w:bCs/>
        </w:rPr>
      </w:pPr>
      <w:bookmarkStart w:id="50" w:name="_Hlk189422894"/>
      <w:r w:rsidRPr="006A5C60">
        <w:rPr>
          <w:rFonts w:ascii="Times New Roman" w:hAnsi="Times New Roman" w:cs="Times New Roman"/>
          <w:bCs/>
        </w:rPr>
        <w:t>Freshwater and marine mussels accumulate cyanotoxins, but are generally considered resistant, in some instances accumulating high concentrations without overt health effects (</w:t>
      </w:r>
      <w:r w:rsidR="00AB2262" w:rsidRPr="006A5C60">
        <w:rPr>
          <w:rFonts w:ascii="Times New Roman" w:hAnsi="Times New Roman" w:cs="Times New Roman"/>
          <w:bCs/>
        </w:rPr>
        <w:t>Eriksson et al., 1989</w:t>
      </w:r>
      <w:r w:rsidR="00AB2262">
        <w:rPr>
          <w:rFonts w:ascii="Times New Roman" w:hAnsi="Times New Roman" w:cs="Times New Roman"/>
          <w:bCs/>
        </w:rPr>
        <w:t xml:space="preserve">; </w:t>
      </w:r>
      <w:r w:rsidRPr="006A5C60">
        <w:rPr>
          <w:rFonts w:ascii="Times New Roman" w:hAnsi="Times New Roman" w:cs="Times New Roman"/>
          <w:bCs/>
        </w:rPr>
        <w:t>Amorim and Vasconcelos 1998;</w:t>
      </w:r>
      <w:r w:rsidR="00AB2262">
        <w:rPr>
          <w:rFonts w:ascii="Times New Roman" w:hAnsi="Times New Roman" w:cs="Times New Roman"/>
          <w:bCs/>
        </w:rPr>
        <w:t xml:space="preserve"> </w:t>
      </w:r>
      <w:r w:rsidRPr="006A5C60">
        <w:rPr>
          <w:rFonts w:ascii="Times New Roman" w:hAnsi="Times New Roman" w:cs="Times New Roman"/>
          <w:bCs/>
        </w:rPr>
        <w:t xml:space="preserve">Yokoyama and Park, 2002; Saker et al., 2004). However, sublethal effects may include </w:t>
      </w:r>
      <w:r w:rsidRPr="006A5C60">
        <w:rPr>
          <w:rFonts w:ascii="Times New Roman" w:hAnsi="Times New Roman" w:cs="Times New Roman"/>
          <w:bCs/>
          <w:color w:val="000000"/>
        </w:rPr>
        <w:t xml:space="preserve">protein and lipid damage, oxidative stress, hepatopancreatic damage, and disrupted immune functions (Juhel et al., 2006a,2006b; Martin et al., 2009; Sabatini et al., 2011; Mello et al., 2013; </w:t>
      </w:r>
      <w:proofErr w:type="spellStart"/>
      <w:r w:rsidRPr="006A5C60">
        <w:rPr>
          <w:rFonts w:ascii="Times New Roman" w:hAnsi="Times New Roman" w:cs="Times New Roman"/>
          <w:bCs/>
          <w:color w:val="000000"/>
        </w:rPr>
        <w:t>Gélinas</w:t>
      </w:r>
      <w:proofErr w:type="spellEnd"/>
      <w:r w:rsidRPr="006A5C60">
        <w:rPr>
          <w:rFonts w:ascii="Times New Roman" w:hAnsi="Times New Roman" w:cs="Times New Roman"/>
          <w:bCs/>
          <w:color w:val="000000"/>
        </w:rPr>
        <w:t xml:space="preserve"> et al., 2014; Juhel et al., 2015; Kim et al., 2017; González and </w:t>
      </w:r>
      <w:proofErr w:type="spellStart"/>
      <w:r w:rsidRPr="006A5C60">
        <w:rPr>
          <w:rFonts w:ascii="Times New Roman" w:hAnsi="Times New Roman" w:cs="Times New Roman"/>
          <w:bCs/>
          <w:color w:val="000000"/>
        </w:rPr>
        <w:t>Puntarulo</w:t>
      </w:r>
      <w:proofErr w:type="spellEnd"/>
      <w:r w:rsidRPr="006A5C60">
        <w:rPr>
          <w:rFonts w:ascii="Times New Roman" w:hAnsi="Times New Roman" w:cs="Times New Roman"/>
          <w:bCs/>
          <w:color w:val="000000"/>
        </w:rPr>
        <w:t xml:space="preserve"> 2020; Zhang et al., 2023)</w:t>
      </w:r>
      <w:r w:rsidRPr="006A5C60">
        <w:rPr>
          <w:rFonts w:ascii="Times New Roman" w:hAnsi="Times New Roman" w:cs="Times New Roman"/>
          <w:bCs/>
        </w:rPr>
        <w:t xml:space="preserve">. Most studies assessing the impact of cyanotoxins on mussels </w:t>
      </w:r>
      <w:r w:rsidR="00940756">
        <w:rPr>
          <w:rFonts w:ascii="Times New Roman" w:hAnsi="Times New Roman" w:cs="Times New Roman"/>
          <w:bCs/>
        </w:rPr>
        <w:t>have been conducted in</w:t>
      </w:r>
      <w:r w:rsidRPr="006A5C60">
        <w:rPr>
          <w:rFonts w:ascii="Times New Roman" w:hAnsi="Times New Roman" w:cs="Times New Roman"/>
          <w:bCs/>
        </w:rPr>
        <w:t xml:space="preserve"> controlled laboratory settings, lakes, reservoirs, or areas not experiencing mass mortality events (Eriksson et al., 1989; Yokoyama et al., 2002; Wood et al., 2006a; </w:t>
      </w:r>
      <w:r w:rsidRPr="006A5C60">
        <w:rPr>
          <w:rFonts w:ascii="Times New Roman" w:hAnsi="Times New Roman" w:cs="Times New Roman"/>
          <w:bCs/>
          <w:color w:val="222222"/>
          <w:shd w:val="clear" w:color="auto" w:fill="FFFFFF"/>
        </w:rPr>
        <w:t>Ferrão-Filho and Kozlowsky-Suzuki 2011</w:t>
      </w:r>
      <w:r w:rsidRPr="006A5C60">
        <w:rPr>
          <w:rFonts w:ascii="Times New Roman" w:hAnsi="Times New Roman" w:cs="Times New Roman"/>
          <w:bCs/>
        </w:rPr>
        <w:t xml:space="preserve">). </w:t>
      </w:r>
      <w:r w:rsidR="008D7B9A" w:rsidRPr="008D7B9A">
        <w:rPr>
          <w:rFonts w:ascii="Times New Roman" w:hAnsi="Times New Roman" w:cs="Times New Roman"/>
          <w:bCs/>
        </w:rPr>
        <w:t>The potential for acute or chronic effects of cyanotoxins on mussels in stream systems, particularly in the context of MMEs, remains largely unexplored</w:t>
      </w:r>
      <w:r w:rsidRPr="006A5C60">
        <w:rPr>
          <w:rFonts w:ascii="Times New Roman" w:hAnsi="Times New Roman" w:cs="Times New Roman"/>
          <w:bCs/>
        </w:rPr>
        <w:t>.</w:t>
      </w:r>
      <w:bookmarkEnd w:id="50"/>
      <w:r w:rsidRPr="006A5C60">
        <w:rPr>
          <w:rFonts w:ascii="Times New Roman" w:hAnsi="Times New Roman" w:cs="Times New Roman"/>
          <w:bCs/>
        </w:rPr>
        <w:t xml:space="preserve"> In the case of the Clinch River MMEs, no systematic investigation of cyanotoxin occurrence or concentration has been conducted at mortality sites.</w:t>
      </w:r>
    </w:p>
    <w:p w14:paraId="2F48BA2E" w14:textId="21920588" w:rsidR="00181B21" w:rsidRPr="006A5C60" w:rsidRDefault="00523455" w:rsidP="002F003D">
      <w:pPr>
        <w:spacing w:line="480" w:lineRule="auto"/>
        <w:ind w:firstLine="720"/>
        <w:rPr>
          <w:rFonts w:ascii="Times New Roman" w:hAnsi="Times New Roman" w:cs="Times New Roman"/>
          <w:bCs/>
        </w:rPr>
      </w:pPr>
      <w:r w:rsidRPr="006A5C60">
        <w:rPr>
          <w:rFonts w:ascii="Times New Roman" w:hAnsi="Times New Roman" w:cs="Times New Roman"/>
          <w:bCs/>
        </w:rPr>
        <w:t xml:space="preserve">This study served as a pilot investigation into the occurrence and concentration of microcystin in water and mussel tissue between 2021 and 2023 at two sites experiencing historical mass mortality events in the Clinch River. Given that </w:t>
      </w:r>
      <w:r w:rsidRPr="006A5C60">
        <w:rPr>
          <w:rFonts w:ascii="Times New Roman" w:hAnsi="Times New Roman" w:cs="Times New Roman"/>
          <w:bCs/>
          <w:i/>
          <w:iCs/>
        </w:rPr>
        <w:t>A. pectorosa</w:t>
      </w:r>
      <w:r w:rsidRPr="006A5C60">
        <w:rPr>
          <w:rFonts w:ascii="Times New Roman" w:hAnsi="Times New Roman" w:cs="Times New Roman"/>
          <w:bCs/>
        </w:rPr>
        <w:t xml:space="preserve"> was reported to be disproportionately affected during past events, </w:t>
      </w:r>
      <w:r w:rsidR="00C00B29">
        <w:rPr>
          <w:rFonts w:ascii="Times New Roman" w:hAnsi="Times New Roman" w:cs="Times New Roman"/>
          <w:bCs/>
        </w:rPr>
        <w:t>we</w:t>
      </w:r>
      <w:r w:rsidRPr="006A5C60">
        <w:rPr>
          <w:rFonts w:ascii="Times New Roman" w:hAnsi="Times New Roman" w:cs="Times New Roman"/>
          <w:bCs/>
        </w:rPr>
        <w:t xml:space="preserve"> selected this species as our focal organism and implemented a case-control study design to compare microcystin concentrations in mussel tissue between control (i.e., apparently healthy) and case individuals (i.e., moribund or freshly dead). To capture environmentally relevant toxin dynamics, </w:t>
      </w:r>
      <w:r w:rsidR="00C00B29">
        <w:rPr>
          <w:rFonts w:ascii="Times New Roman" w:hAnsi="Times New Roman" w:cs="Times New Roman"/>
          <w:bCs/>
        </w:rPr>
        <w:t>we</w:t>
      </w:r>
      <w:r w:rsidRPr="006A5C60">
        <w:rPr>
          <w:rFonts w:ascii="Times New Roman" w:hAnsi="Times New Roman" w:cs="Times New Roman"/>
          <w:bCs/>
        </w:rPr>
        <w:t xml:space="preserve"> collected water samples for discrete </w:t>
      </w:r>
      <w:r w:rsidRPr="006A5C60">
        <w:rPr>
          <w:rFonts w:ascii="Times New Roman" w:hAnsi="Times New Roman" w:cs="Times New Roman"/>
          <w:bCs/>
        </w:rPr>
        <w:lastRenderedPageBreak/>
        <w:t xml:space="preserve">microcystin measurements and deployed Solid Phase Adsorption Toxin Tracking (SPATT) passive samplers to monitor temporal variations. Enzyme-linked immunosorbent assay (ELISA) tests were used to quantify microcystin in mussel tissue, water, and SPATTs. </w:t>
      </w:r>
      <w:r w:rsidR="00C00B29">
        <w:rPr>
          <w:rFonts w:ascii="Times New Roman" w:hAnsi="Times New Roman" w:cs="Times New Roman"/>
          <w:bCs/>
        </w:rPr>
        <w:t>We</w:t>
      </w:r>
      <w:r w:rsidRPr="006A5C60">
        <w:rPr>
          <w:rFonts w:ascii="Times New Roman" w:hAnsi="Times New Roman" w:cs="Times New Roman"/>
          <w:bCs/>
        </w:rPr>
        <w:t xml:space="preserve"> then evaluated the relationship between these concentrations and various water quality parameters. Additionally, in a post hoc assessment, </w:t>
      </w:r>
      <w:r w:rsidR="00C00B29">
        <w:rPr>
          <w:rFonts w:ascii="Times New Roman" w:hAnsi="Times New Roman" w:cs="Times New Roman"/>
          <w:bCs/>
        </w:rPr>
        <w:t>we</w:t>
      </w:r>
      <w:r w:rsidRPr="006A5C60">
        <w:rPr>
          <w:rFonts w:ascii="Times New Roman" w:hAnsi="Times New Roman" w:cs="Times New Roman"/>
          <w:bCs/>
        </w:rPr>
        <w:t xml:space="preserve"> quantified anatoxin, cylindrospermopsin, and saxitoxin in various tissue and SPATT samplers collected in 2023. Our goals were to (1) characterize the temporal occurrence and concentration of cyanotoxins at our study sites</w:t>
      </w:r>
      <w:r w:rsidR="00AB2262">
        <w:rPr>
          <w:rFonts w:ascii="Times New Roman" w:hAnsi="Times New Roman" w:cs="Times New Roman"/>
          <w:bCs/>
        </w:rPr>
        <w:t xml:space="preserve"> and </w:t>
      </w:r>
      <w:r w:rsidRPr="006A5C60">
        <w:rPr>
          <w:rFonts w:ascii="Times New Roman" w:hAnsi="Times New Roman" w:cs="Times New Roman"/>
          <w:bCs/>
        </w:rPr>
        <w:t xml:space="preserve">(2) describe the extent to which </w:t>
      </w:r>
      <w:r w:rsidRPr="006A5C60">
        <w:rPr>
          <w:rFonts w:ascii="Times New Roman" w:hAnsi="Times New Roman" w:cs="Times New Roman"/>
          <w:bCs/>
          <w:i/>
          <w:iCs/>
        </w:rPr>
        <w:t>A. pectorosa</w:t>
      </w:r>
      <w:r w:rsidRPr="006A5C60">
        <w:rPr>
          <w:rFonts w:ascii="Times New Roman" w:hAnsi="Times New Roman" w:cs="Times New Roman"/>
          <w:bCs/>
        </w:rPr>
        <w:t xml:space="preserve"> accumulate these toxins</w:t>
      </w:r>
      <w:r w:rsidR="00AB2262">
        <w:rPr>
          <w:rFonts w:ascii="Times New Roman" w:hAnsi="Times New Roman" w:cs="Times New Roman"/>
          <w:bCs/>
        </w:rPr>
        <w:t xml:space="preserve">. </w:t>
      </w:r>
      <w:r w:rsidR="00C00B29">
        <w:rPr>
          <w:rFonts w:ascii="Times New Roman" w:hAnsi="Times New Roman" w:cs="Times New Roman"/>
          <w:bCs/>
        </w:rPr>
        <w:t>We</w:t>
      </w:r>
      <w:r w:rsidR="00636AC8">
        <w:rPr>
          <w:rFonts w:ascii="Times New Roman" w:hAnsi="Times New Roman" w:cs="Times New Roman"/>
          <w:bCs/>
        </w:rPr>
        <w:t xml:space="preserve"> also</w:t>
      </w:r>
      <w:r w:rsidRPr="006A5C60">
        <w:rPr>
          <w:rFonts w:ascii="Times New Roman" w:hAnsi="Times New Roman" w:cs="Times New Roman"/>
          <w:bCs/>
        </w:rPr>
        <w:t xml:space="preserve"> aimed to generate hypotheses about the potential effect on cyanotoxins on mussel health, assess the feasibility of using SPATT samplers as a monitoring tool, and explore methods for quantifying microcystins and other cyanotoxins in mussel tissue. As a pilot study, our findings offer preliminary insights into the potential role of cyanotoxins in mussel declines and provide essential data to fill gaps in the scientific record on their occurrence at mortality sites</w:t>
      </w:r>
      <w:r w:rsidR="00181B21" w:rsidRPr="006A5C60">
        <w:rPr>
          <w:rFonts w:ascii="Times New Roman" w:hAnsi="Times New Roman" w:cs="Times New Roman"/>
          <w:bCs/>
        </w:rPr>
        <w:t xml:space="preserve">. </w:t>
      </w:r>
    </w:p>
    <w:p w14:paraId="141B435E" w14:textId="76CB0ADA" w:rsidR="00181B21" w:rsidRPr="009E2E6C" w:rsidRDefault="00D0367A" w:rsidP="004F4780">
      <w:pPr>
        <w:pStyle w:val="Heading2"/>
        <w:spacing w:before="0" w:after="0"/>
        <w:rPr>
          <w:rFonts w:cs="Times New Roman"/>
          <w:b w:val="0"/>
          <w:szCs w:val="24"/>
        </w:rPr>
      </w:pPr>
      <w:bookmarkStart w:id="51" w:name="_Toc196033360"/>
      <w:r w:rsidRPr="009E2E6C">
        <w:rPr>
          <w:rFonts w:cs="Times New Roman"/>
          <w:b w:val="0"/>
          <w:szCs w:val="24"/>
        </w:rPr>
        <w:t>Materials and Methods</w:t>
      </w:r>
      <w:bookmarkEnd w:id="51"/>
    </w:p>
    <w:p w14:paraId="2D7539D5" w14:textId="77777777" w:rsidR="00D0367A" w:rsidRPr="002F003D" w:rsidRDefault="00D0367A" w:rsidP="007C5FC7">
      <w:pPr>
        <w:spacing w:line="480" w:lineRule="auto"/>
        <w:rPr>
          <w:rFonts w:ascii="Times New Roman" w:hAnsi="Times New Roman" w:cs="Times New Roman"/>
          <w:b/>
        </w:rPr>
      </w:pPr>
      <w:r w:rsidRPr="002F003D">
        <w:rPr>
          <w:rFonts w:ascii="Times New Roman" w:hAnsi="Times New Roman" w:cs="Times New Roman"/>
          <w:b/>
        </w:rPr>
        <w:t>Study area</w:t>
      </w:r>
    </w:p>
    <w:p w14:paraId="05386C6F" w14:textId="042AC1A7" w:rsidR="00AB2262" w:rsidRDefault="00C00B29" w:rsidP="00AC089A">
      <w:pPr>
        <w:spacing w:line="480" w:lineRule="auto"/>
        <w:rPr>
          <w:rStyle w:val="normaltextrun"/>
          <w:rFonts w:ascii="Times New Roman" w:hAnsi="Times New Roman" w:cs="Times New Roman"/>
          <w:bCs/>
          <w:color w:val="000000"/>
          <w:shd w:val="clear" w:color="auto" w:fill="FFFFFF"/>
        </w:rPr>
      </w:pPr>
      <w:r>
        <w:rPr>
          <w:rStyle w:val="normaltextrun"/>
          <w:rFonts w:ascii="Times New Roman" w:hAnsi="Times New Roman" w:cs="Times New Roman"/>
          <w:bCs/>
          <w:color w:val="000000"/>
          <w:shd w:val="clear" w:color="auto" w:fill="FFFFFF"/>
        </w:rPr>
        <w:t>We</w:t>
      </w:r>
      <w:r w:rsidR="00523455" w:rsidRPr="006A5C60">
        <w:rPr>
          <w:rStyle w:val="normaltextrun"/>
          <w:rFonts w:ascii="Times New Roman" w:hAnsi="Times New Roman" w:cs="Times New Roman"/>
          <w:bCs/>
          <w:color w:val="000000"/>
          <w:shd w:val="clear" w:color="auto" w:fill="FFFFFF"/>
        </w:rPr>
        <w:t xml:space="preserve"> conducted our study at Kyles Ford (Tennessee) and Sycamore Island (Virginia) in the Clinch River, which is a tributary of the Tennessee River located primarily in the Ridge and Valley ecoregion (</w:t>
      </w:r>
      <w:r w:rsidR="00523455" w:rsidRPr="002D7BEA">
        <w:rPr>
          <w:rStyle w:val="normaltextrun"/>
          <w:rFonts w:ascii="Times New Roman" w:hAnsi="Times New Roman" w:cs="Times New Roman"/>
          <w:b/>
          <w:color w:val="000000"/>
          <w:shd w:val="clear" w:color="auto" w:fill="FFFFFF"/>
        </w:rPr>
        <w:t xml:space="preserve">Figure </w:t>
      </w:r>
      <w:r w:rsidR="00C67419" w:rsidRPr="002D7BEA">
        <w:rPr>
          <w:rStyle w:val="normaltextrun"/>
          <w:rFonts w:ascii="Times New Roman" w:hAnsi="Times New Roman" w:cs="Times New Roman"/>
          <w:b/>
          <w:color w:val="000000"/>
          <w:shd w:val="clear" w:color="auto" w:fill="FFFFFF"/>
        </w:rPr>
        <w:t>3.</w:t>
      </w:r>
      <w:r w:rsidR="00523455" w:rsidRPr="002D7BEA">
        <w:rPr>
          <w:rStyle w:val="normaltextrun"/>
          <w:rFonts w:ascii="Times New Roman" w:hAnsi="Times New Roman" w:cs="Times New Roman"/>
          <w:b/>
          <w:color w:val="000000"/>
          <w:shd w:val="clear" w:color="auto" w:fill="FFFFFF"/>
        </w:rPr>
        <w:t>1</w:t>
      </w:r>
      <w:r w:rsidR="00523455" w:rsidRPr="006A5C60">
        <w:rPr>
          <w:rStyle w:val="normaltextrun"/>
          <w:rFonts w:ascii="Times New Roman" w:hAnsi="Times New Roman" w:cs="Times New Roman"/>
          <w:bCs/>
          <w:color w:val="000000"/>
          <w:shd w:val="clear" w:color="auto" w:fill="FFFFFF"/>
        </w:rPr>
        <w:t>). The river originates in southwest Virginia and flows unimpeded for approximately 280 miles through northeast Tennessee into Norris Reservoir. Historically, the Clinch River has held an incredible diversity of mussels, and as of 2014 it harbored approximately 46 species, including federally protected and threatened species (Jones et al., 2014</w:t>
      </w:r>
      <w:r w:rsidR="00D0367A" w:rsidRPr="006A5C60">
        <w:rPr>
          <w:rStyle w:val="normaltextrun"/>
          <w:rFonts w:ascii="Times New Roman" w:hAnsi="Times New Roman" w:cs="Times New Roman"/>
          <w:bCs/>
          <w:color w:val="000000"/>
          <w:shd w:val="clear" w:color="auto" w:fill="FFFFFF"/>
        </w:rPr>
        <w:t>).</w:t>
      </w:r>
    </w:p>
    <w:p w14:paraId="18CFE34B" w14:textId="77777777" w:rsidR="00AB2262" w:rsidRDefault="00AB2262">
      <w:pPr>
        <w:rPr>
          <w:rStyle w:val="normaltextrun"/>
          <w:rFonts w:ascii="Times New Roman" w:hAnsi="Times New Roman" w:cs="Times New Roman"/>
          <w:bCs/>
          <w:color w:val="000000"/>
          <w:shd w:val="clear" w:color="auto" w:fill="FFFFFF"/>
        </w:rPr>
      </w:pPr>
      <w:r>
        <w:rPr>
          <w:rStyle w:val="normaltextrun"/>
          <w:rFonts w:ascii="Times New Roman" w:hAnsi="Times New Roman" w:cs="Times New Roman"/>
          <w:bCs/>
          <w:color w:val="000000"/>
          <w:shd w:val="clear" w:color="auto" w:fill="FFFFFF"/>
        </w:rPr>
        <w:br w:type="page"/>
      </w:r>
    </w:p>
    <w:p w14:paraId="1212F77D" w14:textId="4B8DEE36" w:rsidR="00171EF2" w:rsidRPr="006A5C60" w:rsidRDefault="00171EF2" w:rsidP="003A34E7">
      <w:pPr>
        <w:spacing w:line="480" w:lineRule="auto"/>
        <w:rPr>
          <w:rStyle w:val="normaltextrun"/>
          <w:rFonts w:ascii="Times New Roman" w:hAnsi="Times New Roman" w:cs="Times New Roman"/>
          <w:bCs/>
          <w:color w:val="000000"/>
          <w:shd w:val="clear" w:color="auto" w:fill="FFFFFF"/>
        </w:rPr>
      </w:pPr>
      <w:r w:rsidRPr="006A5C60">
        <w:rPr>
          <w:rFonts w:ascii="Times New Roman" w:hAnsi="Times New Roman" w:cs="Times New Roman"/>
          <w:noProof/>
        </w:rPr>
        <w:lastRenderedPageBreak/>
        <w:drawing>
          <wp:inline distT="0" distB="0" distL="0" distR="0" wp14:anchorId="1EF87CBD" wp14:editId="46B3B02A">
            <wp:extent cx="5935980" cy="4586325"/>
            <wp:effectExtent l="0" t="0" r="7620" b="5080"/>
            <wp:docPr id="1839481602" name="Picture 1"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481602" name="Picture 1" descr="A map of a river&#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63114" cy="4607290"/>
                    </a:xfrm>
                    <a:prstGeom prst="rect">
                      <a:avLst/>
                    </a:prstGeom>
                  </pic:spPr>
                </pic:pic>
              </a:graphicData>
            </a:graphic>
          </wp:inline>
        </w:drawing>
      </w:r>
    </w:p>
    <w:p w14:paraId="4DFFB5A5" w14:textId="73E43CB2" w:rsidR="00411339" w:rsidRDefault="00411339" w:rsidP="00411339">
      <w:pPr>
        <w:rPr>
          <w:rFonts w:ascii="Times New Roman" w:hAnsi="Times New Roman" w:cs="Times New Roman"/>
          <w:bCs/>
        </w:rPr>
      </w:pPr>
      <w:bookmarkStart w:id="52" w:name="_Toc196050337"/>
      <w:r w:rsidRPr="006A5C60">
        <w:rPr>
          <w:rFonts w:ascii="Times New Roman" w:hAnsi="Times New Roman" w:cs="Times New Roman"/>
          <w:bCs/>
        </w:rPr>
        <w:t xml:space="preserve">Figure </w:t>
      </w:r>
      <w:r w:rsidR="002023C7">
        <w:rPr>
          <w:rFonts w:ascii="Times New Roman" w:hAnsi="Times New Roman" w:cs="Times New Roman"/>
          <w:bCs/>
        </w:rPr>
        <w:fldChar w:fldCharType="begin"/>
      </w:r>
      <w:r w:rsidR="002023C7">
        <w:rPr>
          <w:rFonts w:ascii="Times New Roman" w:hAnsi="Times New Roman" w:cs="Times New Roman"/>
          <w:bCs/>
        </w:rPr>
        <w:instrText xml:space="preserve"> STYLEREF 1 \s </w:instrText>
      </w:r>
      <w:r w:rsidR="002023C7">
        <w:rPr>
          <w:rFonts w:ascii="Times New Roman" w:hAnsi="Times New Roman" w:cs="Times New Roman"/>
          <w:bCs/>
        </w:rPr>
        <w:fldChar w:fldCharType="separate"/>
      </w:r>
      <w:r w:rsidR="002023C7">
        <w:rPr>
          <w:rFonts w:ascii="Times New Roman" w:hAnsi="Times New Roman" w:cs="Times New Roman"/>
          <w:bCs/>
          <w:noProof/>
        </w:rPr>
        <w:t>3</w:t>
      </w:r>
      <w:r w:rsidR="002023C7">
        <w:rPr>
          <w:rFonts w:ascii="Times New Roman" w:hAnsi="Times New Roman" w:cs="Times New Roman"/>
          <w:bCs/>
        </w:rPr>
        <w:fldChar w:fldCharType="end"/>
      </w:r>
      <w:r w:rsidR="002023C7">
        <w:rPr>
          <w:rFonts w:ascii="Times New Roman" w:hAnsi="Times New Roman" w:cs="Times New Roman"/>
          <w:bCs/>
        </w:rPr>
        <w:t>.</w:t>
      </w:r>
      <w:r w:rsidR="002023C7">
        <w:rPr>
          <w:rFonts w:ascii="Times New Roman" w:hAnsi="Times New Roman" w:cs="Times New Roman"/>
          <w:bCs/>
        </w:rPr>
        <w:fldChar w:fldCharType="begin"/>
      </w:r>
      <w:r w:rsidR="002023C7">
        <w:rPr>
          <w:rFonts w:ascii="Times New Roman" w:hAnsi="Times New Roman" w:cs="Times New Roman"/>
          <w:bCs/>
        </w:rPr>
        <w:instrText xml:space="preserve"> SEQ Figure \* ARABIC \s 1 </w:instrText>
      </w:r>
      <w:r w:rsidR="002023C7">
        <w:rPr>
          <w:rFonts w:ascii="Times New Roman" w:hAnsi="Times New Roman" w:cs="Times New Roman"/>
          <w:bCs/>
        </w:rPr>
        <w:fldChar w:fldCharType="separate"/>
      </w:r>
      <w:r w:rsidR="002023C7">
        <w:rPr>
          <w:rFonts w:ascii="Times New Roman" w:hAnsi="Times New Roman" w:cs="Times New Roman"/>
          <w:bCs/>
          <w:noProof/>
        </w:rPr>
        <w:t>1</w:t>
      </w:r>
      <w:r w:rsidR="002023C7">
        <w:rPr>
          <w:rFonts w:ascii="Times New Roman" w:hAnsi="Times New Roman" w:cs="Times New Roman"/>
          <w:bCs/>
        </w:rPr>
        <w:fldChar w:fldCharType="end"/>
      </w:r>
      <w:r w:rsidRPr="006A5C60">
        <w:rPr>
          <w:rFonts w:ascii="Times New Roman" w:hAnsi="Times New Roman" w:cs="Times New Roman"/>
          <w:bCs/>
        </w:rPr>
        <w:t>:</w:t>
      </w:r>
      <w:r w:rsidR="00C67419" w:rsidRPr="006A5C60">
        <w:rPr>
          <w:rFonts w:ascii="Times New Roman" w:hAnsi="Times New Roman" w:cs="Times New Roman"/>
          <w:bCs/>
        </w:rPr>
        <w:t xml:space="preserve"> </w:t>
      </w:r>
      <w:r w:rsidRPr="006A5C60">
        <w:rPr>
          <w:rFonts w:ascii="Times New Roman" w:hAnsi="Times New Roman" w:cs="Times New Roman"/>
          <w:bCs/>
        </w:rPr>
        <w:t>Map of our sampling sites at the Clinch River, Kyles Ford (Tennessee) and Sycamore Island (Virginia).</w:t>
      </w:r>
      <w:bookmarkEnd w:id="52"/>
      <w:r w:rsidRPr="006A5C60">
        <w:rPr>
          <w:rFonts w:ascii="Times New Roman" w:hAnsi="Times New Roman" w:cs="Times New Roman"/>
          <w:bCs/>
        </w:rPr>
        <w:t xml:space="preserve"> </w:t>
      </w:r>
    </w:p>
    <w:p w14:paraId="36F0373D" w14:textId="3883F554" w:rsidR="009E2E6C" w:rsidRDefault="009E2E6C">
      <w:pPr>
        <w:rPr>
          <w:rFonts w:ascii="Times New Roman" w:hAnsi="Times New Roman" w:cs="Times New Roman"/>
          <w:bCs/>
        </w:rPr>
      </w:pPr>
      <w:r>
        <w:rPr>
          <w:rFonts w:ascii="Times New Roman" w:hAnsi="Times New Roman" w:cs="Times New Roman"/>
          <w:bCs/>
        </w:rPr>
        <w:br w:type="page"/>
      </w:r>
    </w:p>
    <w:p w14:paraId="60A49FCF" w14:textId="77777777" w:rsidR="00D0367A" w:rsidRPr="002F003D" w:rsidRDefault="00D0367A" w:rsidP="007C5FC7">
      <w:pPr>
        <w:spacing w:line="480" w:lineRule="auto"/>
        <w:rPr>
          <w:rFonts w:ascii="Times New Roman" w:hAnsi="Times New Roman" w:cs="Times New Roman"/>
          <w:b/>
        </w:rPr>
      </w:pPr>
      <w:r w:rsidRPr="002F003D">
        <w:rPr>
          <w:rFonts w:ascii="Times New Roman" w:hAnsi="Times New Roman" w:cs="Times New Roman"/>
          <w:b/>
        </w:rPr>
        <w:lastRenderedPageBreak/>
        <w:t>Field methods</w:t>
      </w:r>
    </w:p>
    <w:p w14:paraId="2693BEF6" w14:textId="3ADCA111" w:rsidR="00D0367A" w:rsidRPr="00C3552C" w:rsidRDefault="00D0367A" w:rsidP="00D0367A">
      <w:pPr>
        <w:spacing w:line="480" w:lineRule="auto"/>
        <w:rPr>
          <w:rFonts w:ascii="Times New Roman" w:hAnsi="Times New Roman" w:cs="Times New Roman"/>
          <w:bCs/>
          <w:u w:val="single"/>
        </w:rPr>
      </w:pPr>
      <w:r w:rsidRPr="00C3552C">
        <w:rPr>
          <w:rFonts w:ascii="Times New Roman" w:hAnsi="Times New Roman" w:cs="Times New Roman"/>
          <w:bCs/>
          <w:u w:val="single"/>
        </w:rPr>
        <w:t>Case-control study design</w:t>
      </w:r>
    </w:p>
    <w:p w14:paraId="2381DE61" w14:textId="2C832ECA" w:rsidR="00523455" w:rsidRPr="006A5C60" w:rsidRDefault="00523455" w:rsidP="00AC089A">
      <w:pPr>
        <w:spacing w:line="480" w:lineRule="auto"/>
        <w:rPr>
          <w:rFonts w:ascii="Times New Roman" w:hAnsi="Times New Roman" w:cs="Times New Roman"/>
          <w:bCs/>
          <w:color w:val="000000"/>
        </w:rPr>
      </w:pPr>
      <w:r w:rsidRPr="006A5C60">
        <w:rPr>
          <w:rFonts w:ascii="Times New Roman" w:hAnsi="Times New Roman" w:cs="Times New Roman"/>
          <w:bCs/>
        </w:rPr>
        <w:t>Mussel</w:t>
      </w:r>
      <w:r w:rsidR="005A3A72">
        <w:rPr>
          <w:rFonts w:ascii="Times New Roman" w:hAnsi="Times New Roman" w:cs="Times New Roman"/>
          <w:bCs/>
        </w:rPr>
        <w:t xml:space="preserve">s </w:t>
      </w:r>
      <w:r w:rsidRPr="006A5C60">
        <w:rPr>
          <w:rFonts w:ascii="Times New Roman" w:hAnsi="Times New Roman" w:cs="Times New Roman"/>
          <w:bCs/>
        </w:rPr>
        <w:t xml:space="preserve">collected during this study were part of a larger investigation aimed at elucidating the role of bacteria in mussel mass mortality events in the Clinch River. Our study design was extensively described by Da Silva Neto </w:t>
      </w:r>
      <w:r w:rsidR="005A3A72">
        <w:rPr>
          <w:rFonts w:ascii="Times New Roman" w:hAnsi="Times New Roman" w:cs="Times New Roman"/>
          <w:bCs/>
        </w:rPr>
        <w:t>et al.</w:t>
      </w:r>
      <w:r w:rsidRPr="006A5C60">
        <w:rPr>
          <w:rFonts w:ascii="Times New Roman" w:hAnsi="Times New Roman" w:cs="Times New Roman"/>
          <w:bCs/>
        </w:rPr>
        <w:t xml:space="preserve"> (2024). </w:t>
      </w:r>
      <w:r w:rsidR="00131A37">
        <w:rPr>
          <w:rFonts w:ascii="Times New Roman" w:hAnsi="Times New Roman" w:cs="Times New Roman"/>
          <w:bCs/>
        </w:rPr>
        <w:t>O</w:t>
      </w:r>
      <w:r w:rsidRPr="006A5C60">
        <w:rPr>
          <w:rFonts w:ascii="Times New Roman" w:hAnsi="Times New Roman" w:cs="Times New Roman"/>
          <w:bCs/>
        </w:rPr>
        <w:t xml:space="preserve">ur initial control group was comprised of 260 apparently healthy </w:t>
      </w:r>
      <w:r w:rsidRPr="006A5C60">
        <w:rPr>
          <w:rStyle w:val="Emphasis"/>
          <w:rFonts w:ascii="Times New Roman" w:eastAsiaTheme="majorEastAsia" w:hAnsi="Times New Roman" w:cs="Times New Roman"/>
          <w:bCs/>
        </w:rPr>
        <w:t>A. pectorosa</w:t>
      </w:r>
      <w:r w:rsidRPr="006A5C60">
        <w:rPr>
          <w:rFonts w:ascii="Times New Roman" w:hAnsi="Times New Roman" w:cs="Times New Roman"/>
          <w:bCs/>
        </w:rPr>
        <w:t xml:space="preserve"> raised at the Virginia Department of Wildlife Resources’ Aquatic Wildlife Conservation Center (AWCC). </w:t>
      </w:r>
      <w:r w:rsidR="00D7228B" w:rsidRPr="006A5C60">
        <w:rPr>
          <w:rFonts w:ascii="Times New Roman" w:hAnsi="Times New Roman" w:cs="Times New Roman"/>
          <w:bCs/>
        </w:rPr>
        <w:t xml:space="preserve">These mussels were maintained at our </w:t>
      </w:r>
      <w:r w:rsidR="00D7228B" w:rsidRPr="00D7228B">
        <w:rPr>
          <w:rFonts w:ascii="Times New Roman" w:hAnsi="Times New Roman" w:cs="Times New Roman"/>
          <w:bCs/>
        </w:rPr>
        <w:t>study sites in silos, which are concrete structures commonly used in in-situ studies of mussel health, growth, and survival (</w:t>
      </w:r>
      <w:r w:rsidR="00D7228B" w:rsidRPr="00D7228B">
        <w:rPr>
          <w:rStyle w:val="cf01"/>
          <w:rFonts w:ascii="Times New Roman" w:hAnsi="Times New Roman" w:cs="Times New Roman"/>
          <w:bCs/>
          <w:sz w:val="24"/>
          <w:szCs w:val="24"/>
        </w:rPr>
        <w:t>Kyle at el. 2017, Haag et al. 2019; Skorupa et al. 2024)</w:t>
      </w:r>
      <w:r w:rsidR="00D7228B" w:rsidRPr="00D7228B">
        <w:rPr>
          <w:rFonts w:ascii="Times New Roman" w:hAnsi="Times New Roman" w:cs="Times New Roman"/>
          <w:bCs/>
        </w:rPr>
        <w:t xml:space="preserve">. </w:t>
      </w:r>
      <w:r w:rsidR="00C00B29">
        <w:rPr>
          <w:rFonts w:ascii="Times New Roman" w:hAnsi="Times New Roman" w:cs="Times New Roman"/>
          <w:bCs/>
          <w:color w:val="000000"/>
        </w:rPr>
        <w:t>We</w:t>
      </w:r>
      <w:r w:rsidR="00D7228B" w:rsidRPr="00D7228B">
        <w:rPr>
          <w:rFonts w:ascii="Times New Roman" w:hAnsi="Times New Roman" w:cs="Times New Roman"/>
          <w:bCs/>
          <w:color w:val="000000"/>
        </w:rPr>
        <w:t xml:space="preserve"> deployed silos</w:t>
      </w:r>
      <w:r w:rsidR="00D7228B" w:rsidRPr="006A5C60">
        <w:rPr>
          <w:rFonts w:ascii="Times New Roman" w:hAnsi="Times New Roman" w:cs="Times New Roman"/>
          <w:bCs/>
          <w:color w:val="000000"/>
        </w:rPr>
        <w:t xml:space="preserve"> in two phases</w:t>
      </w:r>
      <w:r w:rsidRPr="006A5C60">
        <w:rPr>
          <w:rFonts w:ascii="Times New Roman" w:hAnsi="Times New Roman" w:cs="Times New Roman"/>
          <w:bCs/>
          <w:color w:val="000000"/>
        </w:rPr>
        <w:t xml:space="preserve">. In the first phase, </w:t>
      </w:r>
      <w:r w:rsidR="00C00B29">
        <w:rPr>
          <w:rFonts w:ascii="Times New Roman" w:hAnsi="Times New Roman" w:cs="Times New Roman"/>
          <w:bCs/>
          <w:color w:val="000000"/>
        </w:rPr>
        <w:t>we</w:t>
      </w:r>
      <w:r w:rsidRPr="006A5C60">
        <w:rPr>
          <w:rFonts w:ascii="Times New Roman" w:hAnsi="Times New Roman" w:cs="Times New Roman"/>
          <w:bCs/>
          <w:color w:val="000000"/>
        </w:rPr>
        <w:t xml:space="preserve"> deployed ten silos at Kyles Ford and ten silos at Sycamore Island (n = 20 total) in May 2021, placing five </w:t>
      </w:r>
      <w:r w:rsidRPr="006A5C60">
        <w:rPr>
          <w:rFonts w:ascii="Times New Roman" w:hAnsi="Times New Roman" w:cs="Times New Roman"/>
          <w:bCs/>
          <w:i/>
          <w:iCs/>
          <w:color w:val="000000"/>
        </w:rPr>
        <w:t>A. pectorosa</w:t>
      </w:r>
      <w:r w:rsidRPr="006A5C60">
        <w:rPr>
          <w:rFonts w:ascii="Times New Roman" w:hAnsi="Times New Roman" w:cs="Times New Roman"/>
          <w:bCs/>
          <w:color w:val="000000"/>
        </w:rPr>
        <w:t xml:space="preserve"> in each silo (n = 100; mean length = 13 mm). In the second phase, </w:t>
      </w:r>
      <w:r w:rsidR="00C00B29">
        <w:rPr>
          <w:rFonts w:ascii="Times New Roman" w:hAnsi="Times New Roman" w:cs="Times New Roman"/>
          <w:bCs/>
          <w:color w:val="000000"/>
        </w:rPr>
        <w:t>we</w:t>
      </w:r>
      <w:r w:rsidRPr="006A5C60">
        <w:rPr>
          <w:rFonts w:ascii="Times New Roman" w:hAnsi="Times New Roman" w:cs="Times New Roman"/>
          <w:bCs/>
          <w:color w:val="000000"/>
        </w:rPr>
        <w:t xml:space="preserve"> deployed ten additional silos at each site in May 2022, placing eight </w:t>
      </w:r>
      <w:r w:rsidRPr="006A5C60">
        <w:rPr>
          <w:rFonts w:ascii="Times New Roman" w:hAnsi="Times New Roman" w:cs="Times New Roman"/>
          <w:bCs/>
          <w:i/>
          <w:iCs/>
          <w:color w:val="000000"/>
        </w:rPr>
        <w:t>A. pectorosa</w:t>
      </w:r>
      <w:r w:rsidRPr="006A5C60">
        <w:rPr>
          <w:rFonts w:ascii="Times New Roman" w:hAnsi="Times New Roman" w:cs="Times New Roman"/>
          <w:bCs/>
          <w:color w:val="000000"/>
        </w:rPr>
        <w:t xml:space="preserve"> in each silo (n = 160; mean length = 18.4 mm)</w:t>
      </w:r>
      <w:r w:rsidRPr="006A5C60">
        <w:rPr>
          <w:rStyle w:val="cf01"/>
          <w:rFonts w:ascii="Times New Roman" w:hAnsi="Times New Roman" w:cs="Times New Roman"/>
          <w:bCs/>
          <w:sz w:val="24"/>
          <w:szCs w:val="24"/>
        </w:rPr>
        <w:t xml:space="preserve">. </w:t>
      </w:r>
      <w:r w:rsidRPr="006A5C60">
        <w:rPr>
          <w:rFonts w:ascii="Times New Roman" w:hAnsi="Times New Roman" w:cs="Times New Roman"/>
          <w:bCs/>
        </w:rPr>
        <w:t xml:space="preserve">Between 2021 and 2023, </w:t>
      </w:r>
      <w:r w:rsidR="00C00B29">
        <w:rPr>
          <w:rFonts w:ascii="Times New Roman" w:hAnsi="Times New Roman" w:cs="Times New Roman"/>
          <w:bCs/>
        </w:rPr>
        <w:t>we</w:t>
      </w:r>
      <w:r w:rsidRPr="006A5C60">
        <w:rPr>
          <w:rFonts w:ascii="Times New Roman" w:hAnsi="Times New Roman" w:cs="Times New Roman"/>
          <w:bCs/>
        </w:rPr>
        <w:t xml:space="preserve"> checked silos and harvested control mussels thirteen times at Sycamore Island and six times at Kyles Ford. </w:t>
      </w:r>
      <w:r w:rsidR="00306B2F">
        <w:rPr>
          <w:rFonts w:ascii="Times New Roman" w:hAnsi="Times New Roman" w:cs="Times New Roman"/>
          <w:bCs/>
          <w:color w:val="000000"/>
        </w:rPr>
        <w:t>W</w:t>
      </w:r>
      <w:r w:rsidR="00C00B29">
        <w:rPr>
          <w:rFonts w:ascii="Times New Roman" w:hAnsi="Times New Roman" w:cs="Times New Roman"/>
          <w:bCs/>
          <w:color w:val="000000"/>
        </w:rPr>
        <w:t>e</w:t>
      </w:r>
      <w:r w:rsidRPr="006A5C60">
        <w:rPr>
          <w:rFonts w:ascii="Times New Roman" w:hAnsi="Times New Roman" w:cs="Times New Roman"/>
          <w:bCs/>
          <w:color w:val="000000"/>
        </w:rPr>
        <w:t xml:space="preserve"> randomly collected five to fifteen silo mussels during each sampling event. </w:t>
      </w:r>
      <w:r w:rsidRPr="006A5C60">
        <w:rPr>
          <w:rFonts w:ascii="Times New Roman" w:hAnsi="Times New Roman" w:cs="Times New Roman"/>
          <w:bCs/>
        </w:rPr>
        <w:t xml:space="preserve">During our study, </w:t>
      </w:r>
      <w:r w:rsidR="00C00B29">
        <w:rPr>
          <w:rFonts w:ascii="Times New Roman" w:hAnsi="Times New Roman" w:cs="Times New Roman"/>
          <w:bCs/>
        </w:rPr>
        <w:t>we</w:t>
      </w:r>
      <w:r w:rsidRPr="006A5C60">
        <w:rPr>
          <w:rFonts w:ascii="Times New Roman" w:hAnsi="Times New Roman" w:cs="Times New Roman"/>
          <w:bCs/>
        </w:rPr>
        <w:t xml:space="preserve"> lost 92 silo mussels due to accumulation of sediment inside of silos associated with high flow events. Therefore, our final control group was comprised of 168 mussels.</w:t>
      </w:r>
      <w:r w:rsidR="00306B2F">
        <w:rPr>
          <w:rFonts w:ascii="Times New Roman" w:hAnsi="Times New Roman" w:cs="Times New Roman"/>
          <w:bCs/>
        </w:rPr>
        <w:t xml:space="preserve"> </w:t>
      </w:r>
      <w:r w:rsidR="00306B2F" w:rsidRPr="00306B2F">
        <w:rPr>
          <w:rFonts w:ascii="Times New Roman" w:hAnsi="Times New Roman" w:cs="Times New Roman"/>
          <w:bCs/>
        </w:rPr>
        <w:t xml:space="preserve">See Attachment </w:t>
      </w:r>
      <w:r w:rsidR="00306B2F" w:rsidRPr="00306B2F">
        <w:rPr>
          <w:rFonts w:ascii="Times New Roman" w:hAnsi="Times New Roman" w:cs="Times New Roman"/>
          <w:b/>
          <w:bCs/>
        </w:rPr>
        <w:t>Silo_Growth_Data_May21_Dec22</w:t>
      </w:r>
      <w:r w:rsidR="00306B2F">
        <w:rPr>
          <w:rFonts w:ascii="Times New Roman" w:hAnsi="Times New Roman" w:cs="Times New Roman"/>
          <w:b/>
          <w:bCs/>
        </w:rPr>
        <w:t xml:space="preserve"> </w:t>
      </w:r>
      <w:r w:rsidR="00306B2F" w:rsidRPr="00306B2F">
        <w:rPr>
          <w:rFonts w:ascii="Times New Roman" w:hAnsi="Times New Roman" w:cs="Times New Roman"/>
        </w:rPr>
        <w:t>and</w:t>
      </w:r>
      <w:r w:rsidR="00306B2F">
        <w:rPr>
          <w:rFonts w:ascii="Times New Roman" w:hAnsi="Times New Roman" w:cs="Times New Roman"/>
          <w:b/>
          <w:bCs/>
        </w:rPr>
        <w:t xml:space="preserve"> </w:t>
      </w:r>
      <w:r w:rsidR="00306B2F" w:rsidRPr="00306B2F">
        <w:rPr>
          <w:rFonts w:ascii="Times New Roman" w:hAnsi="Times New Roman" w:cs="Times New Roman"/>
          <w:b/>
          <w:bCs/>
        </w:rPr>
        <w:t>Silo_</w:t>
      </w:r>
      <w:r w:rsidR="00AC640A">
        <w:rPr>
          <w:rFonts w:ascii="Times New Roman" w:hAnsi="Times New Roman" w:cs="Times New Roman"/>
          <w:b/>
          <w:bCs/>
        </w:rPr>
        <w:t>G</w:t>
      </w:r>
      <w:r w:rsidR="00306B2F" w:rsidRPr="00306B2F">
        <w:rPr>
          <w:rFonts w:ascii="Times New Roman" w:hAnsi="Times New Roman" w:cs="Times New Roman"/>
          <w:b/>
          <w:bCs/>
        </w:rPr>
        <w:t>rowth_</w:t>
      </w:r>
      <w:r w:rsidR="00AC640A">
        <w:rPr>
          <w:rFonts w:ascii="Times New Roman" w:hAnsi="Times New Roman" w:cs="Times New Roman"/>
          <w:b/>
          <w:bCs/>
        </w:rPr>
        <w:t>D</w:t>
      </w:r>
      <w:r w:rsidR="00306B2F" w:rsidRPr="00306B2F">
        <w:rPr>
          <w:rFonts w:ascii="Times New Roman" w:hAnsi="Times New Roman" w:cs="Times New Roman"/>
          <w:b/>
          <w:bCs/>
        </w:rPr>
        <w:t>ata_June22_Dec23</w:t>
      </w:r>
      <w:r w:rsidR="00306B2F" w:rsidRPr="00306B2F">
        <w:rPr>
          <w:rFonts w:ascii="Times New Roman" w:hAnsi="Times New Roman" w:cs="Times New Roman"/>
          <w:bCs/>
        </w:rPr>
        <w:t xml:space="preserve"> for growth data on control mussels</w:t>
      </w:r>
      <w:r w:rsidR="00306B2F">
        <w:rPr>
          <w:rFonts w:ascii="Times New Roman" w:hAnsi="Times New Roman" w:cs="Times New Roman"/>
          <w:bCs/>
        </w:rPr>
        <w:t>.</w:t>
      </w:r>
    </w:p>
    <w:p w14:paraId="7C01D285" w14:textId="104E522B" w:rsidR="00D0367A" w:rsidRPr="006A5C60" w:rsidRDefault="00523455" w:rsidP="00523455">
      <w:pPr>
        <w:spacing w:line="480" w:lineRule="auto"/>
        <w:ind w:firstLine="720"/>
        <w:rPr>
          <w:rFonts w:ascii="Times New Roman" w:hAnsi="Times New Roman" w:cs="Times New Roman"/>
          <w:bCs/>
          <w:color w:val="000000"/>
        </w:rPr>
      </w:pPr>
      <w:r w:rsidRPr="006A5C60">
        <w:rPr>
          <w:rFonts w:ascii="Times New Roman" w:hAnsi="Times New Roman" w:cs="Times New Roman"/>
          <w:bCs/>
          <w:color w:val="000000"/>
        </w:rPr>
        <w:t xml:space="preserve">The case group consisted of 48 wild, freshly dead (n = 33) or moribund (n = 15) </w:t>
      </w:r>
      <w:r w:rsidRPr="006A5C60">
        <w:rPr>
          <w:rFonts w:ascii="Times New Roman" w:hAnsi="Times New Roman" w:cs="Times New Roman"/>
          <w:bCs/>
          <w:i/>
          <w:iCs/>
          <w:color w:val="000000"/>
        </w:rPr>
        <w:t>A. pectorosa</w:t>
      </w:r>
      <w:r w:rsidRPr="006A5C60">
        <w:rPr>
          <w:rFonts w:ascii="Times New Roman" w:hAnsi="Times New Roman" w:cs="Times New Roman"/>
          <w:bCs/>
          <w:color w:val="000000"/>
        </w:rPr>
        <w:t xml:space="preserve"> displaying clinical signs of disease collected during field surveys following a systematic </w:t>
      </w:r>
      <w:r w:rsidR="00131A37">
        <w:rPr>
          <w:rFonts w:ascii="Times New Roman" w:hAnsi="Times New Roman" w:cs="Times New Roman"/>
          <w:bCs/>
          <w:color w:val="000000"/>
        </w:rPr>
        <w:t xml:space="preserve">timed transect </w:t>
      </w:r>
      <w:r w:rsidRPr="006A5C60">
        <w:rPr>
          <w:rFonts w:ascii="Times New Roman" w:hAnsi="Times New Roman" w:cs="Times New Roman"/>
          <w:bCs/>
          <w:color w:val="000000"/>
        </w:rPr>
        <w:t>sampling approach (see Da Silva Neto et al., 2024).</w:t>
      </w:r>
      <w:r w:rsidR="003E68BB">
        <w:rPr>
          <w:rFonts w:ascii="Times New Roman" w:hAnsi="Times New Roman" w:cs="Times New Roman"/>
          <w:bCs/>
          <w:color w:val="000000"/>
        </w:rPr>
        <w:t xml:space="preserve"> </w:t>
      </w:r>
      <w:r w:rsidR="00C00B29">
        <w:rPr>
          <w:rFonts w:ascii="Times New Roman" w:hAnsi="Times New Roman" w:cs="Times New Roman"/>
          <w:bCs/>
          <w:color w:val="000000"/>
        </w:rPr>
        <w:t>We</w:t>
      </w:r>
      <w:r w:rsidRPr="006A5C60">
        <w:rPr>
          <w:rFonts w:ascii="Times New Roman" w:hAnsi="Times New Roman" w:cs="Times New Roman"/>
          <w:bCs/>
          <w:color w:val="000000"/>
        </w:rPr>
        <w:t xml:space="preserve"> did not conduct silo checks or field surveys from January to June in 2021 and 2022, and from January to </w:t>
      </w:r>
      <w:r w:rsidRPr="006A5C60">
        <w:rPr>
          <w:rFonts w:ascii="Times New Roman" w:hAnsi="Times New Roman" w:cs="Times New Roman"/>
          <w:bCs/>
          <w:color w:val="000000"/>
        </w:rPr>
        <w:lastRenderedPageBreak/>
        <w:t>April in 2023, due to unsafe sampling conditions caused by low water temperatures and increased river discharge</w:t>
      </w:r>
      <w:r w:rsidR="00D0367A" w:rsidRPr="006A5C60">
        <w:rPr>
          <w:rFonts w:ascii="Times New Roman" w:hAnsi="Times New Roman" w:cs="Times New Roman"/>
          <w:bCs/>
          <w:color w:val="000000"/>
        </w:rPr>
        <w:t>.</w:t>
      </w:r>
    </w:p>
    <w:p w14:paraId="6CF62410" w14:textId="2F999182" w:rsidR="00D0367A" w:rsidRPr="00C3552C" w:rsidRDefault="00D0367A" w:rsidP="00D0367A">
      <w:pPr>
        <w:spacing w:line="480" w:lineRule="auto"/>
        <w:rPr>
          <w:rFonts w:ascii="Times New Roman" w:hAnsi="Times New Roman" w:cs="Times New Roman"/>
          <w:bCs/>
          <w:u w:val="single"/>
        </w:rPr>
      </w:pPr>
      <w:r w:rsidRPr="00C3552C">
        <w:rPr>
          <w:rFonts w:ascii="Times New Roman" w:hAnsi="Times New Roman" w:cs="Times New Roman"/>
          <w:bCs/>
          <w:u w:val="single"/>
        </w:rPr>
        <w:t xml:space="preserve">SPATT and water sampling </w:t>
      </w:r>
    </w:p>
    <w:p w14:paraId="7CF0DBA3" w14:textId="408C9610" w:rsidR="00411339" w:rsidRPr="006A5C60" w:rsidRDefault="00C00B29" w:rsidP="00AC089A">
      <w:pPr>
        <w:spacing w:line="480" w:lineRule="auto"/>
        <w:rPr>
          <w:rFonts w:ascii="Times New Roman" w:hAnsi="Times New Roman" w:cs="Times New Roman"/>
          <w:bCs/>
        </w:rPr>
      </w:pPr>
      <w:r>
        <w:rPr>
          <w:rFonts w:ascii="Times New Roman" w:hAnsi="Times New Roman" w:cs="Times New Roman"/>
          <w:bCs/>
        </w:rPr>
        <w:t>We</w:t>
      </w:r>
      <w:r w:rsidR="00411339" w:rsidRPr="006A5C60">
        <w:rPr>
          <w:rFonts w:ascii="Times New Roman" w:hAnsi="Times New Roman" w:cs="Times New Roman"/>
          <w:bCs/>
        </w:rPr>
        <w:t xml:space="preserve"> deployed a total of 100 Solid Phase Adsorption Toxin Tracking (SPATT) samplers at both Kyles Ford (n = 49) and Sycamore Island (n = 51) between August 2021 and December 2023, with an average deployment time of 20 days (</w:t>
      </w:r>
      <w:r w:rsidR="003A182F" w:rsidRPr="003A182F">
        <w:rPr>
          <w:rFonts w:ascii="Times New Roman" w:hAnsi="Times New Roman" w:cs="Times New Roman"/>
          <w:b/>
        </w:rPr>
        <w:t>see Appendix B,</w:t>
      </w:r>
      <w:r w:rsidR="003A182F">
        <w:rPr>
          <w:rFonts w:ascii="Times New Roman" w:hAnsi="Times New Roman" w:cs="Times New Roman"/>
          <w:b/>
        </w:rPr>
        <w:t xml:space="preserve"> </w:t>
      </w:r>
      <w:r w:rsidR="00411339" w:rsidRPr="00CF36BD">
        <w:rPr>
          <w:rFonts w:ascii="Times New Roman" w:hAnsi="Times New Roman" w:cs="Times New Roman"/>
          <w:b/>
        </w:rPr>
        <w:t xml:space="preserve">Table </w:t>
      </w:r>
      <w:r w:rsidR="003A182F">
        <w:rPr>
          <w:rFonts w:ascii="Times New Roman" w:hAnsi="Times New Roman" w:cs="Times New Roman"/>
          <w:b/>
        </w:rPr>
        <w:t>A</w:t>
      </w:r>
      <w:r w:rsidR="00DE3D00" w:rsidRPr="00CF36BD">
        <w:rPr>
          <w:rFonts w:ascii="Times New Roman" w:hAnsi="Times New Roman" w:cs="Times New Roman"/>
          <w:b/>
        </w:rPr>
        <w:t>.3.</w:t>
      </w:r>
      <w:r w:rsidR="00411339" w:rsidRPr="00CF36BD">
        <w:rPr>
          <w:rFonts w:ascii="Times New Roman" w:hAnsi="Times New Roman" w:cs="Times New Roman"/>
          <w:b/>
        </w:rPr>
        <w:t>2</w:t>
      </w:r>
      <w:r w:rsidR="00411339" w:rsidRPr="006A5C60">
        <w:rPr>
          <w:rFonts w:ascii="Times New Roman" w:hAnsi="Times New Roman" w:cs="Times New Roman"/>
          <w:bCs/>
        </w:rPr>
        <w:t xml:space="preserve">). These passive sampling devices, which can adsorb cyanotoxins directly from the water column, are widely used for the detection and quantification of cyanotoxins in marine and freshwater systems (Howard et al., 2008). An extensive review of the technology is provided by </w:t>
      </w:r>
      <w:r w:rsidR="00411339" w:rsidRPr="006A5C60">
        <w:rPr>
          <w:rFonts w:ascii="Times New Roman" w:hAnsi="Times New Roman" w:cs="Times New Roman"/>
          <w:bCs/>
          <w:color w:val="000000"/>
        </w:rPr>
        <w:t xml:space="preserve">Roué </w:t>
      </w:r>
      <w:r w:rsidR="005A3A72">
        <w:rPr>
          <w:rFonts w:ascii="Times New Roman" w:hAnsi="Times New Roman" w:cs="Times New Roman"/>
          <w:bCs/>
          <w:color w:val="000000"/>
        </w:rPr>
        <w:t>et al.</w:t>
      </w:r>
      <w:r w:rsidR="00411339" w:rsidRPr="006A5C60">
        <w:rPr>
          <w:rFonts w:ascii="Times New Roman" w:hAnsi="Times New Roman" w:cs="Times New Roman"/>
          <w:bCs/>
          <w:color w:val="000000"/>
        </w:rPr>
        <w:t xml:space="preserve"> (2018), and </w:t>
      </w:r>
      <w:r>
        <w:rPr>
          <w:rFonts w:ascii="Times New Roman" w:hAnsi="Times New Roman" w:cs="Times New Roman"/>
          <w:bCs/>
          <w:color w:val="000000"/>
        </w:rPr>
        <w:t xml:space="preserve">we </w:t>
      </w:r>
      <w:r w:rsidR="00411339" w:rsidRPr="006A5C60">
        <w:rPr>
          <w:rFonts w:ascii="Times New Roman" w:hAnsi="Times New Roman" w:cs="Times New Roman"/>
          <w:bCs/>
          <w:color w:val="000000"/>
        </w:rPr>
        <w:t xml:space="preserve">provide detailed </w:t>
      </w:r>
      <w:r w:rsidR="00411339" w:rsidRPr="006A5C60">
        <w:rPr>
          <w:rFonts w:ascii="Times New Roman" w:hAnsi="Times New Roman" w:cs="Times New Roman"/>
          <w:bCs/>
        </w:rPr>
        <w:t xml:space="preserve">assemblage instructions in </w:t>
      </w:r>
      <w:r w:rsidR="00F94F32">
        <w:rPr>
          <w:rFonts w:ascii="Times New Roman" w:hAnsi="Times New Roman" w:cs="Times New Roman"/>
          <w:bCs/>
        </w:rPr>
        <w:t>Appendix B</w:t>
      </w:r>
      <w:r w:rsidR="00411339" w:rsidRPr="006A5C60">
        <w:rPr>
          <w:rFonts w:ascii="Times New Roman" w:hAnsi="Times New Roman" w:cs="Times New Roman"/>
          <w:bCs/>
        </w:rPr>
        <w:t>.</w:t>
      </w:r>
      <w:r w:rsidR="00411339" w:rsidRPr="006A5C60">
        <w:rPr>
          <w:rFonts w:ascii="Times New Roman" w:hAnsi="Times New Roman" w:cs="Times New Roman"/>
          <w:bCs/>
          <w:color w:val="000000"/>
        </w:rPr>
        <w:t xml:space="preserve"> </w:t>
      </w:r>
      <w:r w:rsidR="00411339" w:rsidRPr="006A5C60">
        <w:rPr>
          <w:rFonts w:ascii="Times New Roman" w:hAnsi="Times New Roman" w:cs="Times New Roman"/>
          <w:bCs/>
        </w:rPr>
        <w:t xml:space="preserve">SPATTs were deployed in pairs and secured to silos at the same location grab samples were collected to decrease sample bias due to spatial variation. In addition, </w:t>
      </w:r>
      <w:r>
        <w:rPr>
          <w:rFonts w:ascii="Times New Roman" w:hAnsi="Times New Roman" w:cs="Times New Roman"/>
          <w:bCs/>
        </w:rPr>
        <w:t>we</w:t>
      </w:r>
      <w:r w:rsidR="00411339" w:rsidRPr="006A5C60">
        <w:rPr>
          <w:rFonts w:ascii="Times New Roman" w:hAnsi="Times New Roman" w:cs="Times New Roman"/>
          <w:bCs/>
        </w:rPr>
        <w:t xml:space="preserve"> collected a total of 50 water samples at both Kyles Ford (n = 25) and Sycamore Island (n = 25; </w:t>
      </w:r>
      <w:r w:rsidR="00B0550C" w:rsidRPr="003A182F">
        <w:rPr>
          <w:rFonts w:ascii="Times New Roman" w:hAnsi="Times New Roman" w:cs="Times New Roman"/>
          <w:b/>
        </w:rPr>
        <w:t>see Appendix B</w:t>
      </w:r>
      <w:r w:rsidR="00B0550C">
        <w:rPr>
          <w:rFonts w:ascii="Times New Roman" w:hAnsi="Times New Roman" w:cs="Times New Roman"/>
          <w:b/>
        </w:rPr>
        <w:t xml:space="preserve">, </w:t>
      </w:r>
      <w:r w:rsidR="00411339" w:rsidRPr="00CF36BD">
        <w:rPr>
          <w:rFonts w:ascii="Times New Roman" w:hAnsi="Times New Roman" w:cs="Times New Roman"/>
          <w:b/>
        </w:rPr>
        <w:t xml:space="preserve">Table </w:t>
      </w:r>
      <w:r w:rsidR="00DE3D00" w:rsidRPr="00CF36BD">
        <w:rPr>
          <w:rFonts w:ascii="Times New Roman" w:hAnsi="Times New Roman" w:cs="Times New Roman"/>
          <w:b/>
        </w:rPr>
        <w:t>A.3.</w:t>
      </w:r>
      <w:r w:rsidR="00411339" w:rsidRPr="00CF36BD">
        <w:rPr>
          <w:rFonts w:ascii="Times New Roman" w:hAnsi="Times New Roman" w:cs="Times New Roman"/>
          <w:b/>
        </w:rPr>
        <w:t>3</w:t>
      </w:r>
      <w:r w:rsidR="00411339" w:rsidRPr="006A5C60">
        <w:rPr>
          <w:rFonts w:ascii="Times New Roman" w:hAnsi="Times New Roman" w:cs="Times New Roman"/>
          <w:bCs/>
        </w:rPr>
        <w:t xml:space="preserve">) in 2021 and 2023. Grab samples were collected in pairs by dipping 50 mL polypropylene centrifuge tubes (Thermo Scientific, catalog # </w:t>
      </w:r>
      <w:r w:rsidR="00411339" w:rsidRPr="00131A37">
        <w:rPr>
          <w:rFonts w:ascii="Times New Roman" w:hAnsi="Times New Roman" w:cs="Times New Roman"/>
          <w:bCs/>
          <w:shd w:val="clear" w:color="auto" w:fill="FFFFFF"/>
        </w:rPr>
        <w:t>12-565-270</w:t>
      </w:r>
      <w:r w:rsidR="00411339" w:rsidRPr="006A5C60">
        <w:rPr>
          <w:rFonts w:ascii="Times New Roman" w:hAnsi="Times New Roman" w:cs="Times New Roman"/>
          <w:bCs/>
        </w:rPr>
        <w:t xml:space="preserve">) into the water surface. </w:t>
      </w:r>
      <w:r>
        <w:rPr>
          <w:rFonts w:ascii="Times New Roman" w:hAnsi="Times New Roman" w:cs="Times New Roman"/>
          <w:bCs/>
        </w:rPr>
        <w:t>We</w:t>
      </w:r>
      <w:r w:rsidR="00411339" w:rsidRPr="006A5C60">
        <w:rPr>
          <w:rFonts w:ascii="Times New Roman" w:hAnsi="Times New Roman" w:cs="Times New Roman"/>
          <w:bCs/>
        </w:rPr>
        <w:t xml:space="preserve"> stored each sample in a regular freezer (0° C) until processed.</w:t>
      </w:r>
    </w:p>
    <w:p w14:paraId="560AF1F7" w14:textId="6A20961C" w:rsidR="00D0367A" w:rsidRPr="006A5C60" w:rsidRDefault="00411339" w:rsidP="00411339">
      <w:pPr>
        <w:spacing w:line="480" w:lineRule="auto"/>
        <w:ind w:firstLine="720"/>
        <w:rPr>
          <w:rFonts w:ascii="Times New Roman" w:hAnsi="Times New Roman" w:cs="Times New Roman"/>
          <w:bCs/>
        </w:rPr>
      </w:pPr>
      <w:r w:rsidRPr="006A5C60">
        <w:rPr>
          <w:rFonts w:ascii="Times New Roman" w:hAnsi="Times New Roman" w:cs="Times New Roman"/>
          <w:bCs/>
        </w:rPr>
        <w:t xml:space="preserve">During each site visit </w:t>
      </w:r>
      <w:r w:rsidR="00C00B29">
        <w:rPr>
          <w:rFonts w:ascii="Times New Roman" w:hAnsi="Times New Roman" w:cs="Times New Roman"/>
          <w:bCs/>
        </w:rPr>
        <w:t>we</w:t>
      </w:r>
      <w:r w:rsidRPr="006A5C60">
        <w:rPr>
          <w:rFonts w:ascii="Times New Roman" w:hAnsi="Times New Roman" w:cs="Times New Roman"/>
          <w:bCs/>
        </w:rPr>
        <w:t xml:space="preserve"> used a YSI ProSolo ODO/CT Handheld Meter (Xylem, USA; #626650) equipped with dissolved oxygen and conductivity probes to measure dissolved oxygen (% saturation) and conductivity (µS/cm). At the start of the study, </w:t>
      </w:r>
      <w:r w:rsidR="00C00B29">
        <w:rPr>
          <w:rFonts w:ascii="Times New Roman" w:hAnsi="Times New Roman" w:cs="Times New Roman"/>
          <w:bCs/>
        </w:rPr>
        <w:t xml:space="preserve">we </w:t>
      </w:r>
      <w:r w:rsidRPr="006A5C60">
        <w:rPr>
          <w:rFonts w:ascii="Times New Roman" w:hAnsi="Times New Roman" w:cs="Times New Roman"/>
          <w:bCs/>
        </w:rPr>
        <w:t xml:space="preserve">attached two HOBO Pendant MX water temperature data loggers (HOBO, part # MX2201) to silos at each site and programmed it to continuously record water temperature in one-hour increments. Finally, </w:t>
      </w:r>
      <w:r w:rsidR="00C00B29">
        <w:rPr>
          <w:rFonts w:ascii="Times New Roman" w:hAnsi="Times New Roman" w:cs="Times New Roman"/>
          <w:bCs/>
        </w:rPr>
        <w:t>we</w:t>
      </w:r>
      <w:r w:rsidRPr="006A5C60">
        <w:rPr>
          <w:rFonts w:ascii="Times New Roman" w:hAnsi="Times New Roman" w:cs="Times New Roman"/>
          <w:bCs/>
        </w:rPr>
        <w:t xml:space="preserve"> gathered average river discharge data (May 2021 to December 2023) from United States </w:t>
      </w:r>
      <w:r w:rsidRPr="006A5C60">
        <w:rPr>
          <w:rFonts w:ascii="Times New Roman" w:hAnsi="Times New Roman" w:cs="Times New Roman"/>
          <w:bCs/>
        </w:rPr>
        <w:lastRenderedPageBreak/>
        <w:t>Geological Survey gages located in the Clinch River near Looney’s Gap, Tennessee (ID #03527220) and at Speers Ferry, Virginia (ID# 03527000</w:t>
      </w:r>
      <w:r w:rsidR="00D0367A" w:rsidRPr="006A5C60">
        <w:rPr>
          <w:rFonts w:ascii="Times New Roman" w:hAnsi="Times New Roman" w:cs="Times New Roman"/>
          <w:bCs/>
        </w:rPr>
        <w:t xml:space="preserve">). </w:t>
      </w:r>
    </w:p>
    <w:p w14:paraId="7CF16A7E" w14:textId="77777777" w:rsidR="00D0367A" w:rsidRPr="002F003D" w:rsidRDefault="00D0367A" w:rsidP="007C5FC7">
      <w:pPr>
        <w:spacing w:line="480" w:lineRule="auto"/>
        <w:rPr>
          <w:rFonts w:ascii="Times New Roman" w:hAnsi="Times New Roman" w:cs="Times New Roman"/>
          <w:b/>
          <w:color w:val="000000"/>
        </w:rPr>
      </w:pPr>
      <w:r w:rsidRPr="002F003D">
        <w:rPr>
          <w:rFonts w:ascii="Times New Roman" w:hAnsi="Times New Roman" w:cs="Times New Roman"/>
          <w:b/>
        </w:rPr>
        <w:t>Laboratory Methods</w:t>
      </w:r>
    </w:p>
    <w:p w14:paraId="6ED32B16" w14:textId="3ED3B1E9" w:rsidR="00411339" w:rsidRPr="00131A37" w:rsidRDefault="00411339" w:rsidP="00411339">
      <w:pPr>
        <w:spacing w:line="480" w:lineRule="auto"/>
        <w:rPr>
          <w:rFonts w:ascii="Times New Roman" w:hAnsi="Times New Roman" w:cs="Times New Roman"/>
          <w:bCs/>
          <w:u w:val="single"/>
        </w:rPr>
      </w:pPr>
      <w:r w:rsidRPr="00131A37">
        <w:rPr>
          <w:rFonts w:ascii="Times New Roman" w:hAnsi="Times New Roman" w:cs="Times New Roman"/>
          <w:bCs/>
          <w:i/>
          <w:iCs/>
          <w:u w:val="single"/>
        </w:rPr>
        <w:t>A. pectorosa</w:t>
      </w:r>
      <w:r w:rsidRPr="00131A37">
        <w:rPr>
          <w:rFonts w:ascii="Times New Roman" w:hAnsi="Times New Roman" w:cs="Times New Roman"/>
          <w:bCs/>
          <w:u w:val="single"/>
        </w:rPr>
        <w:t xml:space="preserve"> tissue collection</w:t>
      </w:r>
    </w:p>
    <w:p w14:paraId="3628E3C7" w14:textId="341B3BDD" w:rsidR="00411339" w:rsidRPr="006A5C60" w:rsidRDefault="00C00B29" w:rsidP="00AC089A">
      <w:pPr>
        <w:spacing w:line="480" w:lineRule="auto"/>
        <w:rPr>
          <w:rFonts w:ascii="Times New Roman" w:hAnsi="Times New Roman" w:cs="Times New Roman"/>
          <w:bCs/>
        </w:rPr>
      </w:pPr>
      <w:r>
        <w:rPr>
          <w:rFonts w:ascii="Times New Roman" w:hAnsi="Times New Roman" w:cs="Times New Roman"/>
          <w:bCs/>
        </w:rPr>
        <w:t>We</w:t>
      </w:r>
      <w:r w:rsidR="00131A37" w:rsidRPr="00131A37">
        <w:rPr>
          <w:rFonts w:ascii="Times New Roman" w:hAnsi="Times New Roman" w:cs="Times New Roman"/>
          <w:bCs/>
        </w:rPr>
        <w:t xml:space="preserve"> conducted autopsies on each mussel using sterile equipment and collected tissue samples from the digestive gland, mantle, gill, and foot. Control mussels were part of a separate, larger diagnostic project, and therefore, </w:t>
      </w:r>
      <w:r>
        <w:rPr>
          <w:rFonts w:ascii="Times New Roman" w:hAnsi="Times New Roman" w:cs="Times New Roman"/>
          <w:bCs/>
        </w:rPr>
        <w:t>we</w:t>
      </w:r>
      <w:r w:rsidR="00131A37" w:rsidRPr="00131A37">
        <w:rPr>
          <w:rFonts w:ascii="Times New Roman" w:hAnsi="Times New Roman" w:cs="Times New Roman"/>
          <w:bCs/>
        </w:rPr>
        <w:t xml:space="preserve"> sampled only residual tissue remaining after other diagnostic tests had been performed</w:t>
      </w:r>
      <w:r w:rsidR="00131A37">
        <w:rPr>
          <w:rFonts w:ascii="Times New Roman" w:hAnsi="Times New Roman" w:cs="Times New Roman"/>
          <w:bCs/>
        </w:rPr>
        <w:t xml:space="preserve">. As a result, and </w:t>
      </w:r>
      <w:r w:rsidR="00411339" w:rsidRPr="006A5C60">
        <w:rPr>
          <w:rFonts w:ascii="Times New Roman" w:hAnsi="Times New Roman" w:cs="Times New Roman"/>
          <w:bCs/>
        </w:rPr>
        <w:t xml:space="preserve">due to their small size, </w:t>
      </w:r>
      <w:r>
        <w:rPr>
          <w:rFonts w:ascii="Times New Roman" w:hAnsi="Times New Roman" w:cs="Times New Roman"/>
          <w:bCs/>
        </w:rPr>
        <w:t>we</w:t>
      </w:r>
      <w:r w:rsidR="00411339" w:rsidRPr="006A5C60">
        <w:rPr>
          <w:rFonts w:ascii="Times New Roman" w:hAnsi="Times New Roman" w:cs="Times New Roman"/>
          <w:bCs/>
        </w:rPr>
        <w:t xml:space="preserve"> </w:t>
      </w:r>
      <w:r w:rsidR="0066113E">
        <w:rPr>
          <w:rFonts w:ascii="Times New Roman" w:hAnsi="Times New Roman" w:cs="Times New Roman"/>
          <w:bCs/>
        </w:rPr>
        <w:t>w</w:t>
      </w:r>
      <w:r>
        <w:rPr>
          <w:rFonts w:ascii="Times New Roman" w:hAnsi="Times New Roman" w:cs="Times New Roman"/>
          <w:bCs/>
        </w:rPr>
        <w:t>ere</w:t>
      </w:r>
      <w:r w:rsidR="00411339" w:rsidRPr="006A5C60">
        <w:rPr>
          <w:rFonts w:ascii="Times New Roman" w:hAnsi="Times New Roman" w:cs="Times New Roman"/>
          <w:bCs/>
        </w:rPr>
        <w:t xml:space="preserve"> </w:t>
      </w:r>
      <w:r w:rsidR="00131A37">
        <w:rPr>
          <w:rFonts w:ascii="Times New Roman" w:hAnsi="Times New Roman" w:cs="Times New Roman"/>
          <w:bCs/>
        </w:rPr>
        <w:t xml:space="preserve">often </w:t>
      </w:r>
      <w:r w:rsidR="00411339" w:rsidRPr="006A5C60">
        <w:rPr>
          <w:rFonts w:ascii="Times New Roman" w:hAnsi="Times New Roman" w:cs="Times New Roman"/>
          <w:bCs/>
        </w:rPr>
        <w:t xml:space="preserve">unable to collect enough tissue (1 g) to meet the weight requirement for ELISA testing kits. Consequently, </w:t>
      </w:r>
      <w:r>
        <w:rPr>
          <w:rFonts w:ascii="Times New Roman" w:hAnsi="Times New Roman" w:cs="Times New Roman"/>
          <w:bCs/>
        </w:rPr>
        <w:t>we</w:t>
      </w:r>
      <w:r w:rsidR="00411339" w:rsidRPr="006A5C60">
        <w:rPr>
          <w:rFonts w:ascii="Times New Roman" w:hAnsi="Times New Roman" w:cs="Times New Roman"/>
          <w:bCs/>
        </w:rPr>
        <w:t xml:space="preserve"> batched tissue samples based on their collection dates (19 total samples). </w:t>
      </w:r>
      <w:r>
        <w:rPr>
          <w:rFonts w:ascii="Times New Roman" w:hAnsi="Times New Roman" w:cs="Times New Roman"/>
          <w:bCs/>
        </w:rPr>
        <w:t>We</w:t>
      </w:r>
      <w:r w:rsidR="00411339" w:rsidRPr="006A5C60">
        <w:rPr>
          <w:rFonts w:ascii="Times New Roman" w:hAnsi="Times New Roman" w:cs="Times New Roman"/>
          <w:bCs/>
        </w:rPr>
        <w:t xml:space="preserve"> placed each sample in a 2 mL microcentrifuge tube and stored it in a standard freezer (0 °C) until processed.</w:t>
      </w:r>
    </w:p>
    <w:p w14:paraId="0D32F01F" w14:textId="1D447C5A" w:rsidR="00D0367A" w:rsidRPr="006A5C60" w:rsidRDefault="00411339" w:rsidP="00411339">
      <w:pPr>
        <w:spacing w:line="480" w:lineRule="auto"/>
        <w:ind w:firstLine="720"/>
        <w:rPr>
          <w:rFonts w:ascii="Times New Roman" w:hAnsi="Times New Roman" w:cs="Times New Roman"/>
          <w:bCs/>
        </w:rPr>
      </w:pPr>
      <w:r w:rsidRPr="006A5C60">
        <w:rPr>
          <w:rFonts w:ascii="Times New Roman" w:hAnsi="Times New Roman" w:cs="Times New Roman"/>
          <w:bCs/>
        </w:rPr>
        <w:t xml:space="preserve">Case mussels provided sufficient tissue for individual processing, so batching was not required. However, during the early stages of protocol development, </w:t>
      </w:r>
      <w:r w:rsidR="00C00B29">
        <w:rPr>
          <w:rFonts w:ascii="Times New Roman" w:hAnsi="Times New Roman" w:cs="Times New Roman"/>
          <w:bCs/>
        </w:rPr>
        <w:t>we</w:t>
      </w:r>
      <w:r w:rsidRPr="006A5C60">
        <w:rPr>
          <w:rFonts w:ascii="Times New Roman" w:hAnsi="Times New Roman" w:cs="Times New Roman"/>
          <w:bCs/>
        </w:rPr>
        <w:t xml:space="preserve"> batched 16 case mussels into 5 samples and left the remaining 32 as single samples. Therefore, </w:t>
      </w:r>
      <w:r w:rsidR="00C00B29">
        <w:rPr>
          <w:rFonts w:ascii="Times New Roman" w:hAnsi="Times New Roman" w:cs="Times New Roman"/>
          <w:bCs/>
        </w:rPr>
        <w:t>we</w:t>
      </w:r>
      <w:r w:rsidRPr="006A5C60">
        <w:rPr>
          <w:rFonts w:ascii="Times New Roman" w:hAnsi="Times New Roman" w:cs="Times New Roman"/>
          <w:bCs/>
        </w:rPr>
        <w:t xml:space="preserve"> had 37 total case samples (32 individual case mussels plus 5 batched samples). From each case mussel, </w:t>
      </w:r>
      <w:r w:rsidR="00C00B29">
        <w:rPr>
          <w:rFonts w:ascii="Times New Roman" w:hAnsi="Times New Roman" w:cs="Times New Roman"/>
          <w:bCs/>
        </w:rPr>
        <w:t>we</w:t>
      </w:r>
      <w:r w:rsidRPr="006A5C60">
        <w:rPr>
          <w:rFonts w:ascii="Times New Roman" w:hAnsi="Times New Roman" w:cs="Times New Roman"/>
          <w:bCs/>
        </w:rPr>
        <w:t xml:space="preserve"> collected 1 g of tissue by cutting through the visceral mass, targeting the digestive gland region. For batched samples, </w:t>
      </w:r>
      <w:r w:rsidR="00C00B29">
        <w:rPr>
          <w:rFonts w:ascii="Times New Roman" w:hAnsi="Times New Roman" w:cs="Times New Roman"/>
          <w:bCs/>
        </w:rPr>
        <w:t>we</w:t>
      </w:r>
      <w:r w:rsidRPr="006A5C60">
        <w:rPr>
          <w:rFonts w:ascii="Times New Roman" w:hAnsi="Times New Roman" w:cs="Times New Roman"/>
          <w:bCs/>
        </w:rPr>
        <w:t xml:space="preserve"> collected a total of 1 g of tissue across all individuals. </w:t>
      </w:r>
      <w:r w:rsidR="00C00B29">
        <w:rPr>
          <w:rFonts w:ascii="Times New Roman" w:hAnsi="Times New Roman" w:cs="Times New Roman"/>
          <w:bCs/>
        </w:rPr>
        <w:t xml:space="preserve">We </w:t>
      </w:r>
      <w:r w:rsidRPr="006A5C60">
        <w:rPr>
          <w:rFonts w:ascii="Times New Roman" w:hAnsi="Times New Roman" w:cs="Times New Roman"/>
          <w:bCs/>
        </w:rPr>
        <w:t>placed each sample in a Whirl-Pak® bag and stored it in a freezer (0 °C) until processed</w:t>
      </w:r>
      <w:r w:rsidR="00D0367A" w:rsidRPr="006A5C60">
        <w:rPr>
          <w:rFonts w:ascii="Times New Roman" w:hAnsi="Times New Roman" w:cs="Times New Roman"/>
          <w:bCs/>
        </w:rPr>
        <w:t>.</w:t>
      </w:r>
    </w:p>
    <w:p w14:paraId="028DF6E6" w14:textId="7AD23E71" w:rsidR="00411339" w:rsidRPr="00C3552C" w:rsidRDefault="00411339" w:rsidP="00411339">
      <w:pPr>
        <w:spacing w:line="480" w:lineRule="auto"/>
        <w:rPr>
          <w:rFonts w:ascii="Times New Roman" w:hAnsi="Times New Roman" w:cs="Times New Roman"/>
          <w:bCs/>
          <w:u w:val="single"/>
        </w:rPr>
      </w:pPr>
      <w:r w:rsidRPr="00C3552C">
        <w:rPr>
          <w:rFonts w:ascii="Times New Roman" w:hAnsi="Times New Roman" w:cs="Times New Roman"/>
          <w:bCs/>
          <w:u w:val="single"/>
        </w:rPr>
        <w:t>Cyanotoxin extraction</w:t>
      </w:r>
    </w:p>
    <w:p w14:paraId="1B4592D9" w14:textId="0C516E8D" w:rsidR="00411339" w:rsidRPr="006A5C60" w:rsidRDefault="00C00B29" w:rsidP="00AC089A">
      <w:pPr>
        <w:spacing w:line="480" w:lineRule="auto"/>
        <w:rPr>
          <w:rFonts w:ascii="Times New Roman" w:hAnsi="Times New Roman" w:cs="Times New Roman"/>
          <w:bCs/>
          <w:color w:val="0D0D0D"/>
          <w:shd w:val="clear" w:color="auto" w:fill="FFFFFF"/>
        </w:rPr>
      </w:pPr>
      <w:r>
        <w:rPr>
          <w:rFonts w:ascii="Times New Roman" w:hAnsi="Times New Roman" w:cs="Times New Roman"/>
          <w:bCs/>
          <w:color w:val="0D0D0D"/>
          <w:shd w:val="clear" w:color="auto" w:fill="FFFFFF"/>
        </w:rPr>
        <w:t>We</w:t>
      </w:r>
      <w:r w:rsidR="00411339" w:rsidRPr="006A5C60">
        <w:rPr>
          <w:rFonts w:ascii="Times New Roman" w:hAnsi="Times New Roman" w:cs="Times New Roman"/>
          <w:bCs/>
          <w:color w:val="0D0D0D"/>
          <w:shd w:val="clear" w:color="auto" w:fill="FFFFFF"/>
        </w:rPr>
        <w:t xml:space="preserve"> w</w:t>
      </w:r>
      <w:r>
        <w:rPr>
          <w:rFonts w:ascii="Times New Roman" w:hAnsi="Times New Roman" w:cs="Times New Roman"/>
          <w:bCs/>
          <w:color w:val="0D0D0D"/>
          <w:shd w:val="clear" w:color="auto" w:fill="FFFFFF"/>
        </w:rPr>
        <w:t>ere</w:t>
      </w:r>
      <w:r w:rsidR="00411339" w:rsidRPr="006A5C60">
        <w:rPr>
          <w:rFonts w:ascii="Times New Roman" w:hAnsi="Times New Roman" w:cs="Times New Roman"/>
          <w:bCs/>
          <w:color w:val="0D0D0D"/>
          <w:shd w:val="clear" w:color="auto" w:fill="FFFFFF"/>
        </w:rPr>
        <w:t xml:space="preserve"> primarily interested in microcystins. </w:t>
      </w:r>
      <w:r>
        <w:rPr>
          <w:rFonts w:ascii="Times New Roman" w:hAnsi="Times New Roman" w:cs="Times New Roman"/>
          <w:bCs/>
          <w:color w:val="0D0D0D"/>
          <w:shd w:val="clear" w:color="auto" w:fill="FFFFFF"/>
        </w:rPr>
        <w:t>We</w:t>
      </w:r>
      <w:r w:rsidR="00411339" w:rsidRPr="006A5C60">
        <w:rPr>
          <w:rFonts w:ascii="Times New Roman" w:hAnsi="Times New Roman" w:cs="Times New Roman"/>
          <w:bCs/>
          <w:color w:val="0D0D0D"/>
          <w:shd w:val="clear" w:color="auto" w:fill="FFFFFF"/>
        </w:rPr>
        <w:t xml:space="preserve"> used ABRAXIS Microcystins/Nodularins ADDA enzyme-linked immunoassay (ELISA) Kit (Gold Standard Diagnostics Horsham, Inc., Product N0. 520011) to quantify microcystin concentration. The detection limit range for the </w:t>
      </w:r>
      <w:r w:rsidR="00411339" w:rsidRPr="006A5C60">
        <w:rPr>
          <w:rFonts w:ascii="Times New Roman" w:hAnsi="Times New Roman" w:cs="Times New Roman"/>
          <w:bCs/>
          <w:color w:val="0D0D0D"/>
          <w:shd w:val="clear" w:color="auto" w:fill="FFFFFF"/>
        </w:rPr>
        <w:lastRenderedPageBreak/>
        <w:t>essay based on MC-LR</w:t>
      </w:r>
      <w:r w:rsidR="003E68BB">
        <w:rPr>
          <w:rFonts w:ascii="Times New Roman" w:hAnsi="Times New Roman" w:cs="Times New Roman"/>
          <w:bCs/>
          <w:color w:val="0D0D0D"/>
          <w:shd w:val="clear" w:color="auto" w:fill="FFFFFF"/>
        </w:rPr>
        <w:t xml:space="preserve"> </w:t>
      </w:r>
      <w:r w:rsidR="00411339" w:rsidRPr="006A5C60">
        <w:rPr>
          <w:rFonts w:ascii="Times New Roman" w:hAnsi="Times New Roman" w:cs="Times New Roman"/>
          <w:bCs/>
          <w:color w:val="0D0D0D"/>
          <w:shd w:val="clear" w:color="auto" w:fill="FFFFFF"/>
        </w:rPr>
        <w:t>was 0.15 - 5.0 ng/mL. Microcystin variants measured by the kit included LR, LW, LY, YR, LF, MCLY, RR, LA, nodularins, and ADDA.</w:t>
      </w:r>
    </w:p>
    <w:p w14:paraId="571F58A3" w14:textId="4338C02D" w:rsidR="00411339" w:rsidRPr="006A5C60" w:rsidRDefault="00411339" w:rsidP="00411339">
      <w:pPr>
        <w:spacing w:line="480" w:lineRule="auto"/>
        <w:ind w:firstLine="720"/>
        <w:rPr>
          <w:rFonts w:ascii="Times New Roman" w:hAnsi="Times New Roman" w:cs="Times New Roman"/>
          <w:bCs/>
          <w:color w:val="0D0D0D"/>
          <w:shd w:val="clear" w:color="auto" w:fill="FFFFFF"/>
        </w:rPr>
      </w:pPr>
      <w:r w:rsidRPr="006A5C60">
        <w:rPr>
          <w:rFonts w:ascii="Times New Roman" w:hAnsi="Times New Roman" w:cs="Times New Roman"/>
          <w:bCs/>
          <w:color w:val="0D0D0D"/>
          <w:shd w:val="clear" w:color="auto" w:fill="FFFFFF"/>
        </w:rPr>
        <w:t xml:space="preserve">Prior to ELISA testing, </w:t>
      </w:r>
      <w:r w:rsidR="00C00B29">
        <w:rPr>
          <w:rFonts w:ascii="Times New Roman" w:hAnsi="Times New Roman" w:cs="Times New Roman"/>
          <w:bCs/>
        </w:rPr>
        <w:t>we</w:t>
      </w:r>
      <w:r w:rsidRPr="006A5C60">
        <w:rPr>
          <w:rFonts w:ascii="Times New Roman" w:hAnsi="Times New Roman" w:cs="Times New Roman"/>
          <w:bCs/>
        </w:rPr>
        <w:t xml:space="preserve"> lysed all mussel tissue, SPATT, and water samples. </w:t>
      </w:r>
      <w:r w:rsidR="00C00B29">
        <w:rPr>
          <w:rFonts w:ascii="Times New Roman" w:hAnsi="Times New Roman" w:cs="Times New Roman"/>
          <w:bCs/>
        </w:rPr>
        <w:t>We</w:t>
      </w:r>
      <w:r w:rsidRPr="006A5C60">
        <w:rPr>
          <w:rFonts w:ascii="Times New Roman" w:hAnsi="Times New Roman" w:cs="Times New Roman"/>
          <w:bCs/>
        </w:rPr>
        <w:t xml:space="preserve"> used a modified ABRAXIS protocol for extraction of microcystin in soil samples to lyse mussel tissue. First, </w:t>
      </w:r>
      <w:r w:rsidR="00C00B29">
        <w:rPr>
          <w:rFonts w:ascii="Times New Roman" w:hAnsi="Times New Roman" w:cs="Times New Roman"/>
          <w:bCs/>
        </w:rPr>
        <w:t>we</w:t>
      </w:r>
      <w:r w:rsidRPr="006A5C60">
        <w:rPr>
          <w:rFonts w:ascii="Times New Roman" w:hAnsi="Times New Roman" w:cs="Times New Roman"/>
          <w:bCs/>
        </w:rPr>
        <w:t xml:space="preserve"> thawed and weighed each sample, with a minimum of 1 g of tissue </w:t>
      </w:r>
      <w:r w:rsidR="00E3673D" w:rsidRPr="006A5C60">
        <w:rPr>
          <w:rFonts w:ascii="Times New Roman" w:hAnsi="Times New Roman" w:cs="Times New Roman"/>
          <w:bCs/>
        </w:rPr>
        <w:t xml:space="preserve">required per extraction </w:t>
      </w:r>
      <w:r w:rsidRPr="006A5C60">
        <w:rPr>
          <w:rFonts w:ascii="Times New Roman" w:hAnsi="Times New Roman" w:cs="Times New Roman"/>
          <w:bCs/>
        </w:rPr>
        <w:t>(induvial or batched</w:t>
      </w:r>
      <w:r w:rsidR="00E3673D" w:rsidRPr="00E3673D">
        <w:rPr>
          <w:rFonts w:ascii="Times New Roman" w:hAnsi="Times New Roman" w:cs="Times New Roman"/>
          <w:bCs/>
        </w:rPr>
        <w:t xml:space="preserve"> </w:t>
      </w:r>
      <w:r w:rsidR="00E3673D" w:rsidRPr="006A5C60">
        <w:rPr>
          <w:rFonts w:ascii="Times New Roman" w:hAnsi="Times New Roman" w:cs="Times New Roman"/>
          <w:bCs/>
        </w:rPr>
        <w:t>samples</w:t>
      </w:r>
      <w:r w:rsidRPr="006A5C60">
        <w:rPr>
          <w:rFonts w:ascii="Times New Roman" w:hAnsi="Times New Roman" w:cs="Times New Roman"/>
          <w:bCs/>
        </w:rPr>
        <w:t xml:space="preserve">). Subsequently, </w:t>
      </w:r>
      <w:r w:rsidR="00C00B29">
        <w:rPr>
          <w:rFonts w:ascii="Times New Roman" w:hAnsi="Times New Roman" w:cs="Times New Roman"/>
          <w:bCs/>
        </w:rPr>
        <w:t>we</w:t>
      </w:r>
      <w:r w:rsidRPr="006A5C60">
        <w:rPr>
          <w:rFonts w:ascii="Times New Roman" w:hAnsi="Times New Roman" w:cs="Times New Roman"/>
          <w:bCs/>
        </w:rPr>
        <w:t xml:space="preserve"> transferred each sample into individual 20 mL disposable culture tubes (Fisherbrand – Cat. No. 14-961-30). Then, </w:t>
      </w:r>
      <w:r w:rsidR="00C00B29">
        <w:rPr>
          <w:rFonts w:ascii="Times New Roman" w:hAnsi="Times New Roman" w:cs="Times New Roman"/>
          <w:bCs/>
        </w:rPr>
        <w:t>we</w:t>
      </w:r>
      <w:r w:rsidRPr="006A5C60">
        <w:rPr>
          <w:rFonts w:ascii="Times New Roman" w:hAnsi="Times New Roman" w:cs="Times New Roman"/>
          <w:bCs/>
        </w:rPr>
        <w:t xml:space="preserve"> performed a 1:5 dilution using acidified 75% methanol (consisting of 75 mL methanol, 25 mL deionized water, and 0.6 mL 0.1M glacial acetic acid) followed by sonication in a water bath (Branson 5510 ultrasonic cleaner) at 25 °C for 25 minutes, and centrifugation (Thermos Scientific CL2 Centrifuge, catalog # 004260F) at 1,000 RPM for 10 minutes. Finally, </w:t>
      </w:r>
      <w:r w:rsidR="00C00B29">
        <w:rPr>
          <w:rFonts w:ascii="Times New Roman" w:hAnsi="Times New Roman" w:cs="Times New Roman"/>
          <w:bCs/>
        </w:rPr>
        <w:t>we</w:t>
      </w:r>
      <w:r w:rsidRPr="006A5C60">
        <w:rPr>
          <w:rFonts w:ascii="Times New Roman" w:hAnsi="Times New Roman" w:cs="Times New Roman"/>
          <w:bCs/>
        </w:rPr>
        <w:t xml:space="preserve"> transferred the supernatant to new individual 20 mL disposable culture tubes and placed them on a drying rack (</w:t>
      </w:r>
      <w:r w:rsidRPr="006A5C60">
        <w:rPr>
          <w:rFonts w:ascii="Times New Roman" w:hAnsi="Times New Roman" w:cs="Times New Roman"/>
          <w:bCs/>
          <w:color w:val="191919"/>
          <w:shd w:val="clear" w:color="auto" w:fill="FFFFFF"/>
        </w:rPr>
        <w:t>Organomation Associates Multivap 113 Nitrogen Evaporator Model 11116) at 23 – 25 °C in a laminar flow hood</w:t>
      </w:r>
      <w:r w:rsidRPr="006A5C60">
        <w:rPr>
          <w:rFonts w:ascii="Times New Roman" w:hAnsi="Times New Roman" w:cs="Times New Roman"/>
          <w:bCs/>
        </w:rPr>
        <w:t>.</w:t>
      </w:r>
      <w:r w:rsidR="0066113E">
        <w:rPr>
          <w:rFonts w:ascii="Times New Roman" w:hAnsi="Times New Roman" w:cs="Times New Roman"/>
          <w:bCs/>
        </w:rPr>
        <w:t xml:space="preserve"> </w:t>
      </w:r>
      <w:r w:rsidR="00C00B29">
        <w:rPr>
          <w:rFonts w:ascii="Times New Roman" w:hAnsi="Times New Roman" w:cs="Times New Roman"/>
          <w:bCs/>
        </w:rPr>
        <w:t>We</w:t>
      </w:r>
      <w:r w:rsidRPr="006A5C60">
        <w:rPr>
          <w:rFonts w:ascii="Times New Roman" w:hAnsi="Times New Roman" w:cs="Times New Roman"/>
          <w:bCs/>
        </w:rPr>
        <w:t xml:space="preserve"> let samples evaporate under a gentle stream of filtered air for 1 – 3 days. </w:t>
      </w:r>
      <w:r w:rsidR="00C00B29">
        <w:rPr>
          <w:rFonts w:ascii="Times New Roman" w:hAnsi="Times New Roman" w:cs="Times New Roman"/>
          <w:bCs/>
          <w:color w:val="0D0D0D"/>
          <w:shd w:val="clear" w:color="auto" w:fill="FFFFFF"/>
        </w:rPr>
        <w:t>We</w:t>
      </w:r>
      <w:r w:rsidRPr="006A5C60">
        <w:rPr>
          <w:rFonts w:ascii="Times New Roman" w:hAnsi="Times New Roman" w:cs="Times New Roman"/>
          <w:bCs/>
          <w:color w:val="0D0D0D"/>
          <w:shd w:val="clear" w:color="auto" w:fill="FFFFFF"/>
        </w:rPr>
        <w:t xml:space="preserve"> reconstituted samples by adding 5 mL or 10 mL of ultra pure HPLC water prior to running ELISA tests. Ultra pure HPLC water samples were also added to the ELISA test as a blank sample.</w:t>
      </w:r>
    </w:p>
    <w:p w14:paraId="689852D5" w14:textId="7F0853F8" w:rsidR="00411339" w:rsidRPr="006A5C60" w:rsidRDefault="00411339" w:rsidP="00411339">
      <w:pPr>
        <w:spacing w:line="480" w:lineRule="auto"/>
        <w:rPr>
          <w:rFonts w:ascii="Times New Roman" w:hAnsi="Times New Roman" w:cs="Times New Roman"/>
          <w:bCs/>
          <w:color w:val="0D0D0D"/>
          <w:shd w:val="clear" w:color="auto" w:fill="FFFFFF"/>
        </w:rPr>
      </w:pPr>
      <w:r w:rsidRPr="006A5C60">
        <w:rPr>
          <w:rFonts w:ascii="Times New Roman" w:hAnsi="Times New Roman" w:cs="Times New Roman"/>
          <w:bCs/>
        </w:rPr>
        <w:tab/>
        <w:t xml:space="preserve">For SPATT extractions, </w:t>
      </w:r>
      <w:r w:rsidR="00C00B29">
        <w:rPr>
          <w:rFonts w:ascii="Times New Roman" w:hAnsi="Times New Roman" w:cs="Times New Roman"/>
          <w:bCs/>
          <w:color w:val="0D0D0D"/>
          <w:shd w:val="clear" w:color="auto" w:fill="FFFFFF"/>
        </w:rPr>
        <w:t>we</w:t>
      </w:r>
      <w:r w:rsidRPr="006A5C60">
        <w:rPr>
          <w:rFonts w:ascii="Times New Roman" w:hAnsi="Times New Roman" w:cs="Times New Roman"/>
          <w:bCs/>
          <w:color w:val="0D0D0D"/>
          <w:shd w:val="clear" w:color="auto" w:fill="FFFFFF"/>
        </w:rPr>
        <w:t xml:space="preserve"> followed a similar protocol to that described for mussel tissue. First, </w:t>
      </w:r>
      <w:r w:rsidR="00C00B29">
        <w:rPr>
          <w:rFonts w:ascii="Times New Roman" w:hAnsi="Times New Roman" w:cs="Times New Roman"/>
          <w:bCs/>
          <w:color w:val="0D0D0D"/>
          <w:shd w:val="clear" w:color="auto" w:fill="FFFFFF"/>
        </w:rPr>
        <w:t>we</w:t>
      </w:r>
      <w:r w:rsidRPr="006A5C60">
        <w:rPr>
          <w:rFonts w:ascii="Times New Roman" w:hAnsi="Times New Roman" w:cs="Times New Roman"/>
          <w:bCs/>
          <w:color w:val="0D0D0D"/>
          <w:shd w:val="clear" w:color="auto" w:fill="FFFFFF"/>
        </w:rPr>
        <w:t xml:space="preserve"> performed three freeze-thaw cycles at 0 °C and 25 °C, respectively. For each SPATT sampler, </w:t>
      </w:r>
      <w:r w:rsidR="00C00B29">
        <w:rPr>
          <w:rFonts w:ascii="Times New Roman" w:hAnsi="Times New Roman" w:cs="Times New Roman"/>
          <w:bCs/>
          <w:color w:val="0D0D0D"/>
          <w:shd w:val="clear" w:color="auto" w:fill="FFFFFF"/>
        </w:rPr>
        <w:t>we</w:t>
      </w:r>
      <w:r w:rsidRPr="006A5C60">
        <w:rPr>
          <w:rFonts w:ascii="Times New Roman" w:hAnsi="Times New Roman" w:cs="Times New Roman"/>
          <w:bCs/>
          <w:color w:val="0D0D0D"/>
          <w:shd w:val="clear" w:color="auto" w:fill="FFFFFF"/>
        </w:rPr>
        <w:t xml:space="preserve"> removed the resin and transferred it into an Erlenmeyer flasks, where </w:t>
      </w:r>
      <w:r w:rsidR="00C00B29">
        <w:rPr>
          <w:rFonts w:ascii="Times New Roman" w:hAnsi="Times New Roman" w:cs="Times New Roman"/>
          <w:bCs/>
          <w:color w:val="0D0D0D"/>
          <w:shd w:val="clear" w:color="auto" w:fill="FFFFFF"/>
        </w:rPr>
        <w:t>we</w:t>
      </w:r>
      <w:r w:rsidRPr="006A5C60">
        <w:rPr>
          <w:rFonts w:ascii="Times New Roman" w:hAnsi="Times New Roman" w:cs="Times New Roman"/>
          <w:bCs/>
          <w:color w:val="0D0D0D"/>
          <w:shd w:val="clear" w:color="auto" w:fill="FFFFFF"/>
        </w:rPr>
        <w:t xml:space="preserve"> conducted an extraction using 15 mL of 50% methanol solution (1:1 ratio of pure methanol and ultra purified HPLC water). </w:t>
      </w:r>
      <w:r w:rsidR="00C00B29">
        <w:rPr>
          <w:rFonts w:ascii="Times New Roman" w:hAnsi="Times New Roman" w:cs="Times New Roman"/>
          <w:bCs/>
          <w:color w:val="0D0D0D"/>
          <w:shd w:val="clear" w:color="auto" w:fill="FFFFFF"/>
        </w:rPr>
        <w:t>We</w:t>
      </w:r>
      <w:r w:rsidRPr="006A5C60">
        <w:rPr>
          <w:rFonts w:ascii="Times New Roman" w:hAnsi="Times New Roman" w:cs="Times New Roman"/>
          <w:bCs/>
          <w:color w:val="0D0D0D"/>
          <w:shd w:val="clear" w:color="auto" w:fill="FFFFFF"/>
        </w:rPr>
        <w:t xml:space="preserve"> then left all Erlenmeyer flasks in a hood overnight to extract the toxin adsorbed onto the resin into solution. The following day, </w:t>
      </w:r>
      <w:r w:rsidR="00C00B29">
        <w:rPr>
          <w:rFonts w:ascii="Times New Roman" w:hAnsi="Times New Roman" w:cs="Times New Roman"/>
          <w:bCs/>
          <w:color w:val="0D0D0D"/>
          <w:shd w:val="clear" w:color="auto" w:fill="FFFFFF"/>
        </w:rPr>
        <w:t>we</w:t>
      </w:r>
      <w:r w:rsidRPr="006A5C60">
        <w:rPr>
          <w:rFonts w:ascii="Times New Roman" w:hAnsi="Times New Roman" w:cs="Times New Roman"/>
          <w:bCs/>
          <w:color w:val="0D0D0D"/>
          <w:shd w:val="clear" w:color="auto" w:fill="FFFFFF"/>
        </w:rPr>
        <w:t xml:space="preserve"> filtered each sample using </w:t>
      </w:r>
      <w:r w:rsidRPr="006A5C60">
        <w:rPr>
          <w:rFonts w:ascii="Times New Roman" w:hAnsi="Times New Roman" w:cs="Times New Roman"/>
          <w:bCs/>
          <w:color w:val="0D0D0D"/>
          <w:shd w:val="clear" w:color="auto" w:fill="FFFFFF"/>
        </w:rPr>
        <w:lastRenderedPageBreak/>
        <w:t xml:space="preserve">glass funnels lined with a 90mm (1um pore size) Whatman microfiber glass into individual </w:t>
      </w:r>
      <w:r w:rsidRPr="006A5C60">
        <w:rPr>
          <w:rFonts w:ascii="Times New Roman" w:hAnsi="Times New Roman" w:cs="Times New Roman"/>
          <w:bCs/>
        </w:rPr>
        <w:t xml:space="preserve">20 mL disposable borosilicate culture tubes </w:t>
      </w:r>
      <w:r w:rsidRPr="006A5C60">
        <w:rPr>
          <w:rFonts w:ascii="Times New Roman" w:hAnsi="Times New Roman" w:cs="Times New Roman"/>
          <w:bCs/>
          <w:color w:val="0D0D0D"/>
          <w:shd w:val="clear" w:color="auto" w:fill="FFFFFF"/>
        </w:rPr>
        <w:t xml:space="preserve">to filter the resin from the extractant for analysis. </w:t>
      </w:r>
      <w:r w:rsidR="00C00B29">
        <w:rPr>
          <w:rFonts w:ascii="Times New Roman" w:hAnsi="Times New Roman" w:cs="Times New Roman"/>
          <w:bCs/>
          <w:color w:val="0D0D0D"/>
          <w:shd w:val="clear" w:color="auto" w:fill="FFFFFF"/>
        </w:rPr>
        <w:t>We</w:t>
      </w:r>
      <w:r w:rsidRPr="006A5C60">
        <w:rPr>
          <w:rFonts w:ascii="Times New Roman" w:hAnsi="Times New Roman" w:cs="Times New Roman"/>
          <w:bCs/>
          <w:color w:val="0D0D0D"/>
          <w:shd w:val="clear" w:color="auto" w:fill="FFFFFF"/>
        </w:rPr>
        <w:t xml:space="preserve"> set aside filters containing resin, allowing the resin to dry for a minimum of 48 hours before weighing total resin mass for toxin concentration calculations. Finally, </w:t>
      </w:r>
      <w:r w:rsidR="00C00B29">
        <w:rPr>
          <w:rFonts w:ascii="Times New Roman" w:hAnsi="Times New Roman" w:cs="Times New Roman"/>
          <w:bCs/>
          <w:color w:val="0D0D0D"/>
          <w:shd w:val="clear" w:color="auto" w:fill="FFFFFF"/>
        </w:rPr>
        <w:t>we</w:t>
      </w:r>
      <w:r w:rsidRPr="006A5C60">
        <w:rPr>
          <w:rFonts w:ascii="Times New Roman" w:hAnsi="Times New Roman" w:cs="Times New Roman"/>
          <w:bCs/>
          <w:color w:val="0D0D0D"/>
          <w:shd w:val="clear" w:color="auto" w:fill="FFFFFF"/>
        </w:rPr>
        <w:t xml:space="preserve"> placed all </w:t>
      </w:r>
      <w:r w:rsidRPr="006A5C60">
        <w:rPr>
          <w:rFonts w:ascii="Times New Roman" w:hAnsi="Times New Roman" w:cs="Times New Roman"/>
          <w:bCs/>
        </w:rPr>
        <w:t>disposable culture tubes</w:t>
      </w:r>
      <w:r w:rsidRPr="006A5C60">
        <w:rPr>
          <w:rFonts w:ascii="Times New Roman" w:hAnsi="Times New Roman" w:cs="Times New Roman"/>
          <w:bCs/>
          <w:color w:val="0D0D0D"/>
          <w:shd w:val="clear" w:color="auto" w:fill="FFFFFF"/>
        </w:rPr>
        <w:t xml:space="preserve"> in a laminar flow hood until the solution evaporated down to 2 ml. </w:t>
      </w:r>
      <w:r w:rsidR="00C00B29">
        <w:rPr>
          <w:rFonts w:ascii="Times New Roman" w:hAnsi="Times New Roman" w:cs="Times New Roman"/>
          <w:bCs/>
          <w:color w:val="0D0D0D"/>
          <w:shd w:val="clear" w:color="auto" w:fill="FFFFFF"/>
        </w:rPr>
        <w:t>We</w:t>
      </w:r>
      <w:r w:rsidRPr="006A5C60">
        <w:rPr>
          <w:rFonts w:ascii="Times New Roman" w:hAnsi="Times New Roman" w:cs="Times New Roman"/>
          <w:bCs/>
          <w:color w:val="0D0D0D"/>
          <w:shd w:val="clear" w:color="auto" w:fill="FFFFFF"/>
        </w:rPr>
        <w:t xml:space="preserve"> reconstituted any samples that fully evaporated prior to the ELISA step.</w:t>
      </w:r>
      <w:r w:rsidRPr="006A5C60">
        <w:rPr>
          <w:rFonts w:ascii="Times New Roman" w:hAnsi="Times New Roman" w:cs="Times New Roman"/>
          <w:bCs/>
        </w:rPr>
        <w:t xml:space="preserve"> </w:t>
      </w:r>
      <w:r w:rsidR="00C00B29">
        <w:rPr>
          <w:rFonts w:ascii="Times New Roman" w:hAnsi="Times New Roman" w:cs="Times New Roman"/>
          <w:bCs/>
          <w:color w:val="0D0D0D"/>
          <w:shd w:val="clear" w:color="auto" w:fill="FFFFFF"/>
        </w:rPr>
        <w:t>We</w:t>
      </w:r>
      <w:r w:rsidRPr="006A5C60">
        <w:rPr>
          <w:rFonts w:ascii="Times New Roman" w:hAnsi="Times New Roman" w:cs="Times New Roman"/>
          <w:bCs/>
          <w:color w:val="0D0D0D"/>
          <w:shd w:val="clear" w:color="auto" w:fill="FFFFFF"/>
        </w:rPr>
        <w:t xml:space="preserve"> stored extracted samples in the fridge until they were run on an ELISA test kit, this was typically within a day of resin extractions. </w:t>
      </w:r>
      <w:r w:rsidR="00C00B29">
        <w:rPr>
          <w:rFonts w:ascii="Times New Roman" w:hAnsi="Times New Roman" w:cs="Times New Roman"/>
          <w:bCs/>
          <w:color w:val="0D0D0D"/>
          <w:shd w:val="clear" w:color="auto" w:fill="FFFFFF"/>
        </w:rPr>
        <w:t>We</w:t>
      </w:r>
      <w:r w:rsidRPr="006A5C60">
        <w:rPr>
          <w:rFonts w:ascii="Times New Roman" w:hAnsi="Times New Roman" w:cs="Times New Roman"/>
          <w:bCs/>
          <w:color w:val="0D0D0D"/>
          <w:shd w:val="clear" w:color="auto" w:fill="FFFFFF"/>
        </w:rPr>
        <w:t xml:space="preserve"> lysed water samples by performing three freeze-thaw cycles at 0 °C and 25 °C, respectively. Because water samples were free of large, suspended particles, </w:t>
      </w:r>
      <w:r w:rsidR="00C00B29">
        <w:rPr>
          <w:rFonts w:ascii="Times New Roman" w:hAnsi="Times New Roman" w:cs="Times New Roman"/>
          <w:bCs/>
          <w:color w:val="0D0D0D"/>
          <w:shd w:val="clear" w:color="auto" w:fill="FFFFFF"/>
        </w:rPr>
        <w:t>we</w:t>
      </w:r>
      <w:r w:rsidRPr="006A5C60">
        <w:rPr>
          <w:rFonts w:ascii="Times New Roman" w:hAnsi="Times New Roman" w:cs="Times New Roman"/>
          <w:bCs/>
          <w:color w:val="0D0D0D"/>
          <w:shd w:val="clear" w:color="auto" w:fill="FFFFFF"/>
        </w:rPr>
        <w:t xml:space="preserve"> did not filter samples prior to running ELISA tests.</w:t>
      </w:r>
    </w:p>
    <w:p w14:paraId="36AEAB9E" w14:textId="3D282EFC" w:rsidR="00411339" w:rsidRPr="006A5C60" w:rsidRDefault="00411339" w:rsidP="00411339">
      <w:pPr>
        <w:spacing w:line="480" w:lineRule="auto"/>
        <w:ind w:firstLine="720"/>
        <w:rPr>
          <w:rFonts w:ascii="Times New Roman" w:hAnsi="Times New Roman" w:cs="Times New Roman"/>
          <w:bCs/>
        </w:rPr>
      </w:pPr>
      <w:r w:rsidRPr="006A5C60">
        <w:rPr>
          <w:rFonts w:ascii="Times New Roman" w:hAnsi="Times New Roman" w:cs="Times New Roman"/>
          <w:bCs/>
        </w:rPr>
        <w:t xml:space="preserve">In addition to microcystins, </w:t>
      </w:r>
      <w:r w:rsidRPr="006A5C60">
        <w:rPr>
          <w:rFonts w:ascii="Times New Roman" w:hAnsi="Times New Roman" w:cs="Times New Roman"/>
          <w:bCs/>
          <w:color w:val="0D0D0D"/>
          <w:shd w:val="clear" w:color="auto" w:fill="FFFFFF"/>
        </w:rPr>
        <w:t>anatoxin, cylindrospermopsin, and saxitoxin</w:t>
      </w:r>
      <w:r w:rsidRPr="006A5C60">
        <w:rPr>
          <w:rFonts w:ascii="Times New Roman" w:hAnsi="Times New Roman" w:cs="Times New Roman"/>
          <w:bCs/>
        </w:rPr>
        <w:t xml:space="preserve"> are additional cyanotoxins that can also be found in freshwater systems and are known to negatively affect wildlife and humans (Ibelings and Havens 2008). As a post-hoc assessment, </w:t>
      </w:r>
      <w:r w:rsidR="00C00B29">
        <w:rPr>
          <w:rFonts w:ascii="Times New Roman" w:hAnsi="Times New Roman" w:cs="Times New Roman"/>
          <w:bCs/>
        </w:rPr>
        <w:t>we</w:t>
      </w:r>
      <w:r w:rsidRPr="006A5C60">
        <w:rPr>
          <w:rFonts w:ascii="Times New Roman" w:hAnsi="Times New Roman" w:cs="Times New Roman"/>
          <w:bCs/>
        </w:rPr>
        <w:t xml:space="preserve"> used </w:t>
      </w:r>
      <w:r w:rsidRPr="006A5C60">
        <w:rPr>
          <w:rFonts w:ascii="Times New Roman" w:hAnsi="Times New Roman" w:cs="Times New Roman"/>
          <w:bCs/>
          <w:color w:val="0D0D0D"/>
          <w:shd w:val="clear" w:color="auto" w:fill="FFFFFF"/>
        </w:rPr>
        <w:t xml:space="preserve">ABRAXIS Anatoxin-a, Cylindrospermopsin, and Saxitoxins ELISA kits (Gold Standard Diagnostics Horsham, Inc., Product #. 520060, 522011, and 52255B, respectively) to </w:t>
      </w:r>
      <w:r w:rsidRPr="006A5C60">
        <w:rPr>
          <w:rFonts w:ascii="Times New Roman" w:hAnsi="Times New Roman" w:cs="Times New Roman"/>
          <w:bCs/>
        </w:rPr>
        <w:t>quantify toxins in various SPATT and tissue samples collected in 2023</w:t>
      </w:r>
      <w:r w:rsidRPr="006A5C60">
        <w:rPr>
          <w:rFonts w:ascii="Times New Roman" w:hAnsi="Times New Roman" w:cs="Times New Roman"/>
          <w:bCs/>
          <w:color w:val="0D0D0D"/>
          <w:shd w:val="clear" w:color="auto" w:fill="FFFFFF"/>
        </w:rPr>
        <w:t xml:space="preserve"> following manufacturer protocols.</w:t>
      </w:r>
    </w:p>
    <w:p w14:paraId="65FA9800" w14:textId="38B277E4" w:rsidR="00411339" w:rsidRPr="002F003D" w:rsidRDefault="00411339" w:rsidP="00411339">
      <w:pPr>
        <w:spacing w:line="480" w:lineRule="auto"/>
        <w:rPr>
          <w:rFonts w:ascii="Times New Roman" w:hAnsi="Times New Roman" w:cs="Times New Roman"/>
          <w:b/>
        </w:rPr>
      </w:pPr>
      <w:r w:rsidRPr="002F003D">
        <w:rPr>
          <w:rFonts w:ascii="Times New Roman" w:hAnsi="Times New Roman" w:cs="Times New Roman"/>
          <w:b/>
        </w:rPr>
        <w:t>Statistical methods</w:t>
      </w:r>
    </w:p>
    <w:p w14:paraId="59A61C67" w14:textId="5B761824" w:rsidR="00411339" w:rsidRPr="006A5C60" w:rsidRDefault="00C00B29" w:rsidP="00411339">
      <w:pPr>
        <w:pStyle w:val="NormalWeb"/>
        <w:spacing w:before="0" w:beforeAutospacing="0" w:after="0" w:afterAutospacing="0" w:line="480" w:lineRule="auto"/>
        <w:rPr>
          <w:bCs/>
        </w:rPr>
      </w:pPr>
      <w:r>
        <w:rPr>
          <w:bCs/>
        </w:rPr>
        <w:t>We</w:t>
      </w:r>
      <w:r w:rsidR="002204C6" w:rsidRPr="002204C6">
        <w:rPr>
          <w:bCs/>
        </w:rPr>
        <w:t xml:space="preserve"> evaluated relationships between microcystin concentrations in water, mussel </w:t>
      </w:r>
      <w:proofErr w:type="gramStart"/>
      <w:r w:rsidR="002204C6" w:rsidRPr="002204C6">
        <w:rPr>
          <w:bCs/>
        </w:rPr>
        <w:t>tissue, and</w:t>
      </w:r>
      <w:proofErr w:type="gramEnd"/>
      <w:r w:rsidR="002204C6" w:rsidRPr="002204C6">
        <w:rPr>
          <w:bCs/>
        </w:rPr>
        <w:t xml:space="preserve"> SPATTs and various environmental </w:t>
      </w:r>
      <w:r w:rsidR="002204C6" w:rsidRPr="00DE28AB">
        <w:rPr>
          <w:bCs/>
        </w:rPr>
        <w:t>parameters (e.g., dissolved oxygen, conductivity, temperature, and river discharge), as well as mussel length</w:t>
      </w:r>
      <w:r w:rsidR="00411339" w:rsidRPr="00DE28AB">
        <w:rPr>
          <w:bCs/>
        </w:rPr>
        <w:t xml:space="preserve">. </w:t>
      </w:r>
      <w:r w:rsidR="00F45B37" w:rsidRPr="00DE28AB">
        <w:rPr>
          <w:bCs/>
          <w:color w:val="0D0D0D"/>
          <w:shd w:val="clear" w:color="auto" w:fill="FFFFFF"/>
        </w:rPr>
        <w:t>Microcystin concentration in a few samples fell below the limit of detection (LOD; 0.15 ng/ml) and were classified as “invalid/not detected”. However, these values should not be ignored in statistical analysis (</w:t>
      </w:r>
      <w:proofErr w:type="spellStart"/>
      <w:r w:rsidR="00F45B37" w:rsidRPr="00DE28AB">
        <w:rPr>
          <w:bCs/>
          <w:color w:val="0D0D0D"/>
          <w:shd w:val="clear" w:color="auto" w:fill="FFFFFF"/>
        </w:rPr>
        <w:t>Gochfeld</w:t>
      </w:r>
      <w:proofErr w:type="spellEnd"/>
      <w:r w:rsidR="00F45B37" w:rsidRPr="00DE28AB">
        <w:rPr>
          <w:bCs/>
          <w:color w:val="0D0D0D"/>
          <w:shd w:val="clear" w:color="auto" w:fill="FFFFFF"/>
        </w:rPr>
        <w:t xml:space="preserve"> et al., 2005). Therefore, we substituted non-detects with LOD/√2, an approach that is recommended </w:t>
      </w:r>
      <w:r w:rsidR="00F45B37" w:rsidRPr="00DE28AB">
        <w:rPr>
          <w:bCs/>
          <w:color w:val="0D0D0D"/>
          <w:shd w:val="clear" w:color="auto" w:fill="FFFFFF"/>
        </w:rPr>
        <w:lastRenderedPageBreak/>
        <w:t xml:space="preserve">when few values fall below LOD (Glass and Gray 2001). It provides a simple yet effective way to minimize error in statistical analyses by approximating the likely value of undetected measurements (Glass and Gray 2001; Verbovšek 2011). </w:t>
      </w:r>
      <w:r w:rsidR="00411339" w:rsidRPr="00DE28AB">
        <w:rPr>
          <w:bCs/>
        </w:rPr>
        <w:t>All samples were evaluated for normality and the presence of outliers using the Shapiro-Wilk test, Q-Q plots</w:t>
      </w:r>
      <w:r w:rsidR="00411339" w:rsidRPr="006A5C60">
        <w:rPr>
          <w:bCs/>
        </w:rPr>
        <w:t xml:space="preserve"> and boxplots. Microcystin concentration in water and dissolved oxygen were normally distributed, whereas all other variables had outliers and were not normally distributed. Kendall’s rank correlations were calculated for all non-normal data across the three years for both sites and each individual site using the Kendall R package (v2.2.1; McLeod A 2022). Pearson’s correlations were calculated otherwise.</w:t>
      </w:r>
    </w:p>
    <w:p w14:paraId="74F419A7" w14:textId="130B6A27" w:rsidR="00181B21" w:rsidRDefault="00F45B37" w:rsidP="00E3673D">
      <w:pPr>
        <w:numPr>
          <w:ilvl w:val="12"/>
          <w:numId w:val="0"/>
        </w:numPr>
        <w:spacing w:line="480" w:lineRule="auto"/>
        <w:ind w:firstLine="720"/>
        <w:rPr>
          <w:rFonts w:ascii="Times New Roman" w:hAnsi="Times New Roman" w:cs="Times New Roman"/>
          <w:bCs/>
        </w:rPr>
      </w:pPr>
      <w:r w:rsidRPr="00DE28AB">
        <w:rPr>
          <w:rFonts w:ascii="Times New Roman" w:hAnsi="Times New Roman" w:cs="Times New Roman"/>
          <w:bCs/>
          <w:color w:val="000000"/>
        </w:rPr>
        <w:t xml:space="preserve">We used a weighted generalized least squares (GLS) analysis of variance to evaluate differences in microcystin concentrations in mussel tissue based on clinical presentation (control vs. case), year, site, and the interaction between clinical presentation and year. </w:t>
      </w:r>
      <w:r w:rsidR="00D55DE1" w:rsidRPr="00DE28AB">
        <w:rPr>
          <w:rFonts w:ascii="Times New Roman" w:hAnsi="Times New Roman" w:cs="Times New Roman"/>
          <w:bCs/>
          <w:color w:val="000000"/>
        </w:rPr>
        <w:t xml:space="preserve">Variance weights were applied by batch using the “varIdent” function, and the </w:t>
      </w:r>
      <w:r w:rsidRPr="00DE28AB">
        <w:rPr>
          <w:rFonts w:ascii="Times New Roman" w:hAnsi="Times New Roman" w:cs="Times New Roman"/>
          <w:bCs/>
          <w:color w:val="000000"/>
        </w:rPr>
        <w:t>analysis was conducted using the “gls” function from the nlme package in R (v3.1-164; Pinheiro and Bates 2023)</w:t>
      </w:r>
      <w:r w:rsidR="00411339" w:rsidRPr="00DE28AB">
        <w:rPr>
          <w:rFonts w:ascii="Times New Roman" w:hAnsi="Times New Roman" w:cs="Times New Roman"/>
          <w:bCs/>
          <w:color w:val="000000"/>
        </w:rPr>
        <w:t>. Normality</w:t>
      </w:r>
      <w:r w:rsidR="00411339" w:rsidRPr="006A5C60">
        <w:rPr>
          <w:rFonts w:ascii="Times New Roman" w:hAnsi="Times New Roman" w:cs="Times New Roman"/>
          <w:bCs/>
          <w:color w:val="000000"/>
        </w:rPr>
        <w:t xml:space="preserve"> of residuals were evaluated for the model using the Shapiro-Wilk test and Q-Q plots. Equality of variance and outliers were evaluated using Levene’s test for equality of variance, boxplots, and studentized residual diagnostics. After heterogeneous between-group variance structures (Littell 2007) were incorporated to adjust for unequal group variances, all statistical assumptions were met for the model. Tukey-Kramer p-value adjustments were applied to post-hoc tests. A p-</w:t>
      </w:r>
      <w:proofErr w:type="gramStart"/>
      <w:r w:rsidR="00411339" w:rsidRPr="006A5C60">
        <w:rPr>
          <w:rFonts w:ascii="Times New Roman" w:hAnsi="Times New Roman" w:cs="Times New Roman"/>
          <w:bCs/>
          <w:color w:val="000000"/>
        </w:rPr>
        <w:t>value</w:t>
      </w:r>
      <w:proofErr w:type="gramEnd"/>
      <w:r w:rsidR="00411339" w:rsidRPr="006A5C60">
        <w:rPr>
          <w:rFonts w:ascii="Times New Roman" w:hAnsi="Times New Roman" w:cs="Times New Roman"/>
          <w:bCs/>
          <w:color w:val="000000"/>
        </w:rPr>
        <w:t xml:space="preserve"> less than 0.05 was considered significant. </w:t>
      </w:r>
      <w:r w:rsidR="00411339" w:rsidRPr="006A5C60">
        <w:rPr>
          <w:rFonts w:ascii="Times New Roman" w:hAnsi="Times New Roman" w:cs="Times New Roman"/>
          <w:bCs/>
        </w:rPr>
        <w:t>All statistical analyses were performed in R Statistical Software (v4.3.3;R Core Team 2024</w:t>
      </w:r>
      <w:r w:rsidR="00D0367A" w:rsidRPr="006A5C60">
        <w:rPr>
          <w:rFonts w:ascii="Times New Roman" w:hAnsi="Times New Roman" w:cs="Times New Roman"/>
          <w:bCs/>
        </w:rPr>
        <w:t>)</w:t>
      </w:r>
      <w:r w:rsidR="00181B21" w:rsidRPr="006A5C60">
        <w:rPr>
          <w:rFonts w:ascii="Times New Roman" w:hAnsi="Times New Roman" w:cs="Times New Roman"/>
          <w:bCs/>
        </w:rPr>
        <w:t xml:space="preserve">. </w:t>
      </w:r>
    </w:p>
    <w:p w14:paraId="57A541E6" w14:textId="77777777" w:rsidR="00DE28AB" w:rsidRPr="006A5C60" w:rsidRDefault="00DE28AB" w:rsidP="00E3673D">
      <w:pPr>
        <w:numPr>
          <w:ilvl w:val="12"/>
          <w:numId w:val="0"/>
        </w:numPr>
        <w:spacing w:line="480" w:lineRule="auto"/>
        <w:ind w:firstLine="720"/>
        <w:rPr>
          <w:rFonts w:ascii="Times New Roman" w:hAnsi="Times New Roman" w:cs="Times New Roman"/>
          <w:bCs/>
        </w:rPr>
      </w:pPr>
    </w:p>
    <w:p w14:paraId="538917D3" w14:textId="39697D6E" w:rsidR="00181B21" w:rsidRPr="009E2E6C" w:rsidRDefault="00D0367A" w:rsidP="00171EF2">
      <w:pPr>
        <w:pStyle w:val="Heading2"/>
        <w:spacing w:before="0" w:after="0" w:line="480" w:lineRule="auto"/>
        <w:rPr>
          <w:rFonts w:cs="Times New Roman"/>
          <w:b w:val="0"/>
          <w:szCs w:val="24"/>
        </w:rPr>
      </w:pPr>
      <w:bookmarkStart w:id="53" w:name="_Toc196033361"/>
      <w:r w:rsidRPr="009E2E6C">
        <w:rPr>
          <w:rFonts w:cs="Times New Roman"/>
          <w:b w:val="0"/>
          <w:szCs w:val="24"/>
        </w:rPr>
        <w:lastRenderedPageBreak/>
        <w:t>Results</w:t>
      </w:r>
      <w:bookmarkEnd w:id="53"/>
    </w:p>
    <w:p w14:paraId="359F3201" w14:textId="77777777" w:rsidR="00411339" w:rsidRPr="002F003D" w:rsidRDefault="00411339" w:rsidP="00171EF2">
      <w:pPr>
        <w:spacing w:line="480" w:lineRule="auto"/>
        <w:rPr>
          <w:rFonts w:ascii="Times New Roman" w:hAnsi="Times New Roman" w:cs="Times New Roman"/>
          <w:b/>
        </w:rPr>
      </w:pPr>
      <w:r w:rsidRPr="002F003D">
        <w:rPr>
          <w:rFonts w:ascii="Times New Roman" w:hAnsi="Times New Roman" w:cs="Times New Roman"/>
          <w:b/>
        </w:rPr>
        <w:t xml:space="preserve">Microcystin concentration in </w:t>
      </w:r>
      <w:r w:rsidRPr="002F003D">
        <w:rPr>
          <w:rFonts w:ascii="Times New Roman" w:hAnsi="Times New Roman" w:cs="Times New Roman"/>
          <w:b/>
          <w:i/>
          <w:iCs/>
        </w:rPr>
        <w:t>A. pectorosa</w:t>
      </w:r>
      <w:r w:rsidRPr="002F003D">
        <w:rPr>
          <w:rFonts w:ascii="Times New Roman" w:hAnsi="Times New Roman" w:cs="Times New Roman"/>
          <w:b/>
        </w:rPr>
        <w:t xml:space="preserve"> tissue </w:t>
      </w:r>
    </w:p>
    <w:p w14:paraId="3F341A9B" w14:textId="16229943" w:rsidR="003B7CF7" w:rsidRDefault="00411339" w:rsidP="00AC089A">
      <w:pPr>
        <w:pStyle w:val="NormalWeb"/>
        <w:spacing w:before="0" w:beforeAutospacing="0" w:after="0" w:afterAutospacing="0" w:line="480" w:lineRule="auto"/>
        <w:rPr>
          <w:bCs/>
          <w:color w:val="000000"/>
        </w:rPr>
      </w:pPr>
      <w:bookmarkStart w:id="54" w:name="_Hlk192326670"/>
      <w:r w:rsidRPr="006A5C60">
        <w:rPr>
          <w:bCs/>
        </w:rPr>
        <w:t xml:space="preserve">Microcystin concentration in tissue samples varied </w:t>
      </w:r>
      <w:proofErr w:type="gramStart"/>
      <w:r w:rsidRPr="006A5C60">
        <w:rPr>
          <w:bCs/>
        </w:rPr>
        <w:t>within</w:t>
      </w:r>
      <w:proofErr w:type="gramEnd"/>
      <w:r w:rsidRPr="006A5C60">
        <w:rPr>
          <w:bCs/>
        </w:rPr>
        <w:t xml:space="preserve"> and between years and </w:t>
      </w:r>
      <w:r w:rsidR="00E3673D">
        <w:rPr>
          <w:bCs/>
        </w:rPr>
        <w:t>clinical presentation</w:t>
      </w:r>
      <w:r w:rsidRPr="006A5C60">
        <w:rPr>
          <w:bCs/>
        </w:rPr>
        <w:t>.</w:t>
      </w:r>
      <w:bookmarkEnd w:id="54"/>
      <w:r w:rsidRPr="006A5C60">
        <w:rPr>
          <w:bCs/>
        </w:rPr>
        <w:t xml:space="preserve"> In 2021, control mussels display the highest average concentration of microcystin overall, with a notable peak in October in case mussels (</w:t>
      </w:r>
      <w:r w:rsidR="003B7CF7" w:rsidRPr="002D7BEA">
        <w:rPr>
          <w:b/>
        </w:rPr>
        <w:t>Figure 3.</w:t>
      </w:r>
      <w:r w:rsidR="00E77CFF">
        <w:rPr>
          <w:b/>
        </w:rPr>
        <w:t>2</w:t>
      </w:r>
      <w:r w:rsidR="003B7CF7">
        <w:rPr>
          <w:b/>
        </w:rPr>
        <w:t xml:space="preserve">; </w:t>
      </w:r>
      <w:r w:rsidR="003A182F" w:rsidRPr="002D7BEA">
        <w:rPr>
          <w:b/>
        </w:rPr>
        <w:t>Table 3.1</w:t>
      </w:r>
      <w:r w:rsidRPr="006A5C60">
        <w:rPr>
          <w:bCs/>
        </w:rPr>
        <w:t xml:space="preserve">). In 2022, concentrations </w:t>
      </w:r>
      <w:proofErr w:type="gramStart"/>
      <w:r w:rsidRPr="006A5C60">
        <w:rPr>
          <w:bCs/>
        </w:rPr>
        <w:t>decline</w:t>
      </w:r>
      <w:proofErr w:type="gramEnd"/>
      <w:r w:rsidRPr="006A5C60">
        <w:rPr>
          <w:bCs/>
        </w:rPr>
        <w:t xml:space="preserve"> compared to 2021, with a notable peak in October in control mussels (</w:t>
      </w:r>
      <w:r w:rsidR="003B7CF7" w:rsidRPr="002D7BEA">
        <w:rPr>
          <w:b/>
        </w:rPr>
        <w:t>Figure 3.</w:t>
      </w:r>
      <w:r w:rsidR="00E77CFF">
        <w:rPr>
          <w:b/>
        </w:rPr>
        <w:t>2</w:t>
      </w:r>
      <w:r w:rsidR="003B7CF7">
        <w:rPr>
          <w:b/>
        </w:rPr>
        <w:t xml:space="preserve">; </w:t>
      </w:r>
      <w:r w:rsidR="003A182F" w:rsidRPr="002D7BEA">
        <w:rPr>
          <w:b/>
        </w:rPr>
        <w:t>Table 3.1</w:t>
      </w:r>
      <w:r w:rsidRPr="006A5C60">
        <w:rPr>
          <w:bCs/>
        </w:rPr>
        <w:t xml:space="preserve">). In 2023, concentrations </w:t>
      </w:r>
      <w:r w:rsidR="002204C6">
        <w:rPr>
          <w:bCs/>
        </w:rPr>
        <w:t>were low</w:t>
      </w:r>
      <w:r w:rsidRPr="006A5C60">
        <w:rPr>
          <w:bCs/>
        </w:rPr>
        <w:t xml:space="preserve"> </w:t>
      </w:r>
      <w:r w:rsidR="002204C6" w:rsidRPr="006A5C60">
        <w:rPr>
          <w:bCs/>
        </w:rPr>
        <w:t xml:space="preserve">in both control and case mussels </w:t>
      </w:r>
      <w:r w:rsidRPr="006A5C60">
        <w:rPr>
          <w:bCs/>
        </w:rPr>
        <w:t>with several peaks between June–December (</w:t>
      </w:r>
      <w:r w:rsidR="003B7CF7" w:rsidRPr="002D7BEA">
        <w:rPr>
          <w:b/>
        </w:rPr>
        <w:t>Figure 3.</w:t>
      </w:r>
      <w:r w:rsidR="00E77CFF">
        <w:rPr>
          <w:b/>
        </w:rPr>
        <w:t>2</w:t>
      </w:r>
      <w:r w:rsidR="003B7CF7">
        <w:rPr>
          <w:b/>
        </w:rPr>
        <w:t xml:space="preserve">; </w:t>
      </w:r>
      <w:r w:rsidRPr="002D7BEA">
        <w:rPr>
          <w:b/>
        </w:rPr>
        <w:t xml:space="preserve">Table </w:t>
      </w:r>
      <w:r w:rsidR="00C67419" w:rsidRPr="002D7BEA">
        <w:rPr>
          <w:b/>
        </w:rPr>
        <w:t>3.</w:t>
      </w:r>
      <w:r w:rsidRPr="002D7BEA">
        <w:rPr>
          <w:b/>
        </w:rPr>
        <w:t>1</w:t>
      </w:r>
      <w:r w:rsidRPr="006A5C60">
        <w:rPr>
          <w:bCs/>
        </w:rPr>
        <w:t xml:space="preserve">). </w:t>
      </w:r>
      <w:bookmarkStart w:id="55" w:name="_Hlk192326698"/>
      <w:r w:rsidRPr="006A5C60">
        <w:rPr>
          <w:bCs/>
          <w:color w:val="000000"/>
        </w:rPr>
        <w:t>Control mussels generally show</w:t>
      </w:r>
      <w:r w:rsidR="006E4709">
        <w:rPr>
          <w:bCs/>
          <w:color w:val="000000"/>
        </w:rPr>
        <w:t>ed</w:t>
      </w:r>
      <w:r w:rsidRPr="006A5C60">
        <w:rPr>
          <w:bCs/>
          <w:color w:val="000000"/>
        </w:rPr>
        <w:t xml:space="preserve"> a higher concentration of microcystin than case mussels across all sites and years. </w:t>
      </w:r>
      <w:bookmarkEnd w:id="55"/>
      <w:r w:rsidRPr="006A5C60">
        <w:rPr>
          <w:bCs/>
          <w:color w:val="000000"/>
        </w:rPr>
        <w:t xml:space="preserve">However, case </w:t>
      </w:r>
      <w:proofErr w:type="gramStart"/>
      <w:r w:rsidRPr="006A5C60">
        <w:rPr>
          <w:bCs/>
          <w:color w:val="000000"/>
        </w:rPr>
        <w:t>mussels</w:t>
      </w:r>
      <w:proofErr w:type="gramEnd"/>
      <w:r w:rsidRPr="006A5C60">
        <w:rPr>
          <w:bCs/>
          <w:color w:val="000000"/>
        </w:rPr>
        <w:t xml:space="preserve"> display</w:t>
      </w:r>
      <w:r w:rsidR="006E4709">
        <w:rPr>
          <w:bCs/>
          <w:color w:val="000000"/>
        </w:rPr>
        <w:t>ed</w:t>
      </w:r>
      <w:r w:rsidRPr="006A5C60">
        <w:rPr>
          <w:bCs/>
          <w:color w:val="000000"/>
        </w:rPr>
        <w:t xml:space="preserve"> greater variability </w:t>
      </w:r>
      <w:r w:rsidRPr="006A5C60">
        <w:rPr>
          <w:bCs/>
        </w:rPr>
        <w:t>(</w:t>
      </w:r>
      <w:r w:rsidRPr="002D7BEA">
        <w:rPr>
          <w:b/>
        </w:rPr>
        <w:t xml:space="preserve">Figure </w:t>
      </w:r>
      <w:r w:rsidR="00C67419" w:rsidRPr="002D7BEA">
        <w:rPr>
          <w:b/>
        </w:rPr>
        <w:t>3.</w:t>
      </w:r>
      <w:r w:rsidR="00E77CFF">
        <w:rPr>
          <w:b/>
        </w:rPr>
        <w:t>3</w:t>
      </w:r>
      <w:r w:rsidRPr="006A5C60">
        <w:rPr>
          <w:bCs/>
        </w:rPr>
        <w:t>)</w:t>
      </w:r>
      <w:r w:rsidRPr="006A5C60">
        <w:rPr>
          <w:bCs/>
          <w:color w:val="000000"/>
        </w:rPr>
        <w:t>.</w:t>
      </w:r>
    </w:p>
    <w:p w14:paraId="03BD613C" w14:textId="77777777" w:rsidR="00B13FDC" w:rsidRDefault="00B13FDC" w:rsidP="00AC089A">
      <w:pPr>
        <w:pStyle w:val="NormalWeb"/>
        <w:spacing w:before="0" w:beforeAutospacing="0" w:after="0" w:afterAutospacing="0" w:line="480" w:lineRule="auto"/>
        <w:rPr>
          <w:bCs/>
          <w:color w:val="000000"/>
        </w:rPr>
      </w:pPr>
    </w:p>
    <w:p w14:paraId="04D91AD9" w14:textId="77777777" w:rsidR="003B7CF7" w:rsidRPr="006A5C60" w:rsidRDefault="003B7CF7" w:rsidP="003B7CF7">
      <w:pPr>
        <w:jc w:val="center"/>
        <w:rPr>
          <w:rFonts w:ascii="Times New Roman" w:hAnsi="Times New Roman" w:cs="Times New Roman"/>
          <w:bCs/>
          <w:smallCaps/>
        </w:rPr>
      </w:pPr>
      <w:r>
        <w:rPr>
          <w:noProof/>
        </w:rPr>
        <w:drawing>
          <wp:inline distT="0" distB="0" distL="0" distR="0" wp14:anchorId="5D2517ED" wp14:editId="29667688">
            <wp:extent cx="5270740" cy="3115706"/>
            <wp:effectExtent l="0" t="0" r="6350" b="8890"/>
            <wp:docPr id="287815872" name="Picture 4" descr="A graph of different numbers and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638145" name="Picture 4" descr="A graph of different numbers and colors&#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74736" cy="3118068"/>
                    </a:xfrm>
                    <a:prstGeom prst="rect">
                      <a:avLst/>
                    </a:prstGeom>
                    <a:noFill/>
                    <a:ln>
                      <a:noFill/>
                    </a:ln>
                  </pic:spPr>
                </pic:pic>
              </a:graphicData>
            </a:graphic>
          </wp:inline>
        </w:drawing>
      </w:r>
    </w:p>
    <w:p w14:paraId="17E7A212" w14:textId="77777777" w:rsidR="003B7CF7" w:rsidRPr="006A5C60" w:rsidRDefault="003B7CF7" w:rsidP="003B7CF7">
      <w:pPr>
        <w:jc w:val="center"/>
        <w:rPr>
          <w:rFonts w:ascii="Times New Roman" w:hAnsi="Times New Roman" w:cs="Times New Roman"/>
          <w:bCs/>
          <w:smallCaps/>
        </w:rPr>
      </w:pPr>
    </w:p>
    <w:p w14:paraId="2C413899" w14:textId="25647CC5" w:rsidR="003B7CF7" w:rsidRDefault="00E353BC" w:rsidP="003B7CF7">
      <w:pPr>
        <w:rPr>
          <w:rFonts w:ascii="Times New Roman" w:hAnsi="Times New Roman" w:cs="Times New Roman"/>
          <w:bCs/>
        </w:rPr>
      </w:pPr>
      <w:bookmarkStart w:id="56" w:name="_Toc196050338"/>
      <w:r w:rsidRPr="006A5C60">
        <w:rPr>
          <w:rFonts w:ascii="Times New Roman" w:hAnsi="Times New Roman" w:cs="Times New Roman"/>
        </w:rPr>
        <w:t xml:space="preserve">Figure </w:t>
      </w:r>
      <w:r w:rsidR="002023C7">
        <w:rPr>
          <w:rFonts w:ascii="Times New Roman" w:hAnsi="Times New Roman" w:cs="Times New Roman"/>
        </w:rPr>
        <w:fldChar w:fldCharType="begin"/>
      </w:r>
      <w:r w:rsidR="002023C7">
        <w:rPr>
          <w:rFonts w:ascii="Times New Roman" w:hAnsi="Times New Roman" w:cs="Times New Roman"/>
        </w:rPr>
        <w:instrText xml:space="preserve"> STYLEREF 1 \s </w:instrText>
      </w:r>
      <w:r w:rsidR="002023C7">
        <w:rPr>
          <w:rFonts w:ascii="Times New Roman" w:hAnsi="Times New Roman" w:cs="Times New Roman"/>
        </w:rPr>
        <w:fldChar w:fldCharType="separate"/>
      </w:r>
      <w:r w:rsidR="002023C7">
        <w:rPr>
          <w:rFonts w:ascii="Times New Roman" w:hAnsi="Times New Roman" w:cs="Times New Roman"/>
          <w:noProof/>
        </w:rPr>
        <w:t>3</w:t>
      </w:r>
      <w:r w:rsidR="002023C7">
        <w:rPr>
          <w:rFonts w:ascii="Times New Roman" w:hAnsi="Times New Roman" w:cs="Times New Roman"/>
        </w:rPr>
        <w:fldChar w:fldCharType="end"/>
      </w:r>
      <w:r w:rsidR="002023C7">
        <w:rPr>
          <w:rFonts w:ascii="Times New Roman" w:hAnsi="Times New Roman" w:cs="Times New Roman"/>
        </w:rPr>
        <w:t>.</w:t>
      </w:r>
      <w:r w:rsidR="002023C7">
        <w:rPr>
          <w:rFonts w:ascii="Times New Roman" w:hAnsi="Times New Roman" w:cs="Times New Roman"/>
        </w:rPr>
        <w:fldChar w:fldCharType="begin"/>
      </w:r>
      <w:r w:rsidR="002023C7">
        <w:rPr>
          <w:rFonts w:ascii="Times New Roman" w:hAnsi="Times New Roman" w:cs="Times New Roman"/>
        </w:rPr>
        <w:instrText xml:space="preserve"> SEQ Figure \* ARABIC \s 1 </w:instrText>
      </w:r>
      <w:r w:rsidR="002023C7">
        <w:rPr>
          <w:rFonts w:ascii="Times New Roman" w:hAnsi="Times New Roman" w:cs="Times New Roman"/>
        </w:rPr>
        <w:fldChar w:fldCharType="separate"/>
      </w:r>
      <w:r w:rsidR="002023C7">
        <w:rPr>
          <w:rFonts w:ascii="Times New Roman" w:hAnsi="Times New Roman" w:cs="Times New Roman"/>
          <w:noProof/>
        </w:rPr>
        <w:t>2</w:t>
      </w:r>
      <w:r w:rsidR="002023C7">
        <w:rPr>
          <w:rFonts w:ascii="Times New Roman" w:hAnsi="Times New Roman" w:cs="Times New Roman"/>
        </w:rPr>
        <w:fldChar w:fldCharType="end"/>
      </w:r>
      <w:r w:rsidRPr="006A5C60">
        <w:rPr>
          <w:rFonts w:ascii="Times New Roman" w:hAnsi="Times New Roman" w:cs="Times New Roman"/>
        </w:rPr>
        <w:t>:</w:t>
      </w:r>
      <w:r>
        <w:rPr>
          <w:rFonts w:ascii="Times New Roman" w:hAnsi="Times New Roman" w:cs="Times New Roman"/>
        </w:rPr>
        <w:t xml:space="preserve"> </w:t>
      </w:r>
      <w:r w:rsidR="003B7CF7" w:rsidRPr="006A5C60">
        <w:rPr>
          <w:rFonts w:ascii="Times New Roman" w:hAnsi="Times New Roman" w:cs="Times New Roman"/>
          <w:bCs/>
        </w:rPr>
        <w:t>Average microcystin concentration in Pheasantshell (</w:t>
      </w:r>
      <w:r w:rsidR="003B7CF7" w:rsidRPr="006A5C60">
        <w:rPr>
          <w:rFonts w:ascii="Times New Roman" w:hAnsi="Times New Roman" w:cs="Times New Roman"/>
          <w:bCs/>
          <w:i/>
          <w:iCs/>
        </w:rPr>
        <w:t>Actinonai</w:t>
      </w:r>
      <w:r w:rsidR="00C26C18">
        <w:rPr>
          <w:rFonts w:ascii="Times New Roman" w:hAnsi="Times New Roman" w:cs="Times New Roman"/>
          <w:bCs/>
          <w:i/>
          <w:iCs/>
        </w:rPr>
        <w:t>a</w:t>
      </w:r>
      <w:r w:rsidR="003B7CF7" w:rsidRPr="006A5C60">
        <w:rPr>
          <w:rFonts w:ascii="Times New Roman" w:hAnsi="Times New Roman" w:cs="Times New Roman"/>
          <w:bCs/>
          <w:i/>
          <w:iCs/>
        </w:rPr>
        <w:t>s pectorosa</w:t>
      </w:r>
      <w:r w:rsidR="003B7CF7" w:rsidRPr="006A5C60">
        <w:rPr>
          <w:rFonts w:ascii="Times New Roman" w:hAnsi="Times New Roman" w:cs="Times New Roman"/>
          <w:bCs/>
        </w:rPr>
        <w:t xml:space="preserve">) tissue (ng/g) categorized by </w:t>
      </w:r>
      <w:r w:rsidR="003B7CF7">
        <w:rPr>
          <w:rFonts w:ascii="Times New Roman" w:hAnsi="Times New Roman" w:cs="Times New Roman"/>
          <w:bCs/>
        </w:rPr>
        <w:t>clinical presentation (case vs control)</w:t>
      </w:r>
      <w:r w:rsidR="003B7CF7" w:rsidRPr="006A5C60">
        <w:rPr>
          <w:rFonts w:ascii="Times New Roman" w:hAnsi="Times New Roman" w:cs="Times New Roman"/>
          <w:bCs/>
        </w:rPr>
        <w:t>, as well as daily average microcystin concentration (ng/g/day) measured in Solid Phase Adsorption Toxin Tracking (SPATT) samplers deployed at Kyles Ford (Tennessee) and Sycamore Island (Virginia) in the Clinch River between 2021 and 2023.</w:t>
      </w:r>
      <w:bookmarkEnd w:id="56"/>
    </w:p>
    <w:p w14:paraId="69D42377" w14:textId="1E599C9A" w:rsidR="00B0550C" w:rsidRDefault="003B7CF7">
      <w:pPr>
        <w:rPr>
          <w:rFonts w:ascii="Times New Roman" w:hAnsi="Times New Roman" w:cs="Times New Roman"/>
          <w:bCs/>
          <w:color w:val="000000"/>
        </w:rPr>
      </w:pPr>
      <w:r>
        <w:rPr>
          <w:bCs/>
          <w:color w:val="000000"/>
        </w:rPr>
        <w:br w:type="page"/>
      </w:r>
    </w:p>
    <w:p w14:paraId="7CD2AB96" w14:textId="24F6186E" w:rsidR="009E2E6C" w:rsidRPr="00F94F32" w:rsidRDefault="009E2E6C" w:rsidP="00B0550C">
      <w:pPr>
        <w:pStyle w:val="NormalWeb"/>
        <w:spacing w:before="0" w:beforeAutospacing="0" w:after="0" w:afterAutospacing="0"/>
        <w:rPr>
          <w:bCs/>
          <w:color w:val="000000"/>
        </w:rPr>
      </w:pPr>
      <w:bookmarkStart w:id="57" w:name="_Toc196128101"/>
      <w:r w:rsidRPr="00F94F32">
        <w:rPr>
          <w:bCs/>
        </w:rPr>
        <w:lastRenderedPageBreak/>
        <w:t xml:space="preserve">Table </w:t>
      </w:r>
      <w:r w:rsidRPr="00F94F32">
        <w:rPr>
          <w:bCs/>
        </w:rPr>
        <w:fldChar w:fldCharType="begin"/>
      </w:r>
      <w:r w:rsidRPr="00F94F32">
        <w:rPr>
          <w:bCs/>
        </w:rPr>
        <w:instrText xml:space="preserve"> STYLEREF 1 \s </w:instrText>
      </w:r>
      <w:r w:rsidRPr="00F94F32">
        <w:rPr>
          <w:bCs/>
        </w:rPr>
        <w:fldChar w:fldCharType="separate"/>
      </w:r>
      <w:r w:rsidRPr="00F94F32">
        <w:rPr>
          <w:bCs/>
          <w:noProof/>
        </w:rPr>
        <w:t>3</w:t>
      </w:r>
      <w:r w:rsidRPr="00F94F32">
        <w:rPr>
          <w:bCs/>
        </w:rPr>
        <w:fldChar w:fldCharType="end"/>
      </w:r>
      <w:r w:rsidRPr="00F94F32">
        <w:rPr>
          <w:bCs/>
        </w:rPr>
        <w:t>.</w:t>
      </w:r>
      <w:r w:rsidRPr="00F94F32">
        <w:rPr>
          <w:bCs/>
        </w:rPr>
        <w:fldChar w:fldCharType="begin"/>
      </w:r>
      <w:r w:rsidRPr="00F94F32">
        <w:rPr>
          <w:bCs/>
        </w:rPr>
        <w:instrText xml:space="preserve"> SEQ Table \* ARABIC \s 1 </w:instrText>
      </w:r>
      <w:r w:rsidRPr="00F94F32">
        <w:rPr>
          <w:bCs/>
        </w:rPr>
        <w:fldChar w:fldCharType="separate"/>
      </w:r>
      <w:r w:rsidRPr="00F94F32">
        <w:rPr>
          <w:bCs/>
          <w:noProof/>
        </w:rPr>
        <w:t>1</w:t>
      </w:r>
      <w:r w:rsidRPr="00F94F32">
        <w:rPr>
          <w:bCs/>
        </w:rPr>
        <w:fldChar w:fldCharType="end"/>
      </w:r>
      <w:r w:rsidRPr="00F94F32">
        <w:rPr>
          <w:bCs/>
        </w:rPr>
        <w:t>: Monthly average microcystin concentration (</w:t>
      </w:r>
      <w:r w:rsidRPr="00F94F32">
        <w:rPr>
          <w:bCs/>
          <w:color w:val="000000"/>
        </w:rPr>
        <w:t>ng/g</w:t>
      </w:r>
      <w:r w:rsidRPr="00F94F32">
        <w:rPr>
          <w:bCs/>
        </w:rPr>
        <w:t>) in Pheasantshell (</w:t>
      </w:r>
      <w:r w:rsidRPr="00F94F32">
        <w:rPr>
          <w:bCs/>
          <w:i/>
          <w:iCs/>
        </w:rPr>
        <w:t>Actinonaias pectorosa)</w:t>
      </w:r>
      <w:r w:rsidRPr="00F94F32">
        <w:rPr>
          <w:bCs/>
        </w:rPr>
        <w:t xml:space="preserve"> tissue at Kyles Ford (Tennessee) and Sycamore Island (Virginia) per year and clinical presentation</w:t>
      </w:r>
      <w:bookmarkEnd w:id="57"/>
    </w:p>
    <w:tbl>
      <w:tblPr>
        <w:tblW w:w="10170" w:type="dxa"/>
        <w:tblInd w:w="-402" w:type="dxa"/>
        <w:tblLayout w:type="fixed"/>
        <w:tblLook w:val="04A0" w:firstRow="1" w:lastRow="0" w:firstColumn="1" w:lastColumn="0" w:noHBand="0" w:noVBand="1"/>
      </w:tblPr>
      <w:tblGrid>
        <w:gridCol w:w="1865"/>
        <w:gridCol w:w="1890"/>
        <w:gridCol w:w="2995"/>
        <w:gridCol w:w="3420"/>
      </w:tblGrid>
      <w:tr w:rsidR="00636AC8" w:rsidRPr="00F94F32" w14:paraId="07E228D9" w14:textId="77777777" w:rsidTr="00B0550C">
        <w:trPr>
          <w:trHeight w:val="300"/>
        </w:trPr>
        <w:tc>
          <w:tcPr>
            <w:tcW w:w="1865" w:type="dxa"/>
            <w:tcBorders>
              <w:bottom w:val="single" w:sz="4" w:space="0" w:color="auto"/>
            </w:tcBorders>
            <w:shd w:val="clear" w:color="auto" w:fill="auto"/>
            <w:noWrap/>
            <w:vAlign w:val="bottom"/>
          </w:tcPr>
          <w:p w14:paraId="70AFE9E1" w14:textId="77777777" w:rsidR="00636AC8" w:rsidRPr="00F94F32" w:rsidRDefault="00636AC8" w:rsidP="00367C48">
            <w:pPr>
              <w:jc w:val="center"/>
              <w:rPr>
                <w:rFonts w:ascii="Times New Roman" w:hAnsi="Times New Roman" w:cs="Times New Roman"/>
                <w:color w:val="000000"/>
                <w:sz w:val="22"/>
                <w:szCs w:val="22"/>
              </w:rPr>
            </w:pPr>
          </w:p>
        </w:tc>
        <w:tc>
          <w:tcPr>
            <w:tcW w:w="1890" w:type="dxa"/>
            <w:tcBorders>
              <w:bottom w:val="single" w:sz="4" w:space="0" w:color="auto"/>
            </w:tcBorders>
            <w:shd w:val="clear" w:color="auto" w:fill="auto"/>
            <w:noWrap/>
            <w:vAlign w:val="bottom"/>
          </w:tcPr>
          <w:p w14:paraId="27AC4B7C" w14:textId="77777777" w:rsidR="00636AC8" w:rsidRPr="00F94F32" w:rsidRDefault="00636AC8" w:rsidP="00367C48">
            <w:pPr>
              <w:jc w:val="center"/>
              <w:rPr>
                <w:rFonts w:ascii="Times New Roman" w:hAnsi="Times New Roman" w:cs="Times New Roman"/>
                <w:color w:val="000000"/>
                <w:sz w:val="22"/>
                <w:szCs w:val="22"/>
              </w:rPr>
            </w:pPr>
          </w:p>
        </w:tc>
        <w:tc>
          <w:tcPr>
            <w:tcW w:w="2995" w:type="dxa"/>
            <w:tcBorders>
              <w:top w:val="single" w:sz="4" w:space="0" w:color="auto"/>
              <w:bottom w:val="single" w:sz="4" w:space="0" w:color="auto"/>
            </w:tcBorders>
            <w:shd w:val="clear" w:color="auto" w:fill="auto"/>
            <w:noWrap/>
            <w:vAlign w:val="bottom"/>
          </w:tcPr>
          <w:p w14:paraId="17D89982" w14:textId="641A2D77" w:rsidR="00636AC8" w:rsidRPr="00F94F32" w:rsidRDefault="00636AC8" w:rsidP="00367C4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Control</w:t>
            </w:r>
          </w:p>
        </w:tc>
        <w:tc>
          <w:tcPr>
            <w:tcW w:w="3420" w:type="dxa"/>
            <w:tcBorders>
              <w:top w:val="single" w:sz="4" w:space="0" w:color="auto"/>
              <w:bottom w:val="single" w:sz="4" w:space="0" w:color="auto"/>
            </w:tcBorders>
            <w:shd w:val="clear" w:color="auto" w:fill="auto"/>
          </w:tcPr>
          <w:p w14:paraId="6B85D250" w14:textId="6E4DE46E" w:rsidR="00636AC8" w:rsidRPr="00F94F32" w:rsidRDefault="00636AC8" w:rsidP="00367C4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Case</w:t>
            </w:r>
          </w:p>
        </w:tc>
      </w:tr>
      <w:tr w:rsidR="00636AC8" w:rsidRPr="00F94F32" w14:paraId="71B7137E" w14:textId="77777777" w:rsidTr="00B0550C">
        <w:trPr>
          <w:trHeight w:val="300"/>
        </w:trPr>
        <w:tc>
          <w:tcPr>
            <w:tcW w:w="1865" w:type="dxa"/>
            <w:tcBorders>
              <w:bottom w:val="single" w:sz="4" w:space="0" w:color="auto"/>
            </w:tcBorders>
            <w:shd w:val="clear" w:color="auto" w:fill="auto"/>
            <w:noWrap/>
            <w:vAlign w:val="bottom"/>
            <w:hideMark/>
          </w:tcPr>
          <w:p w14:paraId="3411BC06"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Collection Year</w:t>
            </w:r>
          </w:p>
        </w:tc>
        <w:tc>
          <w:tcPr>
            <w:tcW w:w="1890" w:type="dxa"/>
            <w:tcBorders>
              <w:bottom w:val="single" w:sz="4" w:space="0" w:color="auto"/>
            </w:tcBorders>
            <w:shd w:val="clear" w:color="auto" w:fill="auto"/>
            <w:noWrap/>
            <w:vAlign w:val="bottom"/>
            <w:hideMark/>
          </w:tcPr>
          <w:p w14:paraId="2766FBB0"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Collection Month</w:t>
            </w:r>
          </w:p>
        </w:tc>
        <w:tc>
          <w:tcPr>
            <w:tcW w:w="6415" w:type="dxa"/>
            <w:gridSpan w:val="2"/>
            <w:tcBorders>
              <w:top w:val="single" w:sz="4" w:space="0" w:color="auto"/>
              <w:bottom w:val="single" w:sz="4" w:space="0" w:color="auto"/>
            </w:tcBorders>
            <w:shd w:val="clear" w:color="auto" w:fill="auto"/>
            <w:noWrap/>
            <w:vAlign w:val="bottom"/>
            <w:hideMark/>
          </w:tcPr>
          <w:p w14:paraId="026181A4" w14:textId="7D33D1C8"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Average microcystin concentration (ng/g) (range)</w:t>
            </w:r>
          </w:p>
        </w:tc>
      </w:tr>
      <w:tr w:rsidR="00636AC8" w:rsidRPr="00F94F32" w14:paraId="262309E5" w14:textId="77777777" w:rsidTr="00B0550C">
        <w:trPr>
          <w:trHeight w:val="300"/>
        </w:trPr>
        <w:tc>
          <w:tcPr>
            <w:tcW w:w="1865" w:type="dxa"/>
            <w:tcBorders>
              <w:top w:val="single" w:sz="4" w:space="0" w:color="auto"/>
            </w:tcBorders>
            <w:shd w:val="clear" w:color="auto" w:fill="auto"/>
            <w:noWrap/>
            <w:hideMark/>
          </w:tcPr>
          <w:p w14:paraId="1773BB58"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2021</w:t>
            </w:r>
          </w:p>
        </w:tc>
        <w:tc>
          <w:tcPr>
            <w:tcW w:w="1890" w:type="dxa"/>
            <w:tcBorders>
              <w:top w:val="single" w:sz="4" w:space="0" w:color="auto"/>
            </w:tcBorders>
            <w:shd w:val="clear" w:color="auto" w:fill="auto"/>
            <w:noWrap/>
            <w:vAlign w:val="bottom"/>
            <w:hideMark/>
          </w:tcPr>
          <w:p w14:paraId="4DE6DF08"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Jul</w:t>
            </w:r>
          </w:p>
        </w:tc>
        <w:tc>
          <w:tcPr>
            <w:tcW w:w="2995" w:type="dxa"/>
            <w:tcBorders>
              <w:top w:val="single" w:sz="4" w:space="0" w:color="auto"/>
            </w:tcBorders>
            <w:shd w:val="clear" w:color="auto" w:fill="auto"/>
            <w:noWrap/>
            <w:vAlign w:val="bottom"/>
            <w:hideMark/>
          </w:tcPr>
          <w:p w14:paraId="2D071B5C"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80.6 (54 – 107.2),  n = 2</w:t>
            </w:r>
          </w:p>
        </w:tc>
        <w:tc>
          <w:tcPr>
            <w:tcW w:w="3420" w:type="dxa"/>
            <w:tcBorders>
              <w:top w:val="single" w:sz="4" w:space="0" w:color="auto"/>
            </w:tcBorders>
            <w:shd w:val="clear" w:color="auto" w:fill="auto"/>
          </w:tcPr>
          <w:p w14:paraId="04B17004"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w:t>
            </w:r>
          </w:p>
        </w:tc>
      </w:tr>
      <w:tr w:rsidR="00636AC8" w:rsidRPr="00F94F32" w14:paraId="2260FC07" w14:textId="77777777" w:rsidTr="00B0550C">
        <w:trPr>
          <w:trHeight w:val="300"/>
        </w:trPr>
        <w:tc>
          <w:tcPr>
            <w:tcW w:w="1865" w:type="dxa"/>
            <w:shd w:val="clear" w:color="auto" w:fill="auto"/>
            <w:noWrap/>
            <w:hideMark/>
          </w:tcPr>
          <w:p w14:paraId="293F51C3" w14:textId="77777777" w:rsidR="00636AC8" w:rsidRPr="00F94F32" w:rsidRDefault="00636AC8" w:rsidP="00636AC8">
            <w:pPr>
              <w:jc w:val="center"/>
              <w:rPr>
                <w:rFonts w:ascii="Times New Roman" w:hAnsi="Times New Roman" w:cs="Times New Roman"/>
                <w:sz w:val="20"/>
                <w:szCs w:val="20"/>
              </w:rPr>
            </w:pPr>
          </w:p>
        </w:tc>
        <w:tc>
          <w:tcPr>
            <w:tcW w:w="1890" w:type="dxa"/>
            <w:shd w:val="clear" w:color="auto" w:fill="auto"/>
            <w:noWrap/>
            <w:vAlign w:val="bottom"/>
            <w:hideMark/>
          </w:tcPr>
          <w:p w14:paraId="7D3068D3"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Aug</w:t>
            </w:r>
          </w:p>
        </w:tc>
        <w:tc>
          <w:tcPr>
            <w:tcW w:w="2995" w:type="dxa"/>
            <w:shd w:val="clear" w:color="auto" w:fill="auto"/>
            <w:noWrap/>
            <w:vAlign w:val="bottom"/>
            <w:hideMark/>
          </w:tcPr>
          <w:p w14:paraId="45324F54"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47.1 (43.8 – 50.4), n = 2</w:t>
            </w:r>
          </w:p>
        </w:tc>
        <w:tc>
          <w:tcPr>
            <w:tcW w:w="3420" w:type="dxa"/>
            <w:shd w:val="clear" w:color="auto" w:fill="auto"/>
          </w:tcPr>
          <w:p w14:paraId="361A19EA"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17.06</w:t>
            </w:r>
          </w:p>
        </w:tc>
      </w:tr>
      <w:tr w:rsidR="00636AC8" w:rsidRPr="00F94F32" w14:paraId="5BB7AC73" w14:textId="77777777" w:rsidTr="00B0550C">
        <w:trPr>
          <w:trHeight w:val="300"/>
        </w:trPr>
        <w:tc>
          <w:tcPr>
            <w:tcW w:w="1865" w:type="dxa"/>
            <w:shd w:val="clear" w:color="auto" w:fill="auto"/>
            <w:noWrap/>
            <w:hideMark/>
          </w:tcPr>
          <w:p w14:paraId="7DB16019" w14:textId="77777777" w:rsidR="00636AC8" w:rsidRPr="00F94F32" w:rsidRDefault="00636AC8" w:rsidP="00636AC8">
            <w:pPr>
              <w:jc w:val="center"/>
              <w:rPr>
                <w:rFonts w:ascii="Times New Roman" w:hAnsi="Times New Roman" w:cs="Times New Roman"/>
                <w:sz w:val="20"/>
                <w:szCs w:val="20"/>
              </w:rPr>
            </w:pPr>
          </w:p>
        </w:tc>
        <w:tc>
          <w:tcPr>
            <w:tcW w:w="1890" w:type="dxa"/>
            <w:shd w:val="clear" w:color="auto" w:fill="auto"/>
            <w:noWrap/>
            <w:vAlign w:val="bottom"/>
            <w:hideMark/>
          </w:tcPr>
          <w:p w14:paraId="18C08AD5"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Sep</w:t>
            </w:r>
          </w:p>
        </w:tc>
        <w:tc>
          <w:tcPr>
            <w:tcW w:w="2995" w:type="dxa"/>
            <w:shd w:val="clear" w:color="auto" w:fill="auto"/>
            <w:noWrap/>
            <w:vAlign w:val="bottom"/>
            <w:hideMark/>
          </w:tcPr>
          <w:p w14:paraId="2D9AC8A6"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62.41 (60.5 – 64.3), n = 2</w:t>
            </w:r>
          </w:p>
        </w:tc>
        <w:tc>
          <w:tcPr>
            <w:tcW w:w="3420" w:type="dxa"/>
            <w:shd w:val="clear" w:color="auto" w:fill="auto"/>
          </w:tcPr>
          <w:p w14:paraId="261055C8"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w:t>
            </w:r>
          </w:p>
        </w:tc>
      </w:tr>
      <w:tr w:rsidR="00636AC8" w:rsidRPr="00F94F32" w14:paraId="5803D45F" w14:textId="77777777" w:rsidTr="00B0550C">
        <w:trPr>
          <w:trHeight w:val="300"/>
        </w:trPr>
        <w:tc>
          <w:tcPr>
            <w:tcW w:w="1865" w:type="dxa"/>
            <w:shd w:val="clear" w:color="auto" w:fill="auto"/>
            <w:noWrap/>
            <w:hideMark/>
          </w:tcPr>
          <w:p w14:paraId="305FACF7" w14:textId="77777777" w:rsidR="00636AC8" w:rsidRPr="00F94F32" w:rsidRDefault="00636AC8" w:rsidP="00636AC8">
            <w:pPr>
              <w:jc w:val="center"/>
              <w:rPr>
                <w:rFonts w:ascii="Times New Roman" w:hAnsi="Times New Roman" w:cs="Times New Roman"/>
                <w:sz w:val="20"/>
                <w:szCs w:val="20"/>
              </w:rPr>
            </w:pPr>
          </w:p>
        </w:tc>
        <w:tc>
          <w:tcPr>
            <w:tcW w:w="1890" w:type="dxa"/>
            <w:shd w:val="clear" w:color="auto" w:fill="auto"/>
            <w:noWrap/>
            <w:vAlign w:val="bottom"/>
            <w:hideMark/>
          </w:tcPr>
          <w:p w14:paraId="617B5CDD"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Oct</w:t>
            </w:r>
          </w:p>
        </w:tc>
        <w:tc>
          <w:tcPr>
            <w:tcW w:w="2995" w:type="dxa"/>
            <w:shd w:val="clear" w:color="auto" w:fill="auto"/>
            <w:noWrap/>
            <w:vAlign w:val="bottom"/>
            <w:hideMark/>
          </w:tcPr>
          <w:p w14:paraId="54A68205"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29.5 (25.1 – 33.9), n = 2</w:t>
            </w:r>
          </w:p>
        </w:tc>
        <w:tc>
          <w:tcPr>
            <w:tcW w:w="3420" w:type="dxa"/>
            <w:shd w:val="clear" w:color="auto" w:fill="auto"/>
          </w:tcPr>
          <w:p w14:paraId="12D6DDB3"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369.26 (3.43 – 763.45), n = 4</w:t>
            </w:r>
          </w:p>
        </w:tc>
      </w:tr>
      <w:tr w:rsidR="00636AC8" w:rsidRPr="00F94F32" w14:paraId="51EAC859" w14:textId="77777777" w:rsidTr="00B0550C">
        <w:trPr>
          <w:trHeight w:val="300"/>
        </w:trPr>
        <w:tc>
          <w:tcPr>
            <w:tcW w:w="1865" w:type="dxa"/>
            <w:shd w:val="clear" w:color="auto" w:fill="auto"/>
            <w:noWrap/>
          </w:tcPr>
          <w:p w14:paraId="25F73121" w14:textId="77777777" w:rsidR="00636AC8" w:rsidRPr="00F94F32" w:rsidRDefault="00636AC8" w:rsidP="00636AC8">
            <w:pPr>
              <w:jc w:val="center"/>
              <w:rPr>
                <w:rFonts w:ascii="Times New Roman" w:hAnsi="Times New Roman" w:cs="Times New Roman"/>
                <w:sz w:val="20"/>
                <w:szCs w:val="20"/>
              </w:rPr>
            </w:pPr>
          </w:p>
        </w:tc>
        <w:tc>
          <w:tcPr>
            <w:tcW w:w="1890" w:type="dxa"/>
            <w:shd w:val="clear" w:color="auto" w:fill="auto"/>
            <w:noWrap/>
            <w:vAlign w:val="bottom"/>
          </w:tcPr>
          <w:p w14:paraId="1724990E"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Nov</w:t>
            </w:r>
          </w:p>
        </w:tc>
        <w:tc>
          <w:tcPr>
            <w:tcW w:w="2995" w:type="dxa"/>
            <w:shd w:val="clear" w:color="auto" w:fill="auto"/>
            <w:noWrap/>
            <w:vAlign w:val="bottom"/>
          </w:tcPr>
          <w:p w14:paraId="72106E4C"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w:t>
            </w:r>
          </w:p>
        </w:tc>
        <w:tc>
          <w:tcPr>
            <w:tcW w:w="3420" w:type="dxa"/>
            <w:shd w:val="clear" w:color="auto" w:fill="auto"/>
          </w:tcPr>
          <w:p w14:paraId="7B644CFF"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42.30 (36.50 – 48.10), n = 2</w:t>
            </w:r>
          </w:p>
        </w:tc>
      </w:tr>
      <w:tr w:rsidR="00636AC8" w:rsidRPr="00F94F32" w14:paraId="7A6D4A83" w14:textId="77777777" w:rsidTr="00B0550C">
        <w:trPr>
          <w:trHeight w:val="300"/>
        </w:trPr>
        <w:tc>
          <w:tcPr>
            <w:tcW w:w="1865" w:type="dxa"/>
            <w:tcBorders>
              <w:bottom w:val="single" w:sz="4" w:space="0" w:color="auto"/>
            </w:tcBorders>
            <w:shd w:val="clear" w:color="auto" w:fill="auto"/>
            <w:noWrap/>
            <w:hideMark/>
          </w:tcPr>
          <w:p w14:paraId="3714E5F5" w14:textId="77777777" w:rsidR="00636AC8" w:rsidRPr="00F94F32" w:rsidRDefault="00636AC8" w:rsidP="00636AC8">
            <w:pPr>
              <w:jc w:val="center"/>
              <w:rPr>
                <w:rFonts w:ascii="Times New Roman" w:hAnsi="Times New Roman" w:cs="Times New Roman"/>
                <w:sz w:val="20"/>
                <w:szCs w:val="20"/>
              </w:rPr>
            </w:pPr>
          </w:p>
        </w:tc>
        <w:tc>
          <w:tcPr>
            <w:tcW w:w="1890" w:type="dxa"/>
            <w:tcBorders>
              <w:bottom w:val="single" w:sz="4" w:space="0" w:color="auto"/>
            </w:tcBorders>
            <w:shd w:val="clear" w:color="auto" w:fill="auto"/>
            <w:noWrap/>
            <w:vAlign w:val="bottom"/>
            <w:hideMark/>
          </w:tcPr>
          <w:p w14:paraId="37C6C9DC"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Dec</w:t>
            </w:r>
          </w:p>
        </w:tc>
        <w:tc>
          <w:tcPr>
            <w:tcW w:w="2995" w:type="dxa"/>
            <w:tcBorders>
              <w:bottom w:val="single" w:sz="4" w:space="0" w:color="auto"/>
            </w:tcBorders>
            <w:shd w:val="clear" w:color="auto" w:fill="auto"/>
            <w:noWrap/>
            <w:vAlign w:val="bottom"/>
            <w:hideMark/>
          </w:tcPr>
          <w:p w14:paraId="603ADF4D"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128.88 (51.25 – 206.5), n=2</w:t>
            </w:r>
          </w:p>
        </w:tc>
        <w:tc>
          <w:tcPr>
            <w:tcW w:w="3420" w:type="dxa"/>
            <w:tcBorders>
              <w:bottom w:val="single" w:sz="4" w:space="0" w:color="auto"/>
            </w:tcBorders>
            <w:shd w:val="clear" w:color="auto" w:fill="auto"/>
          </w:tcPr>
          <w:p w14:paraId="4D9579C5"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w:t>
            </w:r>
          </w:p>
        </w:tc>
      </w:tr>
      <w:tr w:rsidR="00636AC8" w:rsidRPr="00F94F32" w14:paraId="771D9A0A" w14:textId="77777777" w:rsidTr="00B0550C">
        <w:trPr>
          <w:trHeight w:val="300"/>
        </w:trPr>
        <w:tc>
          <w:tcPr>
            <w:tcW w:w="1865" w:type="dxa"/>
            <w:tcBorders>
              <w:top w:val="single" w:sz="4" w:space="0" w:color="auto"/>
            </w:tcBorders>
            <w:shd w:val="clear" w:color="auto" w:fill="auto"/>
            <w:noWrap/>
            <w:hideMark/>
          </w:tcPr>
          <w:p w14:paraId="4DD07C86"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2022</w:t>
            </w:r>
          </w:p>
        </w:tc>
        <w:tc>
          <w:tcPr>
            <w:tcW w:w="1890" w:type="dxa"/>
            <w:tcBorders>
              <w:top w:val="single" w:sz="4" w:space="0" w:color="auto"/>
            </w:tcBorders>
            <w:shd w:val="clear" w:color="auto" w:fill="auto"/>
            <w:noWrap/>
            <w:vAlign w:val="bottom"/>
            <w:hideMark/>
          </w:tcPr>
          <w:p w14:paraId="5246011D"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Aug</w:t>
            </w:r>
          </w:p>
        </w:tc>
        <w:tc>
          <w:tcPr>
            <w:tcW w:w="2995" w:type="dxa"/>
            <w:tcBorders>
              <w:top w:val="single" w:sz="4" w:space="0" w:color="auto"/>
            </w:tcBorders>
            <w:shd w:val="clear" w:color="auto" w:fill="auto"/>
            <w:noWrap/>
            <w:vAlign w:val="bottom"/>
            <w:hideMark/>
          </w:tcPr>
          <w:p w14:paraId="62A5869B"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15.27 (14.9 – 15.6), n = 2</w:t>
            </w:r>
          </w:p>
        </w:tc>
        <w:tc>
          <w:tcPr>
            <w:tcW w:w="3420" w:type="dxa"/>
            <w:tcBorders>
              <w:top w:val="single" w:sz="4" w:space="0" w:color="auto"/>
            </w:tcBorders>
            <w:shd w:val="clear" w:color="auto" w:fill="auto"/>
            <w:vAlign w:val="bottom"/>
          </w:tcPr>
          <w:p w14:paraId="0329D6AF"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w:t>
            </w:r>
          </w:p>
        </w:tc>
      </w:tr>
      <w:tr w:rsidR="00636AC8" w:rsidRPr="00F94F32" w14:paraId="3F1DB687" w14:textId="77777777" w:rsidTr="00B0550C">
        <w:trPr>
          <w:trHeight w:val="300"/>
        </w:trPr>
        <w:tc>
          <w:tcPr>
            <w:tcW w:w="1865" w:type="dxa"/>
            <w:shd w:val="clear" w:color="auto" w:fill="auto"/>
            <w:noWrap/>
          </w:tcPr>
          <w:p w14:paraId="45AB60C1" w14:textId="77777777" w:rsidR="00636AC8" w:rsidRPr="00F94F32" w:rsidRDefault="00636AC8" w:rsidP="00636AC8">
            <w:pPr>
              <w:jc w:val="center"/>
              <w:rPr>
                <w:rFonts w:ascii="Times New Roman" w:hAnsi="Times New Roman" w:cs="Times New Roman"/>
                <w:color w:val="000000"/>
                <w:sz w:val="22"/>
                <w:szCs w:val="22"/>
              </w:rPr>
            </w:pPr>
          </w:p>
        </w:tc>
        <w:tc>
          <w:tcPr>
            <w:tcW w:w="1890" w:type="dxa"/>
            <w:shd w:val="clear" w:color="auto" w:fill="auto"/>
            <w:noWrap/>
            <w:vAlign w:val="bottom"/>
          </w:tcPr>
          <w:p w14:paraId="5AABA4E7"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Oct</w:t>
            </w:r>
          </w:p>
        </w:tc>
        <w:tc>
          <w:tcPr>
            <w:tcW w:w="2995" w:type="dxa"/>
            <w:shd w:val="clear" w:color="auto" w:fill="auto"/>
            <w:noWrap/>
            <w:vAlign w:val="bottom"/>
          </w:tcPr>
          <w:p w14:paraId="05E21520"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31.80</w:t>
            </w:r>
          </w:p>
        </w:tc>
        <w:tc>
          <w:tcPr>
            <w:tcW w:w="3420" w:type="dxa"/>
            <w:shd w:val="clear" w:color="auto" w:fill="auto"/>
          </w:tcPr>
          <w:p w14:paraId="4D5132FB" w14:textId="77777777" w:rsidR="00636AC8" w:rsidRPr="00F94F32" w:rsidRDefault="00636AC8" w:rsidP="00636AC8">
            <w:pPr>
              <w:jc w:val="center"/>
              <w:rPr>
                <w:rFonts w:ascii="Times New Roman" w:hAnsi="Times New Roman" w:cs="Times New Roman"/>
                <w:color w:val="000000"/>
                <w:sz w:val="22"/>
                <w:szCs w:val="22"/>
                <w:highlight w:val="darkYellow"/>
              </w:rPr>
            </w:pPr>
            <w:r w:rsidRPr="00F94F32">
              <w:rPr>
                <w:rFonts w:ascii="Times New Roman" w:hAnsi="Times New Roman" w:cs="Times New Roman"/>
                <w:color w:val="000000"/>
                <w:sz w:val="22"/>
                <w:szCs w:val="22"/>
              </w:rPr>
              <w:t>6.44 (2.26 – 11.48), n = 6</w:t>
            </w:r>
          </w:p>
        </w:tc>
      </w:tr>
      <w:tr w:rsidR="00636AC8" w:rsidRPr="00F94F32" w14:paraId="30C371B6" w14:textId="77777777" w:rsidTr="00B0550C">
        <w:trPr>
          <w:trHeight w:val="300"/>
        </w:trPr>
        <w:tc>
          <w:tcPr>
            <w:tcW w:w="1865" w:type="dxa"/>
            <w:tcBorders>
              <w:bottom w:val="single" w:sz="4" w:space="0" w:color="auto"/>
            </w:tcBorders>
            <w:shd w:val="clear" w:color="auto" w:fill="auto"/>
            <w:noWrap/>
            <w:hideMark/>
          </w:tcPr>
          <w:p w14:paraId="71F02FBB" w14:textId="77777777" w:rsidR="00636AC8" w:rsidRPr="00F94F32" w:rsidRDefault="00636AC8" w:rsidP="00636AC8">
            <w:pPr>
              <w:jc w:val="center"/>
              <w:rPr>
                <w:rFonts w:ascii="Times New Roman" w:hAnsi="Times New Roman" w:cs="Times New Roman"/>
                <w:sz w:val="20"/>
                <w:szCs w:val="20"/>
              </w:rPr>
            </w:pPr>
          </w:p>
        </w:tc>
        <w:tc>
          <w:tcPr>
            <w:tcW w:w="1890" w:type="dxa"/>
            <w:tcBorders>
              <w:bottom w:val="single" w:sz="4" w:space="0" w:color="auto"/>
            </w:tcBorders>
            <w:shd w:val="clear" w:color="auto" w:fill="auto"/>
            <w:noWrap/>
            <w:vAlign w:val="bottom"/>
            <w:hideMark/>
          </w:tcPr>
          <w:p w14:paraId="26641F35"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Nov</w:t>
            </w:r>
          </w:p>
        </w:tc>
        <w:tc>
          <w:tcPr>
            <w:tcW w:w="2995" w:type="dxa"/>
            <w:tcBorders>
              <w:bottom w:val="single" w:sz="4" w:space="0" w:color="auto"/>
            </w:tcBorders>
            <w:shd w:val="clear" w:color="auto" w:fill="auto"/>
            <w:noWrap/>
            <w:vAlign w:val="bottom"/>
            <w:hideMark/>
          </w:tcPr>
          <w:p w14:paraId="6A0DFAE9"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6.75</w:t>
            </w:r>
          </w:p>
        </w:tc>
        <w:tc>
          <w:tcPr>
            <w:tcW w:w="3420" w:type="dxa"/>
            <w:tcBorders>
              <w:bottom w:val="single" w:sz="4" w:space="0" w:color="auto"/>
            </w:tcBorders>
            <w:shd w:val="clear" w:color="auto" w:fill="auto"/>
            <w:vAlign w:val="bottom"/>
          </w:tcPr>
          <w:p w14:paraId="355FA180"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11.02 (3.47  – 27.65), n = 15</w:t>
            </w:r>
          </w:p>
        </w:tc>
      </w:tr>
      <w:tr w:rsidR="00636AC8" w:rsidRPr="00F94F32" w14:paraId="37C3D110" w14:textId="77777777" w:rsidTr="00B0550C">
        <w:trPr>
          <w:trHeight w:val="300"/>
        </w:trPr>
        <w:tc>
          <w:tcPr>
            <w:tcW w:w="1865" w:type="dxa"/>
            <w:tcBorders>
              <w:top w:val="single" w:sz="4" w:space="0" w:color="auto"/>
            </w:tcBorders>
            <w:shd w:val="clear" w:color="auto" w:fill="auto"/>
            <w:noWrap/>
            <w:hideMark/>
          </w:tcPr>
          <w:p w14:paraId="54EE0E29"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2023</w:t>
            </w:r>
          </w:p>
        </w:tc>
        <w:tc>
          <w:tcPr>
            <w:tcW w:w="1890" w:type="dxa"/>
            <w:tcBorders>
              <w:top w:val="single" w:sz="4" w:space="0" w:color="auto"/>
            </w:tcBorders>
            <w:shd w:val="clear" w:color="auto" w:fill="auto"/>
            <w:noWrap/>
            <w:vAlign w:val="bottom"/>
            <w:hideMark/>
          </w:tcPr>
          <w:p w14:paraId="4BA219D4"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Apr</w:t>
            </w:r>
          </w:p>
        </w:tc>
        <w:tc>
          <w:tcPr>
            <w:tcW w:w="2995" w:type="dxa"/>
            <w:tcBorders>
              <w:top w:val="single" w:sz="4" w:space="0" w:color="auto"/>
            </w:tcBorders>
            <w:shd w:val="clear" w:color="auto" w:fill="auto"/>
            <w:noWrap/>
            <w:vAlign w:val="bottom"/>
            <w:hideMark/>
          </w:tcPr>
          <w:p w14:paraId="24C5B92D"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w:t>
            </w:r>
          </w:p>
        </w:tc>
        <w:tc>
          <w:tcPr>
            <w:tcW w:w="3420" w:type="dxa"/>
            <w:tcBorders>
              <w:top w:val="single" w:sz="4" w:space="0" w:color="auto"/>
            </w:tcBorders>
            <w:shd w:val="clear" w:color="auto" w:fill="auto"/>
            <w:vAlign w:val="bottom"/>
          </w:tcPr>
          <w:p w14:paraId="505DC10C"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6.26 (5.29 – 7.23), n =2</w:t>
            </w:r>
          </w:p>
        </w:tc>
      </w:tr>
      <w:tr w:rsidR="00636AC8" w:rsidRPr="00F94F32" w14:paraId="0F112C91" w14:textId="77777777" w:rsidTr="00B0550C">
        <w:trPr>
          <w:trHeight w:val="300"/>
        </w:trPr>
        <w:tc>
          <w:tcPr>
            <w:tcW w:w="1865" w:type="dxa"/>
            <w:shd w:val="clear" w:color="auto" w:fill="auto"/>
            <w:noWrap/>
          </w:tcPr>
          <w:p w14:paraId="6E381545" w14:textId="77777777" w:rsidR="00636AC8" w:rsidRPr="00F94F32" w:rsidRDefault="00636AC8" w:rsidP="00636AC8">
            <w:pPr>
              <w:jc w:val="center"/>
              <w:rPr>
                <w:rFonts w:ascii="Times New Roman" w:hAnsi="Times New Roman" w:cs="Times New Roman"/>
                <w:color w:val="000000"/>
                <w:sz w:val="22"/>
                <w:szCs w:val="22"/>
              </w:rPr>
            </w:pPr>
          </w:p>
        </w:tc>
        <w:tc>
          <w:tcPr>
            <w:tcW w:w="1890" w:type="dxa"/>
            <w:shd w:val="clear" w:color="auto" w:fill="auto"/>
            <w:noWrap/>
            <w:vAlign w:val="bottom"/>
          </w:tcPr>
          <w:p w14:paraId="7894FCB0"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Jun</w:t>
            </w:r>
          </w:p>
        </w:tc>
        <w:tc>
          <w:tcPr>
            <w:tcW w:w="2995" w:type="dxa"/>
            <w:shd w:val="clear" w:color="auto" w:fill="auto"/>
            <w:noWrap/>
            <w:vAlign w:val="bottom"/>
          </w:tcPr>
          <w:p w14:paraId="06AED943"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9.07</w:t>
            </w:r>
          </w:p>
        </w:tc>
        <w:tc>
          <w:tcPr>
            <w:tcW w:w="3420" w:type="dxa"/>
            <w:shd w:val="clear" w:color="auto" w:fill="auto"/>
            <w:vAlign w:val="bottom"/>
          </w:tcPr>
          <w:p w14:paraId="7CD19369"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19.28</w:t>
            </w:r>
          </w:p>
        </w:tc>
      </w:tr>
      <w:tr w:rsidR="00636AC8" w:rsidRPr="00F94F32" w14:paraId="5C10DEA1" w14:textId="77777777" w:rsidTr="00B0550C">
        <w:trPr>
          <w:trHeight w:val="300"/>
        </w:trPr>
        <w:tc>
          <w:tcPr>
            <w:tcW w:w="1865" w:type="dxa"/>
            <w:shd w:val="clear" w:color="auto" w:fill="auto"/>
            <w:noWrap/>
            <w:hideMark/>
          </w:tcPr>
          <w:p w14:paraId="20E76F40" w14:textId="77777777" w:rsidR="00636AC8" w:rsidRPr="00F94F32" w:rsidRDefault="00636AC8" w:rsidP="00636AC8">
            <w:pPr>
              <w:jc w:val="center"/>
              <w:rPr>
                <w:rFonts w:ascii="Times New Roman" w:hAnsi="Times New Roman" w:cs="Times New Roman"/>
                <w:sz w:val="20"/>
                <w:szCs w:val="20"/>
              </w:rPr>
            </w:pPr>
          </w:p>
        </w:tc>
        <w:tc>
          <w:tcPr>
            <w:tcW w:w="1890" w:type="dxa"/>
            <w:shd w:val="clear" w:color="auto" w:fill="auto"/>
            <w:noWrap/>
            <w:vAlign w:val="bottom"/>
            <w:hideMark/>
          </w:tcPr>
          <w:p w14:paraId="69A3A30B"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Jul</w:t>
            </w:r>
          </w:p>
        </w:tc>
        <w:tc>
          <w:tcPr>
            <w:tcW w:w="2995" w:type="dxa"/>
            <w:shd w:val="clear" w:color="auto" w:fill="auto"/>
            <w:noWrap/>
            <w:vAlign w:val="bottom"/>
            <w:hideMark/>
          </w:tcPr>
          <w:p w14:paraId="45B2D10F"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w:t>
            </w:r>
          </w:p>
        </w:tc>
        <w:tc>
          <w:tcPr>
            <w:tcW w:w="3420" w:type="dxa"/>
            <w:shd w:val="clear" w:color="auto" w:fill="auto"/>
            <w:vAlign w:val="bottom"/>
          </w:tcPr>
          <w:p w14:paraId="780B1426"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7.20</w:t>
            </w:r>
          </w:p>
        </w:tc>
      </w:tr>
      <w:tr w:rsidR="00636AC8" w:rsidRPr="00F94F32" w14:paraId="0F14796B" w14:textId="77777777" w:rsidTr="00B0550C">
        <w:trPr>
          <w:trHeight w:val="300"/>
        </w:trPr>
        <w:tc>
          <w:tcPr>
            <w:tcW w:w="1865" w:type="dxa"/>
            <w:shd w:val="clear" w:color="auto" w:fill="auto"/>
            <w:noWrap/>
          </w:tcPr>
          <w:p w14:paraId="0E39A4D4" w14:textId="77777777" w:rsidR="00636AC8" w:rsidRPr="00F94F32" w:rsidRDefault="00636AC8" w:rsidP="00636AC8">
            <w:pPr>
              <w:jc w:val="center"/>
              <w:rPr>
                <w:rFonts w:ascii="Times New Roman" w:hAnsi="Times New Roman" w:cs="Times New Roman"/>
                <w:sz w:val="20"/>
                <w:szCs w:val="20"/>
              </w:rPr>
            </w:pPr>
          </w:p>
        </w:tc>
        <w:tc>
          <w:tcPr>
            <w:tcW w:w="1890" w:type="dxa"/>
            <w:shd w:val="clear" w:color="auto" w:fill="auto"/>
            <w:noWrap/>
            <w:vAlign w:val="bottom"/>
          </w:tcPr>
          <w:p w14:paraId="5475006D"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Aug</w:t>
            </w:r>
          </w:p>
        </w:tc>
        <w:tc>
          <w:tcPr>
            <w:tcW w:w="2995" w:type="dxa"/>
            <w:shd w:val="clear" w:color="auto" w:fill="auto"/>
            <w:noWrap/>
            <w:vAlign w:val="bottom"/>
          </w:tcPr>
          <w:p w14:paraId="279E4445"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16.49</w:t>
            </w:r>
          </w:p>
        </w:tc>
        <w:tc>
          <w:tcPr>
            <w:tcW w:w="3420" w:type="dxa"/>
            <w:shd w:val="clear" w:color="auto" w:fill="auto"/>
            <w:vAlign w:val="bottom"/>
          </w:tcPr>
          <w:p w14:paraId="7DADC967"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w:t>
            </w:r>
          </w:p>
        </w:tc>
      </w:tr>
      <w:tr w:rsidR="00636AC8" w:rsidRPr="00F94F32" w14:paraId="1C372188" w14:textId="77777777" w:rsidTr="00B0550C">
        <w:trPr>
          <w:trHeight w:val="300"/>
        </w:trPr>
        <w:tc>
          <w:tcPr>
            <w:tcW w:w="1865" w:type="dxa"/>
            <w:shd w:val="clear" w:color="auto" w:fill="auto"/>
            <w:noWrap/>
          </w:tcPr>
          <w:p w14:paraId="1F82C13C" w14:textId="77777777" w:rsidR="00636AC8" w:rsidRPr="00F94F32" w:rsidRDefault="00636AC8" w:rsidP="00636AC8">
            <w:pPr>
              <w:jc w:val="center"/>
              <w:rPr>
                <w:rFonts w:ascii="Times New Roman" w:hAnsi="Times New Roman" w:cs="Times New Roman"/>
                <w:sz w:val="20"/>
                <w:szCs w:val="20"/>
              </w:rPr>
            </w:pPr>
          </w:p>
        </w:tc>
        <w:tc>
          <w:tcPr>
            <w:tcW w:w="1890" w:type="dxa"/>
            <w:shd w:val="clear" w:color="auto" w:fill="auto"/>
            <w:noWrap/>
            <w:vAlign w:val="bottom"/>
          </w:tcPr>
          <w:p w14:paraId="763BD995"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Oct</w:t>
            </w:r>
          </w:p>
        </w:tc>
        <w:tc>
          <w:tcPr>
            <w:tcW w:w="2995" w:type="dxa"/>
            <w:shd w:val="clear" w:color="auto" w:fill="auto"/>
            <w:noWrap/>
            <w:vAlign w:val="bottom"/>
          </w:tcPr>
          <w:p w14:paraId="71173192"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13.01</w:t>
            </w:r>
          </w:p>
        </w:tc>
        <w:tc>
          <w:tcPr>
            <w:tcW w:w="3420" w:type="dxa"/>
            <w:shd w:val="clear" w:color="auto" w:fill="auto"/>
            <w:vAlign w:val="bottom"/>
          </w:tcPr>
          <w:p w14:paraId="21D5A567"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14.49</w:t>
            </w:r>
          </w:p>
        </w:tc>
      </w:tr>
      <w:tr w:rsidR="00636AC8" w:rsidRPr="00F94F32" w14:paraId="124F1CFC" w14:textId="77777777" w:rsidTr="00B0550C">
        <w:trPr>
          <w:trHeight w:val="300"/>
        </w:trPr>
        <w:tc>
          <w:tcPr>
            <w:tcW w:w="1865" w:type="dxa"/>
            <w:shd w:val="clear" w:color="auto" w:fill="auto"/>
            <w:noWrap/>
            <w:hideMark/>
          </w:tcPr>
          <w:p w14:paraId="0A0E3254" w14:textId="77777777" w:rsidR="00636AC8" w:rsidRPr="00F94F32" w:rsidRDefault="00636AC8" w:rsidP="00636AC8">
            <w:pPr>
              <w:jc w:val="center"/>
              <w:rPr>
                <w:rFonts w:ascii="Times New Roman" w:hAnsi="Times New Roman" w:cs="Times New Roman"/>
                <w:sz w:val="20"/>
                <w:szCs w:val="20"/>
              </w:rPr>
            </w:pPr>
          </w:p>
        </w:tc>
        <w:tc>
          <w:tcPr>
            <w:tcW w:w="1890" w:type="dxa"/>
            <w:shd w:val="clear" w:color="auto" w:fill="auto"/>
            <w:noWrap/>
            <w:vAlign w:val="bottom"/>
            <w:hideMark/>
          </w:tcPr>
          <w:p w14:paraId="5DAD84C6"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Nov</w:t>
            </w:r>
          </w:p>
        </w:tc>
        <w:tc>
          <w:tcPr>
            <w:tcW w:w="2995" w:type="dxa"/>
            <w:shd w:val="clear" w:color="auto" w:fill="auto"/>
            <w:noWrap/>
            <w:vAlign w:val="bottom"/>
            <w:hideMark/>
          </w:tcPr>
          <w:p w14:paraId="64CB8BF9"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17.73</w:t>
            </w:r>
          </w:p>
        </w:tc>
        <w:tc>
          <w:tcPr>
            <w:tcW w:w="3420" w:type="dxa"/>
            <w:shd w:val="clear" w:color="auto" w:fill="auto"/>
            <w:vAlign w:val="bottom"/>
          </w:tcPr>
          <w:p w14:paraId="6FC5CCCF"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12.33 (8.24 – 15.88), n = 4</w:t>
            </w:r>
          </w:p>
        </w:tc>
      </w:tr>
      <w:tr w:rsidR="00636AC8" w:rsidRPr="00F94F32" w14:paraId="1AA14258" w14:textId="77777777" w:rsidTr="00B0550C">
        <w:trPr>
          <w:trHeight w:val="300"/>
        </w:trPr>
        <w:tc>
          <w:tcPr>
            <w:tcW w:w="1865" w:type="dxa"/>
            <w:tcBorders>
              <w:bottom w:val="single" w:sz="4" w:space="0" w:color="auto"/>
            </w:tcBorders>
            <w:shd w:val="clear" w:color="auto" w:fill="auto"/>
            <w:noWrap/>
          </w:tcPr>
          <w:p w14:paraId="0017A5B9" w14:textId="77777777" w:rsidR="00636AC8" w:rsidRPr="00F94F32" w:rsidRDefault="00636AC8" w:rsidP="00636AC8">
            <w:pPr>
              <w:jc w:val="center"/>
              <w:rPr>
                <w:rFonts w:ascii="Times New Roman" w:hAnsi="Times New Roman" w:cs="Times New Roman"/>
                <w:sz w:val="20"/>
                <w:szCs w:val="20"/>
              </w:rPr>
            </w:pPr>
          </w:p>
        </w:tc>
        <w:tc>
          <w:tcPr>
            <w:tcW w:w="1890" w:type="dxa"/>
            <w:tcBorders>
              <w:bottom w:val="single" w:sz="4" w:space="0" w:color="auto"/>
            </w:tcBorders>
            <w:shd w:val="clear" w:color="auto" w:fill="auto"/>
            <w:noWrap/>
            <w:vAlign w:val="bottom"/>
          </w:tcPr>
          <w:p w14:paraId="263D6A33"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Dec</w:t>
            </w:r>
          </w:p>
        </w:tc>
        <w:tc>
          <w:tcPr>
            <w:tcW w:w="2995" w:type="dxa"/>
            <w:tcBorders>
              <w:bottom w:val="single" w:sz="4" w:space="0" w:color="auto"/>
            </w:tcBorders>
            <w:shd w:val="clear" w:color="auto" w:fill="auto"/>
            <w:noWrap/>
            <w:vAlign w:val="bottom"/>
          </w:tcPr>
          <w:p w14:paraId="1D1FDEA7"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15.23</w:t>
            </w:r>
          </w:p>
        </w:tc>
        <w:tc>
          <w:tcPr>
            <w:tcW w:w="3420" w:type="dxa"/>
            <w:tcBorders>
              <w:bottom w:val="single" w:sz="4" w:space="0" w:color="auto"/>
            </w:tcBorders>
            <w:shd w:val="clear" w:color="auto" w:fill="auto"/>
            <w:vAlign w:val="bottom"/>
          </w:tcPr>
          <w:p w14:paraId="6AAD6FA7" w14:textId="77777777" w:rsidR="00636AC8" w:rsidRPr="00F94F32" w:rsidRDefault="00636AC8" w:rsidP="00636AC8">
            <w:pPr>
              <w:jc w:val="center"/>
              <w:rPr>
                <w:rFonts w:ascii="Times New Roman" w:hAnsi="Times New Roman" w:cs="Times New Roman"/>
                <w:color w:val="000000"/>
                <w:sz w:val="22"/>
                <w:szCs w:val="22"/>
              </w:rPr>
            </w:pPr>
            <w:r w:rsidRPr="00F94F32">
              <w:rPr>
                <w:rFonts w:ascii="Times New Roman" w:hAnsi="Times New Roman" w:cs="Times New Roman"/>
                <w:color w:val="000000"/>
                <w:sz w:val="22"/>
                <w:szCs w:val="22"/>
              </w:rPr>
              <w:t>-</w:t>
            </w:r>
          </w:p>
        </w:tc>
      </w:tr>
    </w:tbl>
    <w:p w14:paraId="2D4232DB" w14:textId="77777777" w:rsidR="00444036" w:rsidRPr="00F94F32" w:rsidRDefault="00444036" w:rsidP="00411339">
      <w:pPr>
        <w:rPr>
          <w:rFonts w:ascii="Times New Roman" w:hAnsi="Times New Roman" w:cs="Times New Roman"/>
          <w:bCs/>
        </w:rPr>
      </w:pPr>
    </w:p>
    <w:p w14:paraId="36D9F434" w14:textId="11365696" w:rsidR="00411339" w:rsidRDefault="00411339" w:rsidP="00411339">
      <w:pPr>
        <w:rPr>
          <w:rFonts w:ascii="Times New Roman" w:hAnsi="Times New Roman" w:cs="Times New Roman"/>
          <w:bCs/>
        </w:rPr>
      </w:pPr>
    </w:p>
    <w:p w14:paraId="51B32877" w14:textId="547E432C" w:rsidR="00B13FDC" w:rsidRDefault="00B13FDC">
      <w:pPr>
        <w:rPr>
          <w:rFonts w:ascii="Times New Roman" w:hAnsi="Times New Roman" w:cs="Times New Roman"/>
          <w:bCs/>
        </w:rPr>
      </w:pPr>
      <w:r>
        <w:rPr>
          <w:rFonts w:ascii="Times New Roman" w:hAnsi="Times New Roman" w:cs="Times New Roman"/>
          <w:bCs/>
        </w:rPr>
        <w:br w:type="page"/>
      </w:r>
    </w:p>
    <w:p w14:paraId="72CBE0D9" w14:textId="77777777" w:rsidR="00B13FDC" w:rsidRPr="006A5C60" w:rsidRDefault="00B13FDC" w:rsidP="00B13FDC">
      <w:pPr>
        <w:jc w:val="center"/>
        <w:rPr>
          <w:rFonts w:ascii="Times New Roman" w:hAnsi="Times New Roman" w:cs="Times New Roman"/>
          <w:bCs/>
        </w:rPr>
      </w:pPr>
      <w:r>
        <w:rPr>
          <w:noProof/>
        </w:rPr>
        <w:lastRenderedPageBreak/>
        <w:drawing>
          <wp:inline distT="0" distB="0" distL="0" distR="0" wp14:anchorId="016C8BBE" wp14:editId="3C39B8E9">
            <wp:extent cx="4549140" cy="2878692"/>
            <wp:effectExtent l="0" t="0" r="3810" b="0"/>
            <wp:docPr id="926330834" name="Picture 3" descr="A graph of a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822787" name="Picture 3" descr="A graph of a chart&#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53663" cy="2881554"/>
                    </a:xfrm>
                    <a:prstGeom prst="rect">
                      <a:avLst/>
                    </a:prstGeom>
                    <a:noFill/>
                    <a:ln>
                      <a:noFill/>
                    </a:ln>
                  </pic:spPr>
                </pic:pic>
              </a:graphicData>
            </a:graphic>
          </wp:inline>
        </w:drawing>
      </w:r>
    </w:p>
    <w:p w14:paraId="127DDBF9" w14:textId="5F814926" w:rsidR="00B13FDC" w:rsidRPr="002023C7" w:rsidRDefault="002023C7" w:rsidP="002023C7">
      <w:pPr>
        <w:pStyle w:val="Caption"/>
        <w:rPr>
          <w:rFonts w:ascii="Times New Roman" w:hAnsi="Times New Roman" w:cs="Times New Roman"/>
          <w:b w:val="0"/>
          <w:bCs w:val="0"/>
        </w:rPr>
      </w:pPr>
      <w:bookmarkStart w:id="58" w:name="_Toc196050339"/>
      <w:r w:rsidRPr="002023C7">
        <w:rPr>
          <w:rFonts w:ascii="Times New Roman" w:hAnsi="Times New Roman" w:cs="Times New Roman"/>
          <w:b w:val="0"/>
          <w:bCs w:val="0"/>
        </w:rPr>
        <w:t xml:space="preserve">Figure </w:t>
      </w:r>
      <w:r>
        <w:rPr>
          <w:rFonts w:ascii="Times New Roman" w:hAnsi="Times New Roman" w:cs="Times New Roman"/>
          <w:b w:val="0"/>
          <w:bCs w:val="0"/>
        </w:rPr>
        <w:fldChar w:fldCharType="begin"/>
      </w:r>
      <w:r>
        <w:rPr>
          <w:rFonts w:ascii="Times New Roman" w:hAnsi="Times New Roman" w:cs="Times New Roman"/>
          <w:b w:val="0"/>
          <w:bCs w:val="0"/>
        </w:rPr>
        <w:instrText xml:space="preserve"> STYLEREF 1 \s </w:instrText>
      </w:r>
      <w:r>
        <w:rPr>
          <w:rFonts w:ascii="Times New Roman" w:hAnsi="Times New Roman" w:cs="Times New Roman"/>
          <w:b w:val="0"/>
          <w:bCs w:val="0"/>
        </w:rPr>
        <w:fldChar w:fldCharType="separate"/>
      </w:r>
      <w:r>
        <w:rPr>
          <w:rFonts w:ascii="Times New Roman" w:hAnsi="Times New Roman" w:cs="Times New Roman"/>
          <w:b w:val="0"/>
          <w:bCs w:val="0"/>
          <w:noProof/>
        </w:rPr>
        <w:t>3</w:t>
      </w:r>
      <w:r>
        <w:rPr>
          <w:rFonts w:ascii="Times New Roman" w:hAnsi="Times New Roman" w:cs="Times New Roman"/>
          <w:b w:val="0"/>
          <w:bCs w:val="0"/>
        </w:rPr>
        <w:fldChar w:fldCharType="end"/>
      </w:r>
      <w:r>
        <w:rPr>
          <w:rFonts w:ascii="Times New Roman" w:hAnsi="Times New Roman" w:cs="Times New Roman"/>
          <w:b w:val="0"/>
          <w:bCs w:val="0"/>
        </w:rPr>
        <w:t>.</w:t>
      </w:r>
      <w:r>
        <w:rPr>
          <w:rFonts w:ascii="Times New Roman" w:hAnsi="Times New Roman" w:cs="Times New Roman"/>
          <w:b w:val="0"/>
          <w:bCs w:val="0"/>
        </w:rPr>
        <w:fldChar w:fldCharType="begin"/>
      </w:r>
      <w:r>
        <w:rPr>
          <w:rFonts w:ascii="Times New Roman" w:hAnsi="Times New Roman" w:cs="Times New Roman"/>
          <w:b w:val="0"/>
          <w:bCs w:val="0"/>
        </w:rPr>
        <w:instrText xml:space="preserve"> SEQ Figure \* ARABIC \s 1 </w:instrText>
      </w:r>
      <w:r>
        <w:rPr>
          <w:rFonts w:ascii="Times New Roman" w:hAnsi="Times New Roman" w:cs="Times New Roman"/>
          <w:b w:val="0"/>
          <w:bCs w:val="0"/>
        </w:rPr>
        <w:fldChar w:fldCharType="separate"/>
      </w:r>
      <w:r>
        <w:rPr>
          <w:rFonts w:ascii="Times New Roman" w:hAnsi="Times New Roman" w:cs="Times New Roman"/>
          <w:b w:val="0"/>
          <w:bCs w:val="0"/>
          <w:noProof/>
        </w:rPr>
        <w:t>3</w:t>
      </w:r>
      <w:r>
        <w:rPr>
          <w:rFonts w:ascii="Times New Roman" w:hAnsi="Times New Roman" w:cs="Times New Roman"/>
          <w:b w:val="0"/>
          <w:bCs w:val="0"/>
        </w:rPr>
        <w:fldChar w:fldCharType="end"/>
      </w:r>
      <w:r w:rsidRPr="002023C7">
        <w:rPr>
          <w:rFonts w:ascii="Times New Roman" w:hAnsi="Times New Roman" w:cs="Times New Roman"/>
          <w:b w:val="0"/>
          <w:bCs w:val="0"/>
        </w:rPr>
        <w:t xml:space="preserve">: </w:t>
      </w:r>
      <w:r w:rsidR="00B13FDC" w:rsidRPr="002023C7">
        <w:rPr>
          <w:rFonts w:ascii="Times New Roman" w:hAnsi="Times New Roman" w:cs="Times New Roman"/>
          <w:b w:val="0"/>
          <w:bCs w:val="0"/>
        </w:rPr>
        <w:t>Microcystin concentration in Pheasantshell (</w:t>
      </w:r>
      <w:r w:rsidR="00B13FDC" w:rsidRPr="002023C7">
        <w:rPr>
          <w:rFonts w:ascii="Times New Roman" w:hAnsi="Times New Roman" w:cs="Times New Roman"/>
          <w:b w:val="0"/>
          <w:bCs w:val="0"/>
          <w:i/>
          <w:iCs/>
        </w:rPr>
        <w:t>Actinonai</w:t>
      </w:r>
      <w:r w:rsidR="00B34BA9">
        <w:rPr>
          <w:rFonts w:ascii="Times New Roman" w:hAnsi="Times New Roman" w:cs="Times New Roman"/>
          <w:b w:val="0"/>
          <w:bCs w:val="0"/>
          <w:i/>
          <w:iCs/>
        </w:rPr>
        <w:t>a</w:t>
      </w:r>
      <w:r w:rsidR="00B13FDC" w:rsidRPr="002023C7">
        <w:rPr>
          <w:rFonts w:ascii="Times New Roman" w:hAnsi="Times New Roman" w:cs="Times New Roman"/>
          <w:b w:val="0"/>
          <w:bCs w:val="0"/>
          <w:i/>
          <w:iCs/>
        </w:rPr>
        <w:t>s pectorosa</w:t>
      </w:r>
      <w:r w:rsidR="00B13FDC" w:rsidRPr="002023C7">
        <w:rPr>
          <w:rFonts w:ascii="Times New Roman" w:hAnsi="Times New Roman" w:cs="Times New Roman"/>
          <w:b w:val="0"/>
          <w:bCs w:val="0"/>
        </w:rPr>
        <w:t>) tissue per year and clinical presentation (control vs case) collected at Kyles Ford (Tennessee) and Sycamore Island (Virginia) in the Clinch River between 2021 and 2023. Outliers above 100 ng/g are not shown in the graph (n = 5).</w:t>
      </w:r>
      <w:bookmarkEnd w:id="58"/>
    </w:p>
    <w:p w14:paraId="4D184ECE" w14:textId="5FA797CE" w:rsidR="00B13FDC" w:rsidRDefault="00B13FDC">
      <w:pPr>
        <w:rPr>
          <w:rFonts w:ascii="Times New Roman" w:hAnsi="Times New Roman" w:cs="Times New Roman"/>
          <w:bCs/>
        </w:rPr>
      </w:pPr>
    </w:p>
    <w:p w14:paraId="581D6512" w14:textId="77777777" w:rsidR="00B13FDC" w:rsidRPr="002F003D" w:rsidRDefault="00B13FDC" w:rsidP="00B13FDC">
      <w:pPr>
        <w:spacing w:line="480" w:lineRule="auto"/>
        <w:rPr>
          <w:rFonts w:ascii="Times New Roman" w:hAnsi="Times New Roman" w:cs="Times New Roman"/>
          <w:b/>
        </w:rPr>
      </w:pPr>
      <w:r w:rsidRPr="002F003D">
        <w:rPr>
          <w:rFonts w:ascii="Times New Roman" w:hAnsi="Times New Roman" w:cs="Times New Roman"/>
          <w:b/>
        </w:rPr>
        <w:t xml:space="preserve">Microcystin concentration in SPATTs </w:t>
      </w:r>
    </w:p>
    <w:p w14:paraId="7ABB3894" w14:textId="77777777" w:rsidR="00B13FDC" w:rsidRDefault="00B13FDC" w:rsidP="00B13FDC">
      <w:pPr>
        <w:pStyle w:val="NormalWeb"/>
        <w:spacing w:before="0" w:beforeAutospacing="0" w:after="0" w:afterAutospacing="0" w:line="480" w:lineRule="auto"/>
        <w:rPr>
          <w:bCs/>
          <w:color w:val="000000"/>
        </w:rPr>
      </w:pPr>
      <w:r w:rsidRPr="006A5C60">
        <w:rPr>
          <w:bCs/>
          <w:color w:val="000000"/>
        </w:rPr>
        <w:t>Microcystin concentrations in SPATTs remained close to zero in 2021, with peak values occurring in November (</w:t>
      </w:r>
      <w:r w:rsidRPr="00CF36BD">
        <w:rPr>
          <w:b/>
          <w:color w:val="000000"/>
        </w:rPr>
        <w:t>Table 3.2</w:t>
      </w:r>
      <w:r w:rsidRPr="006A5C60">
        <w:rPr>
          <w:bCs/>
          <w:color w:val="000000"/>
        </w:rPr>
        <w:t>). The monthly averages show a small, but consistent increase in concentration from August to November (</w:t>
      </w:r>
      <w:r w:rsidRPr="00CF36BD">
        <w:rPr>
          <w:b/>
          <w:color w:val="000000"/>
        </w:rPr>
        <w:t>Table 3.2</w:t>
      </w:r>
      <w:r w:rsidRPr="006A5C60">
        <w:rPr>
          <w:bCs/>
          <w:color w:val="000000"/>
        </w:rPr>
        <w:t>). In 2022, concentrations vary but remain low, with a notable peak in September and October and with a slight decline in concentration in November (</w:t>
      </w:r>
      <w:r w:rsidRPr="002D7BEA">
        <w:rPr>
          <w:b/>
          <w:color w:val="000000"/>
        </w:rPr>
        <w:t>Table 3.2</w:t>
      </w:r>
      <w:r>
        <w:rPr>
          <w:b/>
          <w:color w:val="000000"/>
        </w:rPr>
        <w:t xml:space="preserve">; </w:t>
      </w:r>
      <w:r>
        <w:rPr>
          <w:b/>
        </w:rPr>
        <w:t xml:space="preserve">see Appendix B, </w:t>
      </w:r>
      <w:r w:rsidRPr="002D7BEA">
        <w:rPr>
          <w:b/>
          <w:color w:val="000000"/>
        </w:rPr>
        <w:t xml:space="preserve">Figure </w:t>
      </w:r>
      <w:r>
        <w:rPr>
          <w:b/>
          <w:color w:val="000000"/>
        </w:rPr>
        <w:t>A</w:t>
      </w:r>
      <w:r w:rsidRPr="002D7BEA">
        <w:rPr>
          <w:b/>
          <w:color w:val="000000"/>
        </w:rPr>
        <w:t>.3.1;</w:t>
      </w:r>
      <w:r w:rsidRPr="006A5C60">
        <w:rPr>
          <w:bCs/>
          <w:color w:val="000000"/>
        </w:rPr>
        <w:t>). In 2023, spikes in concentration occur in July and August and decline sharply between October–December (</w:t>
      </w:r>
      <w:r w:rsidRPr="002D7BEA">
        <w:rPr>
          <w:b/>
          <w:color w:val="000000"/>
        </w:rPr>
        <w:t>Table 3.2</w:t>
      </w:r>
      <w:r>
        <w:rPr>
          <w:b/>
          <w:color w:val="000000"/>
        </w:rPr>
        <w:t xml:space="preserve">; </w:t>
      </w:r>
      <w:r>
        <w:rPr>
          <w:b/>
        </w:rPr>
        <w:t xml:space="preserve">see Appendix B, </w:t>
      </w:r>
      <w:r w:rsidRPr="002D7BEA">
        <w:rPr>
          <w:b/>
          <w:color w:val="000000"/>
        </w:rPr>
        <w:t xml:space="preserve">Figure </w:t>
      </w:r>
      <w:r>
        <w:rPr>
          <w:b/>
          <w:color w:val="000000"/>
        </w:rPr>
        <w:t>A</w:t>
      </w:r>
      <w:r w:rsidRPr="002D7BEA">
        <w:rPr>
          <w:b/>
          <w:color w:val="000000"/>
        </w:rPr>
        <w:t>.3.1</w:t>
      </w:r>
      <w:r>
        <w:rPr>
          <w:bCs/>
          <w:color w:val="000000"/>
        </w:rPr>
        <w:t>)</w:t>
      </w:r>
    </w:p>
    <w:p w14:paraId="5269245C" w14:textId="77777777" w:rsidR="00B13FDC" w:rsidRDefault="00B13FDC" w:rsidP="00B13FDC">
      <w:pPr>
        <w:spacing w:line="480" w:lineRule="auto"/>
        <w:rPr>
          <w:rFonts w:ascii="Times New Roman" w:hAnsi="Times New Roman" w:cs="Times New Roman"/>
          <w:b/>
        </w:rPr>
      </w:pPr>
      <w:r w:rsidRPr="002F003D">
        <w:rPr>
          <w:rFonts w:ascii="Times New Roman" w:hAnsi="Times New Roman" w:cs="Times New Roman"/>
          <w:b/>
        </w:rPr>
        <w:t>Microcystin concentration in water samples</w:t>
      </w:r>
    </w:p>
    <w:p w14:paraId="42A247FE" w14:textId="34C23876" w:rsidR="009E2E6C" w:rsidRPr="00B13FDC" w:rsidRDefault="00B13FDC" w:rsidP="00B13FDC">
      <w:pPr>
        <w:spacing w:line="480" w:lineRule="auto"/>
        <w:rPr>
          <w:rFonts w:ascii="Times New Roman" w:hAnsi="Times New Roman" w:cs="Times New Roman"/>
          <w:b/>
        </w:rPr>
      </w:pPr>
      <w:r w:rsidRPr="00B13FDC">
        <w:rPr>
          <w:rFonts w:ascii="Times New Roman" w:hAnsi="Times New Roman" w:cs="Times New Roman"/>
          <w:bCs/>
          <w:color w:val="000000"/>
        </w:rPr>
        <w:t>Microcystin concentration in water samples remained close to zero in 2021 and 2023 and were often below the detection limit of the ELISA test (</w:t>
      </w:r>
      <w:r w:rsidRPr="00B13FDC">
        <w:rPr>
          <w:rFonts w:ascii="Times New Roman" w:hAnsi="Times New Roman" w:cs="Times New Roman"/>
          <w:b/>
          <w:color w:val="000000"/>
        </w:rPr>
        <w:t>Table 3.3</w:t>
      </w:r>
      <w:r>
        <w:rPr>
          <w:rFonts w:ascii="Times New Roman" w:hAnsi="Times New Roman" w:cs="Times New Roman"/>
          <w:b/>
          <w:color w:val="000000"/>
        </w:rPr>
        <w:t>).</w:t>
      </w:r>
    </w:p>
    <w:p w14:paraId="2487F771" w14:textId="77777777" w:rsidR="00C57A30" w:rsidRDefault="00C57A30" w:rsidP="002869BC">
      <w:pPr>
        <w:rPr>
          <w:rFonts w:ascii="Times New Roman" w:hAnsi="Times New Roman" w:cs="Times New Roman"/>
          <w:bCs/>
        </w:rPr>
      </w:pPr>
    </w:p>
    <w:p w14:paraId="380C27AD" w14:textId="77777777" w:rsidR="00C57A30" w:rsidRDefault="00C57A30" w:rsidP="002869BC">
      <w:pPr>
        <w:rPr>
          <w:rFonts w:ascii="Times New Roman" w:hAnsi="Times New Roman" w:cs="Times New Roman"/>
          <w:bCs/>
        </w:rPr>
      </w:pPr>
    </w:p>
    <w:p w14:paraId="4B1D9C7B" w14:textId="77777777" w:rsidR="00B13FDC" w:rsidRDefault="00B13FDC" w:rsidP="002869BC">
      <w:pPr>
        <w:rPr>
          <w:rFonts w:ascii="Times New Roman" w:hAnsi="Times New Roman" w:cs="Times New Roman"/>
          <w:bCs/>
        </w:rPr>
        <w:sectPr w:rsidR="00B13FDC" w:rsidSect="00B62F80">
          <w:pgSz w:w="12240" w:h="15840"/>
          <w:pgMar w:top="1440" w:right="1440" w:bottom="1440" w:left="1440" w:header="720" w:footer="720" w:gutter="0"/>
          <w:cols w:space="720"/>
          <w:docGrid w:linePitch="360"/>
        </w:sectPr>
      </w:pPr>
    </w:p>
    <w:p w14:paraId="71EF05FF" w14:textId="7D173542" w:rsidR="009E2E6C" w:rsidRDefault="00C57A30" w:rsidP="002869BC">
      <w:pPr>
        <w:rPr>
          <w:rFonts w:ascii="Times New Roman" w:hAnsi="Times New Roman" w:cs="Times New Roman"/>
          <w:bCs/>
        </w:rPr>
      </w:pPr>
      <w:bookmarkStart w:id="59" w:name="_Toc196128102"/>
      <w:r w:rsidRPr="006A5C60">
        <w:rPr>
          <w:rFonts w:ascii="Times New Roman" w:hAnsi="Times New Roman" w:cs="Times New Roman"/>
          <w:bCs/>
        </w:rPr>
        <w:lastRenderedPageBreak/>
        <w:t xml:space="preserve">Table </w:t>
      </w:r>
      <w:r w:rsidRPr="006A5C60">
        <w:rPr>
          <w:rFonts w:ascii="Times New Roman" w:hAnsi="Times New Roman" w:cs="Times New Roman"/>
          <w:bCs/>
        </w:rPr>
        <w:fldChar w:fldCharType="begin"/>
      </w:r>
      <w:r w:rsidRPr="006A5C60">
        <w:rPr>
          <w:rFonts w:ascii="Times New Roman" w:hAnsi="Times New Roman" w:cs="Times New Roman"/>
          <w:bCs/>
        </w:rPr>
        <w:instrText xml:space="preserve"> STYLEREF 1 \s </w:instrText>
      </w:r>
      <w:r w:rsidRPr="006A5C60">
        <w:rPr>
          <w:rFonts w:ascii="Times New Roman" w:hAnsi="Times New Roman" w:cs="Times New Roman"/>
          <w:bCs/>
        </w:rPr>
        <w:fldChar w:fldCharType="separate"/>
      </w:r>
      <w:r w:rsidRPr="006A5C60">
        <w:rPr>
          <w:rFonts w:ascii="Times New Roman" w:hAnsi="Times New Roman" w:cs="Times New Roman"/>
          <w:bCs/>
          <w:noProof/>
        </w:rPr>
        <w:t>3</w:t>
      </w:r>
      <w:r w:rsidRPr="006A5C60">
        <w:rPr>
          <w:rFonts w:ascii="Times New Roman" w:hAnsi="Times New Roman" w:cs="Times New Roman"/>
          <w:bCs/>
        </w:rPr>
        <w:fldChar w:fldCharType="end"/>
      </w:r>
      <w:r w:rsidRPr="006A5C60">
        <w:rPr>
          <w:rFonts w:ascii="Times New Roman" w:hAnsi="Times New Roman" w:cs="Times New Roman"/>
          <w:bCs/>
        </w:rPr>
        <w:t>.</w:t>
      </w:r>
      <w:r w:rsidRPr="006A5C60">
        <w:rPr>
          <w:rFonts w:ascii="Times New Roman" w:hAnsi="Times New Roman" w:cs="Times New Roman"/>
          <w:bCs/>
        </w:rPr>
        <w:fldChar w:fldCharType="begin"/>
      </w:r>
      <w:r w:rsidRPr="006A5C60">
        <w:rPr>
          <w:rFonts w:ascii="Times New Roman" w:hAnsi="Times New Roman" w:cs="Times New Roman"/>
          <w:bCs/>
        </w:rPr>
        <w:instrText xml:space="preserve"> SEQ Table \* ARABIC \s 1 </w:instrText>
      </w:r>
      <w:r w:rsidRPr="006A5C60">
        <w:rPr>
          <w:rFonts w:ascii="Times New Roman" w:hAnsi="Times New Roman" w:cs="Times New Roman"/>
          <w:bCs/>
        </w:rPr>
        <w:fldChar w:fldCharType="separate"/>
      </w:r>
      <w:r w:rsidRPr="006A5C60">
        <w:rPr>
          <w:rFonts w:ascii="Times New Roman" w:hAnsi="Times New Roman" w:cs="Times New Roman"/>
          <w:bCs/>
          <w:noProof/>
        </w:rPr>
        <w:t>2</w:t>
      </w:r>
      <w:r w:rsidRPr="006A5C60">
        <w:rPr>
          <w:rFonts w:ascii="Times New Roman" w:hAnsi="Times New Roman" w:cs="Times New Roman"/>
          <w:bCs/>
        </w:rPr>
        <w:fldChar w:fldCharType="end"/>
      </w:r>
      <w:r w:rsidRPr="006A5C60">
        <w:rPr>
          <w:rFonts w:ascii="Times New Roman" w:hAnsi="Times New Roman" w:cs="Times New Roman"/>
          <w:bCs/>
        </w:rPr>
        <w:t xml:space="preserve">: Monthly average daily microcystin (MC) concentrations (ng/g/day), as well as </w:t>
      </w:r>
      <w:r>
        <w:rPr>
          <w:rFonts w:ascii="Times New Roman" w:hAnsi="Times New Roman" w:cs="Times New Roman"/>
          <w:bCs/>
        </w:rPr>
        <w:t xml:space="preserve">average </w:t>
      </w:r>
      <w:r w:rsidRPr="006A5C60">
        <w:rPr>
          <w:rFonts w:ascii="Times New Roman" w:hAnsi="Times New Roman" w:cs="Times New Roman"/>
          <w:bCs/>
        </w:rPr>
        <w:t>total concentrations (ng/g) over all deployment days measured using Solid Phase Adsorption Toxin Tracking (SPATT) samplers at Kyles Ford (Tennessee) and Sycamore Island (Virginia). The table also includes the monthly average deployment duration and the sample size, representing the number of SPATT samplers deployed each month</w:t>
      </w:r>
      <w:r>
        <w:rPr>
          <w:rFonts w:ascii="Times New Roman" w:hAnsi="Times New Roman" w:cs="Times New Roman"/>
          <w:bCs/>
        </w:rPr>
        <w:t>.</w:t>
      </w:r>
      <w:bookmarkEnd w:id="59"/>
    </w:p>
    <w:p w14:paraId="3306962C" w14:textId="41C8EE29" w:rsidR="009E2E6C" w:rsidRDefault="009E2E6C">
      <w:pPr>
        <w:rPr>
          <w:rFonts w:ascii="Times New Roman" w:hAnsi="Times New Roman" w:cs="Times New Roman"/>
          <w:bCs/>
        </w:rPr>
      </w:pPr>
    </w:p>
    <w:tbl>
      <w:tblPr>
        <w:tblW w:w="13786" w:type="dxa"/>
        <w:tblInd w:w="-409" w:type="dxa"/>
        <w:tblLook w:val="04A0" w:firstRow="1" w:lastRow="0" w:firstColumn="1" w:lastColumn="0" w:noHBand="0" w:noVBand="1"/>
      </w:tblPr>
      <w:tblGrid>
        <w:gridCol w:w="823"/>
        <w:gridCol w:w="947"/>
        <w:gridCol w:w="2275"/>
        <w:gridCol w:w="4230"/>
        <w:gridCol w:w="4323"/>
        <w:gridCol w:w="1188"/>
      </w:tblGrid>
      <w:tr w:rsidR="00427D5E" w:rsidRPr="006A5C60" w14:paraId="0C40FAB2" w14:textId="77777777" w:rsidTr="00367C48">
        <w:trPr>
          <w:trHeight w:val="300"/>
        </w:trPr>
        <w:tc>
          <w:tcPr>
            <w:tcW w:w="823" w:type="dxa"/>
            <w:tcBorders>
              <w:bottom w:val="single" w:sz="4" w:space="0" w:color="auto"/>
            </w:tcBorders>
            <w:shd w:val="clear" w:color="auto" w:fill="auto"/>
            <w:noWrap/>
            <w:vAlign w:val="center"/>
          </w:tcPr>
          <w:p w14:paraId="15485149" w14:textId="77777777" w:rsidR="00427D5E" w:rsidRPr="002D5127" w:rsidRDefault="00427D5E" w:rsidP="00367C48">
            <w:pPr>
              <w:jc w:val="center"/>
              <w:rPr>
                <w:rFonts w:ascii="Times New Roman" w:hAnsi="Times New Roman" w:cs="Times New Roman"/>
                <w:sz w:val="20"/>
                <w:szCs w:val="20"/>
              </w:rPr>
            </w:pPr>
            <w:r w:rsidRPr="002D5127">
              <w:rPr>
                <w:rFonts w:ascii="Times New Roman" w:hAnsi="Times New Roman" w:cs="Times New Roman"/>
                <w:sz w:val="20"/>
                <w:szCs w:val="20"/>
              </w:rPr>
              <w:t>Year</w:t>
            </w:r>
          </w:p>
        </w:tc>
        <w:tc>
          <w:tcPr>
            <w:tcW w:w="947" w:type="dxa"/>
            <w:tcBorders>
              <w:bottom w:val="single" w:sz="4" w:space="0" w:color="auto"/>
            </w:tcBorders>
            <w:shd w:val="clear" w:color="auto" w:fill="auto"/>
            <w:noWrap/>
            <w:vAlign w:val="center"/>
          </w:tcPr>
          <w:p w14:paraId="12630D1A" w14:textId="77777777" w:rsidR="00427D5E" w:rsidRPr="002D5127" w:rsidRDefault="00427D5E" w:rsidP="00367C48">
            <w:pPr>
              <w:jc w:val="center"/>
              <w:rPr>
                <w:rFonts w:ascii="Times New Roman" w:hAnsi="Times New Roman" w:cs="Times New Roman"/>
                <w:sz w:val="20"/>
                <w:szCs w:val="20"/>
              </w:rPr>
            </w:pPr>
            <w:r w:rsidRPr="002D5127">
              <w:rPr>
                <w:rFonts w:ascii="Times New Roman" w:hAnsi="Times New Roman" w:cs="Times New Roman"/>
                <w:sz w:val="20"/>
                <w:szCs w:val="20"/>
              </w:rPr>
              <w:t>Month</w:t>
            </w:r>
          </w:p>
        </w:tc>
        <w:tc>
          <w:tcPr>
            <w:tcW w:w="2275" w:type="dxa"/>
            <w:tcBorders>
              <w:bottom w:val="single" w:sz="4" w:space="0" w:color="auto"/>
            </w:tcBorders>
            <w:shd w:val="clear" w:color="auto" w:fill="auto"/>
            <w:noWrap/>
            <w:vAlign w:val="center"/>
          </w:tcPr>
          <w:p w14:paraId="7CFA5F08" w14:textId="77777777" w:rsidR="00427D5E" w:rsidRPr="002D5127" w:rsidRDefault="00427D5E" w:rsidP="00367C48">
            <w:pPr>
              <w:jc w:val="center"/>
              <w:rPr>
                <w:rFonts w:ascii="Times New Roman" w:hAnsi="Times New Roman" w:cs="Times New Roman"/>
                <w:sz w:val="20"/>
                <w:szCs w:val="20"/>
              </w:rPr>
            </w:pPr>
            <w:r w:rsidRPr="002D5127">
              <w:rPr>
                <w:rFonts w:ascii="Times New Roman" w:hAnsi="Times New Roman" w:cs="Times New Roman"/>
                <w:color w:val="000000"/>
                <w:sz w:val="20"/>
                <w:szCs w:val="20"/>
              </w:rPr>
              <w:t>Average deployment length (days)</w:t>
            </w:r>
          </w:p>
        </w:tc>
        <w:tc>
          <w:tcPr>
            <w:tcW w:w="4230" w:type="dxa"/>
            <w:tcBorders>
              <w:bottom w:val="single" w:sz="4" w:space="0" w:color="auto"/>
            </w:tcBorders>
            <w:shd w:val="clear" w:color="auto" w:fill="auto"/>
            <w:noWrap/>
            <w:vAlign w:val="center"/>
          </w:tcPr>
          <w:p w14:paraId="2C1CA5C7" w14:textId="77777777" w:rsidR="00427D5E" w:rsidRPr="002D5127" w:rsidRDefault="00427D5E" w:rsidP="00367C48">
            <w:pPr>
              <w:jc w:val="center"/>
              <w:rPr>
                <w:rFonts w:ascii="Times New Roman" w:hAnsi="Times New Roman" w:cs="Times New Roman"/>
                <w:color w:val="000000"/>
                <w:sz w:val="20"/>
                <w:szCs w:val="20"/>
              </w:rPr>
            </w:pPr>
            <w:r w:rsidRPr="002D5127">
              <w:rPr>
                <w:rFonts w:ascii="Times New Roman" w:hAnsi="Times New Roman" w:cs="Times New Roman"/>
                <w:color w:val="000000"/>
                <w:sz w:val="20"/>
                <w:szCs w:val="20"/>
              </w:rPr>
              <w:t xml:space="preserve">Average MC concentration </w:t>
            </w:r>
          </w:p>
          <w:p w14:paraId="62107E1C" w14:textId="77777777" w:rsidR="00427D5E" w:rsidRPr="002D5127" w:rsidRDefault="00427D5E" w:rsidP="00367C48">
            <w:pPr>
              <w:jc w:val="center"/>
              <w:rPr>
                <w:rFonts w:ascii="Times New Roman" w:hAnsi="Times New Roman" w:cs="Times New Roman"/>
                <w:color w:val="000000"/>
                <w:sz w:val="20"/>
                <w:szCs w:val="20"/>
              </w:rPr>
            </w:pPr>
            <w:r w:rsidRPr="002D5127">
              <w:rPr>
                <w:rFonts w:ascii="Times New Roman" w:hAnsi="Times New Roman" w:cs="Times New Roman"/>
                <w:color w:val="000000"/>
                <w:sz w:val="20"/>
                <w:szCs w:val="20"/>
              </w:rPr>
              <w:t xml:space="preserve">(ng/g/day) </w:t>
            </w:r>
            <w:r w:rsidRPr="002D5127">
              <w:rPr>
                <w:rFonts w:ascii="Times New Roman" w:hAnsi="Times New Roman" w:cs="Times New Roman"/>
                <w:sz w:val="20"/>
                <w:szCs w:val="20"/>
              </w:rPr>
              <w:t>(range)</w:t>
            </w:r>
          </w:p>
        </w:tc>
        <w:tc>
          <w:tcPr>
            <w:tcW w:w="4323" w:type="dxa"/>
            <w:tcBorders>
              <w:bottom w:val="single" w:sz="4" w:space="0" w:color="auto"/>
            </w:tcBorders>
          </w:tcPr>
          <w:p w14:paraId="2DC2E891" w14:textId="77777777" w:rsidR="00427D5E" w:rsidRPr="002D5127" w:rsidRDefault="00427D5E" w:rsidP="00367C48">
            <w:pPr>
              <w:jc w:val="center"/>
              <w:rPr>
                <w:rFonts w:ascii="Times New Roman" w:hAnsi="Times New Roman" w:cs="Times New Roman"/>
                <w:color w:val="000000"/>
                <w:sz w:val="20"/>
                <w:szCs w:val="20"/>
              </w:rPr>
            </w:pPr>
            <w:r w:rsidRPr="002D5127">
              <w:rPr>
                <w:rFonts w:ascii="Times New Roman" w:hAnsi="Times New Roman" w:cs="Times New Roman"/>
                <w:color w:val="000000"/>
                <w:sz w:val="20"/>
                <w:szCs w:val="20"/>
              </w:rPr>
              <w:t xml:space="preserve">Average total MC concentration </w:t>
            </w:r>
          </w:p>
          <w:p w14:paraId="2960C7D6" w14:textId="77777777" w:rsidR="00427D5E" w:rsidRPr="002D5127" w:rsidRDefault="00427D5E" w:rsidP="00367C48">
            <w:pPr>
              <w:jc w:val="center"/>
              <w:rPr>
                <w:rFonts w:ascii="Times New Roman" w:hAnsi="Times New Roman" w:cs="Times New Roman"/>
                <w:color w:val="000000"/>
                <w:sz w:val="20"/>
                <w:szCs w:val="20"/>
              </w:rPr>
            </w:pPr>
            <w:r w:rsidRPr="002D5127">
              <w:rPr>
                <w:rFonts w:ascii="Times New Roman" w:hAnsi="Times New Roman" w:cs="Times New Roman"/>
                <w:color w:val="000000"/>
                <w:sz w:val="20"/>
                <w:szCs w:val="20"/>
              </w:rPr>
              <w:t xml:space="preserve">(ng/g) </w:t>
            </w:r>
            <w:r w:rsidRPr="002D5127">
              <w:rPr>
                <w:rFonts w:ascii="Times New Roman" w:hAnsi="Times New Roman" w:cs="Times New Roman"/>
                <w:sz w:val="20"/>
                <w:szCs w:val="20"/>
              </w:rPr>
              <w:t>(range)</w:t>
            </w:r>
          </w:p>
        </w:tc>
        <w:tc>
          <w:tcPr>
            <w:tcW w:w="1188" w:type="dxa"/>
            <w:tcBorders>
              <w:bottom w:val="single" w:sz="4" w:space="0" w:color="auto"/>
            </w:tcBorders>
            <w:vAlign w:val="center"/>
          </w:tcPr>
          <w:p w14:paraId="00DF2953" w14:textId="77777777" w:rsidR="00427D5E" w:rsidRPr="002D5127" w:rsidRDefault="00427D5E" w:rsidP="00367C48">
            <w:pPr>
              <w:jc w:val="center"/>
              <w:rPr>
                <w:rFonts w:ascii="Times New Roman" w:hAnsi="Times New Roman" w:cs="Times New Roman"/>
                <w:sz w:val="20"/>
                <w:szCs w:val="20"/>
              </w:rPr>
            </w:pPr>
            <w:r w:rsidRPr="002D5127">
              <w:rPr>
                <w:rFonts w:ascii="Times New Roman" w:hAnsi="Times New Roman" w:cs="Times New Roman"/>
                <w:sz w:val="20"/>
                <w:szCs w:val="20"/>
              </w:rPr>
              <w:t>Sample Size</w:t>
            </w:r>
          </w:p>
        </w:tc>
      </w:tr>
      <w:tr w:rsidR="00427D5E" w:rsidRPr="006A5C60" w14:paraId="28033428" w14:textId="77777777" w:rsidTr="00367C48">
        <w:trPr>
          <w:trHeight w:val="300"/>
        </w:trPr>
        <w:tc>
          <w:tcPr>
            <w:tcW w:w="823" w:type="dxa"/>
            <w:tcBorders>
              <w:top w:val="single" w:sz="4" w:space="0" w:color="auto"/>
            </w:tcBorders>
            <w:shd w:val="clear" w:color="auto" w:fill="auto"/>
            <w:noWrap/>
            <w:vAlign w:val="center"/>
            <w:hideMark/>
          </w:tcPr>
          <w:p w14:paraId="33DE3238"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2021</w:t>
            </w:r>
          </w:p>
        </w:tc>
        <w:tc>
          <w:tcPr>
            <w:tcW w:w="947" w:type="dxa"/>
            <w:tcBorders>
              <w:top w:val="single" w:sz="4" w:space="0" w:color="auto"/>
            </w:tcBorders>
            <w:shd w:val="clear" w:color="auto" w:fill="auto"/>
            <w:noWrap/>
            <w:vAlign w:val="center"/>
            <w:hideMark/>
          </w:tcPr>
          <w:p w14:paraId="6E394C1F"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Aug</w:t>
            </w:r>
          </w:p>
        </w:tc>
        <w:tc>
          <w:tcPr>
            <w:tcW w:w="2275" w:type="dxa"/>
            <w:tcBorders>
              <w:top w:val="single" w:sz="4" w:space="0" w:color="auto"/>
            </w:tcBorders>
            <w:shd w:val="clear" w:color="auto" w:fill="auto"/>
            <w:noWrap/>
            <w:vAlign w:val="center"/>
            <w:hideMark/>
          </w:tcPr>
          <w:p w14:paraId="272A252E"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14</w:t>
            </w:r>
          </w:p>
        </w:tc>
        <w:tc>
          <w:tcPr>
            <w:tcW w:w="4230" w:type="dxa"/>
            <w:tcBorders>
              <w:top w:val="single" w:sz="4" w:space="0" w:color="auto"/>
            </w:tcBorders>
            <w:shd w:val="clear" w:color="auto" w:fill="auto"/>
            <w:noWrap/>
            <w:vAlign w:val="center"/>
            <w:hideMark/>
          </w:tcPr>
          <w:p w14:paraId="16E124C3"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0.04 (0.01 - 0.09)</w:t>
            </w:r>
          </w:p>
        </w:tc>
        <w:tc>
          <w:tcPr>
            <w:tcW w:w="4323" w:type="dxa"/>
            <w:tcBorders>
              <w:top w:val="single" w:sz="4" w:space="0" w:color="auto"/>
            </w:tcBorders>
            <w:vAlign w:val="center"/>
          </w:tcPr>
          <w:p w14:paraId="564C1884"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0.56 (0.11 - 1.18)</w:t>
            </w:r>
          </w:p>
        </w:tc>
        <w:tc>
          <w:tcPr>
            <w:tcW w:w="1188" w:type="dxa"/>
            <w:tcBorders>
              <w:top w:val="single" w:sz="4" w:space="0" w:color="auto"/>
            </w:tcBorders>
            <w:vAlign w:val="center"/>
          </w:tcPr>
          <w:p w14:paraId="40556B53"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8</w:t>
            </w:r>
          </w:p>
        </w:tc>
      </w:tr>
      <w:tr w:rsidR="00427D5E" w:rsidRPr="006A5C60" w14:paraId="78F891C8" w14:textId="77777777" w:rsidTr="00367C48">
        <w:trPr>
          <w:trHeight w:val="300"/>
        </w:trPr>
        <w:tc>
          <w:tcPr>
            <w:tcW w:w="823" w:type="dxa"/>
            <w:shd w:val="clear" w:color="auto" w:fill="auto"/>
            <w:noWrap/>
            <w:vAlign w:val="center"/>
            <w:hideMark/>
          </w:tcPr>
          <w:p w14:paraId="1DF4B6AE" w14:textId="77777777" w:rsidR="00427D5E" w:rsidRPr="006A5C60" w:rsidRDefault="00427D5E" w:rsidP="00367C48">
            <w:pPr>
              <w:jc w:val="center"/>
              <w:rPr>
                <w:rFonts w:ascii="Times New Roman" w:hAnsi="Times New Roman" w:cs="Times New Roman"/>
                <w:sz w:val="22"/>
                <w:szCs w:val="22"/>
              </w:rPr>
            </w:pPr>
          </w:p>
        </w:tc>
        <w:tc>
          <w:tcPr>
            <w:tcW w:w="947" w:type="dxa"/>
            <w:shd w:val="clear" w:color="auto" w:fill="auto"/>
            <w:noWrap/>
            <w:vAlign w:val="center"/>
            <w:hideMark/>
          </w:tcPr>
          <w:p w14:paraId="5010E403"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Sep</w:t>
            </w:r>
          </w:p>
        </w:tc>
        <w:tc>
          <w:tcPr>
            <w:tcW w:w="2275" w:type="dxa"/>
            <w:shd w:val="clear" w:color="auto" w:fill="auto"/>
            <w:noWrap/>
            <w:vAlign w:val="center"/>
            <w:hideMark/>
          </w:tcPr>
          <w:p w14:paraId="330826C6"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16</w:t>
            </w:r>
          </w:p>
        </w:tc>
        <w:tc>
          <w:tcPr>
            <w:tcW w:w="4230" w:type="dxa"/>
            <w:shd w:val="clear" w:color="auto" w:fill="auto"/>
            <w:noWrap/>
            <w:vAlign w:val="center"/>
            <w:hideMark/>
          </w:tcPr>
          <w:p w14:paraId="5AC4520B"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0.02 (0.01 - 0.04)</w:t>
            </w:r>
          </w:p>
        </w:tc>
        <w:tc>
          <w:tcPr>
            <w:tcW w:w="4323" w:type="dxa"/>
            <w:vAlign w:val="center"/>
          </w:tcPr>
          <w:p w14:paraId="388C6137"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0.29 (0.12 - 0.7)</w:t>
            </w:r>
          </w:p>
        </w:tc>
        <w:tc>
          <w:tcPr>
            <w:tcW w:w="1188" w:type="dxa"/>
            <w:vAlign w:val="center"/>
          </w:tcPr>
          <w:p w14:paraId="7C7A4010"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4</w:t>
            </w:r>
          </w:p>
        </w:tc>
      </w:tr>
      <w:tr w:rsidR="00427D5E" w:rsidRPr="006A5C60" w14:paraId="47248113" w14:textId="77777777" w:rsidTr="00367C48">
        <w:trPr>
          <w:trHeight w:val="300"/>
        </w:trPr>
        <w:tc>
          <w:tcPr>
            <w:tcW w:w="823" w:type="dxa"/>
            <w:shd w:val="clear" w:color="auto" w:fill="auto"/>
            <w:noWrap/>
            <w:vAlign w:val="center"/>
            <w:hideMark/>
          </w:tcPr>
          <w:p w14:paraId="72FD9C1D" w14:textId="77777777" w:rsidR="00427D5E" w:rsidRPr="006A5C60" w:rsidRDefault="00427D5E" w:rsidP="00367C48">
            <w:pPr>
              <w:jc w:val="center"/>
              <w:rPr>
                <w:rFonts w:ascii="Times New Roman" w:hAnsi="Times New Roman" w:cs="Times New Roman"/>
                <w:sz w:val="22"/>
                <w:szCs w:val="22"/>
              </w:rPr>
            </w:pPr>
          </w:p>
        </w:tc>
        <w:tc>
          <w:tcPr>
            <w:tcW w:w="947" w:type="dxa"/>
            <w:shd w:val="clear" w:color="auto" w:fill="auto"/>
            <w:noWrap/>
            <w:vAlign w:val="center"/>
            <w:hideMark/>
          </w:tcPr>
          <w:p w14:paraId="065B0B7C"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Oct</w:t>
            </w:r>
          </w:p>
        </w:tc>
        <w:tc>
          <w:tcPr>
            <w:tcW w:w="2275" w:type="dxa"/>
            <w:shd w:val="clear" w:color="auto" w:fill="auto"/>
            <w:noWrap/>
            <w:vAlign w:val="center"/>
            <w:hideMark/>
          </w:tcPr>
          <w:p w14:paraId="6DD44CC4"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19</w:t>
            </w:r>
          </w:p>
        </w:tc>
        <w:tc>
          <w:tcPr>
            <w:tcW w:w="4230" w:type="dxa"/>
            <w:shd w:val="clear" w:color="auto" w:fill="auto"/>
            <w:noWrap/>
            <w:vAlign w:val="center"/>
            <w:hideMark/>
          </w:tcPr>
          <w:p w14:paraId="0491E84D"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0.02 (0.01 - 0.03)</w:t>
            </w:r>
          </w:p>
        </w:tc>
        <w:tc>
          <w:tcPr>
            <w:tcW w:w="4323" w:type="dxa"/>
            <w:vAlign w:val="center"/>
          </w:tcPr>
          <w:p w14:paraId="6C89976E"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0.29 (0.18 - 0.44)</w:t>
            </w:r>
          </w:p>
        </w:tc>
        <w:tc>
          <w:tcPr>
            <w:tcW w:w="1188" w:type="dxa"/>
            <w:vAlign w:val="center"/>
          </w:tcPr>
          <w:p w14:paraId="75833F68"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8</w:t>
            </w:r>
          </w:p>
        </w:tc>
      </w:tr>
      <w:tr w:rsidR="00427D5E" w:rsidRPr="006A5C60" w14:paraId="70F871CC" w14:textId="77777777" w:rsidTr="00367C48">
        <w:trPr>
          <w:trHeight w:val="300"/>
        </w:trPr>
        <w:tc>
          <w:tcPr>
            <w:tcW w:w="823" w:type="dxa"/>
            <w:tcBorders>
              <w:bottom w:val="single" w:sz="4" w:space="0" w:color="auto"/>
            </w:tcBorders>
            <w:shd w:val="clear" w:color="auto" w:fill="auto"/>
            <w:noWrap/>
            <w:vAlign w:val="center"/>
            <w:hideMark/>
          </w:tcPr>
          <w:p w14:paraId="5E789F53" w14:textId="77777777" w:rsidR="00427D5E" w:rsidRPr="006A5C60" w:rsidRDefault="00427D5E" w:rsidP="00367C48">
            <w:pPr>
              <w:jc w:val="center"/>
              <w:rPr>
                <w:rFonts w:ascii="Times New Roman" w:hAnsi="Times New Roman" w:cs="Times New Roman"/>
                <w:sz w:val="22"/>
                <w:szCs w:val="22"/>
              </w:rPr>
            </w:pPr>
          </w:p>
        </w:tc>
        <w:tc>
          <w:tcPr>
            <w:tcW w:w="947" w:type="dxa"/>
            <w:tcBorders>
              <w:bottom w:val="single" w:sz="4" w:space="0" w:color="auto"/>
            </w:tcBorders>
            <w:shd w:val="clear" w:color="auto" w:fill="auto"/>
            <w:noWrap/>
            <w:vAlign w:val="center"/>
            <w:hideMark/>
          </w:tcPr>
          <w:p w14:paraId="548522CB"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Nov</w:t>
            </w:r>
          </w:p>
        </w:tc>
        <w:tc>
          <w:tcPr>
            <w:tcW w:w="2275" w:type="dxa"/>
            <w:tcBorders>
              <w:bottom w:val="single" w:sz="4" w:space="0" w:color="auto"/>
            </w:tcBorders>
            <w:shd w:val="clear" w:color="auto" w:fill="auto"/>
            <w:noWrap/>
            <w:vAlign w:val="center"/>
            <w:hideMark/>
          </w:tcPr>
          <w:p w14:paraId="1294B851"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16</w:t>
            </w:r>
          </w:p>
        </w:tc>
        <w:tc>
          <w:tcPr>
            <w:tcW w:w="4230" w:type="dxa"/>
            <w:tcBorders>
              <w:bottom w:val="single" w:sz="4" w:space="0" w:color="auto"/>
            </w:tcBorders>
            <w:shd w:val="clear" w:color="auto" w:fill="auto"/>
            <w:noWrap/>
            <w:vAlign w:val="center"/>
            <w:hideMark/>
          </w:tcPr>
          <w:p w14:paraId="6E6FA47C"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0.48 (0.02 - 1.32)</w:t>
            </w:r>
          </w:p>
        </w:tc>
        <w:tc>
          <w:tcPr>
            <w:tcW w:w="4323" w:type="dxa"/>
            <w:tcBorders>
              <w:bottom w:val="single" w:sz="4" w:space="0" w:color="auto"/>
            </w:tcBorders>
            <w:vAlign w:val="center"/>
          </w:tcPr>
          <w:p w14:paraId="4C061791"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7.27 (0.28 - 19.76)</w:t>
            </w:r>
          </w:p>
        </w:tc>
        <w:tc>
          <w:tcPr>
            <w:tcW w:w="1188" w:type="dxa"/>
            <w:tcBorders>
              <w:bottom w:val="single" w:sz="4" w:space="0" w:color="auto"/>
            </w:tcBorders>
            <w:vAlign w:val="center"/>
          </w:tcPr>
          <w:p w14:paraId="20C2EC85"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8</w:t>
            </w:r>
          </w:p>
        </w:tc>
      </w:tr>
      <w:tr w:rsidR="00427D5E" w:rsidRPr="006A5C60" w14:paraId="3D81216F" w14:textId="77777777" w:rsidTr="00367C48">
        <w:trPr>
          <w:trHeight w:val="300"/>
        </w:trPr>
        <w:tc>
          <w:tcPr>
            <w:tcW w:w="823" w:type="dxa"/>
            <w:tcBorders>
              <w:top w:val="single" w:sz="4" w:space="0" w:color="auto"/>
            </w:tcBorders>
            <w:shd w:val="clear" w:color="auto" w:fill="auto"/>
            <w:noWrap/>
            <w:vAlign w:val="center"/>
            <w:hideMark/>
          </w:tcPr>
          <w:p w14:paraId="063283E4"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2022</w:t>
            </w:r>
          </w:p>
        </w:tc>
        <w:tc>
          <w:tcPr>
            <w:tcW w:w="947" w:type="dxa"/>
            <w:tcBorders>
              <w:top w:val="single" w:sz="4" w:space="0" w:color="auto"/>
            </w:tcBorders>
            <w:shd w:val="clear" w:color="auto" w:fill="auto"/>
            <w:noWrap/>
            <w:vAlign w:val="center"/>
            <w:hideMark/>
          </w:tcPr>
          <w:p w14:paraId="5AFA8124"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Sep</w:t>
            </w:r>
          </w:p>
        </w:tc>
        <w:tc>
          <w:tcPr>
            <w:tcW w:w="2275" w:type="dxa"/>
            <w:tcBorders>
              <w:top w:val="single" w:sz="4" w:space="0" w:color="auto"/>
            </w:tcBorders>
            <w:shd w:val="clear" w:color="auto" w:fill="auto"/>
            <w:noWrap/>
            <w:vAlign w:val="center"/>
            <w:hideMark/>
          </w:tcPr>
          <w:p w14:paraId="57392E93"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27</w:t>
            </w:r>
          </w:p>
        </w:tc>
        <w:tc>
          <w:tcPr>
            <w:tcW w:w="4230" w:type="dxa"/>
            <w:tcBorders>
              <w:top w:val="single" w:sz="4" w:space="0" w:color="auto"/>
            </w:tcBorders>
            <w:shd w:val="clear" w:color="auto" w:fill="auto"/>
            <w:noWrap/>
            <w:vAlign w:val="center"/>
            <w:hideMark/>
          </w:tcPr>
          <w:p w14:paraId="47BC97D7"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0.25 (0.14 - 0.35)</w:t>
            </w:r>
          </w:p>
        </w:tc>
        <w:tc>
          <w:tcPr>
            <w:tcW w:w="4323" w:type="dxa"/>
            <w:tcBorders>
              <w:top w:val="single" w:sz="4" w:space="0" w:color="auto"/>
            </w:tcBorders>
            <w:vAlign w:val="center"/>
          </w:tcPr>
          <w:p w14:paraId="2919F62A"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6.54 (3.98 - 9.11)</w:t>
            </w:r>
          </w:p>
        </w:tc>
        <w:tc>
          <w:tcPr>
            <w:tcW w:w="1188" w:type="dxa"/>
            <w:tcBorders>
              <w:top w:val="single" w:sz="4" w:space="0" w:color="auto"/>
            </w:tcBorders>
            <w:vAlign w:val="center"/>
          </w:tcPr>
          <w:p w14:paraId="640561AD"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2</w:t>
            </w:r>
          </w:p>
        </w:tc>
      </w:tr>
      <w:tr w:rsidR="00427D5E" w:rsidRPr="006A5C60" w14:paraId="24F7F551" w14:textId="77777777" w:rsidTr="00367C48">
        <w:trPr>
          <w:trHeight w:val="300"/>
        </w:trPr>
        <w:tc>
          <w:tcPr>
            <w:tcW w:w="823" w:type="dxa"/>
            <w:shd w:val="clear" w:color="auto" w:fill="auto"/>
            <w:noWrap/>
            <w:vAlign w:val="center"/>
            <w:hideMark/>
          </w:tcPr>
          <w:p w14:paraId="1DEC7545" w14:textId="77777777" w:rsidR="00427D5E" w:rsidRPr="006A5C60" w:rsidRDefault="00427D5E" w:rsidP="00367C48">
            <w:pPr>
              <w:jc w:val="center"/>
              <w:rPr>
                <w:rFonts w:ascii="Times New Roman" w:hAnsi="Times New Roman" w:cs="Times New Roman"/>
                <w:sz w:val="22"/>
                <w:szCs w:val="22"/>
              </w:rPr>
            </w:pPr>
          </w:p>
        </w:tc>
        <w:tc>
          <w:tcPr>
            <w:tcW w:w="947" w:type="dxa"/>
            <w:shd w:val="clear" w:color="auto" w:fill="auto"/>
            <w:noWrap/>
            <w:vAlign w:val="center"/>
            <w:hideMark/>
          </w:tcPr>
          <w:p w14:paraId="135B98A8"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Oct</w:t>
            </w:r>
          </w:p>
        </w:tc>
        <w:tc>
          <w:tcPr>
            <w:tcW w:w="2275" w:type="dxa"/>
            <w:shd w:val="clear" w:color="auto" w:fill="auto"/>
            <w:noWrap/>
            <w:vAlign w:val="center"/>
            <w:hideMark/>
          </w:tcPr>
          <w:p w14:paraId="3BFC2E89"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21</w:t>
            </w:r>
          </w:p>
        </w:tc>
        <w:tc>
          <w:tcPr>
            <w:tcW w:w="4230" w:type="dxa"/>
            <w:shd w:val="clear" w:color="auto" w:fill="auto"/>
            <w:noWrap/>
            <w:vAlign w:val="center"/>
            <w:hideMark/>
          </w:tcPr>
          <w:p w14:paraId="54921EE0"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0.42 (0.03 - 0.83)</w:t>
            </w:r>
          </w:p>
        </w:tc>
        <w:tc>
          <w:tcPr>
            <w:tcW w:w="4323" w:type="dxa"/>
            <w:vAlign w:val="center"/>
          </w:tcPr>
          <w:p w14:paraId="04B760CE"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6.79 (0.85 - 14.09)</w:t>
            </w:r>
          </w:p>
        </w:tc>
        <w:tc>
          <w:tcPr>
            <w:tcW w:w="1188" w:type="dxa"/>
            <w:vAlign w:val="center"/>
          </w:tcPr>
          <w:p w14:paraId="0A0961C2"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6</w:t>
            </w:r>
          </w:p>
        </w:tc>
      </w:tr>
      <w:tr w:rsidR="00427D5E" w:rsidRPr="006A5C60" w14:paraId="1C0CC76B" w14:textId="77777777" w:rsidTr="00367C48">
        <w:trPr>
          <w:trHeight w:val="300"/>
        </w:trPr>
        <w:tc>
          <w:tcPr>
            <w:tcW w:w="823" w:type="dxa"/>
            <w:tcBorders>
              <w:bottom w:val="single" w:sz="4" w:space="0" w:color="auto"/>
            </w:tcBorders>
            <w:shd w:val="clear" w:color="auto" w:fill="auto"/>
            <w:noWrap/>
            <w:vAlign w:val="center"/>
            <w:hideMark/>
          </w:tcPr>
          <w:p w14:paraId="578AF3D9" w14:textId="77777777" w:rsidR="00427D5E" w:rsidRPr="006A5C60" w:rsidRDefault="00427D5E" w:rsidP="00367C48">
            <w:pPr>
              <w:jc w:val="center"/>
              <w:rPr>
                <w:rFonts w:ascii="Times New Roman" w:hAnsi="Times New Roman" w:cs="Times New Roman"/>
                <w:sz w:val="22"/>
                <w:szCs w:val="22"/>
              </w:rPr>
            </w:pPr>
          </w:p>
        </w:tc>
        <w:tc>
          <w:tcPr>
            <w:tcW w:w="947" w:type="dxa"/>
            <w:tcBorders>
              <w:bottom w:val="single" w:sz="4" w:space="0" w:color="auto"/>
            </w:tcBorders>
            <w:shd w:val="clear" w:color="auto" w:fill="auto"/>
            <w:noWrap/>
            <w:vAlign w:val="center"/>
            <w:hideMark/>
          </w:tcPr>
          <w:p w14:paraId="08B9BA5B"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Nov</w:t>
            </w:r>
          </w:p>
        </w:tc>
        <w:tc>
          <w:tcPr>
            <w:tcW w:w="2275" w:type="dxa"/>
            <w:tcBorders>
              <w:bottom w:val="single" w:sz="4" w:space="0" w:color="auto"/>
            </w:tcBorders>
            <w:shd w:val="clear" w:color="auto" w:fill="auto"/>
            <w:noWrap/>
            <w:vAlign w:val="center"/>
            <w:hideMark/>
          </w:tcPr>
          <w:p w14:paraId="582EE576"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18</w:t>
            </w:r>
          </w:p>
        </w:tc>
        <w:tc>
          <w:tcPr>
            <w:tcW w:w="4230" w:type="dxa"/>
            <w:tcBorders>
              <w:bottom w:val="single" w:sz="4" w:space="0" w:color="auto"/>
            </w:tcBorders>
            <w:shd w:val="clear" w:color="auto" w:fill="auto"/>
            <w:noWrap/>
            <w:vAlign w:val="center"/>
            <w:hideMark/>
          </w:tcPr>
          <w:p w14:paraId="1A25C6BF"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0.19 (0.09 - 0.3)</w:t>
            </w:r>
          </w:p>
        </w:tc>
        <w:tc>
          <w:tcPr>
            <w:tcW w:w="4323" w:type="dxa"/>
            <w:tcBorders>
              <w:bottom w:val="single" w:sz="4" w:space="0" w:color="auto"/>
            </w:tcBorders>
            <w:vAlign w:val="center"/>
          </w:tcPr>
          <w:p w14:paraId="36464FED"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3.22 (1.26 - 5.53)</w:t>
            </w:r>
          </w:p>
        </w:tc>
        <w:tc>
          <w:tcPr>
            <w:tcW w:w="1188" w:type="dxa"/>
            <w:tcBorders>
              <w:bottom w:val="single" w:sz="4" w:space="0" w:color="auto"/>
            </w:tcBorders>
            <w:vAlign w:val="center"/>
          </w:tcPr>
          <w:p w14:paraId="4274F5F6"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8</w:t>
            </w:r>
          </w:p>
        </w:tc>
      </w:tr>
      <w:tr w:rsidR="00427D5E" w:rsidRPr="006A5C60" w14:paraId="30C4A404" w14:textId="77777777" w:rsidTr="00367C48">
        <w:trPr>
          <w:trHeight w:val="300"/>
        </w:trPr>
        <w:tc>
          <w:tcPr>
            <w:tcW w:w="823" w:type="dxa"/>
            <w:tcBorders>
              <w:top w:val="single" w:sz="4" w:space="0" w:color="auto"/>
            </w:tcBorders>
            <w:shd w:val="clear" w:color="auto" w:fill="auto"/>
            <w:noWrap/>
            <w:vAlign w:val="center"/>
            <w:hideMark/>
          </w:tcPr>
          <w:p w14:paraId="314B20AC"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2023</w:t>
            </w:r>
          </w:p>
        </w:tc>
        <w:tc>
          <w:tcPr>
            <w:tcW w:w="947" w:type="dxa"/>
            <w:tcBorders>
              <w:top w:val="single" w:sz="4" w:space="0" w:color="auto"/>
            </w:tcBorders>
            <w:shd w:val="clear" w:color="auto" w:fill="auto"/>
            <w:noWrap/>
            <w:vAlign w:val="center"/>
            <w:hideMark/>
          </w:tcPr>
          <w:p w14:paraId="2A31474B"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Mar</w:t>
            </w:r>
          </w:p>
        </w:tc>
        <w:tc>
          <w:tcPr>
            <w:tcW w:w="2275" w:type="dxa"/>
            <w:tcBorders>
              <w:top w:val="single" w:sz="4" w:space="0" w:color="auto"/>
            </w:tcBorders>
            <w:shd w:val="clear" w:color="auto" w:fill="auto"/>
            <w:noWrap/>
            <w:vAlign w:val="center"/>
            <w:hideMark/>
          </w:tcPr>
          <w:p w14:paraId="3F88D5CC"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81</w:t>
            </w:r>
          </w:p>
        </w:tc>
        <w:tc>
          <w:tcPr>
            <w:tcW w:w="4230" w:type="dxa"/>
            <w:tcBorders>
              <w:top w:val="single" w:sz="4" w:space="0" w:color="auto"/>
            </w:tcBorders>
            <w:shd w:val="clear" w:color="auto" w:fill="auto"/>
            <w:noWrap/>
            <w:vAlign w:val="center"/>
            <w:hideMark/>
          </w:tcPr>
          <w:p w14:paraId="7F7ECCDF"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0.02 (0.01 - 0.03)</w:t>
            </w:r>
          </w:p>
        </w:tc>
        <w:tc>
          <w:tcPr>
            <w:tcW w:w="4323" w:type="dxa"/>
            <w:tcBorders>
              <w:top w:val="single" w:sz="4" w:space="0" w:color="auto"/>
            </w:tcBorders>
            <w:vAlign w:val="center"/>
          </w:tcPr>
          <w:p w14:paraId="3E867814"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1.24 (0.54 - 2.7)</w:t>
            </w:r>
          </w:p>
        </w:tc>
        <w:tc>
          <w:tcPr>
            <w:tcW w:w="1188" w:type="dxa"/>
            <w:tcBorders>
              <w:top w:val="single" w:sz="4" w:space="0" w:color="auto"/>
            </w:tcBorders>
            <w:vAlign w:val="center"/>
          </w:tcPr>
          <w:p w14:paraId="47B974DA"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4</w:t>
            </w:r>
          </w:p>
        </w:tc>
      </w:tr>
      <w:tr w:rsidR="00427D5E" w:rsidRPr="006A5C60" w14:paraId="4F25BE8B" w14:textId="77777777" w:rsidTr="00367C48">
        <w:trPr>
          <w:trHeight w:val="300"/>
        </w:trPr>
        <w:tc>
          <w:tcPr>
            <w:tcW w:w="823" w:type="dxa"/>
            <w:shd w:val="clear" w:color="auto" w:fill="auto"/>
            <w:noWrap/>
            <w:vAlign w:val="center"/>
          </w:tcPr>
          <w:p w14:paraId="02D4F89C" w14:textId="77777777" w:rsidR="00427D5E" w:rsidRPr="006A5C60" w:rsidRDefault="00427D5E" w:rsidP="00367C48">
            <w:pPr>
              <w:jc w:val="center"/>
              <w:rPr>
                <w:rFonts w:ascii="Times New Roman" w:hAnsi="Times New Roman" w:cs="Times New Roman"/>
                <w:sz w:val="22"/>
                <w:szCs w:val="22"/>
              </w:rPr>
            </w:pPr>
          </w:p>
        </w:tc>
        <w:tc>
          <w:tcPr>
            <w:tcW w:w="947" w:type="dxa"/>
            <w:shd w:val="clear" w:color="auto" w:fill="auto"/>
            <w:noWrap/>
            <w:vAlign w:val="center"/>
            <w:hideMark/>
          </w:tcPr>
          <w:p w14:paraId="3F523344"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May</w:t>
            </w:r>
          </w:p>
        </w:tc>
        <w:tc>
          <w:tcPr>
            <w:tcW w:w="2275" w:type="dxa"/>
            <w:shd w:val="clear" w:color="auto" w:fill="auto"/>
            <w:noWrap/>
            <w:vAlign w:val="center"/>
            <w:hideMark/>
          </w:tcPr>
          <w:p w14:paraId="4F859331"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14</w:t>
            </w:r>
          </w:p>
        </w:tc>
        <w:tc>
          <w:tcPr>
            <w:tcW w:w="4230" w:type="dxa"/>
            <w:shd w:val="clear" w:color="auto" w:fill="auto"/>
            <w:noWrap/>
            <w:vAlign w:val="center"/>
            <w:hideMark/>
          </w:tcPr>
          <w:p w14:paraId="526CA753"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0.05 (0.02 - 0.12)</w:t>
            </w:r>
          </w:p>
        </w:tc>
        <w:tc>
          <w:tcPr>
            <w:tcW w:w="4323" w:type="dxa"/>
            <w:vAlign w:val="center"/>
          </w:tcPr>
          <w:p w14:paraId="2D5C03E7"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0.72 (0.32 - 1.62)</w:t>
            </w:r>
          </w:p>
        </w:tc>
        <w:tc>
          <w:tcPr>
            <w:tcW w:w="1188" w:type="dxa"/>
            <w:vAlign w:val="center"/>
          </w:tcPr>
          <w:p w14:paraId="3E0E8C36"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4</w:t>
            </w:r>
          </w:p>
        </w:tc>
      </w:tr>
      <w:tr w:rsidR="00427D5E" w:rsidRPr="006A5C60" w14:paraId="2E03660C" w14:textId="77777777" w:rsidTr="00367C48">
        <w:trPr>
          <w:trHeight w:val="300"/>
        </w:trPr>
        <w:tc>
          <w:tcPr>
            <w:tcW w:w="823" w:type="dxa"/>
            <w:shd w:val="clear" w:color="auto" w:fill="auto"/>
            <w:noWrap/>
            <w:vAlign w:val="center"/>
          </w:tcPr>
          <w:p w14:paraId="760BCCE9" w14:textId="77777777" w:rsidR="00427D5E" w:rsidRPr="006A5C60" w:rsidRDefault="00427D5E" w:rsidP="00367C48">
            <w:pPr>
              <w:jc w:val="center"/>
              <w:rPr>
                <w:rFonts w:ascii="Times New Roman" w:hAnsi="Times New Roman" w:cs="Times New Roman"/>
                <w:sz w:val="22"/>
                <w:szCs w:val="22"/>
              </w:rPr>
            </w:pPr>
          </w:p>
        </w:tc>
        <w:tc>
          <w:tcPr>
            <w:tcW w:w="947" w:type="dxa"/>
            <w:shd w:val="clear" w:color="auto" w:fill="auto"/>
            <w:noWrap/>
            <w:vAlign w:val="center"/>
            <w:hideMark/>
          </w:tcPr>
          <w:p w14:paraId="3DC0EE7F"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Jun</w:t>
            </w:r>
          </w:p>
        </w:tc>
        <w:tc>
          <w:tcPr>
            <w:tcW w:w="2275" w:type="dxa"/>
            <w:shd w:val="clear" w:color="auto" w:fill="auto"/>
            <w:noWrap/>
            <w:vAlign w:val="center"/>
            <w:hideMark/>
          </w:tcPr>
          <w:p w14:paraId="2D8A4EB0"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23</w:t>
            </w:r>
          </w:p>
        </w:tc>
        <w:tc>
          <w:tcPr>
            <w:tcW w:w="4230" w:type="dxa"/>
            <w:shd w:val="clear" w:color="auto" w:fill="auto"/>
            <w:noWrap/>
            <w:vAlign w:val="center"/>
            <w:hideMark/>
          </w:tcPr>
          <w:p w14:paraId="2DF97388"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0.16 (0.04 - 0.35)</w:t>
            </w:r>
          </w:p>
        </w:tc>
        <w:tc>
          <w:tcPr>
            <w:tcW w:w="4323" w:type="dxa"/>
            <w:vAlign w:val="center"/>
          </w:tcPr>
          <w:p w14:paraId="55D1E7B8"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3.15 (1.02 - 6.29)</w:t>
            </w:r>
          </w:p>
        </w:tc>
        <w:tc>
          <w:tcPr>
            <w:tcW w:w="1188" w:type="dxa"/>
            <w:vAlign w:val="center"/>
          </w:tcPr>
          <w:p w14:paraId="70B36A56"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6</w:t>
            </w:r>
          </w:p>
        </w:tc>
      </w:tr>
      <w:tr w:rsidR="00427D5E" w:rsidRPr="006A5C60" w14:paraId="7B17D54B" w14:textId="77777777" w:rsidTr="00367C48">
        <w:trPr>
          <w:trHeight w:val="300"/>
        </w:trPr>
        <w:tc>
          <w:tcPr>
            <w:tcW w:w="823" w:type="dxa"/>
            <w:shd w:val="clear" w:color="auto" w:fill="auto"/>
            <w:noWrap/>
            <w:vAlign w:val="center"/>
          </w:tcPr>
          <w:p w14:paraId="536E9720" w14:textId="77777777" w:rsidR="00427D5E" w:rsidRPr="006A5C60" w:rsidRDefault="00427D5E" w:rsidP="00367C48">
            <w:pPr>
              <w:jc w:val="center"/>
              <w:rPr>
                <w:rFonts w:ascii="Times New Roman" w:hAnsi="Times New Roman" w:cs="Times New Roman"/>
                <w:sz w:val="22"/>
                <w:szCs w:val="22"/>
              </w:rPr>
            </w:pPr>
          </w:p>
        </w:tc>
        <w:tc>
          <w:tcPr>
            <w:tcW w:w="947" w:type="dxa"/>
            <w:shd w:val="clear" w:color="auto" w:fill="auto"/>
            <w:noWrap/>
            <w:vAlign w:val="center"/>
            <w:hideMark/>
          </w:tcPr>
          <w:p w14:paraId="54A88C60"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Jul</w:t>
            </w:r>
          </w:p>
        </w:tc>
        <w:tc>
          <w:tcPr>
            <w:tcW w:w="2275" w:type="dxa"/>
            <w:shd w:val="clear" w:color="auto" w:fill="auto"/>
            <w:noWrap/>
            <w:vAlign w:val="center"/>
            <w:hideMark/>
          </w:tcPr>
          <w:p w14:paraId="611E3256"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18</w:t>
            </w:r>
          </w:p>
        </w:tc>
        <w:tc>
          <w:tcPr>
            <w:tcW w:w="4230" w:type="dxa"/>
            <w:shd w:val="clear" w:color="auto" w:fill="auto"/>
            <w:noWrap/>
            <w:vAlign w:val="center"/>
            <w:hideMark/>
          </w:tcPr>
          <w:p w14:paraId="5E7E09EC"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3.74 (0.02 - 7.84)</w:t>
            </w:r>
          </w:p>
        </w:tc>
        <w:tc>
          <w:tcPr>
            <w:tcW w:w="4323" w:type="dxa"/>
            <w:vAlign w:val="center"/>
          </w:tcPr>
          <w:p w14:paraId="244F862B"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63.71 (0.42 - 125.41)</w:t>
            </w:r>
          </w:p>
        </w:tc>
        <w:tc>
          <w:tcPr>
            <w:tcW w:w="1188" w:type="dxa"/>
            <w:vAlign w:val="center"/>
          </w:tcPr>
          <w:p w14:paraId="19DAD486"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8</w:t>
            </w:r>
          </w:p>
        </w:tc>
      </w:tr>
      <w:tr w:rsidR="00427D5E" w:rsidRPr="006A5C60" w14:paraId="0C5CAD4F" w14:textId="77777777" w:rsidTr="00367C48">
        <w:trPr>
          <w:trHeight w:val="300"/>
        </w:trPr>
        <w:tc>
          <w:tcPr>
            <w:tcW w:w="823" w:type="dxa"/>
            <w:shd w:val="clear" w:color="auto" w:fill="auto"/>
            <w:noWrap/>
            <w:vAlign w:val="center"/>
          </w:tcPr>
          <w:p w14:paraId="5C5E9C6D" w14:textId="77777777" w:rsidR="00427D5E" w:rsidRPr="006A5C60" w:rsidRDefault="00427D5E" w:rsidP="00367C48">
            <w:pPr>
              <w:jc w:val="center"/>
              <w:rPr>
                <w:rFonts w:ascii="Times New Roman" w:hAnsi="Times New Roman" w:cs="Times New Roman"/>
                <w:sz w:val="22"/>
                <w:szCs w:val="22"/>
              </w:rPr>
            </w:pPr>
          </w:p>
        </w:tc>
        <w:tc>
          <w:tcPr>
            <w:tcW w:w="947" w:type="dxa"/>
            <w:shd w:val="clear" w:color="auto" w:fill="auto"/>
            <w:noWrap/>
            <w:vAlign w:val="center"/>
            <w:hideMark/>
          </w:tcPr>
          <w:p w14:paraId="34A3D6F1"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Aug</w:t>
            </w:r>
          </w:p>
        </w:tc>
        <w:tc>
          <w:tcPr>
            <w:tcW w:w="2275" w:type="dxa"/>
            <w:shd w:val="clear" w:color="auto" w:fill="auto"/>
            <w:noWrap/>
            <w:vAlign w:val="center"/>
            <w:hideMark/>
          </w:tcPr>
          <w:p w14:paraId="0C79B11F"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17</w:t>
            </w:r>
          </w:p>
        </w:tc>
        <w:tc>
          <w:tcPr>
            <w:tcW w:w="4230" w:type="dxa"/>
            <w:shd w:val="clear" w:color="auto" w:fill="auto"/>
            <w:noWrap/>
            <w:vAlign w:val="center"/>
            <w:hideMark/>
          </w:tcPr>
          <w:p w14:paraId="338CB65F"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4.97 (1.5 - 9.58)</w:t>
            </w:r>
          </w:p>
        </w:tc>
        <w:tc>
          <w:tcPr>
            <w:tcW w:w="4323" w:type="dxa"/>
            <w:vAlign w:val="center"/>
          </w:tcPr>
          <w:p w14:paraId="383D389F"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81.29 (20.95 - 134.09)</w:t>
            </w:r>
          </w:p>
        </w:tc>
        <w:tc>
          <w:tcPr>
            <w:tcW w:w="1188" w:type="dxa"/>
            <w:vAlign w:val="center"/>
          </w:tcPr>
          <w:p w14:paraId="1FB20AFF"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8</w:t>
            </w:r>
          </w:p>
        </w:tc>
      </w:tr>
      <w:tr w:rsidR="00427D5E" w:rsidRPr="006A5C60" w14:paraId="60F1AF80" w14:textId="77777777" w:rsidTr="00367C48">
        <w:trPr>
          <w:trHeight w:val="300"/>
        </w:trPr>
        <w:tc>
          <w:tcPr>
            <w:tcW w:w="823" w:type="dxa"/>
            <w:shd w:val="clear" w:color="auto" w:fill="auto"/>
            <w:noWrap/>
            <w:vAlign w:val="center"/>
          </w:tcPr>
          <w:p w14:paraId="5A716CEA" w14:textId="77777777" w:rsidR="00427D5E" w:rsidRPr="006A5C60" w:rsidRDefault="00427D5E" w:rsidP="00367C48">
            <w:pPr>
              <w:jc w:val="center"/>
              <w:rPr>
                <w:rFonts w:ascii="Times New Roman" w:hAnsi="Times New Roman" w:cs="Times New Roman"/>
                <w:sz w:val="22"/>
                <w:szCs w:val="22"/>
              </w:rPr>
            </w:pPr>
          </w:p>
        </w:tc>
        <w:tc>
          <w:tcPr>
            <w:tcW w:w="947" w:type="dxa"/>
            <w:shd w:val="clear" w:color="auto" w:fill="auto"/>
            <w:noWrap/>
            <w:vAlign w:val="center"/>
            <w:hideMark/>
          </w:tcPr>
          <w:p w14:paraId="4C6C3635"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Sep</w:t>
            </w:r>
          </w:p>
        </w:tc>
        <w:tc>
          <w:tcPr>
            <w:tcW w:w="2275" w:type="dxa"/>
            <w:shd w:val="clear" w:color="auto" w:fill="auto"/>
            <w:noWrap/>
            <w:vAlign w:val="center"/>
            <w:hideMark/>
          </w:tcPr>
          <w:p w14:paraId="6E6869FD"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20</w:t>
            </w:r>
          </w:p>
        </w:tc>
        <w:tc>
          <w:tcPr>
            <w:tcW w:w="4230" w:type="dxa"/>
            <w:shd w:val="clear" w:color="auto" w:fill="auto"/>
            <w:noWrap/>
            <w:vAlign w:val="center"/>
            <w:hideMark/>
          </w:tcPr>
          <w:p w14:paraId="36B70DD7"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2.41 (0.21 - 4.53)</w:t>
            </w:r>
          </w:p>
        </w:tc>
        <w:tc>
          <w:tcPr>
            <w:tcW w:w="4323" w:type="dxa"/>
            <w:vAlign w:val="center"/>
          </w:tcPr>
          <w:p w14:paraId="279ABF8F"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48.21 (4.19 - 90.64)</w:t>
            </w:r>
          </w:p>
        </w:tc>
        <w:tc>
          <w:tcPr>
            <w:tcW w:w="1188" w:type="dxa"/>
            <w:vAlign w:val="center"/>
          </w:tcPr>
          <w:p w14:paraId="76B38B3E"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4</w:t>
            </w:r>
          </w:p>
        </w:tc>
      </w:tr>
      <w:tr w:rsidR="00427D5E" w:rsidRPr="006A5C60" w14:paraId="6DAC74BB" w14:textId="77777777" w:rsidTr="00367C48">
        <w:trPr>
          <w:trHeight w:val="300"/>
        </w:trPr>
        <w:tc>
          <w:tcPr>
            <w:tcW w:w="823" w:type="dxa"/>
            <w:shd w:val="clear" w:color="auto" w:fill="auto"/>
            <w:noWrap/>
            <w:vAlign w:val="center"/>
          </w:tcPr>
          <w:p w14:paraId="32E6A395" w14:textId="77777777" w:rsidR="00427D5E" w:rsidRPr="006A5C60" w:rsidRDefault="00427D5E" w:rsidP="00367C48">
            <w:pPr>
              <w:jc w:val="center"/>
              <w:rPr>
                <w:rFonts w:ascii="Times New Roman" w:hAnsi="Times New Roman" w:cs="Times New Roman"/>
                <w:sz w:val="22"/>
                <w:szCs w:val="22"/>
              </w:rPr>
            </w:pPr>
          </w:p>
        </w:tc>
        <w:tc>
          <w:tcPr>
            <w:tcW w:w="947" w:type="dxa"/>
            <w:shd w:val="clear" w:color="auto" w:fill="auto"/>
            <w:noWrap/>
            <w:vAlign w:val="center"/>
            <w:hideMark/>
          </w:tcPr>
          <w:p w14:paraId="551E5C0D"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Oct</w:t>
            </w:r>
          </w:p>
        </w:tc>
        <w:tc>
          <w:tcPr>
            <w:tcW w:w="2275" w:type="dxa"/>
            <w:shd w:val="clear" w:color="auto" w:fill="auto"/>
            <w:noWrap/>
            <w:vAlign w:val="center"/>
            <w:hideMark/>
          </w:tcPr>
          <w:p w14:paraId="08BE3F29"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15</w:t>
            </w:r>
          </w:p>
        </w:tc>
        <w:tc>
          <w:tcPr>
            <w:tcW w:w="4230" w:type="dxa"/>
            <w:shd w:val="clear" w:color="auto" w:fill="auto"/>
            <w:noWrap/>
            <w:vAlign w:val="center"/>
            <w:hideMark/>
          </w:tcPr>
          <w:p w14:paraId="0589B29C"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1.72 (0.24 - 3.86)</w:t>
            </w:r>
          </w:p>
        </w:tc>
        <w:tc>
          <w:tcPr>
            <w:tcW w:w="4323" w:type="dxa"/>
            <w:vAlign w:val="center"/>
          </w:tcPr>
          <w:p w14:paraId="0E95AC51"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24.47 (3.61 - 54.02)</w:t>
            </w:r>
          </w:p>
        </w:tc>
        <w:tc>
          <w:tcPr>
            <w:tcW w:w="1188" w:type="dxa"/>
            <w:vAlign w:val="center"/>
          </w:tcPr>
          <w:p w14:paraId="1F006842"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8</w:t>
            </w:r>
          </w:p>
        </w:tc>
      </w:tr>
      <w:tr w:rsidR="00427D5E" w:rsidRPr="006A5C60" w14:paraId="2EB929E6" w14:textId="77777777" w:rsidTr="00367C48">
        <w:trPr>
          <w:trHeight w:val="300"/>
        </w:trPr>
        <w:tc>
          <w:tcPr>
            <w:tcW w:w="823" w:type="dxa"/>
            <w:shd w:val="clear" w:color="auto" w:fill="auto"/>
            <w:noWrap/>
            <w:vAlign w:val="center"/>
          </w:tcPr>
          <w:p w14:paraId="0C071216" w14:textId="77777777" w:rsidR="00427D5E" w:rsidRPr="006A5C60" w:rsidRDefault="00427D5E" w:rsidP="00367C48">
            <w:pPr>
              <w:jc w:val="center"/>
              <w:rPr>
                <w:rFonts w:ascii="Times New Roman" w:hAnsi="Times New Roman" w:cs="Times New Roman"/>
                <w:sz w:val="22"/>
                <w:szCs w:val="22"/>
              </w:rPr>
            </w:pPr>
          </w:p>
        </w:tc>
        <w:tc>
          <w:tcPr>
            <w:tcW w:w="947" w:type="dxa"/>
            <w:shd w:val="clear" w:color="auto" w:fill="auto"/>
            <w:noWrap/>
            <w:vAlign w:val="center"/>
            <w:hideMark/>
          </w:tcPr>
          <w:p w14:paraId="064D9C0E"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Nov</w:t>
            </w:r>
          </w:p>
        </w:tc>
        <w:tc>
          <w:tcPr>
            <w:tcW w:w="2275" w:type="dxa"/>
            <w:shd w:val="clear" w:color="auto" w:fill="auto"/>
            <w:noWrap/>
            <w:vAlign w:val="center"/>
            <w:hideMark/>
          </w:tcPr>
          <w:p w14:paraId="6A687231"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18</w:t>
            </w:r>
          </w:p>
        </w:tc>
        <w:tc>
          <w:tcPr>
            <w:tcW w:w="4230" w:type="dxa"/>
            <w:shd w:val="clear" w:color="auto" w:fill="auto"/>
            <w:noWrap/>
            <w:vAlign w:val="center"/>
            <w:hideMark/>
          </w:tcPr>
          <w:p w14:paraId="43F1A8FA"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0.6 (0.05 - 1.35)</w:t>
            </w:r>
          </w:p>
        </w:tc>
        <w:tc>
          <w:tcPr>
            <w:tcW w:w="4323" w:type="dxa"/>
            <w:vAlign w:val="center"/>
          </w:tcPr>
          <w:p w14:paraId="28EC5D3B"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10.56 (0.88 - 24.45)</w:t>
            </w:r>
          </w:p>
        </w:tc>
        <w:tc>
          <w:tcPr>
            <w:tcW w:w="1188" w:type="dxa"/>
            <w:vAlign w:val="center"/>
          </w:tcPr>
          <w:p w14:paraId="0EC1752E"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6</w:t>
            </w:r>
          </w:p>
        </w:tc>
      </w:tr>
      <w:tr w:rsidR="00427D5E" w:rsidRPr="006A5C60" w14:paraId="7BD90078" w14:textId="77777777" w:rsidTr="00367C48">
        <w:trPr>
          <w:trHeight w:val="300"/>
        </w:trPr>
        <w:tc>
          <w:tcPr>
            <w:tcW w:w="823" w:type="dxa"/>
            <w:tcBorders>
              <w:bottom w:val="single" w:sz="4" w:space="0" w:color="auto"/>
            </w:tcBorders>
            <w:shd w:val="clear" w:color="auto" w:fill="auto"/>
            <w:noWrap/>
            <w:vAlign w:val="center"/>
          </w:tcPr>
          <w:p w14:paraId="10891B46" w14:textId="77777777" w:rsidR="00427D5E" w:rsidRPr="006A5C60" w:rsidRDefault="00427D5E" w:rsidP="00367C48">
            <w:pPr>
              <w:jc w:val="center"/>
              <w:rPr>
                <w:rFonts w:ascii="Times New Roman" w:hAnsi="Times New Roman" w:cs="Times New Roman"/>
                <w:sz w:val="22"/>
                <w:szCs w:val="22"/>
              </w:rPr>
            </w:pPr>
          </w:p>
        </w:tc>
        <w:tc>
          <w:tcPr>
            <w:tcW w:w="947" w:type="dxa"/>
            <w:tcBorders>
              <w:bottom w:val="single" w:sz="4" w:space="0" w:color="auto"/>
            </w:tcBorders>
            <w:shd w:val="clear" w:color="auto" w:fill="auto"/>
            <w:noWrap/>
            <w:vAlign w:val="center"/>
            <w:hideMark/>
          </w:tcPr>
          <w:p w14:paraId="76E8012D"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Dec</w:t>
            </w:r>
          </w:p>
        </w:tc>
        <w:tc>
          <w:tcPr>
            <w:tcW w:w="2275" w:type="dxa"/>
            <w:tcBorders>
              <w:bottom w:val="single" w:sz="4" w:space="0" w:color="auto"/>
            </w:tcBorders>
            <w:shd w:val="clear" w:color="auto" w:fill="auto"/>
            <w:noWrap/>
            <w:vAlign w:val="center"/>
            <w:hideMark/>
          </w:tcPr>
          <w:p w14:paraId="3D8216C1"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14</w:t>
            </w:r>
          </w:p>
        </w:tc>
        <w:tc>
          <w:tcPr>
            <w:tcW w:w="4230" w:type="dxa"/>
            <w:tcBorders>
              <w:bottom w:val="single" w:sz="4" w:space="0" w:color="auto"/>
            </w:tcBorders>
            <w:shd w:val="clear" w:color="auto" w:fill="auto"/>
            <w:noWrap/>
            <w:vAlign w:val="center"/>
            <w:hideMark/>
          </w:tcPr>
          <w:p w14:paraId="42AFCA3F"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0.23 (0.11 - 0.34)</w:t>
            </w:r>
          </w:p>
        </w:tc>
        <w:tc>
          <w:tcPr>
            <w:tcW w:w="4323" w:type="dxa"/>
            <w:tcBorders>
              <w:bottom w:val="single" w:sz="4" w:space="0" w:color="auto"/>
            </w:tcBorders>
            <w:vAlign w:val="center"/>
          </w:tcPr>
          <w:p w14:paraId="6CEEAE72"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3.25 (1.42 - 6.1)</w:t>
            </w:r>
          </w:p>
        </w:tc>
        <w:tc>
          <w:tcPr>
            <w:tcW w:w="1188" w:type="dxa"/>
            <w:tcBorders>
              <w:bottom w:val="single" w:sz="4" w:space="0" w:color="auto"/>
            </w:tcBorders>
            <w:vAlign w:val="center"/>
          </w:tcPr>
          <w:p w14:paraId="1BA74A45"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8</w:t>
            </w:r>
          </w:p>
        </w:tc>
      </w:tr>
    </w:tbl>
    <w:p w14:paraId="0DBCFB1C" w14:textId="77777777" w:rsidR="00427D5E" w:rsidRDefault="00427D5E" w:rsidP="001166ED">
      <w:pPr>
        <w:pStyle w:val="Caption"/>
        <w:rPr>
          <w:rFonts w:ascii="Times New Roman" w:hAnsi="Times New Roman" w:cs="Times New Roman"/>
          <w:b w:val="0"/>
          <w:color w:val="000000"/>
        </w:rPr>
      </w:pPr>
    </w:p>
    <w:p w14:paraId="2AF043AC" w14:textId="77777777" w:rsidR="00C57A30" w:rsidRPr="00C57A30" w:rsidRDefault="00C57A30" w:rsidP="00C57A30"/>
    <w:p w14:paraId="12ADD2FA" w14:textId="77777777" w:rsidR="00C57A30" w:rsidRPr="00C57A30" w:rsidRDefault="00C57A30" w:rsidP="00C57A30">
      <w:pPr>
        <w:sectPr w:rsidR="00C57A30" w:rsidRPr="00C57A30" w:rsidSect="003B7CF7">
          <w:pgSz w:w="15840" w:h="12240" w:orient="landscape"/>
          <w:pgMar w:top="1440" w:right="1440" w:bottom="1440" w:left="1440" w:header="720" w:footer="720" w:gutter="0"/>
          <w:cols w:space="720"/>
          <w:docGrid w:linePitch="360"/>
        </w:sectPr>
      </w:pPr>
    </w:p>
    <w:p w14:paraId="76006086" w14:textId="7D52B684" w:rsidR="009E2E6C" w:rsidRDefault="009E2E6C" w:rsidP="009E2E6C">
      <w:pPr>
        <w:rPr>
          <w:rFonts w:ascii="Times New Roman" w:hAnsi="Times New Roman" w:cs="Times New Roman"/>
          <w:bCs/>
        </w:rPr>
      </w:pPr>
      <w:bookmarkStart w:id="60" w:name="_Toc196128103"/>
      <w:r w:rsidRPr="006A5C60">
        <w:rPr>
          <w:rFonts w:ascii="Times New Roman" w:hAnsi="Times New Roman" w:cs="Times New Roman"/>
          <w:bCs/>
        </w:rPr>
        <w:lastRenderedPageBreak/>
        <w:t xml:space="preserve">Table </w:t>
      </w:r>
      <w:r w:rsidRPr="006A5C60">
        <w:rPr>
          <w:rFonts w:ascii="Times New Roman" w:hAnsi="Times New Roman" w:cs="Times New Roman"/>
          <w:bCs/>
        </w:rPr>
        <w:fldChar w:fldCharType="begin"/>
      </w:r>
      <w:r w:rsidRPr="006A5C60">
        <w:rPr>
          <w:rFonts w:ascii="Times New Roman" w:hAnsi="Times New Roman" w:cs="Times New Roman"/>
          <w:bCs/>
        </w:rPr>
        <w:instrText xml:space="preserve"> STYLEREF 1 \s </w:instrText>
      </w:r>
      <w:r w:rsidRPr="006A5C60">
        <w:rPr>
          <w:rFonts w:ascii="Times New Roman" w:hAnsi="Times New Roman" w:cs="Times New Roman"/>
          <w:bCs/>
        </w:rPr>
        <w:fldChar w:fldCharType="separate"/>
      </w:r>
      <w:r w:rsidRPr="006A5C60">
        <w:rPr>
          <w:rFonts w:ascii="Times New Roman" w:hAnsi="Times New Roman" w:cs="Times New Roman"/>
          <w:bCs/>
          <w:noProof/>
        </w:rPr>
        <w:t>3</w:t>
      </w:r>
      <w:r w:rsidRPr="006A5C60">
        <w:rPr>
          <w:rFonts w:ascii="Times New Roman" w:hAnsi="Times New Roman" w:cs="Times New Roman"/>
          <w:bCs/>
        </w:rPr>
        <w:fldChar w:fldCharType="end"/>
      </w:r>
      <w:r w:rsidRPr="006A5C60">
        <w:rPr>
          <w:rFonts w:ascii="Times New Roman" w:hAnsi="Times New Roman" w:cs="Times New Roman"/>
          <w:bCs/>
        </w:rPr>
        <w:t>.</w:t>
      </w:r>
      <w:r w:rsidRPr="006A5C60">
        <w:rPr>
          <w:rFonts w:ascii="Times New Roman" w:hAnsi="Times New Roman" w:cs="Times New Roman"/>
          <w:bCs/>
        </w:rPr>
        <w:fldChar w:fldCharType="begin"/>
      </w:r>
      <w:r w:rsidRPr="006A5C60">
        <w:rPr>
          <w:rFonts w:ascii="Times New Roman" w:hAnsi="Times New Roman" w:cs="Times New Roman"/>
          <w:bCs/>
        </w:rPr>
        <w:instrText xml:space="preserve"> SEQ Table \* ARABIC \s 1 </w:instrText>
      </w:r>
      <w:r w:rsidRPr="006A5C60">
        <w:rPr>
          <w:rFonts w:ascii="Times New Roman" w:hAnsi="Times New Roman" w:cs="Times New Roman"/>
          <w:bCs/>
        </w:rPr>
        <w:fldChar w:fldCharType="separate"/>
      </w:r>
      <w:r w:rsidRPr="006A5C60">
        <w:rPr>
          <w:rFonts w:ascii="Times New Roman" w:hAnsi="Times New Roman" w:cs="Times New Roman"/>
          <w:bCs/>
          <w:noProof/>
        </w:rPr>
        <w:t>3</w:t>
      </w:r>
      <w:r w:rsidRPr="006A5C60">
        <w:rPr>
          <w:rFonts w:ascii="Times New Roman" w:hAnsi="Times New Roman" w:cs="Times New Roman"/>
          <w:bCs/>
        </w:rPr>
        <w:fldChar w:fldCharType="end"/>
      </w:r>
      <w:r w:rsidRPr="006A5C60">
        <w:rPr>
          <w:rFonts w:ascii="Times New Roman" w:hAnsi="Times New Roman" w:cs="Times New Roman"/>
          <w:bCs/>
        </w:rPr>
        <w:t>: Monthly average</w:t>
      </w:r>
      <w:r>
        <w:rPr>
          <w:rFonts w:ascii="Times New Roman" w:hAnsi="Times New Roman" w:cs="Times New Roman"/>
          <w:bCs/>
        </w:rPr>
        <w:t xml:space="preserve"> </w:t>
      </w:r>
      <w:r w:rsidRPr="006A5C60">
        <w:rPr>
          <w:rFonts w:ascii="Times New Roman" w:hAnsi="Times New Roman" w:cs="Times New Roman"/>
          <w:bCs/>
        </w:rPr>
        <w:t>microcystin (MC) concentration in water (ng/mL) in 2021 and 2023 at both Kyles Ford (Tennessee) and Sycamore Island (Virginia). No samples were collected in 2022 due to high river discharge. Sample size indicates the number of individual water samples collected each month.</w:t>
      </w:r>
      <w:bookmarkEnd w:id="60"/>
    </w:p>
    <w:p w14:paraId="1308E925" w14:textId="77777777" w:rsidR="009E2E6C" w:rsidRPr="009E2E6C" w:rsidRDefault="009E2E6C" w:rsidP="009E2E6C">
      <w:pPr>
        <w:rPr>
          <w:rFonts w:ascii="Times New Roman" w:hAnsi="Times New Roman" w:cs="Times New Roman"/>
          <w:bCs/>
        </w:rPr>
      </w:pPr>
    </w:p>
    <w:tbl>
      <w:tblPr>
        <w:tblW w:w="8280" w:type="dxa"/>
        <w:tblLook w:val="04A0" w:firstRow="1" w:lastRow="0" w:firstColumn="1" w:lastColumn="0" w:noHBand="0" w:noVBand="1"/>
      </w:tblPr>
      <w:tblGrid>
        <w:gridCol w:w="703"/>
        <w:gridCol w:w="960"/>
        <w:gridCol w:w="4997"/>
        <w:gridCol w:w="1620"/>
      </w:tblGrid>
      <w:tr w:rsidR="00427D5E" w:rsidRPr="006A5C60" w14:paraId="73A0E4F8" w14:textId="77777777" w:rsidTr="00367C48">
        <w:trPr>
          <w:trHeight w:val="300"/>
        </w:trPr>
        <w:tc>
          <w:tcPr>
            <w:tcW w:w="703" w:type="dxa"/>
            <w:tcBorders>
              <w:bottom w:val="single" w:sz="4" w:space="0" w:color="auto"/>
            </w:tcBorders>
            <w:vAlign w:val="center"/>
          </w:tcPr>
          <w:p w14:paraId="214EDA96" w14:textId="77777777" w:rsidR="00427D5E" w:rsidRPr="002D5127" w:rsidRDefault="00427D5E" w:rsidP="00367C48">
            <w:pPr>
              <w:jc w:val="center"/>
              <w:rPr>
                <w:rFonts w:ascii="Times New Roman" w:hAnsi="Times New Roman" w:cs="Times New Roman"/>
              </w:rPr>
            </w:pPr>
            <w:r w:rsidRPr="002D5127">
              <w:rPr>
                <w:rFonts w:ascii="Times New Roman" w:hAnsi="Times New Roman" w:cs="Times New Roman"/>
              </w:rPr>
              <w:t>Year</w:t>
            </w:r>
          </w:p>
        </w:tc>
        <w:tc>
          <w:tcPr>
            <w:tcW w:w="960" w:type="dxa"/>
            <w:tcBorders>
              <w:bottom w:val="single" w:sz="4" w:space="0" w:color="auto"/>
            </w:tcBorders>
            <w:shd w:val="clear" w:color="auto" w:fill="auto"/>
            <w:noWrap/>
            <w:vAlign w:val="center"/>
          </w:tcPr>
          <w:p w14:paraId="692481AF" w14:textId="77777777" w:rsidR="00427D5E" w:rsidRPr="002D5127" w:rsidRDefault="00427D5E" w:rsidP="00367C48">
            <w:pPr>
              <w:jc w:val="center"/>
              <w:rPr>
                <w:rFonts w:ascii="Times New Roman" w:hAnsi="Times New Roman" w:cs="Times New Roman"/>
              </w:rPr>
            </w:pPr>
            <w:r w:rsidRPr="002D5127">
              <w:rPr>
                <w:rFonts w:ascii="Times New Roman" w:hAnsi="Times New Roman" w:cs="Times New Roman"/>
              </w:rPr>
              <w:t>Month</w:t>
            </w:r>
          </w:p>
        </w:tc>
        <w:tc>
          <w:tcPr>
            <w:tcW w:w="4997" w:type="dxa"/>
            <w:tcBorders>
              <w:bottom w:val="single" w:sz="4" w:space="0" w:color="auto"/>
            </w:tcBorders>
            <w:vAlign w:val="center"/>
          </w:tcPr>
          <w:p w14:paraId="38901012" w14:textId="77777777" w:rsidR="00427D5E" w:rsidRPr="002D5127" w:rsidRDefault="00427D5E" w:rsidP="00367C48">
            <w:pPr>
              <w:jc w:val="center"/>
              <w:rPr>
                <w:rFonts w:ascii="Times New Roman" w:hAnsi="Times New Roman" w:cs="Times New Roman"/>
              </w:rPr>
            </w:pPr>
            <w:r w:rsidRPr="002D5127">
              <w:rPr>
                <w:rFonts w:ascii="Times New Roman" w:hAnsi="Times New Roman" w:cs="Times New Roman"/>
              </w:rPr>
              <w:t>Average MC concentration (ng/mL) (range)</w:t>
            </w:r>
          </w:p>
        </w:tc>
        <w:tc>
          <w:tcPr>
            <w:tcW w:w="1620" w:type="dxa"/>
            <w:tcBorders>
              <w:bottom w:val="single" w:sz="4" w:space="0" w:color="auto"/>
            </w:tcBorders>
            <w:shd w:val="clear" w:color="auto" w:fill="auto"/>
            <w:noWrap/>
            <w:vAlign w:val="center"/>
          </w:tcPr>
          <w:p w14:paraId="09C55D81" w14:textId="77777777" w:rsidR="00427D5E" w:rsidRPr="002D5127" w:rsidRDefault="00427D5E" w:rsidP="00367C48">
            <w:pPr>
              <w:jc w:val="center"/>
              <w:rPr>
                <w:rFonts w:ascii="Times New Roman" w:hAnsi="Times New Roman" w:cs="Times New Roman"/>
              </w:rPr>
            </w:pPr>
            <w:r w:rsidRPr="002D5127">
              <w:rPr>
                <w:rFonts w:ascii="Times New Roman" w:hAnsi="Times New Roman" w:cs="Times New Roman"/>
              </w:rPr>
              <w:t>Sample size</w:t>
            </w:r>
          </w:p>
        </w:tc>
      </w:tr>
      <w:tr w:rsidR="00427D5E" w:rsidRPr="006A5C60" w14:paraId="6A0A89EC" w14:textId="77777777" w:rsidTr="00367C48">
        <w:trPr>
          <w:trHeight w:val="300"/>
        </w:trPr>
        <w:tc>
          <w:tcPr>
            <w:tcW w:w="703" w:type="dxa"/>
            <w:tcBorders>
              <w:top w:val="single" w:sz="4" w:space="0" w:color="auto"/>
            </w:tcBorders>
            <w:vAlign w:val="center"/>
          </w:tcPr>
          <w:p w14:paraId="7E7CE664"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2021</w:t>
            </w:r>
          </w:p>
        </w:tc>
        <w:tc>
          <w:tcPr>
            <w:tcW w:w="960" w:type="dxa"/>
            <w:tcBorders>
              <w:top w:val="single" w:sz="4" w:space="0" w:color="auto"/>
            </w:tcBorders>
            <w:shd w:val="clear" w:color="auto" w:fill="auto"/>
            <w:noWrap/>
            <w:vAlign w:val="center"/>
            <w:hideMark/>
          </w:tcPr>
          <w:p w14:paraId="189F848A"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Aug</w:t>
            </w:r>
          </w:p>
        </w:tc>
        <w:tc>
          <w:tcPr>
            <w:tcW w:w="4997" w:type="dxa"/>
            <w:tcBorders>
              <w:top w:val="single" w:sz="4" w:space="0" w:color="auto"/>
            </w:tcBorders>
            <w:vAlign w:val="center"/>
          </w:tcPr>
          <w:p w14:paraId="3AAC5F80"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0.12 (0.1 - 0.14)</w:t>
            </w:r>
          </w:p>
        </w:tc>
        <w:tc>
          <w:tcPr>
            <w:tcW w:w="1620" w:type="dxa"/>
            <w:tcBorders>
              <w:top w:val="single" w:sz="4" w:space="0" w:color="auto"/>
            </w:tcBorders>
            <w:shd w:val="clear" w:color="auto" w:fill="auto"/>
            <w:noWrap/>
            <w:vAlign w:val="center"/>
            <w:hideMark/>
          </w:tcPr>
          <w:p w14:paraId="01D88247"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2</w:t>
            </w:r>
          </w:p>
        </w:tc>
      </w:tr>
      <w:tr w:rsidR="00427D5E" w:rsidRPr="006A5C60" w14:paraId="4B17AF4D" w14:textId="77777777" w:rsidTr="00367C48">
        <w:trPr>
          <w:trHeight w:val="300"/>
        </w:trPr>
        <w:tc>
          <w:tcPr>
            <w:tcW w:w="703" w:type="dxa"/>
            <w:vAlign w:val="center"/>
          </w:tcPr>
          <w:p w14:paraId="315A226A" w14:textId="77777777" w:rsidR="00427D5E" w:rsidRPr="006A5C60" w:rsidRDefault="00427D5E" w:rsidP="00367C48">
            <w:pPr>
              <w:jc w:val="center"/>
              <w:rPr>
                <w:rFonts w:ascii="Times New Roman" w:hAnsi="Times New Roman" w:cs="Times New Roman"/>
                <w:sz w:val="22"/>
                <w:szCs w:val="22"/>
              </w:rPr>
            </w:pPr>
          </w:p>
        </w:tc>
        <w:tc>
          <w:tcPr>
            <w:tcW w:w="960" w:type="dxa"/>
            <w:shd w:val="clear" w:color="auto" w:fill="auto"/>
            <w:noWrap/>
            <w:vAlign w:val="center"/>
            <w:hideMark/>
          </w:tcPr>
          <w:p w14:paraId="69E71AC4"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Sep</w:t>
            </w:r>
          </w:p>
        </w:tc>
        <w:tc>
          <w:tcPr>
            <w:tcW w:w="4997" w:type="dxa"/>
            <w:vAlign w:val="center"/>
          </w:tcPr>
          <w:p w14:paraId="61FABE5F"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0.08 (0.06 - 0.09)</w:t>
            </w:r>
          </w:p>
        </w:tc>
        <w:tc>
          <w:tcPr>
            <w:tcW w:w="1620" w:type="dxa"/>
            <w:shd w:val="clear" w:color="auto" w:fill="auto"/>
            <w:noWrap/>
            <w:vAlign w:val="center"/>
            <w:hideMark/>
          </w:tcPr>
          <w:p w14:paraId="6B66354D"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2</w:t>
            </w:r>
          </w:p>
        </w:tc>
      </w:tr>
      <w:tr w:rsidR="00427D5E" w:rsidRPr="006A5C60" w14:paraId="3335B7D7" w14:textId="77777777" w:rsidTr="00367C48">
        <w:trPr>
          <w:trHeight w:val="300"/>
        </w:trPr>
        <w:tc>
          <w:tcPr>
            <w:tcW w:w="703" w:type="dxa"/>
            <w:vAlign w:val="center"/>
          </w:tcPr>
          <w:p w14:paraId="66ACFF34" w14:textId="77777777" w:rsidR="00427D5E" w:rsidRPr="006A5C60" w:rsidRDefault="00427D5E" w:rsidP="00367C48">
            <w:pPr>
              <w:jc w:val="center"/>
              <w:rPr>
                <w:rFonts w:ascii="Times New Roman" w:hAnsi="Times New Roman" w:cs="Times New Roman"/>
                <w:sz w:val="22"/>
                <w:szCs w:val="22"/>
              </w:rPr>
            </w:pPr>
          </w:p>
        </w:tc>
        <w:tc>
          <w:tcPr>
            <w:tcW w:w="960" w:type="dxa"/>
            <w:shd w:val="clear" w:color="auto" w:fill="auto"/>
            <w:noWrap/>
            <w:vAlign w:val="center"/>
            <w:hideMark/>
          </w:tcPr>
          <w:p w14:paraId="15C74CC1"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Oct</w:t>
            </w:r>
          </w:p>
        </w:tc>
        <w:tc>
          <w:tcPr>
            <w:tcW w:w="4997" w:type="dxa"/>
            <w:vAlign w:val="center"/>
          </w:tcPr>
          <w:p w14:paraId="19D839F1"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0.12 (0.1 - 0.15)</w:t>
            </w:r>
          </w:p>
        </w:tc>
        <w:tc>
          <w:tcPr>
            <w:tcW w:w="1620" w:type="dxa"/>
            <w:shd w:val="clear" w:color="auto" w:fill="auto"/>
            <w:noWrap/>
            <w:vAlign w:val="center"/>
            <w:hideMark/>
          </w:tcPr>
          <w:p w14:paraId="1733A460"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4</w:t>
            </w:r>
          </w:p>
        </w:tc>
      </w:tr>
      <w:tr w:rsidR="00427D5E" w:rsidRPr="006A5C60" w14:paraId="3A37CD7C" w14:textId="77777777" w:rsidTr="00367C48">
        <w:trPr>
          <w:trHeight w:val="300"/>
        </w:trPr>
        <w:tc>
          <w:tcPr>
            <w:tcW w:w="703" w:type="dxa"/>
            <w:tcBorders>
              <w:bottom w:val="single" w:sz="4" w:space="0" w:color="auto"/>
            </w:tcBorders>
            <w:vAlign w:val="center"/>
          </w:tcPr>
          <w:p w14:paraId="2EDA7917" w14:textId="77777777" w:rsidR="00427D5E" w:rsidRPr="006A5C60" w:rsidRDefault="00427D5E" w:rsidP="00367C48">
            <w:pPr>
              <w:jc w:val="center"/>
              <w:rPr>
                <w:rFonts w:ascii="Times New Roman" w:hAnsi="Times New Roman" w:cs="Times New Roman"/>
                <w:sz w:val="22"/>
                <w:szCs w:val="22"/>
              </w:rPr>
            </w:pPr>
          </w:p>
        </w:tc>
        <w:tc>
          <w:tcPr>
            <w:tcW w:w="960" w:type="dxa"/>
            <w:tcBorders>
              <w:bottom w:val="single" w:sz="4" w:space="0" w:color="auto"/>
            </w:tcBorders>
            <w:shd w:val="clear" w:color="auto" w:fill="auto"/>
            <w:noWrap/>
            <w:vAlign w:val="center"/>
            <w:hideMark/>
          </w:tcPr>
          <w:p w14:paraId="0E6433DC"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Nov</w:t>
            </w:r>
          </w:p>
        </w:tc>
        <w:tc>
          <w:tcPr>
            <w:tcW w:w="4997" w:type="dxa"/>
            <w:tcBorders>
              <w:bottom w:val="single" w:sz="4" w:space="0" w:color="auto"/>
            </w:tcBorders>
            <w:vAlign w:val="center"/>
          </w:tcPr>
          <w:p w14:paraId="352643DB"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0.08 (0.06 - 0.1)</w:t>
            </w:r>
          </w:p>
        </w:tc>
        <w:tc>
          <w:tcPr>
            <w:tcW w:w="1620" w:type="dxa"/>
            <w:tcBorders>
              <w:bottom w:val="single" w:sz="4" w:space="0" w:color="auto"/>
            </w:tcBorders>
            <w:shd w:val="clear" w:color="auto" w:fill="auto"/>
            <w:noWrap/>
            <w:vAlign w:val="center"/>
            <w:hideMark/>
          </w:tcPr>
          <w:p w14:paraId="18060699"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4</w:t>
            </w:r>
          </w:p>
        </w:tc>
      </w:tr>
      <w:tr w:rsidR="00427D5E" w:rsidRPr="006A5C60" w14:paraId="59E70CBA" w14:textId="77777777" w:rsidTr="00367C48">
        <w:trPr>
          <w:trHeight w:val="300"/>
        </w:trPr>
        <w:tc>
          <w:tcPr>
            <w:tcW w:w="703" w:type="dxa"/>
            <w:tcBorders>
              <w:top w:val="single" w:sz="4" w:space="0" w:color="auto"/>
            </w:tcBorders>
            <w:vAlign w:val="center"/>
          </w:tcPr>
          <w:p w14:paraId="09D2E6D7"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2023</w:t>
            </w:r>
          </w:p>
        </w:tc>
        <w:tc>
          <w:tcPr>
            <w:tcW w:w="960" w:type="dxa"/>
            <w:tcBorders>
              <w:top w:val="single" w:sz="4" w:space="0" w:color="auto"/>
            </w:tcBorders>
            <w:shd w:val="clear" w:color="auto" w:fill="auto"/>
            <w:noWrap/>
            <w:vAlign w:val="center"/>
            <w:hideMark/>
          </w:tcPr>
          <w:p w14:paraId="7AEE82F2"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Jul</w:t>
            </w:r>
          </w:p>
        </w:tc>
        <w:tc>
          <w:tcPr>
            <w:tcW w:w="4997" w:type="dxa"/>
            <w:tcBorders>
              <w:top w:val="single" w:sz="4" w:space="0" w:color="auto"/>
            </w:tcBorders>
            <w:vAlign w:val="center"/>
          </w:tcPr>
          <w:p w14:paraId="2B226AA3"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0.06 (0.02 - 0.11)</w:t>
            </w:r>
          </w:p>
        </w:tc>
        <w:tc>
          <w:tcPr>
            <w:tcW w:w="1620" w:type="dxa"/>
            <w:tcBorders>
              <w:top w:val="single" w:sz="4" w:space="0" w:color="auto"/>
            </w:tcBorders>
            <w:shd w:val="clear" w:color="auto" w:fill="auto"/>
            <w:noWrap/>
            <w:vAlign w:val="center"/>
            <w:hideMark/>
          </w:tcPr>
          <w:p w14:paraId="6261B845"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6</w:t>
            </w:r>
          </w:p>
        </w:tc>
      </w:tr>
      <w:tr w:rsidR="00427D5E" w:rsidRPr="006A5C60" w14:paraId="24D8E82B" w14:textId="77777777" w:rsidTr="00367C48">
        <w:trPr>
          <w:trHeight w:val="300"/>
        </w:trPr>
        <w:tc>
          <w:tcPr>
            <w:tcW w:w="703" w:type="dxa"/>
            <w:vAlign w:val="center"/>
          </w:tcPr>
          <w:p w14:paraId="0FE0175C" w14:textId="77777777" w:rsidR="00427D5E" w:rsidRPr="006A5C60" w:rsidRDefault="00427D5E" w:rsidP="00367C48">
            <w:pPr>
              <w:jc w:val="center"/>
              <w:rPr>
                <w:rFonts w:ascii="Times New Roman" w:hAnsi="Times New Roman" w:cs="Times New Roman"/>
                <w:sz w:val="22"/>
                <w:szCs w:val="22"/>
              </w:rPr>
            </w:pPr>
          </w:p>
        </w:tc>
        <w:tc>
          <w:tcPr>
            <w:tcW w:w="960" w:type="dxa"/>
            <w:shd w:val="clear" w:color="auto" w:fill="auto"/>
            <w:noWrap/>
            <w:vAlign w:val="center"/>
            <w:hideMark/>
          </w:tcPr>
          <w:p w14:paraId="22ECEB75"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Aug</w:t>
            </w:r>
          </w:p>
        </w:tc>
        <w:tc>
          <w:tcPr>
            <w:tcW w:w="4997" w:type="dxa"/>
            <w:vAlign w:val="center"/>
          </w:tcPr>
          <w:p w14:paraId="7611A278"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0.08 (0.02 - 0.11)</w:t>
            </w:r>
          </w:p>
        </w:tc>
        <w:tc>
          <w:tcPr>
            <w:tcW w:w="1620" w:type="dxa"/>
            <w:shd w:val="clear" w:color="auto" w:fill="auto"/>
            <w:noWrap/>
            <w:vAlign w:val="center"/>
            <w:hideMark/>
          </w:tcPr>
          <w:p w14:paraId="1D92D3ED"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4</w:t>
            </w:r>
          </w:p>
        </w:tc>
      </w:tr>
      <w:tr w:rsidR="00427D5E" w:rsidRPr="006A5C60" w14:paraId="0BA16B33" w14:textId="77777777" w:rsidTr="00367C48">
        <w:trPr>
          <w:trHeight w:val="300"/>
        </w:trPr>
        <w:tc>
          <w:tcPr>
            <w:tcW w:w="703" w:type="dxa"/>
            <w:vAlign w:val="center"/>
          </w:tcPr>
          <w:p w14:paraId="304F6E86" w14:textId="77777777" w:rsidR="00427D5E" w:rsidRPr="006A5C60" w:rsidRDefault="00427D5E" w:rsidP="00367C48">
            <w:pPr>
              <w:jc w:val="center"/>
              <w:rPr>
                <w:rFonts w:ascii="Times New Roman" w:hAnsi="Times New Roman" w:cs="Times New Roman"/>
                <w:sz w:val="22"/>
                <w:szCs w:val="22"/>
              </w:rPr>
            </w:pPr>
          </w:p>
        </w:tc>
        <w:tc>
          <w:tcPr>
            <w:tcW w:w="960" w:type="dxa"/>
            <w:shd w:val="clear" w:color="auto" w:fill="auto"/>
            <w:noWrap/>
            <w:vAlign w:val="center"/>
            <w:hideMark/>
          </w:tcPr>
          <w:p w14:paraId="724FC74B"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Sep</w:t>
            </w:r>
          </w:p>
        </w:tc>
        <w:tc>
          <w:tcPr>
            <w:tcW w:w="4997" w:type="dxa"/>
            <w:vAlign w:val="center"/>
          </w:tcPr>
          <w:p w14:paraId="799D866C"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0.07 (0.02 - 0.11)</w:t>
            </w:r>
          </w:p>
        </w:tc>
        <w:tc>
          <w:tcPr>
            <w:tcW w:w="1620" w:type="dxa"/>
            <w:shd w:val="clear" w:color="auto" w:fill="auto"/>
            <w:noWrap/>
            <w:vAlign w:val="center"/>
            <w:hideMark/>
          </w:tcPr>
          <w:p w14:paraId="2B3AD8F1"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4</w:t>
            </w:r>
          </w:p>
        </w:tc>
      </w:tr>
      <w:tr w:rsidR="00427D5E" w:rsidRPr="006A5C60" w14:paraId="7336E1E5" w14:textId="77777777" w:rsidTr="00367C48">
        <w:trPr>
          <w:trHeight w:val="300"/>
        </w:trPr>
        <w:tc>
          <w:tcPr>
            <w:tcW w:w="703" w:type="dxa"/>
            <w:vAlign w:val="center"/>
          </w:tcPr>
          <w:p w14:paraId="4A9A283E" w14:textId="77777777" w:rsidR="00427D5E" w:rsidRPr="006A5C60" w:rsidRDefault="00427D5E" w:rsidP="00367C48">
            <w:pPr>
              <w:jc w:val="center"/>
              <w:rPr>
                <w:rFonts w:ascii="Times New Roman" w:hAnsi="Times New Roman" w:cs="Times New Roman"/>
                <w:sz w:val="22"/>
                <w:szCs w:val="22"/>
              </w:rPr>
            </w:pPr>
          </w:p>
        </w:tc>
        <w:tc>
          <w:tcPr>
            <w:tcW w:w="960" w:type="dxa"/>
            <w:shd w:val="clear" w:color="auto" w:fill="auto"/>
            <w:noWrap/>
            <w:vAlign w:val="center"/>
            <w:hideMark/>
          </w:tcPr>
          <w:p w14:paraId="1706AC84"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Oct</w:t>
            </w:r>
          </w:p>
        </w:tc>
        <w:tc>
          <w:tcPr>
            <w:tcW w:w="4997" w:type="dxa"/>
            <w:vAlign w:val="center"/>
          </w:tcPr>
          <w:p w14:paraId="7614FD32"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0.09 (0.01 - 0.11)</w:t>
            </w:r>
          </w:p>
        </w:tc>
        <w:tc>
          <w:tcPr>
            <w:tcW w:w="1620" w:type="dxa"/>
            <w:shd w:val="clear" w:color="auto" w:fill="auto"/>
            <w:noWrap/>
            <w:vAlign w:val="center"/>
            <w:hideMark/>
          </w:tcPr>
          <w:p w14:paraId="1E425EAD"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8</w:t>
            </w:r>
          </w:p>
        </w:tc>
      </w:tr>
      <w:tr w:rsidR="00427D5E" w:rsidRPr="006A5C60" w14:paraId="39B951E5" w14:textId="77777777" w:rsidTr="00367C48">
        <w:trPr>
          <w:trHeight w:val="300"/>
        </w:trPr>
        <w:tc>
          <w:tcPr>
            <w:tcW w:w="703" w:type="dxa"/>
            <w:vAlign w:val="center"/>
          </w:tcPr>
          <w:p w14:paraId="1B85003C" w14:textId="77777777" w:rsidR="00427D5E" w:rsidRPr="006A5C60" w:rsidRDefault="00427D5E" w:rsidP="00367C48">
            <w:pPr>
              <w:jc w:val="center"/>
              <w:rPr>
                <w:rFonts w:ascii="Times New Roman" w:hAnsi="Times New Roman" w:cs="Times New Roman"/>
                <w:sz w:val="22"/>
                <w:szCs w:val="22"/>
              </w:rPr>
            </w:pPr>
          </w:p>
        </w:tc>
        <w:tc>
          <w:tcPr>
            <w:tcW w:w="960" w:type="dxa"/>
            <w:shd w:val="clear" w:color="auto" w:fill="auto"/>
            <w:noWrap/>
            <w:vAlign w:val="center"/>
            <w:hideMark/>
          </w:tcPr>
          <w:p w14:paraId="5866C2F4"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Nov</w:t>
            </w:r>
          </w:p>
        </w:tc>
        <w:tc>
          <w:tcPr>
            <w:tcW w:w="4997" w:type="dxa"/>
            <w:vAlign w:val="center"/>
          </w:tcPr>
          <w:p w14:paraId="7951FD94"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0.08 (0.02 - 0.11)</w:t>
            </w:r>
          </w:p>
        </w:tc>
        <w:tc>
          <w:tcPr>
            <w:tcW w:w="1620" w:type="dxa"/>
            <w:shd w:val="clear" w:color="auto" w:fill="auto"/>
            <w:noWrap/>
            <w:vAlign w:val="center"/>
            <w:hideMark/>
          </w:tcPr>
          <w:p w14:paraId="597A0908"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8</w:t>
            </w:r>
          </w:p>
        </w:tc>
      </w:tr>
      <w:tr w:rsidR="00427D5E" w:rsidRPr="006A5C60" w14:paraId="05936CA5" w14:textId="77777777" w:rsidTr="00367C48">
        <w:trPr>
          <w:trHeight w:val="300"/>
        </w:trPr>
        <w:tc>
          <w:tcPr>
            <w:tcW w:w="703" w:type="dxa"/>
            <w:tcBorders>
              <w:bottom w:val="single" w:sz="4" w:space="0" w:color="auto"/>
            </w:tcBorders>
            <w:vAlign w:val="center"/>
          </w:tcPr>
          <w:p w14:paraId="15879DCE" w14:textId="77777777" w:rsidR="00427D5E" w:rsidRPr="006A5C60" w:rsidRDefault="00427D5E" w:rsidP="00367C48">
            <w:pPr>
              <w:jc w:val="center"/>
              <w:rPr>
                <w:rFonts w:ascii="Times New Roman" w:hAnsi="Times New Roman" w:cs="Times New Roman"/>
                <w:sz w:val="22"/>
                <w:szCs w:val="22"/>
              </w:rPr>
            </w:pPr>
          </w:p>
        </w:tc>
        <w:tc>
          <w:tcPr>
            <w:tcW w:w="960" w:type="dxa"/>
            <w:tcBorders>
              <w:bottom w:val="single" w:sz="4" w:space="0" w:color="auto"/>
            </w:tcBorders>
            <w:shd w:val="clear" w:color="auto" w:fill="auto"/>
            <w:noWrap/>
            <w:vAlign w:val="center"/>
            <w:hideMark/>
          </w:tcPr>
          <w:p w14:paraId="0EBD92A0"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Dec</w:t>
            </w:r>
          </w:p>
        </w:tc>
        <w:tc>
          <w:tcPr>
            <w:tcW w:w="4997" w:type="dxa"/>
            <w:tcBorders>
              <w:bottom w:val="single" w:sz="4" w:space="0" w:color="auto"/>
            </w:tcBorders>
            <w:vAlign w:val="center"/>
          </w:tcPr>
          <w:p w14:paraId="19AEACBD" w14:textId="5A7BB399"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0.1</w:t>
            </w:r>
            <w:r w:rsidR="0099032A">
              <w:rPr>
                <w:rFonts w:ascii="Times New Roman" w:hAnsi="Times New Roman" w:cs="Times New Roman"/>
                <w:sz w:val="22"/>
                <w:szCs w:val="22"/>
              </w:rPr>
              <w:t>0</w:t>
            </w:r>
            <w:r w:rsidRPr="006A5C60">
              <w:rPr>
                <w:rFonts w:ascii="Times New Roman" w:hAnsi="Times New Roman" w:cs="Times New Roman"/>
                <w:sz w:val="22"/>
                <w:szCs w:val="22"/>
              </w:rPr>
              <w:t> (0.07 - 0.11)</w:t>
            </w:r>
          </w:p>
        </w:tc>
        <w:tc>
          <w:tcPr>
            <w:tcW w:w="1620" w:type="dxa"/>
            <w:tcBorders>
              <w:bottom w:val="single" w:sz="4" w:space="0" w:color="auto"/>
            </w:tcBorders>
            <w:shd w:val="clear" w:color="auto" w:fill="auto"/>
            <w:noWrap/>
            <w:vAlign w:val="center"/>
            <w:hideMark/>
          </w:tcPr>
          <w:p w14:paraId="5D25935E" w14:textId="77777777" w:rsidR="00427D5E" w:rsidRPr="006A5C60" w:rsidRDefault="00427D5E" w:rsidP="00367C48">
            <w:pPr>
              <w:jc w:val="center"/>
              <w:rPr>
                <w:rFonts w:ascii="Times New Roman" w:hAnsi="Times New Roman" w:cs="Times New Roman"/>
                <w:sz w:val="22"/>
                <w:szCs w:val="22"/>
              </w:rPr>
            </w:pPr>
            <w:r w:rsidRPr="006A5C60">
              <w:rPr>
                <w:rFonts w:ascii="Times New Roman" w:hAnsi="Times New Roman" w:cs="Times New Roman"/>
                <w:sz w:val="22"/>
                <w:szCs w:val="22"/>
              </w:rPr>
              <w:t>8</w:t>
            </w:r>
          </w:p>
        </w:tc>
      </w:tr>
    </w:tbl>
    <w:p w14:paraId="73A5C7E1" w14:textId="77777777" w:rsidR="00B13FDC" w:rsidRDefault="00B13FDC" w:rsidP="00C57A30"/>
    <w:p w14:paraId="27E594D6" w14:textId="77777777" w:rsidR="00B13FDC" w:rsidRPr="002F003D" w:rsidRDefault="00B13FDC" w:rsidP="00B13FDC">
      <w:pPr>
        <w:spacing w:line="480" w:lineRule="auto"/>
        <w:rPr>
          <w:rFonts w:ascii="Times New Roman" w:hAnsi="Times New Roman" w:cs="Times New Roman"/>
          <w:b/>
        </w:rPr>
      </w:pPr>
      <w:r w:rsidRPr="002F003D">
        <w:rPr>
          <w:rFonts w:ascii="Times New Roman" w:hAnsi="Times New Roman" w:cs="Times New Roman"/>
          <w:b/>
        </w:rPr>
        <w:t>Statistical analysis</w:t>
      </w:r>
    </w:p>
    <w:p w14:paraId="2D8BA0E6" w14:textId="16E0DBF6" w:rsidR="00B13FDC" w:rsidRDefault="00B13FDC" w:rsidP="00B13FDC">
      <w:pPr>
        <w:spacing w:line="480" w:lineRule="auto"/>
        <w:rPr>
          <w:rFonts w:ascii="Times New Roman" w:hAnsi="Times New Roman" w:cs="Times New Roman"/>
          <w:bCs/>
        </w:rPr>
      </w:pPr>
      <w:r w:rsidRPr="006A5C60">
        <w:rPr>
          <w:rFonts w:ascii="Times New Roman" w:hAnsi="Times New Roman" w:cs="Times New Roman"/>
          <w:bCs/>
        </w:rPr>
        <w:t xml:space="preserve">A negative correlation was found between microcystin concentration in water and SPATTs ( τ(30) = –0.32, p&lt;.05; </w:t>
      </w:r>
      <w:r w:rsidRPr="00CF36BD">
        <w:rPr>
          <w:rFonts w:ascii="Times New Roman" w:hAnsi="Times New Roman" w:cs="Times New Roman"/>
          <w:b/>
        </w:rPr>
        <w:t>Table 3.4</w:t>
      </w:r>
      <w:r w:rsidRPr="006A5C60">
        <w:rPr>
          <w:rFonts w:ascii="Times New Roman" w:hAnsi="Times New Roman" w:cs="Times New Roman"/>
          <w:bCs/>
        </w:rPr>
        <w:t xml:space="preserve">). Microcystin concentration in tissue had a positive correlation with </w:t>
      </w:r>
      <w:r w:rsidRPr="00DE28AB">
        <w:rPr>
          <w:rFonts w:ascii="Times New Roman" w:hAnsi="Times New Roman" w:cs="Times New Roman"/>
          <w:bCs/>
        </w:rPr>
        <w:t xml:space="preserve">water samples (τ(8) = 0.69, p&lt;.01; </w:t>
      </w:r>
      <w:r w:rsidRPr="00DE28AB">
        <w:rPr>
          <w:rFonts w:ascii="Times New Roman" w:hAnsi="Times New Roman" w:cs="Times New Roman"/>
          <w:b/>
        </w:rPr>
        <w:t>Table 3.4</w:t>
      </w:r>
      <w:r w:rsidRPr="00DE28AB">
        <w:rPr>
          <w:rFonts w:ascii="Times New Roman" w:hAnsi="Times New Roman" w:cs="Times New Roman"/>
          <w:bCs/>
        </w:rPr>
        <w:t>), and a negative correlation with dissolved oxygen (τ(17) = –0.35, p&lt;.05</w:t>
      </w:r>
      <w:r w:rsidRPr="00DE28AB">
        <w:rPr>
          <w:rFonts w:ascii="Times New Roman" w:hAnsi="Times New Roman" w:cs="Times New Roman"/>
          <w:b/>
        </w:rPr>
        <w:t>; Table 3.4</w:t>
      </w:r>
      <w:r w:rsidRPr="00DE28AB">
        <w:rPr>
          <w:rFonts w:ascii="Times New Roman" w:hAnsi="Times New Roman" w:cs="Times New Roman"/>
          <w:bCs/>
        </w:rPr>
        <w:t>)</w:t>
      </w:r>
      <w:r w:rsidR="00D55DE1" w:rsidRPr="00DE28AB">
        <w:rPr>
          <w:rFonts w:ascii="Times New Roman" w:hAnsi="Times New Roman" w:cs="Times New Roman"/>
          <w:bCs/>
        </w:rPr>
        <w:t>, although effect sizes varied</w:t>
      </w:r>
      <w:r w:rsidRPr="00DE28AB">
        <w:rPr>
          <w:rFonts w:ascii="Times New Roman" w:hAnsi="Times New Roman" w:cs="Times New Roman"/>
          <w:bCs/>
        </w:rPr>
        <w:t xml:space="preserve">. </w:t>
      </w:r>
      <w:r w:rsidR="00D55DE1" w:rsidRPr="00DE28AB">
        <w:rPr>
          <w:rFonts w:ascii="Times New Roman" w:hAnsi="Times New Roman" w:cs="Times New Roman"/>
          <w:bCs/>
        </w:rPr>
        <w:t>There was a marginally negative correlation between mussel length and microcystin concentration in tissue (τ(29) = –0.25, p = 0.05; Table 3.4)</w:t>
      </w:r>
      <w:r w:rsidRPr="00DE28AB">
        <w:rPr>
          <w:rFonts w:ascii="Times New Roman" w:hAnsi="Times New Roman" w:cs="Times New Roman"/>
          <w:bCs/>
        </w:rPr>
        <w:t>. Additionally, microcystin concentration in SPATT and river discharge were weakly negatively correlated (τ(52) = –0.</w:t>
      </w:r>
      <w:r w:rsidRPr="006A5C60">
        <w:rPr>
          <w:rFonts w:ascii="Times New Roman" w:hAnsi="Times New Roman" w:cs="Times New Roman"/>
          <w:bCs/>
        </w:rPr>
        <w:t xml:space="preserve">25, p&lt;.01; </w:t>
      </w:r>
      <w:r w:rsidRPr="00CF36BD">
        <w:rPr>
          <w:rFonts w:ascii="Times New Roman" w:hAnsi="Times New Roman" w:cs="Times New Roman"/>
          <w:b/>
        </w:rPr>
        <w:t>Table 3.1</w:t>
      </w:r>
      <w:r w:rsidRPr="006A5C60">
        <w:rPr>
          <w:rFonts w:ascii="Times New Roman" w:hAnsi="Times New Roman" w:cs="Times New Roman"/>
          <w:bCs/>
        </w:rPr>
        <w:t>).</w:t>
      </w:r>
    </w:p>
    <w:p w14:paraId="53BBB5F3" w14:textId="6340123A" w:rsidR="00B13FDC" w:rsidRPr="00B13FDC" w:rsidRDefault="00B13FDC" w:rsidP="00B13FDC">
      <w:pPr>
        <w:pStyle w:val="NormalWeb"/>
        <w:spacing w:before="0" w:beforeAutospacing="0" w:after="0" w:afterAutospacing="0" w:line="480" w:lineRule="auto"/>
        <w:ind w:firstLine="720"/>
        <w:rPr>
          <w:bCs/>
        </w:rPr>
      </w:pPr>
      <w:r>
        <w:rPr>
          <w:bCs/>
        </w:rPr>
        <w:t>We</w:t>
      </w:r>
      <w:r w:rsidRPr="006A5C60">
        <w:rPr>
          <w:bCs/>
        </w:rPr>
        <w:t xml:space="preserve"> observed a significant difference in mean microcystin concentration in mussel tissue between cases and control for health status (F(1, 32)=9.02, p&lt;.001) and year (F(2, 32)=15.45, p&lt;.001; </w:t>
      </w:r>
      <w:r w:rsidRPr="002D7BEA">
        <w:rPr>
          <w:b/>
        </w:rPr>
        <w:t>Figure 3.2</w:t>
      </w:r>
      <w:r w:rsidRPr="006A5C60">
        <w:rPr>
          <w:bCs/>
        </w:rPr>
        <w:t>). Post hoc tests revealed that in 2021 control mussels had higher mean microcystin concentration compared to case mussels (p&lt;.01), but in 2022 and 2023 that were no differences in microcystin concentration among health statuses (</w:t>
      </w:r>
      <w:r w:rsidRPr="002D7BEA">
        <w:rPr>
          <w:b/>
        </w:rPr>
        <w:t>Figure 3.2</w:t>
      </w:r>
      <w:r w:rsidRPr="006A5C60">
        <w:rPr>
          <w:bCs/>
        </w:rPr>
        <w:t>).</w:t>
      </w:r>
    </w:p>
    <w:p w14:paraId="21462205" w14:textId="77777777" w:rsidR="00B13FDC" w:rsidRDefault="00B13FDC" w:rsidP="00C57A30">
      <w:pPr>
        <w:sectPr w:rsidR="00B13FDC" w:rsidSect="00B62F80">
          <w:pgSz w:w="12240" w:h="15840"/>
          <w:pgMar w:top="1440" w:right="1440" w:bottom="1440" w:left="1440" w:header="720" w:footer="720" w:gutter="0"/>
          <w:cols w:space="720"/>
          <w:docGrid w:linePitch="360"/>
        </w:sectPr>
      </w:pPr>
    </w:p>
    <w:p w14:paraId="434BFB8B" w14:textId="3772C25E" w:rsidR="00C57A30" w:rsidRPr="00C57A30" w:rsidRDefault="00C57A30" w:rsidP="00C57A30">
      <w:pPr>
        <w:rPr>
          <w:rFonts w:ascii="Times New Roman" w:hAnsi="Times New Roman" w:cs="Times New Roman"/>
        </w:rPr>
      </w:pPr>
      <w:bookmarkStart w:id="61" w:name="_Toc196128104"/>
      <w:r w:rsidRPr="00C57A30">
        <w:rPr>
          <w:rFonts w:ascii="Times New Roman" w:hAnsi="Times New Roman" w:cs="Times New Roman"/>
          <w:bCs/>
        </w:rPr>
        <w:lastRenderedPageBreak/>
        <w:t xml:space="preserve">Table </w:t>
      </w:r>
      <w:r w:rsidRPr="00C57A30">
        <w:rPr>
          <w:rFonts w:ascii="Times New Roman" w:hAnsi="Times New Roman" w:cs="Times New Roman"/>
          <w:bCs/>
        </w:rPr>
        <w:fldChar w:fldCharType="begin"/>
      </w:r>
      <w:r w:rsidRPr="00C57A30">
        <w:rPr>
          <w:rFonts w:ascii="Times New Roman" w:hAnsi="Times New Roman" w:cs="Times New Roman"/>
          <w:bCs/>
        </w:rPr>
        <w:instrText xml:space="preserve"> STYLEREF 1 \s </w:instrText>
      </w:r>
      <w:r w:rsidRPr="00C57A30">
        <w:rPr>
          <w:rFonts w:ascii="Times New Roman" w:hAnsi="Times New Roman" w:cs="Times New Roman"/>
          <w:bCs/>
        </w:rPr>
        <w:fldChar w:fldCharType="separate"/>
      </w:r>
      <w:r w:rsidRPr="00C57A30">
        <w:rPr>
          <w:rFonts w:ascii="Times New Roman" w:hAnsi="Times New Roman" w:cs="Times New Roman"/>
          <w:bCs/>
          <w:noProof/>
        </w:rPr>
        <w:t>3</w:t>
      </w:r>
      <w:r w:rsidRPr="00C57A30">
        <w:rPr>
          <w:rFonts w:ascii="Times New Roman" w:hAnsi="Times New Roman" w:cs="Times New Roman"/>
          <w:bCs/>
        </w:rPr>
        <w:fldChar w:fldCharType="end"/>
      </w:r>
      <w:r w:rsidRPr="00C57A30">
        <w:rPr>
          <w:rFonts w:ascii="Times New Roman" w:hAnsi="Times New Roman" w:cs="Times New Roman"/>
          <w:bCs/>
        </w:rPr>
        <w:t>.</w:t>
      </w:r>
      <w:r w:rsidRPr="00C57A30">
        <w:rPr>
          <w:rFonts w:ascii="Times New Roman" w:hAnsi="Times New Roman" w:cs="Times New Roman"/>
          <w:bCs/>
        </w:rPr>
        <w:fldChar w:fldCharType="begin"/>
      </w:r>
      <w:r w:rsidRPr="00C57A30">
        <w:rPr>
          <w:rFonts w:ascii="Times New Roman" w:hAnsi="Times New Roman" w:cs="Times New Roman"/>
          <w:bCs/>
        </w:rPr>
        <w:instrText xml:space="preserve"> SEQ Table \* ARABIC \s 1 </w:instrText>
      </w:r>
      <w:r w:rsidRPr="00C57A30">
        <w:rPr>
          <w:rFonts w:ascii="Times New Roman" w:hAnsi="Times New Roman" w:cs="Times New Roman"/>
          <w:bCs/>
        </w:rPr>
        <w:fldChar w:fldCharType="separate"/>
      </w:r>
      <w:r w:rsidRPr="00C57A30">
        <w:rPr>
          <w:rFonts w:ascii="Times New Roman" w:hAnsi="Times New Roman" w:cs="Times New Roman"/>
          <w:bCs/>
          <w:noProof/>
        </w:rPr>
        <w:t>4</w:t>
      </w:r>
      <w:r w:rsidRPr="00C57A30">
        <w:rPr>
          <w:rFonts w:ascii="Times New Roman" w:hAnsi="Times New Roman" w:cs="Times New Roman"/>
          <w:bCs/>
        </w:rPr>
        <w:fldChar w:fldCharType="end"/>
      </w:r>
      <w:r w:rsidRPr="00C57A30">
        <w:rPr>
          <w:rFonts w:ascii="Times New Roman" w:hAnsi="Times New Roman" w:cs="Times New Roman"/>
          <w:bCs/>
        </w:rPr>
        <w:t xml:space="preserve">: </w:t>
      </w:r>
      <w:r w:rsidRPr="00C57A30">
        <w:rPr>
          <w:rFonts w:ascii="Times New Roman" w:hAnsi="Times New Roman" w:cs="Times New Roman"/>
          <w:bCs/>
          <w:color w:val="000000"/>
        </w:rPr>
        <w:t>Results from correlation analyses among microcystin concentrations in river water, Pheasantshell (</w:t>
      </w:r>
      <w:r w:rsidRPr="00C57A30">
        <w:rPr>
          <w:rFonts w:ascii="Times New Roman" w:hAnsi="Times New Roman" w:cs="Times New Roman"/>
          <w:bCs/>
          <w:i/>
          <w:iCs/>
          <w:color w:val="000000"/>
        </w:rPr>
        <w:t>Actinonaias pectorosa</w:t>
      </w:r>
      <w:r w:rsidRPr="00C57A30">
        <w:rPr>
          <w:rFonts w:ascii="Times New Roman" w:hAnsi="Times New Roman" w:cs="Times New Roman"/>
          <w:bCs/>
          <w:color w:val="000000"/>
        </w:rPr>
        <w:t xml:space="preserve">) tissue, and Solid Phase Adsorption Toxin Tracking (SPATT) samplers, as well as various environmental parameters, for Sycamore Island (Virginia) and Kyles Ford (Tennessee) in the Clinch River. Parameters analyzed include dissolved oxygen, conductivity, water temperature, river discharge, and mussel length. Kendall’s rank correlation was used for all relationships, except those marked with an '*', which were assessed using Pearson’s correlation. </w:t>
      </w:r>
      <w:r w:rsidR="00D55DE1">
        <w:rPr>
          <w:rFonts w:ascii="Times New Roman" w:hAnsi="Times New Roman" w:cs="Times New Roman"/>
          <w:bCs/>
          <w:color w:val="000000"/>
        </w:rPr>
        <w:t>Significant c</w:t>
      </w:r>
      <w:r w:rsidRPr="00C57A30">
        <w:rPr>
          <w:rFonts w:ascii="Times New Roman" w:hAnsi="Times New Roman" w:cs="Times New Roman"/>
          <w:bCs/>
          <w:color w:val="000000"/>
        </w:rPr>
        <w:t xml:space="preserve">orrelations between sample types or parameters are noted with a “ </w:t>
      </w:r>
      <w:r w:rsidRPr="00C57A30">
        <w:rPr>
          <w:rFonts w:ascii="Times New Roman" w:hAnsi="Times New Roman" w:cs="Times New Roman"/>
          <w:b/>
          <w:bCs/>
          <w:color w:val="000000"/>
        </w:rPr>
        <w:t>^ ”</w:t>
      </w:r>
      <w:r w:rsidRPr="00C57A30">
        <w:rPr>
          <w:rFonts w:ascii="Times New Roman" w:hAnsi="Times New Roman" w:cs="Times New Roman"/>
          <w:bCs/>
          <w:color w:val="000000"/>
        </w:rPr>
        <w:t xml:space="preserve"> where applicable.</w:t>
      </w:r>
      <w:bookmarkEnd w:id="61"/>
    </w:p>
    <w:p w14:paraId="53D4AEE3" w14:textId="77777777" w:rsidR="00C57A30" w:rsidRPr="00C57A30" w:rsidRDefault="00C57A30" w:rsidP="00C57A30"/>
    <w:tbl>
      <w:tblPr>
        <w:tblW w:w="12960" w:type="dxa"/>
        <w:tblLook w:val="04A0" w:firstRow="1" w:lastRow="0" w:firstColumn="1" w:lastColumn="0" w:noHBand="0" w:noVBand="1"/>
      </w:tblPr>
      <w:tblGrid>
        <w:gridCol w:w="1705"/>
        <w:gridCol w:w="4075"/>
        <w:gridCol w:w="2399"/>
        <w:gridCol w:w="2494"/>
        <w:gridCol w:w="2287"/>
      </w:tblGrid>
      <w:tr w:rsidR="00427D5E" w:rsidRPr="006A5C60" w14:paraId="2B3E82C4" w14:textId="77777777" w:rsidTr="00367C48">
        <w:trPr>
          <w:trHeight w:val="288"/>
        </w:trPr>
        <w:tc>
          <w:tcPr>
            <w:tcW w:w="1705" w:type="dxa"/>
            <w:tcBorders>
              <w:bottom w:val="single" w:sz="4" w:space="0" w:color="auto"/>
            </w:tcBorders>
            <w:shd w:val="clear" w:color="auto" w:fill="auto"/>
            <w:noWrap/>
            <w:vAlign w:val="center"/>
          </w:tcPr>
          <w:p w14:paraId="3841ED1E"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Sample type</w:t>
            </w:r>
          </w:p>
        </w:tc>
        <w:tc>
          <w:tcPr>
            <w:tcW w:w="4075" w:type="dxa"/>
            <w:tcBorders>
              <w:bottom w:val="single" w:sz="4" w:space="0" w:color="auto"/>
            </w:tcBorders>
            <w:shd w:val="clear" w:color="auto" w:fill="auto"/>
            <w:vAlign w:val="center"/>
          </w:tcPr>
          <w:p w14:paraId="54327C74"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Sample type/ environmental parameters</w:t>
            </w:r>
          </w:p>
        </w:tc>
        <w:tc>
          <w:tcPr>
            <w:tcW w:w="2399" w:type="dxa"/>
            <w:tcBorders>
              <w:bottom w:val="single" w:sz="4" w:space="0" w:color="auto"/>
            </w:tcBorders>
          </w:tcPr>
          <w:p w14:paraId="2FDD3ED7"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n</w:t>
            </w:r>
          </w:p>
        </w:tc>
        <w:tc>
          <w:tcPr>
            <w:tcW w:w="2494" w:type="dxa"/>
            <w:tcBorders>
              <w:bottom w:val="single" w:sz="4" w:space="0" w:color="auto"/>
            </w:tcBorders>
            <w:shd w:val="clear" w:color="auto" w:fill="auto"/>
            <w:vAlign w:val="center"/>
          </w:tcPr>
          <w:p w14:paraId="55C089A2"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p-value</w:t>
            </w:r>
          </w:p>
        </w:tc>
        <w:tc>
          <w:tcPr>
            <w:tcW w:w="2287" w:type="dxa"/>
            <w:tcBorders>
              <w:bottom w:val="single" w:sz="4" w:space="0" w:color="auto"/>
            </w:tcBorders>
            <w:shd w:val="clear" w:color="auto" w:fill="auto"/>
            <w:vAlign w:val="center"/>
          </w:tcPr>
          <w:p w14:paraId="566CE949"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Correlation  coefficient</w:t>
            </w:r>
          </w:p>
        </w:tc>
      </w:tr>
      <w:tr w:rsidR="00427D5E" w:rsidRPr="006A5C60" w14:paraId="5031104F" w14:textId="77777777" w:rsidTr="00367C48">
        <w:trPr>
          <w:trHeight w:val="288"/>
        </w:trPr>
        <w:tc>
          <w:tcPr>
            <w:tcW w:w="1705" w:type="dxa"/>
            <w:vMerge w:val="restart"/>
            <w:tcBorders>
              <w:top w:val="single" w:sz="4" w:space="0" w:color="auto"/>
              <w:bottom w:val="single" w:sz="4" w:space="0" w:color="auto"/>
            </w:tcBorders>
            <w:shd w:val="clear" w:color="auto" w:fill="auto"/>
            <w:noWrap/>
            <w:vAlign w:val="center"/>
            <w:hideMark/>
          </w:tcPr>
          <w:p w14:paraId="182B6C9A"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Water</w:t>
            </w:r>
          </w:p>
        </w:tc>
        <w:tc>
          <w:tcPr>
            <w:tcW w:w="4075" w:type="dxa"/>
            <w:tcBorders>
              <w:top w:val="single" w:sz="4" w:space="0" w:color="auto"/>
            </w:tcBorders>
            <w:shd w:val="clear" w:color="auto" w:fill="auto"/>
            <w:vAlign w:val="center"/>
            <w:hideMark/>
          </w:tcPr>
          <w:p w14:paraId="54F209CA" w14:textId="61388D13"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SPATTs</w:t>
            </w:r>
            <w:r w:rsidR="002D5127" w:rsidRPr="002D5127">
              <w:rPr>
                <w:rFonts w:ascii="Times New Roman" w:hAnsi="Times New Roman" w:cs="Times New Roman"/>
                <w:color w:val="000000"/>
                <w:sz w:val="22"/>
                <w:szCs w:val="22"/>
              </w:rPr>
              <w:t>^</w:t>
            </w:r>
          </w:p>
        </w:tc>
        <w:tc>
          <w:tcPr>
            <w:tcW w:w="2399" w:type="dxa"/>
            <w:tcBorders>
              <w:top w:val="single" w:sz="4" w:space="0" w:color="auto"/>
            </w:tcBorders>
          </w:tcPr>
          <w:p w14:paraId="646E6CE9"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32</w:t>
            </w:r>
          </w:p>
        </w:tc>
        <w:tc>
          <w:tcPr>
            <w:tcW w:w="2494" w:type="dxa"/>
            <w:tcBorders>
              <w:top w:val="single" w:sz="4" w:space="0" w:color="auto"/>
            </w:tcBorders>
            <w:shd w:val="clear" w:color="auto" w:fill="auto"/>
            <w:vAlign w:val="center"/>
            <w:hideMark/>
          </w:tcPr>
          <w:p w14:paraId="7B552160" w14:textId="06EE124B"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0.01</w:t>
            </w:r>
            <w:r w:rsidR="0099032A">
              <w:rPr>
                <w:rFonts w:ascii="Times New Roman" w:hAnsi="Times New Roman" w:cs="Times New Roman"/>
                <w:b/>
                <w:bCs/>
                <w:color w:val="000000"/>
                <w:sz w:val="22"/>
                <w:szCs w:val="22"/>
              </w:rPr>
              <w:t>^</w:t>
            </w:r>
          </w:p>
        </w:tc>
        <w:tc>
          <w:tcPr>
            <w:tcW w:w="2287" w:type="dxa"/>
            <w:tcBorders>
              <w:top w:val="single" w:sz="4" w:space="0" w:color="auto"/>
            </w:tcBorders>
            <w:shd w:val="clear" w:color="auto" w:fill="auto"/>
            <w:vAlign w:val="center"/>
            <w:hideMark/>
          </w:tcPr>
          <w:p w14:paraId="0BEE4DF3" w14:textId="5511D4EE"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-0.32</w:t>
            </w:r>
          </w:p>
        </w:tc>
      </w:tr>
      <w:tr w:rsidR="00427D5E" w:rsidRPr="006A5C60" w14:paraId="286A63C2" w14:textId="77777777" w:rsidTr="00367C48">
        <w:trPr>
          <w:trHeight w:val="288"/>
        </w:trPr>
        <w:tc>
          <w:tcPr>
            <w:tcW w:w="1705" w:type="dxa"/>
            <w:vMerge/>
            <w:tcBorders>
              <w:bottom w:val="single" w:sz="4" w:space="0" w:color="auto"/>
            </w:tcBorders>
            <w:shd w:val="clear" w:color="auto" w:fill="auto"/>
            <w:vAlign w:val="center"/>
            <w:hideMark/>
          </w:tcPr>
          <w:p w14:paraId="054B86E9" w14:textId="77777777" w:rsidR="00427D5E" w:rsidRPr="002D5127" w:rsidRDefault="00427D5E" w:rsidP="00367C48">
            <w:pPr>
              <w:rPr>
                <w:rFonts w:ascii="Times New Roman" w:hAnsi="Times New Roman" w:cs="Times New Roman"/>
                <w:color w:val="000000"/>
                <w:sz w:val="22"/>
                <w:szCs w:val="22"/>
              </w:rPr>
            </w:pPr>
          </w:p>
        </w:tc>
        <w:tc>
          <w:tcPr>
            <w:tcW w:w="4075" w:type="dxa"/>
            <w:shd w:val="clear" w:color="auto" w:fill="auto"/>
            <w:vAlign w:val="center"/>
            <w:hideMark/>
          </w:tcPr>
          <w:p w14:paraId="3D8354D0"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dissolved oxygen*</w:t>
            </w:r>
          </w:p>
        </w:tc>
        <w:tc>
          <w:tcPr>
            <w:tcW w:w="2399" w:type="dxa"/>
          </w:tcPr>
          <w:p w14:paraId="725983EE"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20</w:t>
            </w:r>
          </w:p>
        </w:tc>
        <w:tc>
          <w:tcPr>
            <w:tcW w:w="2494" w:type="dxa"/>
            <w:shd w:val="clear" w:color="auto" w:fill="auto"/>
            <w:vAlign w:val="center"/>
            <w:hideMark/>
          </w:tcPr>
          <w:p w14:paraId="6F272F87"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0.10</w:t>
            </w:r>
          </w:p>
        </w:tc>
        <w:tc>
          <w:tcPr>
            <w:tcW w:w="2287" w:type="dxa"/>
            <w:shd w:val="clear" w:color="auto" w:fill="auto"/>
            <w:vAlign w:val="center"/>
            <w:hideMark/>
          </w:tcPr>
          <w:p w14:paraId="4D5747CD" w14:textId="38314431"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0.56</w:t>
            </w:r>
          </w:p>
        </w:tc>
      </w:tr>
      <w:tr w:rsidR="00427D5E" w:rsidRPr="006A5C60" w14:paraId="1D92924A" w14:textId="77777777" w:rsidTr="00367C48">
        <w:trPr>
          <w:trHeight w:val="288"/>
        </w:trPr>
        <w:tc>
          <w:tcPr>
            <w:tcW w:w="1705" w:type="dxa"/>
            <w:vMerge/>
            <w:tcBorders>
              <w:bottom w:val="single" w:sz="4" w:space="0" w:color="auto"/>
            </w:tcBorders>
            <w:shd w:val="clear" w:color="auto" w:fill="auto"/>
            <w:vAlign w:val="center"/>
            <w:hideMark/>
          </w:tcPr>
          <w:p w14:paraId="1481CC9E" w14:textId="77777777" w:rsidR="00427D5E" w:rsidRPr="002D5127" w:rsidRDefault="00427D5E" w:rsidP="00367C48">
            <w:pPr>
              <w:rPr>
                <w:rFonts w:ascii="Times New Roman" w:hAnsi="Times New Roman" w:cs="Times New Roman"/>
                <w:color w:val="000000"/>
                <w:sz w:val="22"/>
                <w:szCs w:val="22"/>
              </w:rPr>
            </w:pPr>
          </w:p>
        </w:tc>
        <w:tc>
          <w:tcPr>
            <w:tcW w:w="4075" w:type="dxa"/>
            <w:shd w:val="clear" w:color="auto" w:fill="auto"/>
            <w:vAlign w:val="center"/>
            <w:hideMark/>
          </w:tcPr>
          <w:p w14:paraId="52937348"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conductivity</w:t>
            </w:r>
          </w:p>
        </w:tc>
        <w:tc>
          <w:tcPr>
            <w:tcW w:w="2399" w:type="dxa"/>
          </w:tcPr>
          <w:p w14:paraId="7DBA7F99"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20</w:t>
            </w:r>
          </w:p>
        </w:tc>
        <w:tc>
          <w:tcPr>
            <w:tcW w:w="2494" w:type="dxa"/>
            <w:shd w:val="clear" w:color="auto" w:fill="auto"/>
            <w:vAlign w:val="center"/>
            <w:hideMark/>
          </w:tcPr>
          <w:p w14:paraId="76BE06BE"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0.34</w:t>
            </w:r>
          </w:p>
        </w:tc>
        <w:tc>
          <w:tcPr>
            <w:tcW w:w="2287" w:type="dxa"/>
            <w:shd w:val="clear" w:color="auto" w:fill="auto"/>
            <w:vAlign w:val="center"/>
            <w:hideMark/>
          </w:tcPr>
          <w:p w14:paraId="73159218"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0.16</w:t>
            </w:r>
          </w:p>
        </w:tc>
      </w:tr>
      <w:tr w:rsidR="00427D5E" w:rsidRPr="006A5C60" w14:paraId="748851FB" w14:textId="77777777" w:rsidTr="00367C48">
        <w:trPr>
          <w:trHeight w:val="288"/>
        </w:trPr>
        <w:tc>
          <w:tcPr>
            <w:tcW w:w="1705" w:type="dxa"/>
            <w:vMerge/>
            <w:tcBorders>
              <w:bottom w:val="single" w:sz="4" w:space="0" w:color="auto"/>
            </w:tcBorders>
            <w:shd w:val="clear" w:color="auto" w:fill="auto"/>
            <w:vAlign w:val="center"/>
            <w:hideMark/>
          </w:tcPr>
          <w:p w14:paraId="1B02E632" w14:textId="77777777" w:rsidR="00427D5E" w:rsidRPr="002D5127" w:rsidRDefault="00427D5E" w:rsidP="00367C48">
            <w:pPr>
              <w:rPr>
                <w:rFonts w:ascii="Times New Roman" w:hAnsi="Times New Roman" w:cs="Times New Roman"/>
                <w:color w:val="000000"/>
                <w:sz w:val="22"/>
                <w:szCs w:val="22"/>
              </w:rPr>
            </w:pPr>
          </w:p>
        </w:tc>
        <w:tc>
          <w:tcPr>
            <w:tcW w:w="4075" w:type="dxa"/>
            <w:shd w:val="clear" w:color="auto" w:fill="auto"/>
            <w:vAlign w:val="center"/>
            <w:hideMark/>
          </w:tcPr>
          <w:p w14:paraId="5945C050"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water temperature</w:t>
            </w:r>
          </w:p>
        </w:tc>
        <w:tc>
          <w:tcPr>
            <w:tcW w:w="2399" w:type="dxa"/>
          </w:tcPr>
          <w:p w14:paraId="63EFA716"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31</w:t>
            </w:r>
          </w:p>
        </w:tc>
        <w:tc>
          <w:tcPr>
            <w:tcW w:w="2494" w:type="dxa"/>
            <w:shd w:val="clear" w:color="auto" w:fill="auto"/>
            <w:vAlign w:val="center"/>
            <w:hideMark/>
          </w:tcPr>
          <w:p w14:paraId="7BE9D1A7"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0.22</w:t>
            </w:r>
          </w:p>
        </w:tc>
        <w:tc>
          <w:tcPr>
            <w:tcW w:w="2287" w:type="dxa"/>
            <w:shd w:val="clear" w:color="auto" w:fill="auto"/>
            <w:vAlign w:val="center"/>
            <w:hideMark/>
          </w:tcPr>
          <w:p w14:paraId="541CEBA1"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-0.16</w:t>
            </w:r>
          </w:p>
        </w:tc>
      </w:tr>
      <w:tr w:rsidR="00427D5E" w:rsidRPr="006A5C60" w14:paraId="106D5230" w14:textId="77777777" w:rsidTr="00367C48">
        <w:trPr>
          <w:trHeight w:val="288"/>
        </w:trPr>
        <w:tc>
          <w:tcPr>
            <w:tcW w:w="1705" w:type="dxa"/>
            <w:vMerge/>
            <w:tcBorders>
              <w:bottom w:val="single" w:sz="4" w:space="0" w:color="auto"/>
            </w:tcBorders>
            <w:shd w:val="clear" w:color="auto" w:fill="auto"/>
            <w:vAlign w:val="center"/>
            <w:hideMark/>
          </w:tcPr>
          <w:p w14:paraId="2CBE09DD" w14:textId="77777777" w:rsidR="00427D5E" w:rsidRPr="002D5127" w:rsidRDefault="00427D5E" w:rsidP="00367C48">
            <w:pPr>
              <w:rPr>
                <w:rFonts w:ascii="Times New Roman" w:hAnsi="Times New Roman" w:cs="Times New Roman"/>
                <w:color w:val="000000"/>
                <w:sz w:val="22"/>
                <w:szCs w:val="22"/>
              </w:rPr>
            </w:pPr>
          </w:p>
        </w:tc>
        <w:tc>
          <w:tcPr>
            <w:tcW w:w="4075" w:type="dxa"/>
            <w:tcBorders>
              <w:bottom w:val="single" w:sz="4" w:space="0" w:color="auto"/>
            </w:tcBorders>
            <w:shd w:val="clear" w:color="auto" w:fill="auto"/>
            <w:vAlign w:val="center"/>
            <w:hideMark/>
          </w:tcPr>
          <w:p w14:paraId="118D2A8C"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river discharge</w:t>
            </w:r>
          </w:p>
        </w:tc>
        <w:tc>
          <w:tcPr>
            <w:tcW w:w="2399" w:type="dxa"/>
            <w:tcBorders>
              <w:bottom w:val="single" w:sz="4" w:space="0" w:color="auto"/>
            </w:tcBorders>
          </w:tcPr>
          <w:p w14:paraId="6FA5E65E"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32</w:t>
            </w:r>
          </w:p>
        </w:tc>
        <w:tc>
          <w:tcPr>
            <w:tcW w:w="2494" w:type="dxa"/>
            <w:tcBorders>
              <w:bottom w:val="single" w:sz="4" w:space="0" w:color="auto"/>
            </w:tcBorders>
            <w:shd w:val="clear" w:color="auto" w:fill="auto"/>
            <w:vAlign w:val="center"/>
            <w:hideMark/>
          </w:tcPr>
          <w:p w14:paraId="4A83961D"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0.90</w:t>
            </w:r>
          </w:p>
        </w:tc>
        <w:tc>
          <w:tcPr>
            <w:tcW w:w="2287" w:type="dxa"/>
            <w:tcBorders>
              <w:bottom w:val="single" w:sz="4" w:space="0" w:color="auto"/>
            </w:tcBorders>
            <w:shd w:val="clear" w:color="auto" w:fill="auto"/>
            <w:vAlign w:val="center"/>
            <w:hideMark/>
          </w:tcPr>
          <w:p w14:paraId="3522BB04"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0.02</w:t>
            </w:r>
          </w:p>
        </w:tc>
      </w:tr>
      <w:tr w:rsidR="00427D5E" w:rsidRPr="006A5C60" w14:paraId="1CE83070" w14:textId="77777777" w:rsidTr="00367C48">
        <w:trPr>
          <w:trHeight w:val="288"/>
        </w:trPr>
        <w:tc>
          <w:tcPr>
            <w:tcW w:w="1705" w:type="dxa"/>
            <w:vMerge w:val="restart"/>
            <w:tcBorders>
              <w:top w:val="single" w:sz="4" w:space="0" w:color="auto"/>
              <w:bottom w:val="single" w:sz="4" w:space="0" w:color="auto"/>
            </w:tcBorders>
            <w:shd w:val="clear" w:color="auto" w:fill="auto"/>
            <w:noWrap/>
            <w:vAlign w:val="center"/>
            <w:hideMark/>
          </w:tcPr>
          <w:p w14:paraId="4CF6A4B9"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Tissue</w:t>
            </w:r>
          </w:p>
        </w:tc>
        <w:tc>
          <w:tcPr>
            <w:tcW w:w="4075" w:type="dxa"/>
            <w:tcBorders>
              <w:top w:val="single" w:sz="4" w:space="0" w:color="auto"/>
            </w:tcBorders>
            <w:shd w:val="clear" w:color="auto" w:fill="auto"/>
            <w:vAlign w:val="center"/>
            <w:hideMark/>
          </w:tcPr>
          <w:p w14:paraId="2D1A2A45" w14:textId="6263B894"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water</w:t>
            </w:r>
            <w:r w:rsidR="002D5127" w:rsidRPr="002D5127">
              <w:rPr>
                <w:rFonts w:ascii="Times New Roman" w:hAnsi="Times New Roman" w:cs="Times New Roman"/>
                <w:color w:val="000000"/>
                <w:sz w:val="22"/>
                <w:szCs w:val="22"/>
              </w:rPr>
              <w:t>^</w:t>
            </w:r>
          </w:p>
        </w:tc>
        <w:tc>
          <w:tcPr>
            <w:tcW w:w="2399" w:type="dxa"/>
            <w:tcBorders>
              <w:top w:val="single" w:sz="4" w:space="0" w:color="auto"/>
            </w:tcBorders>
          </w:tcPr>
          <w:p w14:paraId="5FD46378"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10</w:t>
            </w:r>
          </w:p>
        </w:tc>
        <w:tc>
          <w:tcPr>
            <w:tcW w:w="2494" w:type="dxa"/>
            <w:tcBorders>
              <w:top w:val="single" w:sz="4" w:space="0" w:color="auto"/>
            </w:tcBorders>
            <w:shd w:val="clear" w:color="auto" w:fill="auto"/>
            <w:vAlign w:val="center"/>
            <w:hideMark/>
          </w:tcPr>
          <w:p w14:paraId="71F8DA97" w14:textId="1E2A8C63"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0.008</w:t>
            </w:r>
            <w:r w:rsidR="0099032A">
              <w:rPr>
                <w:rFonts w:ascii="Times New Roman" w:hAnsi="Times New Roman" w:cs="Times New Roman"/>
                <w:b/>
                <w:bCs/>
                <w:color w:val="000000"/>
                <w:sz w:val="22"/>
                <w:szCs w:val="22"/>
              </w:rPr>
              <w:t>^</w:t>
            </w:r>
          </w:p>
        </w:tc>
        <w:tc>
          <w:tcPr>
            <w:tcW w:w="2287" w:type="dxa"/>
            <w:tcBorders>
              <w:top w:val="single" w:sz="4" w:space="0" w:color="auto"/>
            </w:tcBorders>
            <w:shd w:val="clear" w:color="auto" w:fill="auto"/>
            <w:vAlign w:val="center"/>
            <w:hideMark/>
          </w:tcPr>
          <w:p w14:paraId="72E6D78D" w14:textId="52162FB6"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0.69</w:t>
            </w:r>
          </w:p>
        </w:tc>
      </w:tr>
      <w:tr w:rsidR="00427D5E" w:rsidRPr="006A5C60" w14:paraId="4BA8A915" w14:textId="77777777" w:rsidTr="00367C48">
        <w:trPr>
          <w:trHeight w:val="288"/>
        </w:trPr>
        <w:tc>
          <w:tcPr>
            <w:tcW w:w="1705" w:type="dxa"/>
            <w:vMerge/>
            <w:tcBorders>
              <w:bottom w:val="single" w:sz="4" w:space="0" w:color="auto"/>
            </w:tcBorders>
            <w:shd w:val="clear" w:color="auto" w:fill="auto"/>
            <w:vAlign w:val="center"/>
            <w:hideMark/>
          </w:tcPr>
          <w:p w14:paraId="1297080A" w14:textId="77777777" w:rsidR="00427D5E" w:rsidRPr="002D5127" w:rsidRDefault="00427D5E" w:rsidP="00367C48">
            <w:pPr>
              <w:rPr>
                <w:rFonts w:ascii="Times New Roman" w:hAnsi="Times New Roman" w:cs="Times New Roman"/>
                <w:color w:val="000000"/>
                <w:sz w:val="22"/>
                <w:szCs w:val="22"/>
              </w:rPr>
            </w:pPr>
          </w:p>
        </w:tc>
        <w:tc>
          <w:tcPr>
            <w:tcW w:w="4075" w:type="dxa"/>
            <w:shd w:val="clear" w:color="auto" w:fill="auto"/>
            <w:vAlign w:val="center"/>
            <w:hideMark/>
          </w:tcPr>
          <w:p w14:paraId="471C28D2" w14:textId="0F2AE5F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dissolved oxygen</w:t>
            </w:r>
            <w:r w:rsidR="002D5127" w:rsidRPr="002D5127">
              <w:rPr>
                <w:rFonts w:ascii="Times New Roman" w:hAnsi="Times New Roman" w:cs="Times New Roman"/>
                <w:color w:val="000000"/>
                <w:sz w:val="22"/>
                <w:szCs w:val="22"/>
              </w:rPr>
              <w:t>^</w:t>
            </w:r>
          </w:p>
        </w:tc>
        <w:tc>
          <w:tcPr>
            <w:tcW w:w="2399" w:type="dxa"/>
          </w:tcPr>
          <w:p w14:paraId="1E56DB2E"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19</w:t>
            </w:r>
          </w:p>
        </w:tc>
        <w:tc>
          <w:tcPr>
            <w:tcW w:w="2494" w:type="dxa"/>
            <w:shd w:val="clear" w:color="auto" w:fill="auto"/>
            <w:vAlign w:val="center"/>
            <w:hideMark/>
          </w:tcPr>
          <w:p w14:paraId="052333DA" w14:textId="4F2B983A"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0.039</w:t>
            </w:r>
            <w:r w:rsidR="0099032A">
              <w:rPr>
                <w:rFonts w:ascii="Times New Roman" w:hAnsi="Times New Roman" w:cs="Times New Roman"/>
                <w:b/>
                <w:bCs/>
                <w:color w:val="000000"/>
                <w:sz w:val="22"/>
                <w:szCs w:val="22"/>
              </w:rPr>
              <w:t>^</w:t>
            </w:r>
          </w:p>
        </w:tc>
        <w:tc>
          <w:tcPr>
            <w:tcW w:w="2287" w:type="dxa"/>
            <w:shd w:val="clear" w:color="auto" w:fill="auto"/>
            <w:vAlign w:val="center"/>
            <w:hideMark/>
          </w:tcPr>
          <w:p w14:paraId="3288F841" w14:textId="1199BDE2"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-0.35</w:t>
            </w:r>
          </w:p>
        </w:tc>
      </w:tr>
      <w:tr w:rsidR="00427D5E" w:rsidRPr="006A5C60" w14:paraId="573A9D72" w14:textId="77777777" w:rsidTr="00367C48">
        <w:trPr>
          <w:trHeight w:val="288"/>
        </w:trPr>
        <w:tc>
          <w:tcPr>
            <w:tcW w:w="1705" w:type="dxa"/>
            <w:vMerge/>
            <w:tcBorders>
              <w:bottom w:val="single" w:sz="4" w:space="0" w:color="auto"/>
            </w:tcBorders>
            <w:shd w:val="clear" w:color="auto" w:fill="auto"/>
            <w:vAlign w:val="center"/>
            <w:hideMark/>
          </w:tcPr>
          <w:p w14:paraId="206B71CF" w14:textId="77777777" w:rsidR="00427D5E" w:rsidRPr="002D5127" w:rsidRDefault="00427D5E" w:rsidP="00367C48">
            <w:pPr>
              <w:rPr>
                <w:rFonts w:ascii="Times New Roman" w:hAnsi="Times New Roman" w:cs="Times New Roman"/>
                <w:color w:val="000000"/>
                <w:sz w:val="22"/>
                <w:szCs w:val="22"/>
              </w:rPr>
            </w:pPr>
          </w:p>
        </w:tc>
        <w:tc>
          <w:tcPr>
            <w:tcW w:w="4075" w:type="dxa"/>
            <w:shd w:val="clear" w:color="auto" w:fill="auto"/>
            <w:vAlign w:val="center"/>
            <w:hideMark/>
          </w:tcPr>
          <w:p w14:paraId="54F9CA3F"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conductivity</w:t>
            </w:r>
          </w:p>
        </w:tc>
        <w:tc>
          <w:tcPr>
            <w:tcW w:w="2399" w:type="dxa"/>
          </w:tcPr>
          <w:p w14:paraId="0DD0A7A2"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19</w:t>
            </w:r>
          </w:p>
        </w:tc>
        <w:tc>
          <w:tcPr>
            <w:tcW w:w="2494" w:type="dxa"/>
            <w:shd w:val="clear" w:color="auto" w:fill="auto"/>
            <w:vAlign w:val="center"/>
            <w:hideMark/>
          </w:tcPr>
          <w:p w14:paraId="18BBB60A"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0.67</w:t>
            </w:r>
          </w:p>
        </w:tc>
        <w:tc>
          <w:tcPr>
            <w:tcW w:w="2287" w:type="dxa"/>
            <w:shd w:val="clear" w:color="auto" w:fill="auto"/>
            <w:vAlign w:val="center"/>
            <w:hideMark/>
          </w:tcPr>
          <w:p w14:paraId="74435C58"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0.08</w:t>
            </w:r>
          </w:p>
        </w:tc>
      </w:tr>
      <w:tr w:rsidR="00427D5E" w:rsidRPr="006A5C60" w14:paraId="35456B93" w14:textId="77777777" w:rsidTr="00367C48">
        <w:trPr>
          <w:trHeight w:val="288"/>
        </w:trPr>
        <w:tc>
          <w:tcPr>
            <w:tcW w:w="1705" w:type="dxa"/>
            <w:vMerge/>
            <w:tcBorders>
              <w:bottom w:val="single" w:sz="4" w:space="0" w:color="auto"/>
            </w:tcBorders>
            <w:shd w:val="clear" w:color="auto" w:fill="auto"/>
            <w:vAlign w:val="center"/>
            <w:hideMark/>
          </w:tcPr>
          <w:p w14:paraId="7EB6F374" w14:textId="77777777" w:rsidR="00427D5E" w:rsidRPr="002D5127" w:rsidRDefault="00427D5E" w:rsidP="00367C48">
            <w:pPr>
              <w:rPr>
                <w:rFonts w:ascii="Times New Roman" w:hAnsi="Times New Roman" w:cs="Times New Roman"/>
                <w:color w:val="000000"/>
                <w:sz w:val="22"/>
                <w:szCs w:val="22"/>
              </w:rPr>
            </w:pPr>
          </w:p>
        </w:tc>
        <w:tc>
          <w:tcPr>
            <w:tcW w:w="4075" w:type="dxa"/>
            <w:shd w:val="clear" w:color="auto" w:fill="auto"/>
            <w:vAlign w:val="center"/>
            <w:hideMark/>
          </w:tcPr>
          <w:p w14:paraId="4BA6AF90"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water temperature</w:t>
            </w:r>
          </w:p>
        </w:tc>
        <w:tc>
          <w:tcPr>
            <w:tcW w:w="2399" w:type="dxa"/>
          </w:tcPr>
          <w:p w14:paraId="54A9FC0E"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37</w:t>
            </w:r>
          </w:p>
        </w:tc>
        <w:tc>
          <w:tcPr>
            <w:tcW w:w="2494" w:type="dxa"/>
            <w:shd w:val="clear" w:color="auto" w:fill="auto"/>
            <w:vAlign w:val="center"/>
            <w:hideMark/>
          </w:tcPr>
          <w:p w14:paraId="18378FA3"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0.34</w:t>
            </w:r>
          </w:p>
        </w:tc>
        <w:tc>
          <w:tcPr>
            <w:tcW w:w="2287" w:type="dxa"/>
            <w:shd w:val="clear" w:color="auto" w:fill="auto"/>
            <w:vAlign w:val="center"/>
            <w:hideMark/>
          </w:tcPr>
          <w:p w14:paraId="268E1EEF"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0.11</w:t>
            </w:r>
          </w:p>
        </w:tc>
      </w:tr>
      <w:tr w:rsidR="00427D5E" w:rsidRPr="006A5C60" w14:paraId="085ABC65" w14:textId="77777777" w:rsidTr="00367C48">
        <w:trPr>
          <w:trHeight w:val="288"/>
        </w:trPr>
        <w:tc>
          <w:tcPr>
            <w:tcW w:w="1705" w:type="dxa"/>
            <w:vMerge/>
            <w:tcBorders>
              <w:bottom w:val="single" w:sz="4" w:space="0" w:color="auto"/>
            </w:tcBorders>
            <w:shd w:val="clear" w:color="auto" w:fill="auto"/>
            <w:vAlign w:val="center"/>
            <w:hideMark/>
          </w:tcPr>
          <w:p w14:paraId="433CBB72" w14:textId="77777777" w:rsidR="00427D5E" w:rsidRPr="002D5127" w:rsidRDefault="00427D5E" w:rsidP="00367C48">
            <w:pPr>
              <w:rPr>
                <w:rFonts w:ascii="Times New Roman" w:hAnsi="Times New Roman" w:cs="Times New Roman"/>
                <w:color w:val="000000"/>
                <w:sz w:val="22"/>
                <w:szCs w:val="22"/>
              </w:rPr>
            </w:pPr>
          </w:p>
        </w:tc>
        <w:tc>
          <w:tcPr>
            <w:tcW w:w="4075" w:type="dxa"/>
            <w:shd w:val="clear" w:color="auto" w:fill="auto"/>
            <w:vAlign w:val="center"/>
            <w:hideMark/>
          </w:tcPr>
          <w:p w14:paraId="0BEFE47A"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river discharge</w:t>
            </w:r>
          </w:p>
        </w:tc>
        <w:tc>
          <w:tcPr>
            <w:tcW w:w="2399" w:type="dxa"/>
          </w:tcPr>
          <w:p w14:paraId="0D1CCA8E"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37</w:t>
            </w:r>
          </w:p>
        </w:tc>
        <w:tc>
          <w:tcPr>
            <w:tcW w:w="2494" w:type="dxa"/>
            <w:shd w:val="clear" w:color="auto" w:fill="auto"/>
            <w:vAlign w:val="center"/>
            <w:hideMark/>
          </w:tcPr>
          <w:p w14:paraId="24935FD6"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0.84</w:t>
            </w:r>
          </w:p>
        </w:tc>
        <w:tc>
          <w:tcPr>
            <w:tcW w:w="2287" w:type="dxa"/>
            <w:shd w:val="clear" w:color="auto" w:fill="auto"/>
            <w:vAlign w:val="center"/>
            <w:hideMark/>
          </w:tcPr>
          <w:p w14:paraId="44D05BB3"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-0.02</w:t>
            </w:r>
          </w:p>
        </w:tc>
      </w:tr>
      <w:tr w:rsidR="00427D5E" w:rsidRPr="006A5C60" w14:paraId="153B0202" w14:textId="77777777" w:rsidTr="00367C48">
        <w:trPr>
          <w:trHeight w:val="288"/>
        </w:trPr>
        <w:tc>
          <w:tcPr>
            <w:tcW w:w="1705" w:type="dxa"/>
            <w:vMerge/>
            <w:tcBorders>
              <w:bottom w:val="single" w:sz="4" w:space="0" w:color="auto"/>
            </w:tcBorders>
            <w:shd w:val="clear" w:color="auto" w:fill="auto"/>
            <w:vAlign w:val="center"/>
            <w:hideMark/>
          </w:tcPr>
          <w:p w14:paraId="1BFA246B" w14:textId="77777777" w:rsidR="00427D5E" w:rsidRPr="002D5127" w:rsidRDefault="00427D5E" w:rsidP="00367C48">
            <w:pPr>
              <w:rPr>
                <w:rFonts w:ascii="Times New Roman" w:hAnsi="Times New Roman" w:cs="Times New Roman"/>
                <w:color w:val="000000"/>
                <w:sz w:val="22"/>
                <w:szCs w:val="22"/>
              </w:rPr>
            </w:pPr>
          </w:p>
        </w:tc>
        <w:tc>
          <w:tcPr>
            <w:tcW w:w="4075" w:type="dxa"/>
            <w:tcBorders>
              <w:bottom w:val="single" w:sz="4" w:space="0" w:color="auto"/>
            </w:tcBorders>
            <w:shd w:val="clear" w:color="auto" w:fill="auto"/>
            <w:vAlign w:val="center"/>
            <w:hideMark/>
          </w:tcPr>
          <w:p w14:paraId="6653D969" w14:textId="25222A5D"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mussel length</w:t>
            </w:r>
            <w:r w:rsidR="002D5127" w:rsidRPr="002D5127">
              <w:rPr>
                <w:rFonts w:ascii="Times New Roman" w:hAnsi="Times New Roman" w:cs="Times New Roman"/>
                <w:color w:val="000000"/>
                <w:sz w:val="22"/>
                <w:szCs w:val="22"/>
              </w:rPr>
              <w:t>^</w:t>
            </w:r>
          </w:p>
        </w:tc>
        <w:tc>
          <w:tcPr>
            <w:tcW w:w="2399" w:type="dxa"/>
            <w:tcBorders>
              <w:bottom w:val="single" w:sz="4" w:space="0" w:color="auto"/>
            </w:tcBorders>
          </w:tcPr>
          <w:p w14:paraId="39C8885B"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31</w:t>
            </w:r>
          </w:p>
        </w:tc>
        <w:tc>
          <w:tcPr>
            <w:tcW w:w="2494" w:type="dxa"/>
            <w:tcBorders>
              <w:bottom w:val="single" w:sz="4" w:space="0" w:color="auto"/>
            </w:tcBorders>
            <w:shd w:val="clear" w:color="auto" w:fill="auto"/>
            <w:vAlign w:val="center"/>
            <w:hideMark/>
          </w:tcPr>
          <w:p w14:paraId="5D23E486" w14:textId="30518080"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 xml:space="preserve"> 0.05</w:t>
            </w:r>
            <w:r w:rsidR="0099032A">
              <w:rPr>
                <w:rFonts w:ascii="Times New Roman" w:hAnsi="Times New Roman" w:cs="Times New Roman"/>
                <w:b/>
                <w:bCs/>
                <w:color w:val="000000"/>
                <w:sz w:val="22"/>
                <w:szCs w:val="22"/>
              </w:rPr>
              <w:t>^</w:t>
            </w:r>
          </w:p>
        </w:tc>
        <w:tc>
          <w:tcPr>
            <w:tcW w:w="2287" w:type="dxa"/>
            <w:tcBorders>
              <w:bottom w:val="single" w:sz="4" w:space="0" w:color="auto"/>
            </w:tcBorders>
            <w:shd w:val="clear" w:color="auto" w:fill="auto"/>
            <w:vAlign w:val="center"/>
            <w:hideMark/>
          </w:tcPr>
          <w:p w14:paraId="4502BDE0" w14:textId="4E96FDF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-0.25</w:t>
            </w:r>
          </w:p>
        </w:tc>
      </w:tr>
      <w:tr w:rsidR="00427D5E" w:rsidRPr="006A5C60" w14:paraId="3EE54C15" w14:textId="77777777" w:rsidTr="00367C48">
        <w:trPr>
          <w:trHeight w:val="288"/>
        </w:trPr>
        <w:tc>
          <w:tcPr>
            <w:tcW w:w="1705" w:type="dxa"/>
            <w:vMerge w:val="restart"/>
            <w:tcBorders>
              <w:top w:val="single" w:sz="4" w:space="0" w:color="auto"/>
              <w:bottom w:val="single" w:sz="4" w:space="0" w:color="auto"/>
            </w:tcBorders>
            <w:shd w:val="clear" w:color="auto" w:fill="auto"/>
            <w:noWrap/>
            <w:vAlign w:val="center"/>
            <w:hideMark/>
          </w:tcPr>
          <w:p w14:paraId="13C8D315"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SPATT</w:t>
            </w:r>
          </w:p>
        </w:tc>
        <w:tc>
          <w:tcPr>
            <w:tcW w:w="4075" w:type="dxa"/>
            <w:tcBorders>
              <w:top w:val="single" w:sz="4" w:space="0" w:color="auto"/>
            </w:tcBorders>
            <w:shd w:val="clear" w:color="auto" w:fill="auto"/>
            <w:vAlign w:val="center"/>
            <w:hideMark/>
          </w:tcPr>
          <w:p w14:paraId="1A5683A1"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tissue</w:t>
            </w:r>
          </w:p>
        </w:tc>
        <w:tc>
          <w:tcPr>
            <w:tcW w:w="2399" w:type="dxa"/>
            <w:tcBorders>
              <w:top w:val="single" w:sz="4" w:space="0" w:color="auto"/>
            </w:tcBorders>
          </w:tcPr>
          <w:p w14:paraId="04047768"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17</w:t>
            </w:r>
          </w:p>
        </w:tc>
        <w:tc>
          <w:tcPr>
            <w:tcW w:w="2494" w:type="dxa"/>
            <w:tcBorders>
              <w:top w:val="single" w:sz="4" w:space="0" w:color="auto"/>
            </w:tcBorders>
            <w:shd w:val="clear" w:color="auto" w:fill="auto"/>
            <w:vAlign w:val="center"/>
            <w:hideMark/>
          </w:tcPr>
          <w:p w14:paraId="3A6581EF"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0.07</w:t>
            </w:r>
          </w:p>
        </w:tc>
        <w:tc>
          <w:tcPr>
            <w:tcW w:w="2287" w:type="dxa"/>
            <w:tcBorders>
              <w:top w:val="single" w:sz="4" w:space="0" w:color="auto"/>
            </w:tcBorders>
            <w:shd w:val="clear" w:color="auto" w:fill="auto"/>
            <w:vAlign w:val="center"/>
            <w:hideMark/>
          </w:tcPr>
          <w:p w14:paraId="63368DA8"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-0.34</w:t>
            </w:r>
          </w:p>
        </w:tc>
      </w:tr>
      <w:tr w:rsidR="00427D5E" w:rsidRPr="006A5C60" w14:paraId="552CCE33" w14:textId="77777777" w:rsidTr="00367C48">
        <w:trPr>
          <w:trHeight w:val="288"/>
        </w:trPr>
        <w:tc>
          <w:tcPr>
            <w:tcW w:w="1705" w:type="dxa"/>
            <w:vMerge/>
            <w:tcBorders>
              <w:bottom w:val="single" w:sz="4" w:space="0" w:color="auto"/>
            </w:tcBorders>
            <w:shd w:val="clear" w:color="auto" w:fill="auto"/>
            <w:vAlign w:val="center"/>
            <w:hideMark/>
          </w:tcPr>
          <w:p w14:paraId="7DA4AA9A" w14:textId="77777777" w:rsidR="00427D5E" w:rsidRPr="002D5127" w:rsidRDefault="00427D5E" w:rsidP="00367C48">
            <w:pPr>
              <w:rPr>
                <w:rFonts w:ascii="Times New Roman" w:hAnsi="Times New Roman" w:cs="Times New Roman"/>
                <w:color w:val="000000"/>
                <w:sz w:val="22"/>
                <w:szCs w:val="22"/>
              </w:rPr>
            </w:pPr>
          </w:p>
        </w:tc>
        <w:tc>
          <w:tcPr>
            <w:tcW w:w="4075" w:type="dxa"/>
            <w:shd w:val="clear" w:color="auto" w:fill="auto"/>
            <w:vAlign w:val="center"/>
            <w:hideMark/>
          </w:tcPr>
          <w:p w14:paraId="3131C225"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dissolved oxygen</w:t>
            </w:r>
          </w:p>
        </w:tc>
        <w:tc>
          <w:tcPr>
            <w:tcW w:w="2399" w:type="dxa"/>
          </w:tcPr>
          <w:p w14:paraId="5CF1C401"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38</w:t>
            </w:r>
          </w:p>
        </w:tc>
        <w:tc>
          <w:tcPr>
            <w:tcW w:w="2494" w:type="dxa"/>
            <w:shd w:val="clear" w:color="auto" w:fill="auto"/>
            <w:vAlign w:val="center"/>
            <w:hideMark/>
          </w:tcPr>
          <w:p w14:paraId="41F94DE7"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0.47</w:t>
            </w:r>
          </w:p>
        </w:tc>
        <w:tc>
          <w:tcPr>
            <w:tcW w:w="2287" w:type="dxa"/>
            <w:shd w:val="clear" w:color="auto" w:fill="auto"/>
            <w:vAlign w:val="center"/>
            <w:hideMark/>
          </w:tcPr>
          <w:p w14:paraId="142E7435"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-0.08</w:t>
            </w:r>
          </w:p>
        </w:tc>
      </w:tr>
      <w:tr w:rsidR="00427D5E" w:rsidRPr="006A5C60" w14:paraId="465C5DC8" w14:textId="77777777" w:rsidTr="00367C48">
        <w:trPr>
          <w:trHeight w:val="288"/>
        </w:trPr>
        <w:tc>
          <w:tcPr>
            <w:tcW w:w="1705" w:type="dxa"/>
            <w:vMerge/>
            <w:tcBorders>
              <w:bottom w:val="single" w:sz="4" w:space="0" w:color="auto"/>
            </w:tcBorders>
            <w:shd w:val="clear" w:color="auto" w:fill="auto"/>
            <w:vAlign w:val="center"/>
            <w:hideMark/>
          </w:tcPr>
          <w:p w14:paraId="32EF562A" w14:textId="77777777" w:rsidR="00427D5E" w:rsidRPr="002D5127" w:rsidRDefault="00427D5E" w:rsidP="00367C48">
            <w:pPr>
              <w:rPr>
                <w:rFonts w:ascii="Times New Roman" w:hAnsi="Times New Roman" w:cs="Times New Roman"/>
                <w:color w:val="000000"/>
                <w:sz w:val="22"/>
                <w:szCs w:val="22"/>
              </w:rPr>
            </w:pPr>
          </w:p>
        </w:tc>
        <w:tc>
          <w:tcPr>
            <w:tcW w:w="4075" w:type="dxa"/>
            <w:shd w:val="clear" w:color="auto" w:fill="auto"/>
            <w:vAlign w:val="center"/>
            <w:hideMark/>
          </w:tcPr>
          <w:p w14:paraId="22C968B8"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conductivity</w:t>
            </w:r>
          </w:p>
        </w:tc>
        <w:tc>
          <w:tcPr>
            <w:tcW w:w="2399" w:type="dxa"/>
          </w:tcPr>
          <w:p w14:paraId="23C31E0E"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38</w:t>
            </w:r>
          </w:p>
        </w:tc>
        <w:tc>
          <w:tcPr>
            <w:tcW w:w="2494" w:type="dxa"/>
            <w:shd w:val="clear" w:color="auto" w:fill="auto"/>
            <w:vAlign w:val="center"/>
            <w:hideMark/>
          </w:tcPr>
          <w:p w14:paraId="0F64D64E"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0.57</w:t>
            </w:r>
          </w:p>
        </w:tc>
        <w:tc>
          <w:tcPr>
            <w:tcW w:w="2287" w:type="dxa"/>
            <w:shd w:val="clear" w:color="auto" w:fill="auto"/>
            <w:vAlign w:val="center"/>
            <w:hideMark/>
          </w:tcPr>
          <w:p w14:paraId="2A7E324C"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0.06</w:t>
            </w:r>
          </w:p>
        </w:tc>
      </w:tr>
      <w:tr w:rsidR="00427D5E" w:rsidRPr="006A5C60" w14:paraId="7C30BE8C" w14:textId="77777777" w:rsidTr="00367C48">
        <w:trPr>
          <w:trHeight w:val="288"/>
        </w:trPr>
        <w:tc>
          <w:tcPr>
            <w:tcW w:w="1705" w:type="dxa"/>
            <w:vMerge/>
            <w:tcBorders>
              <w:bottom w:val="single" w:sz="4" w:space="0" w:color="auto"/>
            </w:tcBorders>
            <w:shd w:val="clear" w:color="auto" w:fill="auto"/>
            <w:vAlign w:val="center"/>
            <w:hideMark/>
          </w:tcPr>
          <w:p w14:paraId="6086A921" w14:textId="77777777" w:rsidR="00427D5E" w:rsidRPr="002D5127" w:rsidRDefault="00427D5E" w:rsidP="00367C48">
            <w:pPr>
              <w:rPr>
                <w:rFonts w:ascii="Times New Roman" w:hAnsi="Times New Roman" w:cs="Times New Roman"/>
                <w:color w:val="000000"/>
                <w:sz w:val="22"/>
                <w:szCs w:val="22"/>
              </w:rPr>
            </w:pPr>
          </w:p>
        </w:tc>
        <w:tc>
          <w:tcPr>
            <w:tcW w:w="4075" w:type="dxa"/>
            <w:shd w:val="clear" w:color="auto" w:fill="auto"/>
            <w:vAlign w:val="center"/>
            <w:hideMark/>
          </w:tcPr>
          <w:p w14:paraId="29135146"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water temperature</w:t>
            </w:r>
          </w:p>
        </w:tc>
        <w:tc>
          <w:tcPr>
            <w:tcW w:w="2399" w:type="dxa"/>
          </w:tcPr>
          <w:p w14:paraId="6521AEB0"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52</w:t>
            </w:r>
          </w:p>
        </w:tc>
        <w:tc>
          <w:tcPr>
            <w:tcW w:w="2494" w:type="dxa"/>
            <w:shd w:val="clear" w:color="auto" w:fill="auto"/>
            <w:vAlign w:val="center"/>
            <w:hideMark/>
          </w:tcPr>
          <w:p w14:paraId="583781FC"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0.14</w:t>
            </w:r>
          </w:p>
        </w:tc>
        <w:tc>
          <w:tcPr>
            <w:tcW w:w="2287" w:type="dxa"/>
            <w:shd w:val="clear" w:color="auto" w:fill="auto"/>
            <w:vAlign w:val="center"/>
            <w:hideMark/>
          </w:tcPr>
          <w:p w14:paraId="64827789"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0.14</w:t>
            </w:r>
          </w:p>
        </w:tc>
      </w:tr>
      <w:tr w:rsidR="00427D5E" w:rsidRPr="006A5C60" w14:paraId="4E8800C3" w14:textId="77777777" w:rsidTr="00367C48">
        <w:trPr>
          <w:trHeight w:val="288"/>
        </w:trPr>
        <w:tc>
          <w:tcPr>
            <w:tcW w:w="1705" w:type="dxa"/>
            <w:vMerge/>
            <w:tcBorders>
              <w:bottom w:val="single" w:sz="4" w:space="0" w:color="auto"/>
            </w:tcBorders>
            <w:shd w:val="clear" w:color="auto" w:fill="auto"/>
            <w:vAlign w:val="center"/>
            <w:hideMark/>
          </w:tcPr>
          <w:p w14:paraId="750B03C2" w14:textId="77777777" w:rsidR="00427D5E" w:rsidRPr="002D5127" w:rsidRDefault="00427D5E" w:rsidP="00367C48">
            <w:pPr>
              <w:rPr>
                <w:rFonts w:ascii="Times New Roman" w:hAnsi="Times New Roman" w:cs="Times New Roman"/>
                <w:color w:val="000000"/>
                <w:sz w:val="22"/>
                <w:szCs w:val="22"/>
              </w:rPr>
            </w:pPr>
          </w:p>
        </w:tc>
        <w:tc>
          <w:tcPr>
            <w:tcW w:w="4075" w:type="dxa"/>
            <w:tcBorders>
              <w:bottom w:val="single" w:sz="4" w:space="0" w:color="auto"/>
            </w:tcBorders>
            <w:shd w:val="clear" w:color="auto" w:fill="auto"/>
            <w:vAlign w:val="center"/>
            <w:hideMark/>
          </w:tcPr>
          <w:p w14:paraId="429C0FE7" w14:textId="6D0CFFC0"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river discharge</w:t>
            </w:r>
            <w:r w:rsidR="002D5127" w:rsidRPr="002D5127">
              <w:rPr>
                <w:rFonts w:ascii="Times New Roman" w:hAnsi="Times New Roman" w:cs="Times New Roman"/>
                <w:color w:val="000000"/>
                <w:sz w:val="22"/>
                <w:szCs w:val="22"/>
              </w:rPr>
              <w:t>^</w:t>
            </w:r>
          </w:p>
        </w:tc>
        <w:tc>
          <w:tcPr>
            <w:tcW w:w="2399" w:type="dxa"/>
            <w:tcBorders>
              <w:bottom w:val="single" w:sz="4" w:space="0" w:color="auto"/>
            </w:tcBorders>
          </w:tcPr>
          <w:p w14:paraId="781AF671" w14:textId="77777777"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53</w:t>
            </w:r>
          </w:p>
        </w:tc>
        <w:tc>
          <w:tcPr>
            <w:tcW w:w="2494" w:type="dxa"/>
            <w:tcBorders>
              <w:bottom w:val="single" w:sz="4" w:space="0" w:color="auto"/>
            </w:tcBorders>
            <w:shd w:val="clear" w:color="auto" w:fill="auto"/>
            <w:vAlign w:val="center"/>
            <w:hideMark/>
          </w:tcPr>
          <w:p w14:paraId="3D6D51F9" w14:textId="72A97123"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0.008</w:t>
            </w:r>
            <w:r w:rsidR="0099032A">
              <w:rPr>
                <w:rFonts w:ascii="Times New Roman" w:hAnsi="Times New Roman" w:cs="Times New Roman"/>
                <w:b/>
                <w:bCs/>
                <w:color w:val="000000"/>
                <w:sz w:val="22"/>
                <w:szCs w:val="22"/>
              </w:rPr>
              <w:t>^</w:t>
            </w:r>
          </w:p>
        </w:tc>
        <w:tc>
          <w:tcPr>
            <w:tcW w:w="2287" w:type="dxa"/>
            <w:tcBorders>
              <w:bottom w:val="single" w:sz="4" w:space="0" w:color="auto"/>
            </w:tcBorders>
            <w:shd w:val="clear" w:color="auto" w:fill="auto"/>
            <w:vAlign w:val="center"/>
            <w:hideMark/>
          </w:tcPr>
          <w:p w14:paraId="25EEA04A" w14:textId="780ABA38" w:rsidR="00427D5E" w:rsidRPr="002D5127" w:rsidRDefault="00427D5E" w:rsidP="00367C48">
            <w:pPr>
              <w:jc w:val="center"/>
              <w:rPr>
                <w:rFonts w:ascii="Times New Roman" w:hAnsi="Times New Roman" w:cs="Times New Roman"/>
                <w:color w:val="000000"/>
                <w:sz w:val="22"/>
                <w:szCs w:val="22"/>
              </w:rPr>
            </w:pPr>
            <w:r w:rsidRPr="002D5127">
              <w:rPr>
                <w:rFonts w:ascii="Times New Roman" w:hAnsi="Times New Roman" w:cs="Times New Roman"/>
                <w:color w:val="000000"/>
                <w:sz w:val="22"/>
                <w:szCs w:val="22"/>
              </w:rPr>
              <w:t>-0.25</w:t>
            </w:r>
          </w:p>
        </w:tc>
      </w:tr>
    </w:tbl>
    <w:p w14:paraId="335FC61C" w14:textId="77777777" w:rsidR="00C57A30" w:rsidRDefault="00C57A30" w:rsidP="001166ED">
      <w:pPr>
        <w:pStyle w:val="NormalWeb"/>
        <w:spacing w:before="0" w:beforeAutospacing="0" w:after="0" w:afterAutospacing="0"/>
        <w:rPr>
          <w:bCs/>
          <w:color w:val="000000"/>
        </w:rPr>
      </w:pPr>
    </w:p>
    <w:p w14:paraId="3A7038E8" w14:textId="77777777" w:rsidR="00C57A30" w:rsidRPr="006A5C60" w:rsidRDefault="00C57A30" w:rsidP="001166ED">
      <w:pPr>
        <w:pStyle w:val="NormalWeb"/>
        <w:spacing w:before="0" w:beforeAutospacing="0" w:after="0" w:afterAutospacing="0"/>
        <w:rPr>
          <w:bCs/>
          <w:color w:val="000000"/>
        </w:rPr>
      </w:pPr>
    </w:p>
    <w:p w14:paraId="3210A32A" w14:textId="77777777" w:rsidR="00427D5E" w:rsidRPr="006A5C60" w:rsidRDefault="00427D5E" w:rsidP="001166ED">
      <w:pPr>
        <w:pStyle w:val="NormalWeb"/>
        <w:spacing w:before="0" w:beforeAutospacing="0" w:after="0" w:afterAutospacing="0"/>
        <w:rPr>
          <w:bCs/>
          <w:color w:val="000000"/>
        </w:rPr>
        <w:sectPr w:rsidR="00427D5E" w:rsidRPr="006A5C60" w:rsidSect="00B62F80">
          <w:pgSz w:w="15840" w:h="12240" w:orient="landscape"/>
          <w:pgMar w:top="1440" w:right="1440" w:bottom="1440" w:left="1440" w:header="720" w:footer="720" w:gutter="0"/>
          <w:cols w:space="720"/>
          <w:docGrid w:linePitch="360"/>
        </w:sectPr>
      </w:pPr>
    </w:p>
    <w:p w14:paraId="3681E5F2" w14:textId="77777777" w:rsidR="00AC089A" w:rsidRDefault="00411339" w:rsidP="00AC089A">
      <w:pPr>
        <w:pStyle w:val="NormalWeb"/>
        <w:spacing w:before="0" w:beforeAutospacing="0" w:after="0" w:afterAutospacing="0" w:line="480" w:lineRule="auto"/>
        <w:rPr>
          <w:bCs/>
        </w:rPr>
      </w:pPr>
      <w:r w:rsidRPr="002F003D">
        <w:rPr>
          <w:b/>
        </w:rPr>
        <w:lastRenderedPageBreak/>
        <w:t>Post-hoc assessment of Saxitoxin, Cylindrospermopsin, and Anatoxin</w:t>
      </w:r>
    </w:p>
    <w:p w14:paraId="4D63D2BE" w14:textId="1E717366" w:rsidR="00181B21" w:rsidRPr="00AC089A" w:rsidRDefault="00411339" w:rsidP="004F4780">
      <w:pPr>
        <w:pStyle w:val="NormalWeb"/>
        <w:spacing w:before="0" w:beforeAutospacing="0" w:after="0" w:afterAutospacing="0" w:line="480" w:lineRule="auto"/>
        <w:rPr>
          <w:bCs/>
        </w:rPr>
      </w:pPr>
      <w:r w:rsidRPr="006A5C60">
        <w:rPr>
          <w:bCs/>
        </w:rPr>
        <w:t>In mussel tissue, saxitoxin concentrations remain</w:t>
      </w:r>
      <w:r w:rsidR="002204C6">
        <w:rPr>
          <w:bCs/>
        </w:rPr>
        <w:t>ed</w:t>
      </w:r>
      <w:r w:rsidRPr="006A5C60">
        <w:rPr>
          <w:bCs/>
        </w:rPr>
        <w:t xml:space="preserve"> consistently low, while anatoxin concentrations </w:t>
      </w:r>
      <w:r w:rsidR="002204C6">
        <w:rPr>
          <w:bCs/>
        </w:rPr>
        <w:t>were</w:t>
      </w:r>
      <w:r w:rsidRPr="006A5C60">
        <w:rPr>
          <w:bCs/>
        </w:rPr>
        <w:t xml:space="preserve"> notably higher, particularly in control mussels compared to cases (</w:t>
      </w:r>
      <w:r w:rsidR="003A182F">
        <w:rPr>
          <w:b/>
        </w:rPr>
        <w:t xml:space="preserve">see Appendix B, </w:t>
      </w:r>
      <w:r w:rsidRPr="00CF36BD">
        <w:rPr>
          <w:b/>
        </w:rPr>
        <w:t xml:space="preserve">Table </w:t>
      </w:r>
      <w:r w:rsidR="003A182F">
        <w:rPr>
          <w:b/>
        </w:rPr>
        <w:t>A</w:t>
      </w:r>
      <w:r w:rsidR="00DE3D00" w:rsidRPr="00CF36BD">
        <w:rPr>
          <w:b/>
        </w:rPr>
        <w:t>.3.</w:t>
      </w:r>
      <w:r w:rsidRPr="00CF36BD">
        <w:rPr>
          <w:b/>
        </w:rPr>
        <w:t>1</w:t>
      </w:r>
      <w:r w:rsidRPr="006A5C60">
        <w:rPr>
          <w:bCs/>
        </w:rPr>
        <w:t xml:space="preserve">). In SPATTs, </w:t>
      </w:r>
      <w:r w:rsidR="00C00B29">
        <w:rPr>
          <w:bCs/>
        </w:rPr>
        <w:t>we</w:t>
      </w:r>
      <w:r w:rsidRPr="006A5C60">
        <w:rPr>
          <w:bCs/>
        </w:rPr>
        <w:t xml:space="preserve"> found consistently low concentration of saxitoxin and cylindrospermopsin (</w:t>
      </w:r>
      <w:r w:rsidR="003A182F">
        <w:rPr>
          <w:b/>
        </w:rPr>
        <w:t xml:space="preserve">see Appendix B, </w:t>
      </w:r>
      <w:r w:rsidRPr="00CF36BD">
        <w:rPr>
          <w:b/>
        </w:rPr>
        <w:t xml:space="preserve">Table </w:t>
      </w:r>
      <w:r w:rsidR="003A182F">
        <w:rPr>
          <w:b/>
        </w:rPr>
        <w:t>A</w:t>
      </w:r>
      <w:r w:rsidR="00DE3D00" w:rsidRPr="00CF36BD">
        <w:rPr>
          <w:b/>
        </w:rPr>
        <w:t>.3.</w:t>
      </w:r>
      <w:r w:rsidRPr="00CF36BD">
        <w:rPr>
          <w:b/>
        </w:rPr>
        <w:t>2</w:t>
      </w:r>
      <w:r w:rsidRPr="006A5C60">
        <w:rPr>
          <w:bCs/>
        </w:rPr>
        <w:t>). Anatoxin was the most variable and abundant toxin in this group, with notable spikes between October and December (</w:t>
      </w:r>
      <w:r w:rsidR="003A182F">
        <w:rPr>
          <w:b/>
        </w:rPr>
        <w:t xml:space="preserve">see Appendix B, </w:t>
      </w:r>
      <w:r w:rsidRPr="00CF36BD">
        <w:rPr>
          <w:b/>
        </w:rPr>
        <w:t xml:space="preserve">Table </w:t>
      </w:r>
      <w:r w:rsidR="003A182F">
        <w:rPr>
          <w:b/>
        </w:rPr>
        <w:t>A</w:t>
      </w:r>
      <w:r w:rsidR="00DE3D00" w:rsidRPr="00CF36BD">
        <w:rPr>
          <w:b/>
        </w:rPr>
        <w:t>.3.</w:t>
      </w:r>
      <w:r w:rsidRPr="00CF36BD">
        <w:rPr>
          <w:b/>
        </w:rPr>
        <w:t>2</w:t>
      </w:r>
      <w:r w:rsidRPr="006A5C60">
        <w:rPr>
          <w:bCs/>
        </w:rPr>
        <w:t>). Generally, these toxins exhibited higher concentrations in late Summer and Fall in both mussel tissue and SPATTs</w:t>
      </w:r>
      <w:r w:rsidR="00181B21" w:rsidRPr="006A5C60">
        <w:rPr>
          <w:bCs/>
        </w:rPr>
        <w:t xml:space="preserve">. </w:t>
      </w:r>
    </w:p>
    <w:p w14:paraId="5171B105" w14:textId="0763B143" w:rsidR="0099032A" w:rsidRPr="009E2E6C" w:rsidRDefault="00D0367A" w:rsidP="004F4780">
      <w:pPr>
        <w:pStyle w:val="Heading2"/>
        <w:spacing w:before="0" w:after="0" w:line="480" w:lineRule="auto"/>
        <w:rPr>
          <w:rFonts w:cs="Times New Roman"/>
          <w:b w:val="0"/>
          <w:szCs w:val="24"/>
        </w:rPr>
      </w:pPr>
      <w:bookmarkStart w:id="62" w:name="_Toc196033362"/>
      <w:r w:rsidRPr="009E2E6C">
        <w:rPr>
          <w:rFonts w:cs="Times New Roman"/>
          <w:b w:val="0"/>
          <w:szCs w:val="24"/>
        </w:rPr>
        <w:t>Discussion</w:t>
      </w:r>
      <w:bookmarkEnd w:id="62"/>
    </w:p>
    <w:p w14:paraId="3EE334EE" w14:textId="064A5024" w:rsidR="00411339" w:rsidRPr="006A5C60" w:rsidRDefault="00411339" w:rsidP="00AC089A">
      <w:pPr>
        <w:pStyle w:val="NormalWeb"/>
        <w:spacing w:before="0" w:beforeAutospacing="0" w:after="0" w:afterAutospacing="0" w:line="480" w:lineRule="auto"/>
        <w:rPr>
          <w:bCs/>
          <w:color w:val="000000"/>
        </w:rPr>
      </w:pPr>
      <w:r w:rsidRPr="006A5C60">
        <w:rPr>
          <w:bCs/>
          <w:color w:val="000000"/>
        </w:rPr>
        <w:t xml:space="preserve">Although </w:t>
      </w:r>
      <w:r w:rsidR="00C00B29">
        <w:rPr>
          <w:bCs/>
          <w:color w:val="000000"/>
        </w:rPr>
        <w:t>we</w:t>
      </w:r>
      <w:r w:rsidRPr="006A5C60">
        <w:rPr>
          <w:bCs/>
          <w:color w:val="000000"/>
        </w:rPr>
        <w:t xml:space="preserve"> observed concentrations of microcystin in water well below the recommended levels for drinking (0.3 ng/mL) and recreational (0.8 – 20 ng/mL) waters set by the U.S. Environmental Protection Agency and several States (USEPA 2017), our results indicate that mussels at these sites accumulated microcystin at various concentrations. Interestingly, toxin concentration did not directly correlate with mortality/moribund status, similar to other studies that did not observe overt health impacts for cyanotoxin accumulation in mussels (</w:t>
      </w:r>
      <w:r w:rsidRPr="006A5C60">
        <w:rPr>
          <w:bCs/>
          <w:color w:val="222222"/>
          <w:shd w:val="clear" w:color="auto" w:fill="FFFFFF"/>
        </w:rPr>
        <w:t>Eriksson et al., 1989</w:t>
      </w:r>
      <w:r w:rsidRPr="006A5C60">
        <w:rPr>
          <w:bCs/>
          <w:color w:val="000000"/>
        </w:rPr>
        <w:t>; Amorim and Vasconcelos 1998; Yokoyama and Park, 2002</w:t>
      </w:r>
      <w:r w:rsidR="00B34BA9">
        <w:rPr>
          <w:bCs/>
          <w:color w:val="000000"/>
        </w:rPr>
        <w:t>;</w:t>
      </w:r>
      <w:r w:rsidR="00B34BA9" w:rsidRPr="00B34BA9">
        <w:rPr>
          <w:bCs/>
          <w:color w:val="000000"/>
        </w:rPr>
        <w:t xml:space="preserve"> </w:t>
      </w:r>
      <w:r w:rsidR="00B34BA9" w:rsidRPr="006A5C60">
        <w:rPr>
          <w:bCs/>
          <w:color w:val="000000"/>
        </w:rPr>
        <w:t>Saker et al., 2004</w:t>
      </w:r>
      <w:r w:rsidR="002C1556">
        <w:rPr>
          <w:bCs/>
          <w:color w:val="000000"/>
        </w:rPr>
        <w:t>)</w:t>
      </w:r>
      <w:r w:rsidRPr="006A5C60">
        <w:rPr>
          <w:bCs/>
          <w:color w:val="000000"/>
        </w:rPr>
        <w:t xml:space="preserve">. In </w:t>
      </w:r>
      <w:r w:rsidRPr="006A5C60">
        <w:rPr>
          <w:bCs/>
          <w:i/>
          <w:iCs/>
          <w:color w:val="000000"/>
        </w:rPr>
        <w:t>Unio douglasiae</w:t>
      </w:r>
      <w:r w:rsidRPr="006A5C60">
        <w:rPr>
          <w:bCs/>
          <w:color w:val="000000"/>
        </w:rPr>
        <w:t xml:space="preserve"> and </w:t>
      </w:r>
      <w:r w:rsidRPr="006A5C60">
        <w:rPr>
          <w:bCs/>
          <w:i/>
          <w:iCs/>
          <w:color w:val="000000"/>
        </w:rPr>
        <w:t>Anodonta grandis</w:t>
      </w:r>
      <w:r w:rsidRPr="006A5C60">
        <w:rPr>
          <w:bCs/>
          <w:color w:val="000000"/>
        </w:rPr>
        <w:t xml:space="preserve">, microcystin-LR tissue concentrations were 119,000–290,000 ng/g and 310–587 ng/g, respectively (Prepas et al. 1997; Saker et al., 2004), whereas </w:t>
      </w:r>
      <w:r w:rsidR="00C00B29">
        <w:rPr>
          <w:bCs/>
          <w:color w:val="000000"/>
        </w:rPr>
        <w:t>we</w:t>
      </w:r>
      <w:r w:rsidRPr="006A5C60">
        <w:rPr>
          <w:bCs/>
          <w:color w:val="000000"/>
        </w:rPr>
        <w:t xml:space="preserve"> observed microcystin concentrations ranging from 6.75 ng/g to 206.5 ng/g in control mussels, approximately three orders of magnitude lower than those reported for </w:t>
      </w:r>
      <w:r w:rsidRPr="006A5C60">
        <w:rPr>
          <w:bCs/>
          <w:i/>
          <w:iCs/>
          <w:color w:val="000000"/>
        </w:rPr>
        <w:t>Unio douglasiae</w:t>
      </w:r>
      <w:r w:rsidRPr="006A5C60">
        <w:rPr>
          <w:bCs/>
          <w:color w:val="000000"/>
        </w:rPr>
        <w:t xml:space="preserve"> and well below concentrations reported in </w:t>
      </w:r>
      <w:r w:rsidRPr="006A5C60">
        <w:rPr>
          <w:bCs/>
          <w:i/>
          <w:iCs/>
          <w:color w:val="000000"/>
        </w:rPr>
        <w:t>Anodonta grandis</w:t>
      </w:r>
      <w:r w:rsidRPr="006A5C60">
        <w:rPr>
          <w:bCs/>
          <w:color w:val="000000"/>
        </w:rPr>
        <w:t xml:space="preserve">. Notably, </w:t>
      </w:r>
      <w:r w:rsidR="00C00B29">
        <w:rPr>
          <w:bCs/>
          <w:color w:val="000000"/>
        </w:rPr>
        <w:t>we</w:t>
      </w:r>
      <w:r w:rsidRPr="006A5C60">
        <w:rPr>
          <w:bCs/>
          <w:color w:val="000000"/>
        </w:rPr>
        <w:t xml:space="preserve"> </w:t>
      </w:r>
      <w:r w:rsidRPr="006A5C60">
        <w:rPr>
          <w:bCs/>
          <w:color w:val="000000"/>
        </w:rPr>
        <w:lastRenderedPageBreak/>
        <w:t xml:space="preserve">observed a concentration of 763.45 ng/g in one case mussel. This lack of relationship between higher microcystin concentration and cases suggests that acute toxicosis </w:t>
      </w:r>
      <w:r w:rsidR="002C1556">
        <w:rPr>
          <w:bCs/>
          <w:color w:val="000000"/>
        </w:rPr>
        <w:t>was</w:t>
      </w:r>
      <w:r w:rsidRPr="006A5C60">
        <w:rPr>
          <w:bCs/>
          <w:color w:val="000000"/>
        </w:rPr>
        <w:t xml:space="preserve"> unlikely to be the primary cause of mortality in sampled </w:t>
      </w:r>
      <w:r w:rsidRPr="006A5C60">
        <w:rPr>
          <w:bCs/>
          <w:i/>
          <w:iCs/>
          <w:color w:val="000000"/>
        </w:rPr>
        <w:t>A. pectorosa</w:t>
      </w:r>
      <w:r w:rsidRPr="006A5C60">
        <w:rPr>
          <w:bCs/>
          <w:color w:val="000000"/>
        </w:rPr>
        <w:t xml:space="preserve">. However, long-term and sublethal cyanotoxin effects comprise an important environmental stressor which may contribute to mortality at our study site. Further research is needed to measure sublethal effects on mussel health and explore potential interactions with other environmental stressors to drive mortality. A scenario in which cyanotoxins play a sublethal role by affecting host physiology and weakening immune function aligns with a multicausal disease model, where multiple stressors contribute to conditions that facilitate fatal bacterial infections at one of our study sites (Da Silva Neto et al., 2024). </w:t>
      </w:r>
    </w:p>
    <w:p w14:paraId="1ABD8B54" w14:textId="507AFFCE" w:rsidR="006F0AB9" w:rsidRDefault="00411339" w:rsidP="00411339">
      <w:pPr>
        <w:pStyle w:val="NormalWeb"/>
        <w:spacing w:before="0" w:beforeAutospacing="0" w:after="0" w:afterAutospacing="0" w:line="480" w:lineRule="auto"/>
        <w:ind w:firstLine="720"/>
        <w:rPr>
          <w:bCs/>
          <w:color w:val="000000"/>
        </w:rPr>
      </w:pPr>
      <w:r w:rsidRPr="006A5C60">
        <w:rPr>
          <w:bCs/>
          <w:color w:val="000000"/>
        </w:rPr>
        <w:t xml:space="preserve">The higher microcystin concentrations in control mussels compared to case mussels may reflect the influence of size on toxin uptake and processing. </w:t>
      </w:r>
      <w:r w:rsidR="002C1556">
        <w:rPr>
          <w:bCs/>
          <w:color w:val="000000"/>
        </w:rPr>
        <w:t>C</w:t>
      </w:r>
      <w:r w:rsidRPr="006A5C60">
        <w:rPr>
          <w:bCs/>
          <w:color w:val="000000"/>
        </w:rPr>
        <w:t xml:space="preserve">ase mussels were longer and larger than controls and </w:t>
      </w:r>
      <w:r w:rsidR="00C00B29">
        <w:rPr>
          <w:bCs/>
          <w:color w:val="000000"/>
        </w:rPr>
        <w:t xml:space="preserve">we </w:t>
      </w:r>
      <w:r w:rsidRPr="006A5C60">
        <w:rPr>
          <w:bCs/>
          <w:color w:val="000000"/>
        </w:rPr>
        <w:t xml:space="preserve">observed a weak negative correlation between mussel length and microcystin concentration. </w:t>
      </w:r>
      <w:r w:rsidR="00FC1FE7">
        <w:rPr>
          <w:bCs/>
          <w:color w:val="000000"/>
        </w:rPr>
        <w:t>L</w:t>
      </w:r>
      <w:r w:rsidR="00FC1FE7" w:rsidRPr="006A5C60">
        <w:rPr>
          <w:bCs/>
          <w:color w:val="000000"/>
        </w:rPr>
        <w:t>arger mussels</w:t>
      </w:r>
      <w:r w:rsidR="00FC1FE7">
        <w:rPr>
          <w:bCs/>
          <w:color w:val="000000"/>
        </w:rPr>
        <w:t xml:space="preserve"> would generally be expected to contain greater</w:t>
      </w:r>
      <w:r w:rsidR="00FC1FE7" w:rsidRPr="006A5C60">
        <w:rPr>
          <w:bCs/>
          <w:color w:val="000000"/>
        </w:rPr>
        <w:t xml:space="preserve"> </w:t>
      </w:r>
      <w:r w:rsidR="00FC1FE7">
        <w:rPr>
          <w:bCs/>
          <w:color w:val="000000"/>
        </w:rPr>
        <w:t xml:space="preserve">toxin concentrations due to </w:t>
      </w:r>
      <w:r w:rsidR="00FC1FE7" w:rsidRPr="00FC1FE7">
        <w:rPr>
          <w:bCs/>
          <w:color w:val="000000"/>
        </w:rPr>
        <w:t xml:space="preserve">increased bioaccumulation associated with size </w:t>
      </w:r>
      <w:r w:rsidR="00FC1FE7">
        <w:rPr>
          <w:bCs/>
          <w:color w:val="000000"/>
        </w:rPr>
        <w:t>(</w:t>
      </w:r>
      <w:r w:rsidR="006F0AB9" w:rsidRPr="006F0AB9">
        <w:rPr>
          <w:bCs/>
          <w:color w:val="000000"/>
        </w:rPr>
        <w:t>Paldavičienė</w:t>
      </w:r>
      <w:r w:rsidR="006F0AB9">
        <w:rPr>
          <w:bCs/>
          <w:color w:val="000000"/>
        </w:rPr>
        <w:t xml:space="preserve"> et al. 2015</w:t>
      </w:r>
      <w:r w:rsidR="00FC1FE7">
        <w:rPr>
          <w:bCs/>
          <w:color w:val="000000"/>
        </w:rPr>
        <w:t>). Our unexpected result</w:t>
      </w:r>
      <w:r w:rsidR="00FC1FE7" w:rsidRPr="006A5C60">
        <w:rPr>
          <w:bCs/>
          <w:color w:val="000000"/>
        </w:rPr>
        <w:t xml:space="preserve"> </w:t>
      </w:r>
      <w:r w:rsidR="00FC1FE7">
        <w:rPr>
          <w:bCs/>
          <w:color w:val="000000"/>
        </w:rPr>
        <w:t xml:space="preserve">could be explained by </w:t>
      </w:r>
      <w:r w:rsidR="00FC1FE7" w:rsidRPr="006A5C60">
        <w:rPr>
          <w:bCs/>
          <w:color w:val="000000"/>
        </w:rPr>
        <w:t>physiological differences between small and large mussels such as metabolic rate, gill surface area, and feeding rates (Payne et al., 1995; Lei et al., 1996; Vaughn and Hakenkamp 2001; Ibarrola et al., 2022)</w:t>
      </w:r>
      <w:r w:rsidRPr="006A5C60">
        <w:rPr>
          <w:bCs/>
          <w:color w:val="000000"/>
        </w:rPr>
        <w:t xml:space="preserve">. </w:t>
      </w:r>
      <w:r w:rsidR="006F0AB9" w:rsidRPr="006A5C60">
        <w:rPr>
          <w:rFonts w:eastAsiaTheme="minorHAnsi"/>
          <w:bCs/>
        </w:rPr>
        <w:t xml:space="preserve">Bivalves purge toxins through </w:t>
      </w:r>
      <w:r w:rsidR="006F0AB9">
        <w:rPr>
          <w:rFonts w:eastAsiaTheme="minorHAnsi"/>
          <w:bCs/>
        </w:rPr>
        <w:t xml:space="preserve">excretion of </w:t>
      </w:r>
      <w:r w:rsidR="006F0AB9" w:rsidRPr="006A5C60">
        <w:rPr>
          <w:rFonts w:eastAsiaTheme="minorHAnsi"/>
          <w:bCs/>
        </w:rPr>
        <w:t>pseudofeces</w:t>
      </w:r>
      <w:r w:rsidR="006F0AB9">
        <w:rPr>
          <w:rFonts w:eastAsiaTheme="minorHAnsi"/>
          <w:bCs/>
        </w:rPr>
        <w:t xml:space="preserve"> and </w:t>
      </w:r>
      <w:r w:rsidR="006F0AB9" w:rsidRPr="006A5C60">
        <w:rPr>
          <w:rFonts w:eastAsiaTheme="minorHAnsi"/>
          <w:bCs/>
        </w:rPr>
        <w:t>rapidly elimina</w:t>
      </w:r>
      <w:r w:rsidR="006F0AB9">
        <w:rPr>
          <w:rFonts w:eastAsiaTheme="minorHAnsi"/>
          <w:bCs/>
        </w:rPr>
        <w:t>te</w:t>
      </w:r>
      <w:r w:rsidR="006F0AB9" w:rsidRPr="006A5C60">
        <w:rPr>
          <w:rFonts w:eastAsiaTheme="minorHAnsi"/>
          <w:bCs/>
        </w:rPr>
        <w:t xml:space="preserve"> toxins from their tissues via high </w:t>
      </w:r>
      <w:r w:rsidR="006F0AB9">
        <w:rPr>
          <w:rFonts w:eastAsiaTheme="minorHAnsi"/>
          <w:bCs/>
        </w:rPr>
        <w:t>filtration</w:t>
      </w:r>
      <w:r w:rsidR="006F0AB9" w:rsidRPr="006A5C60">
        <w:rPr>
          <w:rFonts w:eastAsiaTheme="minorHAnsi"/>
          <w:bCs/>
        </w:rPr>
        <w:t xml:space="preserve"> rates</w:t>
      </w:r>
      <w:r w:rsidRPr="006A5C60">
        <w:rPr>
          <w:rFonts w:eastAsiaTheme="minorHAnsi"/>
          <w:bCs/>
        </w:rPr>
        <w:t xml:space="preserve"> (Amorim and Vasconcelos 1998; Yokoyama and Park 2003; Pereira 2004; Saker et al., 2004</w:t>
      </w:r>
      <w:r w:rsidRPr="006A5C60">
        <w:rPr>
          <w:bCs/>
          <w:color w:val="000000"/>
        </w:rPr>
        <w:t>; Zhang et al., 2022</w:t>
      </w:r>
      <w:r w:rsidRPr="006A5C60">
        <w:rPr>
          <w:rFonts w:eastAsiaTheme="minorHAnsi"/>
          <w:bCs/>
        </w:rPr>
        <w:t xml:space="preserve">). </w:t>
      </w:r>
      <w:r w:rsidRPr="006A5C60">
        <w:rPr>
          <w:bCs/>
          <w:color w:val="000000"/>
        </w:rPr>
        <w:t xml:space="preserve">Larger mussels, having higher gill surface and </w:t>
      </w:r>
      <w:r w:rsidR="00E97ED6">
        <w:rPr>
          <w:bCs/>
          <w:color w:val="000000"/>
        </w:rPr>
        <w:t xml:space="preserve">filtration and </w:t>
      </w:r>
      <w:r w:rsidR="00CF0F74">
        <w:rPr>
          <w:bCs/>
          <w:color w:val="000000"/>
        </w:rPr>
        <w:lastRenderedPageBreak/>
        <w:t>depuration</w:t>
      </w:r>
      <w:r w:rsidRPr="006A5C60">
        <w:rPr>
          <w:bCs/>
          <w:color w:val="000000"/>
        </w:rPr>
        <w:t xml:space="preserve"> rates may eliminate toxins faster than smaller mussels</w:t>
      </w:r>
      <w:r w:rsidR="00CF0F74">
        <w:rPr>
          <w:bCs/>
          <w:color w:val="000000"/>
        </w:rPr>
        <w:t xml:space="preserve"> (</w:t>
      </w:r>
      <w:r w:rsidR="00E97ED6" w:rsidRPr="006A5C60">
        <w:rPr>
          <w:bCs/>
          <w:color w:val="000000"/>
        </w:rPr>
        <w:t>Vaughn and Hakenkamp 2001</w:t>
      </w:r>
      <w:r w:rsidR="00E97ED6">
        <w:rPr>
          <w:bCs/>
          <w:color w:val="000000"/>
        </w:rPr>
        <w:t xml:space="preserve">; </w:t>
      </w:r>
      <w:r w:rsidR="00CF0F74">
        <w:rPr>
          <w:bCs/>
          <w:color w:val="000000"/>
        </w:rPr>
        <w:t xml:space="preserve">Vaughn and </w:t>
      </w:r>
      <w:r w:rsidR="00CF0F74" w:rsidRPr="00CF0F74">
        <w:rPr>
          <w:bCs/>
          <w:color w:val="222222"/>
          <w:shd w:val="clear" w:color="auto" w:fill="FFFFFF"/>
        </w:rPr>
        <w:t>Hoellein</w:t>
      </w:r>
      <w:r w:rsidR="00CF0F74">
        <w:rPr>
          <w:bCs/>
          <w:color w:val="000000"/>
        </w:rPr>
        <w:t xml:space="preserve"> 2018)</w:t>
      </w:r>
      <w:r w:rsidRPr="006A5C60">
        <w:rPr>
          <w:bCs/>
          <w:color w:val="000000"/>
        </w:rPr>
        <w:t>. In addition, their greater body mass may also dilute toxins, reducing concentration per unit of tissue</w:t>
      </w:r>
      <w:r w:rsidR="00A21F1A">
        <w:rPr>
          <w:bCs/>
          <w:color w:val="000000"/>
        </w:rPr>
        <w:t xml:space="preserve"> </w:t>
      </w:r>
      <w:r w:rsidR="00A21F1A" w:rsidRPr="006A5C60">
        <w:rPr>
          <w:rFonts w:eastAsiaTheme="minorHAnsi"/>
          <w:bCs/>
        </w:rPr>
        <w:t>(Saker et al., 2004; Chen and Xie 2005, 2007)</w:t>
      </w:r>
      <w:r w:rsidRPr="006A5C60">
        <w:rPr>
          <w:bCs/>
          <w:color w:val="000000"/>
        </w:rPr>
        <w:t xml:space="preserve">. </w:t>
      </w:r>
    </w:p>
    <w:p w14:paraId="2D7262FB" w14:textId="222141E2" w:rsidR="00411339" w:rsidRPr="006A5C60" w:rsidRDefault="006F0AB9" w:rsidP="00411339">
      <w:pPr>
        <w:pStyle w:val="NormalWeb"/>
        <w:spacing w:before="0" w:beforeAutospacing="0" w:after="0" w:afterAutospacing="0" w:line="480" w:lineRule="auto"/>
        <w:ind w:firstLine="720"/>
        <w:rPr>
          <w:rFonts w:eastAsiaTheme="minorHAnsi"/>
          <w:bCs/>
        </w:rPr>
      </w:pPr>
      <w:r w:rsidRPr="006F0AB9">
        <w:rPr>
          <w:bCs/>
          <w:color w:val="000000"/>
        </w:rPr>
        <w:t xml:space="preserve">The lack of association between microcystin concentration and morbidity or mortality may suggest that </w:t>
      </w:r>
      <w:r w:rsidRPr="006F0AB9">
        <w:rPr>
          <w:bCs/>
          <w:i/>
          <w:iCs/>
          <w:color w:val="000000"/>
        </w:rPr>
        <w:t>A. pectorosa</w:t>
      </w:r>
      <w:r w:rsidRPr="006F0AB9">
        <w:rPr>
          <w:bCs/>
          <w:color w:val="000000"/>
        </w:rPr>
        <w:t xml:space="preserve"> has developed some tolerance to microcystin exposure and accumulation, </w:t>
      </w:r>
      <w:r>
        <w:rPr>
          <w:bCs/>
          <w:color w:val="000000"/>
        </w:rPr>
        <w:t>similar to</w:t>
      </w:r>
      <w:r w:rsidRPr="006F0AB9">
        <w:rPr>
          <w:bCs/>
          <w:color w:val="000000"/>
        </w:rPr>
        <w:t xml:space="preserve"> other unionid mussels (Burmester et al., 2012)</w:t>
      </w:r>
      <w:r w:rsidR="00411339" w:rsidRPr="006A5C60">
        <w:rPr>
          <w:bCs/>
          <w:color w:val="000000"/>
        </w:rPr>
        <w:t xml:space="preserve">. Notably, a recent study on feeding preferences of five unionid species found that </w:t>
      </w:r>
      <w:r w:rsidR="00411339" w:rsidRPr="006A5C60">
        <w:rPr>
          <w:bCs/>
          <w:i/>
          <w:iCs/>
          <w:color w:val="000000"/>
        </w:rPr>
        <w:t>A. pectorosa</w:t>
      </w:r>
      <w:r w:rsidR="00411339" w:rsidRPr="006A5C60">
        <w:rPr>
          <w:bCs/>
          <w:color w:val="000000"/>
        </w:rPr>
        <w:t xml:space="preserve"> consumed more bacteria than the other species (Maggard et al., 2024). Interestingly, the study used Clinch River water and mussels </w:t>
      </w:r>
      <w:r w:rsidR="002C1556">
        <w:rPr>
          <w:bCs/>
          <w:color w:val="000000"/>
        </w:rPr>
        <w:t xml:space="preserve">of similar size and </w:t>
      </w:r>
      <w:r w:rsidR="00411339" w:rsidRPr="006A5C60">
        <w:rPr>
          <w:bCs/>
          <w:color w:val="000000"/>
        </w:rPr>
        <w:t xml:space="preserve">raised in the same facility </w:t>
      </w:r>
      <w:r w:rsidR="002C1556">
        <w:rPr>
          <w:bCs/>
          <w:color w:val="000000"/>
        </w:rPr>
        <w:t>as</w:t>
      </w:r>
      <w:r w:rsidR="00411339" w:rsidRPr="006A5C60">
        <w:rPr>
          <w:bCs/>
          <w:color w:val="000000"/>
        </w:rPr>
        <w:t xml:space="preserve"> our control group. Understanding adaptation mechanisms to cyanotoxins requires more detailed physiological investigations.</w:t>
      </w:r>
    </w:p>
    <w:p w14:paraId="184C0CD4" w14:textId="511CFEA5" w:rsidR="00411339" w:rsidRPr="006A5C60" w:rsidRDefault="00411339" w:rsidP="00411339">
      <w:pPr>
        <w:pStyle w:val="NormalWeb"/>
        <w:spacing w:before="0" w:beforeAutospacing="0" w:after="0" w:afterAutospacing="0" w:line="480" w:lineRule="auto"/>
        <w:ind w:firstLine="720"/>
        <w:rPr>
          <w:bCs/>
          <w:color w:val="000000"/>
        </w:rPr>
      </w:pPr>
      <w:r w:rsidRPr="006A5C60">
        <w:rPr>
          <w:rFonts w:eastAsiaTheme="minorHAnsi"/>
          <w:bCs/>
        </w:rPr>
        <w:t xml:space="preserve">It is important to highlight that cyanotoxin concentrations measured in chronically ill or dead mussels may not reflect earlier exposure levels that </w:t>
      </w:r>
      <w:r w:rsidR="006F0AB9">
        <w:rPr>
          <w:rFonts w:eastAsiaTheme="minorHAnsi"/>
          <w:bCs/>
        </w:rPr>
        <w:t xml:space="preserve">could have </w:t>
      </w:r>
      <w:r w:rsidRPr="006A5C60">
        <w:rPr>
          <w:rFonts w:eastAsiaTheme="minorHAnsi"/>
          <w:bCs/>
        </w:rPr>
        <w:t xml:space="preserve">contributed to morbidity or mortality. Sublethal toxin exposure, bacterial infection, or other stressors may have led to physiological changes that induced morbidity while reducing </w:t>
      </w:r>
      <w:r w:rsidR="006F0AB9">
        <w:rPr>
          <w:rFonts w:eastAsiaTheme="minorHAnsi"/>
          <w:bCs/>
        </w:rPr>
        <w:t xml:space="preserve">feeding and </w:t>
      </w:r>
      <w:r w:rsidR="00CF0F74">
        <w:rPr>
          <w:rFonts w:eastAsiaTheme="minorHAnsi"/>
          <w:bCs/>
        </w:rPr>
        <w:t>dep</w:t>
      </w:r>
      <w:r w:rsidR="00E97ED6">
        <w:rPr>
          <w:rFonts w:eastAsiaTheme="minorHAnsi"/>
          <w:bCs/>
        </w:rPr>
        <w:t>ur</w:t>
      </w:r>
      <w:r w:rsidR="00CF0F74">
        <w:rPr>
          <w:rFonts w:eastAsiaTheme="minorHAnsi"/>
          <w:bCs/>
        </w:rPr>
        <w:t>ation</w:t>
      </w:r>
      <w:r w:rsidRPr="006A5C60">
        <w:rPr>
          <w:rFonts w:eastAsiaTheme="minorHAnsi"/>
          <w:bCs/>
        </w:rPr>
        <w:t xml:space="preserve"> rates and toxin accumulation before death</w:t>
      </w:r>
      <w:r w:rsidR="00E97ED6">
        <w:rPr>
          <w:rFonts w:eastAsiaTheme="minorHAnsi"/>
          <w:bCs/>
        </w:rPr>
        <w:t xml:space="preserve"> (Spooner and Vaughn 2008)</w:t>
      </w:r>
      <w:r w:rsidRPr="006A5C60">
        <w:rPr>
          <w:rFonts w:eastAsiaTheme="minorHAnsi"/>
          <w:bCs/>
        </w:rPr>
        <w:t xml:space="preserve">. This could explain why dead/moribund mussels (cases) had lower microcystin concentrations than apparently healthy mussels (controls) with fully functional physiology. In addition, differences in tissue sampling for large and small mussels is a confounding factor in our study since cyanotoxins can accumulate at various concentrations across different tissues (Saker et al., 2004; Chen and Xie 2005, 2007). </w:t>
      </w:r>
      <w:r w:rsidRPr="006A5C60">
        <w:rPr>
          <w:bCs/>
          <w:color w:val="000000"/>
        </w:rPr>
        <w:t>Future research should investigate size-</w:t>
      </w:r>
      <w:r w:rsidRPr="006A5C60">
        <w:rPr>
          <w:bCs/>
          <w:color w:val="000000"/>
        </w:rPr>
        <w:lastRenderedPageBreak/>
        <w:t xml:space="preserve">dependent toxin accumulation across species and further explore the temporal dynamics of toxin exposure and clearance while using more robust toxin quantification methods to complement the ELISA-based approach. </w:t>
      </w:r>
    </w:p>
    <w:p w14:paraId="3894EC18" w14:textId="77777777" w:rsidR="00411339" w:rsidRPr="006A5C60" w:rsidRDefault="00411339" w:rsidP="00411339">
      <w:pPr>
        <w:pStyle w:val="NormalWeb"/>
        <w:spacing w:before="0" w:beforeAutospacing="0" w:after="0" w:afterAutospacing="0" w:line="480" w:lineRule="auto"/>
        <w:ind w:firstLine="720"/>
        <w:rPr>
          <w:bCs/>
          <w:color w:val="000000"/>
        </w:rPr>
      </w:pPr>
      <w:r w:rsidRPr="006A5C60">
        <w:rPr>
          <w:bCs/>
          <w:color w:val="000000"/>
        </w:rPr>
        <w:t>Microcystin and anatoxin levels peaked during late fall, particularly in October, which is coincidentally the same period when mussel mass mortality events were first reported at our study sites in 2016 (Richard 2019). Cyanotoxins can peak at different times of the year depending on site-specific factors (Loftin et al., 2016). The occurrence and persistence of cyanotoxins are influenced by a complex interaction of environmental conditions (e.g., temperature, light availability, and nutrient levels), biological dynamics (e.g., species composition and cyanobacterial physiology), and chemical processes (e.g., pH, oxidative conditions; Graham et al., 2004; Loftin et al., 2016; Beaver et al., 2018). Site-specific, long-term data are needed to determine whether environmental factors contribute to increased cyanotoxin levels during these months, creating periods of higher exposure. Further research should focus on the relationship between temporal changes in cyanotoxin concentrations, environmental factors, and mussel mortality to identify seasonal and environmental windows of increased health risk for mussels.</w:t>
      </w:r>
    </w:p>
    <w:p w14:paraId="44322EB5" w14:textId="4046FC72" w:rsidR="00411339" w:rsidRPr="006A5C60" w:rsidRDefault="00411339" w:rsidP="00411339">
      <w:pPr>
        <w:pStyle w:val="NormalWeb"/>
        <w:spacing w:before="0" w:beforeAutospacing="0" w:after="0" w:afterAutospacing="0" w:line="480" w:lineRule="auto"/>
        <w:ind w:firstLine="720"/>
        <w:rPr>
          <w:bCs/>
          <w:color w:val="000000"/>
        </w:rPr>
      </w:pPr>
      <w:r w:rsidRPr="006A5C60">
        <w:rPr>
          <w:bCs/>
          <w:color w:val="000000"/>
        </w:rPr>
        <w:t xml:space="preserve">Potential sublethal or synergistic effects between toxins should not be overlooked, as </w:t>
      </w:r>
      <w:r w:rsidR="00C00B29">
        <w:rPr>
          <w:bCs/>
          <w:color w:val="000000"/>
        </w:rPr>
        <w:t>we</w:t>
      </w:r>
      <w:r w:rsidRPr="006A5C60">
        <w:rPr>
          <w:bCs/>
          <w:color w:val="000000"/>
        </w:rPr>
        <w:t xml:space="preserve"> observed anatoxin-a, saxitoxin, and </w:t>
      </w:r>
      <w:r w:rsidRPr="006A5C60">
        <w:rPr>
          <w:bCs/>
        </w:rPr>
        <w:t xml:space="preserve">cylindrospermopsin in water and/or mussel </w:t>
      </w:r>
      <w:r w:rsidR="00E97ED6" w:rsidRPr="006A5C60">
        <w:rPr>
          <w:bCs/>
        </w:rPr>
        <w:t>tissue</w:t>
      </w:r>
      <w:r w:rsidRPr="006A5C60">
        <w:rPr>
          <w:bCs/>
        </w:rPr>
        <w:t>.</w:t>
      </w:r>
      <w:r w:rsidRPr="006A5C60">
        <w:rPr>
          <w:bCs/>
          <w:color w:val="000000"/>
        </w:rPr>
        <w:t xml:space="preserve"> Anatoxin-a is a potent neurotoxin that acts as a neuromuscular blocker, causing rapid paralysis and death by respiratory arrest in vertebrates (Christensen and Khan 2020).</w:t>
      </w:r>
      <w:r w:rsidRPr="006A5C60">
        <w:rPr>
          <w:rFonts w:eastAsiaTheme="minorHAnsi"/>
          <w:bCs/>
        </w:rPr>
        <w:t xml:space="preserve"> </w:t>
      </w:r>
      <w:r w:rsidR="00B34BA9">
        <w:rPr>
          <w:rFonts w:eastAsiaTheme="minorHAnsi"/>
          <w:bCs/>
        </w:rPr>
        <w:t xml:space="preserve">However, little is known about its impact on bivalves. </w:t>
      </w:r>
      <w:r w:rsidRPr="006A5C60">
        <w:rPr>
          <w:bCs/>
          <w:color w:val="000000"/>
        </w:rPr>
        <w:t xml:space="preserve">This toxin </w:t>
      </w:r>
      <w:r w:rsidR="00E97ED6">
        <w:rPr>
          <w:bCs/>
          <w:color w:val="000000"/>
        </w:rPr>
        <w:t>rapidly degrades</w:t>
      </w:r>
      <w:r w:rsidRPr="006A5C60">
        <w:rPr>
          <w:bCs/>
          <w:color w:val="000000"/>
        </w:rPr>
        <w:t xml:space="preserve"> aquatic environments, with half-life ranging from hours to a few days depending on </w:t>
      </w:r>
      <w:r w:rsidRPr="006A5C60">
        <w:rPr>
          <w:bCs/>
          <w:color w:val="000000"/>
        </w:rPr>
        <w:lastRenderedPageBreak/>
        <w:t>environmental conditions such as light and temperature</w:t>
      </w:r>
      <w:r w:rsidR="00E97ED6">
        <w:rPr>
          <w:bCs/>
          <w:color w:val="000000"/>
        </w:rPr>
        <w:t xml:space="preserve"> (</w:t>
      </w:r>
      <w:r w:rsidR="003B71B3">
        <w:rPr>
          <w:bCs/>
          <w:color w:val="000000"/>
        </w:rPr>
        <w:t>USEPA 2015</w:t>
      </w:r>
      <w:r w:rsidR="00E97ED6">
        <w:rPr>
          <w:bCs/>
          <w:color w:val="000000"/>
        </w:rPr>
        <w:t>)</w:t>
      </w:r>
      <w:r w:rsidRPr="006A5C60">
        <w:rPr>
          <w:bCs/>
          <w:color w:val="000000"/>
        </w:rPr>
        <w:t xml:space="preserve">. Despite its short persistence, our results indicate that mussels are bioaccumulating this toxin at various levels. Long-term monitoring and experimental studies are needed to assess seasonal variability, identify thresholds for toxicity, and evaluate potential interactions with other environmental factors that may affect mussel health. The consistently low concentration of cylindrospermopsin and saxitoxin suggests that these toxins are likely not a major contributor to mussel toxicity in this system. Notably, cylindrospermopsin has not been quantified in water using HP20 Diaion resin, which </w:t>
      </w:r>
      <w:r w:rsidR="00C00B29">
        <w:rPr>
          <w:bCs/>
          <w:color w:val="000000"/>
        </w:rPr>
        <w:t>we</w:t>
      </w:r>
      <w:r w:rsidRPr="006A5C60">
        <w:rPr>
          <w:bCs/>
          <w:color w:val="000000"/>
        </w:rPr>
        <w:t xml:space="preserve"> used in our SPATTs (Howard et al., 2018). Therefore, cylindrospermopsin concentrations reported here should be interpreted </w:t>
      </w:r>
      <w:r w:rsidR="00E97ED6">
        <w:rPr>
          <w:bCs/>
          <w:color w:val="000000"/>
        </w:rPr>
        <w:t>with caution</w:t>
      </w:r>
      <w:r w:rsidRPr="006A5C60">
        <w:rPr>
          <w:bCs/>
          <w:color w:val="000000"/>
        </w:rPr>
        <w:t>.</w:t>
      </w:r>
    </w:p>
    <w:p w14:paraId="51D881EF" w14:textId="619F9525" w:rsidR="00411339" w:rsidRPr="00D77BC7" w:rsidRDefault="00F71656" w:rsidP="00D77BC7">
      <w:pPr>
        <w:pStyle w:val="NormalWeb"/>
        <w:spacing w:before="0" w:beforeAutospacing="0" w:after="0" w:afterAutospacing="0" w:line="480" w:lineRule="auto"/>
        <w:ind w:firstLine="720"/>
        <w:rPr>
          <w:bCs/>
          <w:color w:val="000000"/>
        </w:rPr>
      </w:pPr>
      <w:r w:rsidRPr="00F71656">
        <w:rPr>
          <w:bCs/>
          <w:color w:val="000000"/>
        </w:rPr>
        <w:t xml:space="preserve">Although cyanotoxins </w:t>
      </w:r>
      <w:r>
        <w:rPr>
          <w:bCs/>
          <w:color w:val="000000"/>
        </w:rPr>
        <w:t>did not seem to</w:t>
      </w:r>
      <w:r w:rsidRPr="00F71656">
        <w:rPr>
          <w:bCs/>
          <w:color w:val="000000"/>
        </w:rPr>
        <w:t xml:space="preserve"> be the primary driver of mortality, their potential sublethal effects, bioaccumulation in mussels, and presence in the </w:t>
      </w:r>
      <w:r>
        <w:rPr>
          <w:bCs/>
          <w:color w:val="000000"/>
        </w:rPr>
        <w:t>water</w:t>
      </w:r>
      <w:r w:rsidRPr="00F71656">
        <w:rPr>
          <w:bCs/>
          <w:color w:val="000000"/>
        </w:rPr>
        <w:t xml:space="preserve"> underscore the need for monitoring efforts. Integrating periodic cyanotoxin assessments with mussel health and population monitoring could help clarify their relevance </w:t>
      </w:r>
      <w:r>
        <w:rPr>
          <w:bCs/>
          <w:color w:val="000000"/>
        </w:rPr>
        <w:t>to mussel health and conservation</w:t>
      </w:r>
      <w:r w:rsidR="00411339" w:rsidRPr="006A5C60">
        <w:rPr>
          <w:bCs/>
          <w:color w:val="000000"/>
        </w:rPr>
        <w:t>.</w:t>
      </w:r>
      <w:r w:rsidR="00411339" w:rsidRPr="006A5C60">
        <w:rPr>
          <w:bCs/>
        </w:rPr>
        <w:t xml:space="preserve"> </w:t>
      </w:r>
      <w:r w:rsidRPr="00F71656">
        <w:rPr>
          <w:bCs/>
          <w:color w:val="000000"/>
        </w:rPr>
        <w:t>When assessing risks to mussels, managers and researchers should consider not only toxin concentrations but also the frequency, duration, and timing of exposure</w:t>
      </w:r>
      <w:r w:rsidR="00411339" w:rsidRPr="006A5C60">
        <w:rPr>
          <w:bCs/>
          <w:color w:val="000000"/>
        </w:rPr>
        <w:t xml:space="preserve">. Aquatic ecosystems are complex, and multiple toxins may interact synergistically, affecting mussel health in ways that are not yet fully understood. Overall, our results underscore the importance of broad cyanotoxin testing in environmental monitoring programs to capture the full range of potential risk factors to mussel health. By integrating environmental data on cyanotoxin persistence with tissue analysis and </w:t>
      </w:r>
      <w:r w:rsidR="00411339" w:rsidRPr="006A5C60">
        <w:rPr>
          <w:bCs/>
          <w:color w:val="000000"/>
        </w:rPr>
        <w:lastRenderedPageBreak/>
        <w:t xml:space="preserve">ecological observations, future studies could provide a clearer understanding of the potential role of cyanotoxins in mussel mass mortality events. </w:t>
      </w:r>
    </w:p>
    <w:p w14:paraId="65879C09" w14:textId="5C3A3023" w:rsidR="00BB14BD" w:rsidRDefault="00411339" w:rsidP="00BB14BD">
      <w:pPr>
        <w:pStyle w:val="NormalWeb"/>
        <w:spacing w:before="0" w:beforeAutospacing="0" w:after="0" w:afterAutospacing="0" w:line="480" w:lineRule="auto"/>
        <w:ind w:firstLine="720"/>
        <w:rPr>
          <w:bCs/>
          <w:color w:val="000000"/>
        </w:rPr>
      </w:pPr>
      <w:r w:rsidRPr="006A5C60">
        <w:rPr>
          <w:bCs/>
          <w:color w:val="000000"/>
        </w:rPr>
        <w:t xml:space="preserve">While SPATTs alone appear insufficient for assessing microcystin bioaccumulation in </w:t>
      </w:r>
      <w:r w:rsidRPr="006A5C60">
        <w:rPr>
          <w:bCs/>
          <w:i/>
          <w:iCs/>
          <w:color w:val="000000"/>
        </w:rPr>
        <w:t>A. pectorosa</w:t>
      </w:r>
      <w:r w:rsidRPr="006A5C60">
        <w:rPr>
          <w:bCs/>
          <w:color w:val="000000"/>
        </w:rPr>
        <w:t>, they offer significant advantages for environmental monitoring.</w:t>
      </w:r>
      <w:r w:rsidR="00D77BC7" w:rsidRPr="00D77BC7">
        <w:rPr>
          <w:bCs/>
          <w:color w:val="000000"/>
        </w:rPr>
        <w:t xml:space="preserve"> </w:t>
      </w:r>
      <w:r w:rsidR="00C00B29">
        <w:rPr>
          <w:bCs/>
          <w:color w:val="000000"/>
        </w:rPr>
        <w:t>We</w:t>
      </w:r>
      <w:r w:rsidR="00D77BC7" w:rsidRPr="006A5C60">
        <w:rPr>
          <w:bCs/>
          <w:color w:val="000000"/>
        </w:rPr>
        <w:t xml:space="preserve"> found no correlation between microcystin concentrations in SPATTs and mussel tissue, differing from results from marine systems where SPATTs were effective proxies for biotoxin accumulation in bivalves (MacKenzie et al., 2004)</w:t>
      </w:r>
      <w:r w:rsidR="00D77BC7">
        <w:rPr>
          <w:bCs/>
          <w:color w:val="000000"/>
        </w:rPr>
        <w:t>. However, t</w:t>
      </w:r>
      <w:r w:rsidRPr="006A5C60">
        <w:rPr>
          <w:bCs/>
          <w:color w:val="000000"/>
        </w:rPr>
        <w:t xml:space="preserve">his method consistently detected low levels of microcystins and allowed for continuous toxin monitoring over extended periods, even when free-floating toxins in water samples were minimal. This demonstrates the value of SPATT as a passive sampling approach for early detection of harmful algal blooms and for investigating chronic exposure risks (MacKenzie et al., 2004; </w:t>
      </w:r>
      <w:r w:rsidR="00D77BC7" w:rsidRPr="006A5C60">
        <w:rPr>
          <w:bCs/>
          <w:color w:val="000000"/>
        </w:rPr>
        <w:t>MacKenzie 2010</w:t>
      </w:r>
      <w:r w:rsidR="00D77BC7">
        <w:rPr>
          <w:bCs/>
          <w:color w:val="000000"/>
        </w:rPr>
        <w:t xml:space="preserve">; </w:t>
      </w:r>
      <w:r w:rsidR="00D77BC7" w:rsidRPr="006A5C60">
        <w:rPr>
          <w:bCs/>
          <w:color w:val="000000"/>
        </w:rPr>
        <w:t>McCarthy et al., 2014</w:t>
      </w:r>
      <w:r w:rsidR="00D77BC7">
        <w:rPr>
          <w:bCs/>
          <w:color w:val="000000"/>
        </w:rPr>
        <w:t xml:space="preserve">; </w:t>
      </w:r>
      <w:r w:rsidR="00BB78C9" w:rsidRPr="006A5C60">
        <w:rPr>
          <w:bCs/>
          <w:color w:val="000000"/>
        </w:rPr>
        <w:t>Bouma-Gregson et al. 2015</w:t>
      </w:r>
      <w:r w:rsidR="00BB78C9">
        <w:rPr>
          <w:bCs/>
          <w:color w:val="000000"/>
        </w:rPr>
        <w:t xml:space="preserve">; </w:t>
      </w:r>
      <w:r w:rsidRPr="006A5C60">
        <w:rPr>
          <w:bCs/>
          <w:color w:val="000000"/>
        </w:rPr>
        <w:t>Roué et al., 2018). However, challenges such as inconsistent deployment protocols, variable toxin extraction methods, and the lack of adsorption calibration complicate data interpretation</w:t>
      </w:r>
      <w:r w:rsidR="00BB78C9">
        <w:rPr>
          <w:bCs/>
          <w:color w:val="000000"/>
        </w:rPr>
        <w:t xml:space="preserve"> (</w:t>
      </w:r>
      <w:r w:rsidR="00BB78C9" w:rsidRPr="006A5C60">
        <w:rPr>
          <w:bCs/>
          <w:color w:val="000000"/>
        </w:rPr>
        <w:t>MacKenzie 2010</w:t>
      </w:r>
      <w:r w:rsidR="00BB78C9">
        <w:rPr>
          <w:bCs/>
          <w:color w:val="000000"/>
        </w:rPr>
        <w:t xml:space="preserve">; </w:t>
      </w:r>
      <w:r w:rsidR="00BB78C9" w:rsidRPr="006A5C60">
        <w:rPr>
          <w:bCs/>
          <w:color w:val="000000"/>
        </w:rPr>
        <w:t>Roué et al., 2018</w:t>
      </w:r>
      <w:r w:rsidR="00BB78C9">
        <w:rPr>
          <w:bCs/>
          <w:color w:val="000000"/>
        </w:rPr>
        <w:t>)</w:t>
      </w:r>
      <w:r w:rsidRPr="006A5C60">
        <w:rPr>
          <w:bCs/>
          <w:color w:val="000000"/>
        </w:rPr>
        <w:t>. Standardizing SPATT deployment and extraction practices is essential to improving reliability. Future research should integrate SPATTs with other monitoring tools, such as tissue analysis and water sampling, to better understand toxin dynamics and ecological impacts on mussels. These efforts are crucial for informing conservation and regulatory frameworks aimed at protecting vulnerable aquatic species</w:t>
      </w:r>
      <w:r w:rsidR="00D0367A" w:rsidRPr="006A5C60">
        <w:rPr>
          <w:bCs/>
          <w:color w:val="000000"/>
        </w:rPr>
        <w:t>.</w:t>
      </w:r>
      <w:bookmarkStart w:id="63" w:name="_Hlk193217394"/>
    </w:p>
    <w:p w14:paraId="1F2D28DA" w14:textId="77777777" w:rsidR="00B0550C" w:rsidRDefault="00D829FC" w:rsidP="00D829FC">
      <w:pPr>
        <w:pStyle w:val="NormalWeb"/>
        <w:spacing w:before="0" w:beforeAutospacing="0" w:after="0" w:afterAutospacing="0" w:line="480" w:lineRule="auto"/>
        <w:ind w:firstLine="720"/>
        <w:rPr>
          <w:bCs/>
          <w:color w:val="000000"/>
        </w:rPr>
      </w:pPr>
      <w:r>
        <w:rPr>
          <w:bCs/>
          <w:color w:val="000000"/>
        </w:rPr>
        <w:t xml:space="preserve">Overall, </w:t>
      </w:r>
      <w:r w:rsidR="00C00B29">
        <w:rPr>
          <w:bCs/>
          <w:color w:val="000000"/>
        </w:rPr>
        <w:t>we</w:t>
      </w:r>
      <w:r w:rsidRPr="006A5C60">
        <w:rPr>
          <w:bCs/>
          <w:color w:val="000000"/>
        </w:rPr>
        <w:t xml:space="preserve"> show mussels in a mortality-impacted area concentrate multiple cyanobacterial toxins, some of which peak with mortality, but are not at levels expected </w:t>
      </w:r>
      <w:r w:rsidRPr="006A5C60">
        <w:rPr>
          <w:bCs/>
          <w:color w:val="000000"/>
        </w:rPr>
        <w:lastRenderedPageBreak/>
        <w:t>to be overtly detrimental to the host. The lack of an association with moribund/dead status makes it unlikely mussels are dying with acute cyanotoxicosis but does not rule out a role in chronic illness or environmental stress. This study produces comparative data that will enlighten other studies similarly monitor</w:t>
      </w:r>
      <w:r w:rsidR="005858A6">
        <w:rPr>
          <w:bCs/>
          <w:color w:val="000000"/>
        </w:rPr>
        <w:t>ing</w:t>
      </w:r>
      <w:r w:rsidRPr="006A5C60">
        <w:rPr>
          <w:bCs/>
          <w:color w:val="000000"/>
        </w:rPr>
        <w:t xml:space="preserve"> cyanotoxins in the context of mussel health. Further research is needed to better determine the role of accumulated cyanotoxins in declining mussel populations and multifactorial mortality events</w:t>
      </w:r>
      <w:bookmarkEnd w:id="63"/>
      <w:r>
        <w:rPr>
          <w:bCs/>
          <w:color w:val="000000"/>
        </w:rPr>
        <w:t>.</w:t>
      </w:r>
    </w:p>
    <w:p w14:paraId="0DAC60F9" w14:textId="2B4207AC" w:rsidR="00BB14BD" w:rsidRDefault="00D829FC" w:rsidP="00B0550C">
      <w:pPr>
        <w:pStyle w:val="NormalWeb"/>
        <w:spacing w:before="0" w:beforeAutospacing="0" w:after="0" w:afterAutospacing="0" w:line="480" w:lineRule="auto"/>
        <w:rPr>
          <w:bCs/>
          <w:color w:val="000000"/>
        </w:rPr>
      </w:pPr>
      <w:r>
        <w:rPr>
          <w:bCs/>
          <w:color w:val="000000"/>
        </w:rPr>
        <w:t xml:space="preserve"> </w:t>
      </w:r>
      <w:r w:rsidR="00BB14BD">
        <w:rPr>
          <w:bCs/>
          <w:color w:val="000000"/>
        </w:rPr>
        <w:br w:type="page"/>
      </w:r>
    </w:p>
    <w:p w14:paraId="0EC56211" w14:textId="2DA4302D" w:rsidR="00975E37" w:rsidRPr="00C57A30" w:rsidRDefault="00FF1665" w:rsidP="004F4780">
      <w:pPr>
        <w:pStyle w:val="Heading2"/>
        <w:spacing w:before="0" w:after="0" w:line="480" w:lineRule="auto"/>
        <w:rPr>
          <w:rFonts w:cs="Times New Roman"/>
          <w:b w:val="0"/>
          <w:szCs w:val="24"/>
        </w:rPr>
      </w:pPr>
      <w:bookmarkStart w:id="64" w:name="_Toc289175831"/>
      <w:bookmarkStart w:id="65" w:name="_Toc196033363"/>
      <w:r w:rsidRPr="00C57A30">
        <w:rPr>
          <w:rFonts w:cs="Times New Roman"/>
          <w:b w:val="0"/>
          <w:szCs w:val="24"/>
        </w:rPr>
        <w:lastRenderedPageBreak/>
        <w:t>R</w:t>
      </w:r>
      <w:bookmarkEnd w:id="64"/>
      <w:r w:rsidR="00D0367A" w:rsidRPr="00C57A30">
        <w:rPr>
          <w:rFonts w:cs="Times New Roman"/>
          <w:b w:val="0"/>
          <w:szCs w:val="24"/>
        </w:rPr>
        <w:t>eferences</w:t>
      </w:r>
      <w:bookmarkEnd w:id="65"/>
    </w:p>
    <w:p w14:paraId="69829971" w14:textId="77777777" w:rsidR="00411339" w:rsidRPr="006A5C60" w:rsidRDefault="00411339" w:rsidP="00BB14BD">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 xml:space="preserve">Amorim, Á. and Vasconcelos, V., 1999. Dynamics of microcystins in the mussel </w:t>
      </w:r>
      <w:r w:rsidRPr="008228B1">
        <w:rPr>
          <w:rFonts w:ascii="Times New Roman" w:hAnsi="Times New Roman" w:cs="Times New Roman"/>
          <w:bCs/>
          <w:i/>
          <w:iCs/>
          <w:color w:val="222222"/>
          <w:shd w:val="clear" w:color="auto" w:fill="FFFFFF"/>
        </w:rPr>
        <w:t>Mytilus galloprovincialis</w:t>
      </w:r>
      <w:r w:rsidRPr="006A5C60">
        <w:rPr>
          <w:rFonts w:ascii="Times New Roman" w:hAnsi="Times New Roman" w:cs="Times New Roman"/>
          <w:bCs/>
          <w:color w:val="222222"/>
          <w:shd w:val="clear" w:color="auto" w:fill="FFFFFF"/>
        </w:rPr>
        <w:t>.</w:t>
      </w:r>
      <w:r w:rsidRPr="00CA0DE0">
        <w:rPr>
          <w:rFonts w:ascii="Times New Roman" w:hAnsi="Times New Roman" w:cs="Times New Roman"/>
          <w:bCs/>
          <w:color w:val="222222"/>
          <w:shd w:val="clear" w:color="auto" w:fill="FFFFFF"/>
        </w:rPr>
        <w:t> Toxicon, 37(7), pp.1041-1052.</w:t>
      </w:r>
    </w:p>
    <w:p w14:paraId="4DD03BBA" w14:textId="77777777" w:rsidR="00411339" w:rsidRPr="00CA0DE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 xml:space="preserve">Anderson, D.M., </w:t>
      </w:r>
      <w:proofErr w:type="spellStart"/>
      <w:r w:rsidRPr="006A5C60">
        <w:rPr>
          <w:rFonts w:ascii="Times New Roman" w:hAnsi="Times New Roman" w:cs="Times New Roman"/>
          <w:bCs/>
          <w:color w:val="222222"/>
          <w:shd w:val="clear" w:color="auto" w:fill="FFFFFF"/>
        </w:rPr>
        <w:t>Fensin</w:t>
      </w:r>
      <w:proofErr w:type="spellEnd"/>
      <w:r w:rsidRPr="006A5C60">
        <w:rPr>
          <w:rFonts w:ascii="Times New Roman" w:hAnsi="Times New Roman" w:cs="Times New Roman"/>
          <w:bCs/>
          <w:color w:val="222222"/>
          <w:shd w:val="clear" w:color="auto" w:fill="FFFFFF"/>
        </w:rPr>
        <w:t xml:space="preserve">, E., Gobler, C.J., </w:t>
      </w:r>
      <w:proofErr w:type="spellStart"/>
      <w:r w:rsidRPr="006A5C60">
        <w:rPr>
          <w:rFonts w:ascii="Times New Roman" w:hAnsi="Times New Roman" w:cs="Times New Roman"/>
          <w:bCs/>
          <w:color w:val="222222"/>
          <w:shd w:val="clear" w:color="auto" w:fill="FFFFFF"/>
        </w:rPr>
        <w:t>Hoeglund</w:t>
      </w:r>
      <w:proofErr w:type="spellEnd"/>
      <w:r w:rsidRPr="006A5C60">
        <w:rPr>
          <w:rFonts w:ascii="Times New Roman" w:hAnsi="Times New Roman" w:cs="Times New Roman"/>
          <w:bCs/>
          <w:color w:val="222222"/>
          <w:shd w:val="clear" w:color="auto" w:fill="FFFFFF"/>
        </w:rPr>
        <w:t>, A.E., Hubbard, K.A., Kulis, D.M., Landsberg, J.H., Lefebvre, K.A., Provoost, P., Richlen, M.L. and Smith, J.L., 2021. Marine harmful algal blooms (HABs) in the United States: History, current status and future trends. </w:t>
      </w:r>
      <w:r w:rsidRPr="00CA0DE0">
        <w:rPr>
          <w:rFonts w:ascii="Times New Roman" w:hAnsi="Times New Roman" w:cs="Times New Roman"/>
          <w:bCs/>
          <w:color w:val="222222"/>
          <w:shd w:val="clear" w:color="auto" w:fill="FFFFFF"/>
        </w:rPr>
        <w:t>Harmful Algae, 102, p.101975.</w:t>
      </w:r>
    </w:p>
    <w:p w14:paraId="48903393" w14:textId="77777777" w:rsidR="00411339" w:rsidRPr="006A5C6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Augspurger, T., Keller, A.E., Black, M.C., Cope, W.G. and Dwyer, F.J., 2003. Water quality guidance for protection of freshwater mussels (Unionidae) from ammonia exposure. </w:t>
      </w:r>
      <w:r w:rsidRPr="00CA0DE0">
        <w:rPr>
          <w:rFonts w:ascii="Times New Roman" w:hAnsi="Times New Roman" w:cs="Times New Roman"/>
          <w:bCs/>
          <w:color w:val="222222"/>
          <w:shd w:val="clear" w:color="auto" w:fill="FFFFFF"/>
        </w:rPr>
        <w:t>Environmental Toxicology and Chemistry: An International Journal, 22(11),</w:t>
      </w:r>
      <w:r w:rsidRPr="006A5C60">
        <w:rPr>
          <w:rFonts w:ascii="Times New Roman" w:hAnsi="Times New Roman" w:cs="Times New Roman"/>
          <w:bCs/>
          <w:color w:val="222222"/>
          <w:shd w:val="clear" w:color="auto" w:fill="FFFFFF"/>
        </w:rPr>
        <w:t xml:space="preserve"> pp.2569-2575.</w:t>
      </w:r>
    </w:p>
    <w:p w14:paraId="5F17628C" w14:textId="77777777" w:rsidR="00411339" w:rsidRPr="006A5C6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Beaver, J.R., Tausz, C.E., Scotese, K.C., Pollard, A.I. and Mitchell, R.M., 2018. Environmental factors influencing the quantitative distribution of microcystin and common potentially toxigenic cyanobacteria in US lakes and reservoirs. </w:t>
      </w:r>
      <w:r w:rsidRPr="008228B1">
        <w:rPr>
          <w:rFonts w:ascii="Times New Roman" w:hAnsi="Times New Roman" w:cs="Times New Roman"/>
          <w:bCs/>
          <w:color w:val="222222"/>
          <w:shd w:val="clear" w:color="auto" w:fill="FFFFFF"/>
        </w:rPr>
        <w:t>Harmful Algae, 78, pp.118-128</w:t>
      </w:r>
      <w:r w:rsidRPr="006A5C60">
        <w:rPr>
          <w:rFonts w:ascii="Times New Roman" w:hAnsi="Times New Roman" w:cs="Times New Roman"/>
          <w:bCs/>
          <w:color w:val="222222"/>
          <w:shd w:val="clear" w:color="auto" w:fill="FFFFFF"/>
        </w:rPr>
        <w:t>.</w:t>
      </w:r>
    </w:p>
    <w:p w14:paraId="1F2C6E07" w14:textId="77777777" w:rsidR="00411339" w:rsidRPr="00CA0DE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Bouma-Gregson, K. and Higgins, P., 2015. Cyanobacteria and cyanotoxins in the Eel River, 2013–2014. </w:t>
      </w:r>
      <w:r w:rsidRPr="00CA0DE0">
        <w:rPr>
          <w:rFonts w:ascii="Times New Roman" w:hAnsi="Times New Roman" w:cs="Times New Roman"/>
          <w:bCs/>
          <w:color w:val="222222"/>
          <w:shd w:val="clear" w:color="auto" w:fill="FFFFFF"/>
        </w:rPr>
        <w:t xml:space="preserve">University of California, Berkeley, California.(Available from: http://www. </w:t>
      </w:r>
      <w:proofErr w:type="spellStart"/>
      <w:r w:rsidRPr="00CA0DE0">
        <w:rPr>
          <w:rFonts w:ascii="Times New Roman" w:hAnsi="Times New Roman" w:cs="Times New Roman"/>
          <w:bCs/>
          <w:color w:val="222222"/>
          <w:shd w:val="clear" w:color="auto" w:fill="FFFFFF"/>
        </w:rPr>
        <w:t>eelriverrecovery</w:t>
      </w:r>
      <w:proofErr w:type="spellEnd"/>
      <w:r w:rsidRPr="00CA0DE0">
        <w:rPr>
          <w:rFonts w:ascii="Times New Roman" w:hAnsi="Times New Roman" w:cs="Times New Roman"/>
          <w:bCs/>
          <w:color w:val="222222"/>
          <w:shd w:val="clear" w:color="auto" w:fill="FFFFFF"/>
        </w:rPr>
        <w:t>. org/documents/ERRP_CyanoReport_18Aug2016_v2. pdf).</w:t>
      </w:r>
      <w:r w:rsidRPr="00CA0DE0">
        <w:rPr>
          <w:rFonts w:ascii="Times New Roman" w:hAnsi="Times New Roman" w:cs="Times New Roman"/>
          <w:bCs/>
        </w:rPr>
        <w:t xml:space="preserve"> </w:t>
      </w:r>
    </w:p>
    <w:p w14:paraId="0685BBDE" w14:textId="77777777" w:rsidR="00411339" w:rsidRPr="00CA0DE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 xml:space="preserve">Burmester, V., </w:t>
      </w:r>
      <w:proofErr w:type="spellStart"/>
      <w:r w:rsidRPr="006A5C60">
        <w:rPr>
          <w:rFonts w:ascii="Times New Roman" w:hAnsi="Times New Roman" w:cs="Times New Roman"/>
          <w:bCs/>
          <w:color w:val="222222"/>
          <w:shd w:val="clear" w:color="auto" w:fill="FFFFFF"/>
        </w:rPr>
        <w:t>Nimptsch</w:t>
      </w:r>
      <w:proofErr w:type="spellEnd"/>
      <w:r w:rsidRPr="006A5C60">
        <w:rPr>
          <w:rFonts w:ascii="Times New Roman" w:hAnsi="Times New Roman" w:cs="Times New Roman"/>
          <w:bCs/>
          <w:color w:val="222222"/>
          <w:shd w:val="clear" w:color="auto" w:fill="FFFFFF"/>
        </w:rPr>
        <w:t>, J. and Wiegand, C., 2012. Adaptation of freshwater mussels to cyanobacterial toxins: Response of the biotransformation and antioxidant enzymes. </w:t>
      </w:r>
      <w:r w:rsidRPr="00CA0DE0">
        <w:rPr>
          <w:rFonts w:ascii="Times New Roman" w:hAnsi="Times New Roman" w:cs="Times New Roman"/>
          <w:bCs/>
          <w:color w:val="222222"/>
          <w:shd w:val="clear" w:color="auto" w:fill="FFFFFF"/>
        </w:rPr>
        <w:t>Ecotoxicology and Environmental Safety, 78, pp.296-309.</w:t>
      </w:r>
    </w:p>
    <w:p w14:paraId="5384E566" w14:textId="77777777" w:rsidR="00411339" w:rsidRPr="00CA0DE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lastRenderedPageBreak/>
        <w:t xml:space="preserve">Carey, C.C., Ibelings, B.W., Hoffmann, E.P., Hamilton, D.P. and Brookes, J.D., 2012. Eco-physiological adaptations that </w:t>
      </w:r>
      <w:proofErr w:type="spellStart"/>
      <w:r w:rsidRPr="006A5C60">
        <w:rPr>
          <w:rFonts w:ascii="Times New Roman" w:hAnsi="Times New Roman" w:cs="Times New Roman"/>
          <w:bCs/>
          <w:color w:val="222222"/>
          <w:shd w:val="clear" w:color="auto" w:fill="FFFFFF"/>
        </w:rPr>
        <w:t>favour</w:t>
      </w:r>
      <w:proofErr w:type="spellEnd"/>
      <w:r w:rsidRPr="006A5C60">
        <w:rPr>
          <w:rFonts w:ascii="Times New Roman" w:hAnsi="Times New Roman" w:cs="Times New Roman"/>
          <w:bCs/>
          <w:color w:val="222222"/>
          <w:shd w:val="clear" w:color="auto" w:fill="FFFFFF"/>
        </w:rPr>
        <w:t xml:space="preserve"> freshwater cyanobacteria in a changing climate. </w:t>
      </w:r>
      <w:r w:rsidRPr="00CA0DE0">
        <w:rPr>
          <w:rFonts w:ascii="Times New Roman" w:hAnsi="Times New Roman" w:cs="Times New Roman"/>
          <w:bCs/>
          <w:color w:val="222222"/>
          <w:shd w:val="clear" w:color="auto" w:fill="FFFFFF"/>
        </w:rPr>
        <w:t>Water research, 46(5), pp.1394-1407.</w:t>
      </w:r>
    </w:p>
    <w:p w14:paraId="2C616B46" w14:textId="77777777" w:rsidR="00411339" w:rsidRPr="00CA0DE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 xml:space="preserve">Chen, J. and Xie, P., 2005. Seasonal dynamics of the hepatotoxic microcystins in various organs of four freshwater bivalves from the large eutrophic lake </w:t>
      </w:r>
      <w:proofErr w:type="spellStart"/>
      <w:r w:rsidRPr="006A5C60">
        <w:rPr>
          <w:rFonts w:ascii="Times New Roman" w:hAnsi="Times New Roman" w:cs="Times New Roman"/>
          <w:bCs/>
          <w:color w:val="222222"/>
          <w:shd w:val="clear" w:color="auto" w:fill="FFFFFF"/>
        </w:rPr>
        <w:t>Taihu</w:t>
      </w:r>
      <w:proofErr w:type="spellEnd"/>
      <w:r w:rsidRPr="006A5C60">
        <w:rPr>
          <w:rFonts w:ascii="Times New Roman" w:hAnsi="Times New Roman" w:cs="Times New Roman"/>
          <w:bCs/>
          <w:color w:val="222222"/>
          <w:shd w:val="clear" w:color="auto" w:fill="FFFFFF"/>
        </w:rPr>
        <w:t xml:space="preserve"> of subtropical China and the risk to human consumption. </w:t>
      </w:r>
      <w:r w:rsidRPr="00CA0DE0">
        <w:rPr>
          <w:rFonts w:ascii="Times New Roman" w:hAnsi="Times New Roman" w:cs="Times New Roman"/>
          <w:bCs/>
          <w:color w:val="222222"/>
          <w:shd w:val="clear" w:color="auto" w:fill="FFFFFF"/>
        </w:rPr>
        <w:t>Environmental Toxicology: An International Journal, 20(6), pp.572-584.</w:t>
      </w:r>
    </w:p>
    <w:p w14:paraId="305D2184" w14:textId="77777777" w:rsidR="00411339" w:rsidRPr="00CA0DE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 xml:space="preserve">Chen, J. and Xie, P., 2007. Microcystin accumulation in freshwater bivalves from Lake </w:t>
      </w:r>
      <w:proofErr w:type="spellStart"/>
      <w:r w:rsidRPr="006A5C60">
        <w:rPr>
          <w:rFonts w:ascii="Times New Roman" w:hAnsi="Times New Roman" w:cs="Times New Roman"/>
          <w:bCs/>
          <w:color w:val="222222"/>
          <w:shd w:val="clear" w:color="auto" w:fill="FFFFFF"/>
        </w:rPr>
        <w:t>Taihu</w:t>
      </w:r>
      <w:proofErr w:type="spellEnd"/>
      <w:r w:rsidRPr="006A5C60">
        <w:rPr>
          <w:rFonts w:ascii="Times New Roman" w:hAnsi="Times New Roman" w:cs="Times New Roman"/>
          <w:bCs/>
          <w:color w:val="222222"/>
          <w:shd w:val="clear" w:color="auto" w:fill="FFFFFF"/>
        </w:rPr>
        <w:t>, China, and the potential risk to human consumption</w:t>
      </w:r>
      <w:r w:rsidRPr="00CA0DE0">
        <w:rPr>
          <w:rFonts w:ascii="Times New Roman" w:hAnsi="Times New Roman" w:cs="Times New Roman"/>
          <w:bCs/>
          <w:color w:val="222222"/>
          <w:shd w:val="clear" w:color="auto" w:fill="FFFFFF"/>
        </w:rPr>
        <w:t>. Environmental Toxicology and Chemistry: An International Journal, 26(5), pp.1066-1073.</w:t>
      </w:r>
    </w:p>
    <w:p w14:paraId="7FDB8A8F" w14:textId="77777777" w:rsidR="00411339" w:rsidRPr="00CA0DE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Christensen, V.G. and Khan, E., 2020. Freshwater neurotoxins and concerns for human, animal, and ecosystem health: A review of anatoxin-a and saxitoxin. </w:t>
      </w:r>
      <w:r w:rsidRPr="00CA0DE0">
        <w:rPr>
          <w:rFonts w:ascii="Times New Roman" w:hAnsi="Times New Roman" w:cs="Times New Roman"/>
          <w:bCs/>
          <w:color w:val="222222"/>
          <w:shd w:val="clear" w:color="auto" w:fill="FFFFFF"/>
        </w:rPr>
        <w:t>Science of the Total Environment, 736, p.139515.</w:t>
      </w:r>
    </w:p>
    <w:p w14:paraId="245F8657" w14:textId="77777777" w:rsidR="00411339" w:rsidRPr="00CA0DE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 xml:space="preserve">Cope, W.G., Bringolf, R.B., Buchwalter, D.B., Newton, T.J., Ingersoll, C.G., Wang, N., Augspurger, T., Dwyer, F.J., Barnhart, M.C., Neves, R.J. and Hammer, E., 2008. Differential exposure, duration, and sensitivity of </w:t>
      </w:r>
      <w:proofErr w:type="spellStart"/>
      <w:r w:rsidRPr="006A5C60">
        <w:rPr>
          <w:rFonts w:ascii="Times New Roman" w:hAnsi="Times New Roman" w:cs="Times New Roman"/>
          <w:bCs/>
          <w:color w:val="222222"/>
          <w:shd w:val="clear" w:color="auto" w:fill="FFFFFF"/>
        </w:rPr>
        <w:t>unionoidean</w:t>
      </w:r>
      <w:proofErr w:type="spellEnd"/>
      <w:r w:rsidRPr="006A5C60">
        <w:rPr>
          <w:rFonts w:ascii="Times New Roman" w:hAnsi="Times New Roman" w:cs="Times New Roman"/>
          <w:bCs/>
          <w:color w:val="222222"/>
          <w:shd w:val="clear" w:color="auto" w:fill="FFFFFF"/>
        </w:rPr>
        <w:t xml:space="preserve"> bivalve life stages to environmental contaminants. </w:t>
      </w:r>
      <w:r w:rsidRPr="00CA0DE0">
        <w:rPr>
          <w:rFonts w:ascii="Times New Roman" w:hAnsi="Times New Roman" w:cs="Times New Roman"/>
          <w:bCs/>
          <w:color w:val="222222"/>
          <w:shd w:val="clear" w:color="auto" w:fill="FFFFFF"/>
        </w:rPr>
        <w:t xml:space="preserve">Journal of the North American </w:t>
      </w:r>
      <w:proofErr w:type="spellStart"/>
      <w:r w:rsidRPr="00CA0DE0">
        <w:rPr>
          <w:rFonts w:ascii="Times New Roman" w:hAnsi="Times New Roman" w:cs="Times New Roman"/>
          <w:bCs/>
          <w:color w:val="222222"/>
          <w:shd w:val="clear" w:color="auto" w:fill="FFFFFF"/>
        </w:rPr>
        <w:t>Benthological</w:t>
      </w:r>
      <w:proofErr w:type="spellEnd"/>
      <w:r w:rsidRPr="00CA0DE0">
        <w:rPr>
          <w:rFonts w:ascii="Times New Roman" w:hAnsi="Times New Roman" w:cs="Times New Roman"/>
          <w:bCs/>
          <w:color w:val="222222"/>
          <w:shd w:val="clear" w:color="auto" w:fill="FFFFFF"/>
        </w:rPr>
        <w:t xml:space="preserve"> Society, 27(2), pp.451-462.</w:t>
      </w:r>
    </w:p>
    <w:p w14:paraId="7FB16AC7" w14:textId="77777777" w:rsidR="00411339" w:rsidRPr="00CA0DE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Cope, W.G., Bergeron, C.M., Archambault, J.M., Jones, J.W., Beaty, B., Lazaro, P.R., Shea, D., Callihan, J.L. and Rogers, J.J., 2021. Understanding the influence of multiple pollutant stressors on the decline of freshwater mussels in a biodiversity hotspot</w:t>
      </w:r>
      <w:r w:rsidRPr="00CA0DE0">
        <w:rPr>
          <w:rFonts w:ascii="Times New Roman" w:hAnsi="Times New Roman" w:cs="Times New Roman"/>
          <w:bCs/>
          <w:color w:val="222222"/>
          <w:shd w:val="clear" w:color="auto" w:fill="FFFFFF"/>
        </w:rPr>
        <w:t>. Science of the Total Environment, 773, p.144757.</w:t>
      </w:r>
    </w:p>
    <w:p w14:paraId="545A56D1" w14:textId="77777777" w:rsidR="00411339" w:rsidRPr="00CA0DE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lastRenderedPageBreak/>
        <w:t xml:space="preserve">Da Silva Neto, J.G., Hardman, R.H., Engman, A.C., Dinkins, G.R., Lane, T.W., Fry, M.M., Rines, C.R., Bisenieks, A.L., Rajeev, S. and Dennis, M.M., 2024. Multisystemic inflammatory disease in Pheasantshell (Unionidae, </w:t>
      </w:r>
      <w:r w:rsidRPr="001D6419">
        <w:rPr>
          <w:rFonts w:ascii="Times New Roman" w:hAnsi="Times New Roman" w:cs="Times New Roman"/>
          <w:bCs/>
          <w:i/>
          <w:iCs/>
          <w:color w:val="222222"/>
          <w:shd w:val="clear" w:color="auto" w:fill="FFFFFF"/>
        </w:rPr>
        <w:t>Actinonaias pectorosa</w:t>
      </w:r>
      <w:r w:rsidRPr="006A5C60">
        <w:rPr>
          <w:rFonts w:ascii="Times New Roman" w:hAnsi="Times New Roman" w:cs="Times New Roman"/>
          <w:bCs/>
          <w:color w:val="222222"/>
          <w:shd w:val="clear" w:color="auto" w:fill="FFFFFF"/>
        </w:rPr>
        <w:t>) associated with Yokenella regensburgei infection at sites experiencing seasonal mass mortality events. </w:t>
      </w:r>
      <w:proofErr w:type="spellStart"/>
      <w:r w:rsidRPr="00CA0DE0">
        <w:rPr>
          <w:rFonts w:ascii="Times New Roman" w:hAnsi="Times New Roman" w:cs="Times New Roman"/>
          <w:bCs/>
          <w:color w:val="222222"/>
          <w:shd w:val="clear" w:color="auto" w:fill="FFFFFF"/>
        </w:rPr>
        <w:t>Plos</w:t>
      </w:r>
      <w:proofErr w:type="spellEnd"/>
      <w:r w:rsidRPr="00CA0DE0">
        <w:rPr>
          <w:rFonts w:ascii="Times New Roman" w:hAnsi="Times New Roman" w:cs="Times New Roman"/>
          <w:bCs/>
          <w:color w:val="222222"/>
          <w:shd w:val="clear" w:color="auto" w:fill="FFFFFF"/>
        </w:rPr>
        <w:t xml:space="preserve"> one, 19(8), p.e0301250.</w:t>
      </w:r>
    </w:p>
    <w:p w14:paraId="28C179F3" w14:textId="77777777" w:rsidR="00411339" w:rsidRPr="00CA0DE0" w:rsidRDefault="00411339" w:rsidP="00411339">
      <w:pPr>
        <w:spacing w:line="480" w:lineRule="auto"/>
        <w:ind w:left="720" w:hanging="720"/>
        <w:rPr>
          <w:rFonts w:ascii="Times New Roman" w:hAnsi="Times New Roman" w:cs="Times New Roman"/>
          <w:bCs/>
          <w:color w:val="222222"/>
          <w:shd w:val="clear" w:color="auto" w:fill="FFFFFF"/>
        </w:rPr>
      </w:pPr>
      <w:bookmarkStart w:id="66" w:name="_Hlk188267233"/>
      <w:r w:rsidRPr="006A5C60">
        <w:rPr>
          <w:rFonts w:ascii="Times New Roman" w:hAnsi="Times New Roman" w:cs="Times New Roman"/>
          <w:bCs/>
          <w:color w:val="222222"/>
          <w:shd w:val="clear" w:color="auto" w:fill="FFFFFF"/>
        </w:rPr>
        <w:t>Eriksson</w:t>
      </w:r>
      <w:bookmarkEnd w:id="66"/>
      <w:r w:rsidRPr="006A5C60">
        <w:rPr>
          <w:rFonts w:ascii="Times New Roman" w:hAnsi="Times New Roman" w:cs="Times New Roman"/>
          <w:bCs/>
          <w:color w:val="222222"/>
          <w:shd w:val="clear" w:color="auto" w:fill="FFFFFF"/>
        </w:rPr>
        <w:t xml:space="preserve">, J.E., </w:t>
      </w:r>
      <w:proofErr w:type="spellStart"/>
      <w:r w:rsidRPr="006A5C60">
        <w:rPr>
          <w:rFonts w:ascii="Times New Roman" w:hAnsi="Times New Roman" w:cs="Times New Roman"/>
          <w:bCs/>
          <w:color w:val="222222"/>
          <w:shd w:val="clear" w:color="auto" w:fill="FFFFFF"/>
        </w:rPr>
        <w:t>Meriluoto</w:t>
      </w:r>
      <w:proofErr w:type="spellEnd"/>
      <w:r w:rsidRPr="006A5C60">
        <w:rPr>
          <w:rFonts w:ascii="Times New Roman" w:hAnsi="Times New Roman" w:cs="Times New Roman"/>
          <w:bCs/>
          <w:color w:val="222222"/>
          <w:shd w:val="clear" w:color="auto" w:fill="FFFFFF"/>
        </w:rPr>
        <w:t xml:space="preserve">, J.A. and Lindholm, T., 1989. Accumulation of a peptide toxin from the cyanobacterium </w:t>
      </w:r>
      <w:r w:rsidRPr="008228B1">
        <w:rPr>
          <w:rFonts w:ascii="Times New Roman" w:hAnsi="Times New Roman" w:cs="Times New Roman"/>
          <w:bCs/>
          <w:i/>
          <w:iCs/>
          <w:color w:val="222222"/>
          <w:shd w:val="clear" w:color="auto" w:fill="FFFFFF"/>
        </w:rPr>
        <w:t xml:space="preserve">Oscillatoria </w:t>
      </w:r>
      <w:proofErr w:type="spellStart"/>
      <w:r w:rsidRPr="008228B1">
        <w:rPr>
          <w:rFonts w:ascii="Times New Roman" w:hAnsi="Times New Roman" w:cs="Times New Roman"/>
          <w:bCs/>
          <w:i/>
          <w:iCs/>
          <w:color w:val="222222"/>
          <w:shd w:val="clear" w:color="auto" w:fill="FFFFFF"/>
        </w:rPr>
        <w:t>agardhii</w:t>
      </w:r>
      <w:proofErr w:type="spellEnd"/>
      <w:r w:rsidRPr="006A5C60">
        <w:rPr>
          <w:rFonts w:ascii="Times New Roman" w:hAnsi="Times New Roman" w:cs="Times New Roman"/>
          <w:bCs/>
          <w:color w:val="222222"/>
          <w:shd w:val="clear" w:color="auto" w:fill="FFFFFF"/>
        </w:rPr>
        <w:t xml:space="preserve"> in the freshwater mussel </w:t>
      </w:r>
      <w:proofErr w:type="spellStart"/>
      <w:r w:rsidRPr="008228B1">
        <w:rPr>
          <w:rFonts w:ascii="Times New Roman" w:hAnsi="Times New Roman" w:cs="Times New Roman"/>
          <w:bCs/>
          <w:i/>
          <w:iCs/>
          <w:color w:val="222222"/>
          <w:shd w:val="clear" w:color="auto" w:fill="FFFFFF"/>
        </w:rPr>
        <w:t>Anadonta</w:t>
      </w:r>
      <w:proofErr w:type="spellEnd"/>
      <w:r w:rsidRPr="008228B1">
        <w:rPr>
          <w:rFonts w:ascii="Times New Roman" w:hAnsi="Times New Roman" w:cs="Times New Roman"/>
          <w:bCs/>
          <w:i/>
          <w:iCs/>
          <w:color w:val="222222"/>
          <w:shd w:val="clear" w:color="auto" w:fill="FFFFFF"/>
        </w:rPr>
        <w:t xml:space="preserve"> </w:t>
      </w:r>
      <w:proofErr w:type="spellStart"/>
      <w:r w:rsidRPr="008228B1">
        <w:rPr>
          <w:rFonts w:ascii="Times New Roman" w:hAnsi="Times New Roman" w:cs="Times New Roman"/>
          <w:bCs/>
          <w:i/>
          <w:iCs/>
          <w:color w:val="222222"/>
          <w:shd w:val="clear" w:color="auto" w:fill="FFFFFF"/>
        </w:rPr>
        <w:t>cygnea</w:t>
      </w:r>
      <w:proofErr w:type="spellEnd"/>
      <w:r w:rsidRPr="006A5C60">
        <w:rPr>
          <w:rFonts w:ascii="Times New Roman" w:hAnsi="Times New Roman" w:cs="Times New Roman"/>
          <w:bCs/>
          <w:color w:val="222222"/>
          <w:shd w:val="clear" w:color="auto" w:fill="FFFFFF"/>
        </w:rPr>
        <w:t>. </w:t>
      </w:r>
      <w:proofErr w:type="spellStart"/>
      <w:r w:rsidRPr="00CA0DE0">
        <w:rPr>
          <w:rFonts w:ascii="Times New Roman" w:hAnsi="Times New Roman" w:cs="Times New Roman"/>
          <w:bCs/>
          <w:color w:val="222222"/>
          <w:shd w:val="clear" w:color="auto" w:fill="FFFFFF"/>
        </w:rPr>
        <w:t>Hydrobiologia</w:t>
      </w:r>
      <w:proofErr w:type="spellEnd"/>
      <w:r w:rsidRPr="00CA0DE0">
        <w:rPr>
          <w:rFonts w:ascii="Times New Roman" w:hAnsi="Times New Roman" w:cs="Times New Roman"/>
          <w:bCs/>
          <w:color w:val="222222"/>
          <w:shd w:val="clear" w:color="auto" w:fill="FFFFFF"/>
        </w:rPr>
        <w:t>, 183, pp.211-216.</w:t>
      </w:r>
    </w:p>
    <w:p w14:paraId="217039F1" w14:textId="77777777" w:rsidR="00411339" w:rsidRPr="00CA0DE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Ferrão-Filho, A.D.S. and Kozlowsky-Suzuki, B., 2011. Cyanotoxins: bioaccumulation and effects on aquatic animals. </w:t>
      </w:r>
      <w:r w:rsidRPr="00CA0DE0">
        <w:rPr>
          <w:rFonts w:ascii="Times New Roman" w:hAnsi="Times New Roman" w:cs="Times New Roman"/>
          <w:bCs/>
          <w:color w:val="222222"/>
          <w:shd w:val="clear" w:color="auto" w:fill="FFFFFF"/>
        </w:rPr>
        <w:t>Marine drugs, 9(12), pp.2729-2772.</w:t>
      </w:r>
    </w:p>
    <w:p w14:paraId="696BA425" w14:textId="77777777" w:rsidR="00411339" w:rsidRDefault="00411339" w:rsidP="00411339">
      <w:pPr>
        <w:spacing w:line="480" w:lineRule="auto"/>
        <w:ind w:left="720" w:hanging="720"/>
        <w:rPr>
          <w:rFonts w:ascii="Times New Roman" w:hAnsi="Times New Roman" w:cs="Times New Roman"/>
          <w:bCs/>
          <w:color w:val="222222"/>
          <w:shd w:val="clear" w:color="auto" w:fill="FFFFFF"/>
        </w:rPr>
      </w:pPr>
      <w:bookmarkStart w:id="67" w:name="_Hlk188272323"/>
      <w:proofErr w:type="spellStart"/>
      <w:r w:rsidRPr="006A5C60">
        <w:rPr>
          <w:rFonts w:ascii="Times New Roman" w:hAnsi="Times New Roman" w:cs="Times New Roman"/>
          <w:bCs/>
          <w:color w:val="222222"/>
          <w:shd w:val="clear" w:color="auto" w:fill="FFFFFF"/>
        </w:rPr>
        <w:t>Gélinas</w:t>
      </w:r>
      <w:bookmarkEnd w:id="67"/>
      <w:proofErr w:type="spellEnd"/>
      <w:r w:rsidRPr="006A5C60">
        <w:rPr>
          <w:rFonts w:ascii="Times New Roman" w:hAnsi="Times New Roman" w:cs="Times New Roman"/>
          <w:bCs/>
          <w:color w:val="222222"/>
          <w:shd w:val="clear" w:color="auto" w:fill="FFFFFF"/>
        </w:rPr>
        <w:t xml:space="preserve">, M., Fortier, M., Lajeunesse, A., Fournier, M., Gagnon, C., Barnabé, S. and </w:t>
      </w:r>
      <w:proofErr w:type="spellStart"/>
      <w:r w:rsidRPr="006A5C60">
        <w:rPr>
          <w:rFonts w:ascii="Times New Roman" w:hAnsi="Times New Roman" w:cs="Times New Roman"/>
          <w:bCs/>
          <w:color w:val="222222"/>
          <w:shd w:val="clear" w:color="auto" w:fill="FFFFFF"/>
        </w:rPr>
        <w:t>Gagné</w:t>
      </w:r>
      <w:proofErr w:type="spellEnd"/>
      <w:r w:rsidRPr="006A5C60">
        <w:rPr>
          <w:rFonts w:ascii="Times New Roman" w:hAnsi="Times New Roman" w:cs="Times New Roman"/>
          <w:bCs/>
          <w:color w:val="222222"/>
          <w:shd w:val="clear" w:color="auto" w:fill="FFFFFF"/>
        </w:rPr>
        <w:t>, F., 2014. Responses of freshwater mussel (</w:t>
      </w:r>
      <w:proofErr w:type="spellStart"/>
      <w:r w:rsidRPr="008228B1">
        <w:rPr>
          <w:rFonts w:ascii="Times New Roman" w:hAnsi="Times New Roman" w:cs="Times New Roman"/>
          <w:bCs/>
          <w:i/>
          <w:iCs/>
          <w:color w:val="222222"/>
          <w:shd w:val="clear" w:color="auto" w:fill="FFFFFF"/>
        </w:rPr>
        <w:t>Elliptio</w:t>
      </w:r>
      <w:proofErr w:type="spellEnd"/>
      <w:r w:rsidRPr="008228B1">
        <w:rPr>
          <w:rFonts w:ascii="Times New Roman" w:hAnsi="Times New Roman" w:cs="Times New Roman"/>
          <w:bCs/>
          <w:i/>
          <w:iCs/>
          <w:color w:val="222222"/>
          <w:shd w:val="clear" w:color="auto" w:fill="FFFFFF"/>
        </w:rPr>
        <w:t xml:space="preserve"> </w:t>
      </w:r>
      <w:proofErr w:type="spellStart"/>
      <w:r w:rsidRPr="008228B1">
        <w:rPr>
          <w:rFonts w:ascii="Times New Roman" w:hAnsi="Times New Roman" w:cs="Times New Roman"/>
          <w:bCs/>
          <w:i/>
          <w:iCs/>
          <w:color w:val="222222"/>
          <w:shd w:val="clear" w:color="auto" w:fill="FFFFFF"/>
        </w:rPr>
        <w:t>complanata</w:t>
      </w:r>
      <w:proofErr w:type="spellEnd"/>
      <w:r w:rsidRPr="006A5C60">
        <w:rPr>
          <w:rFonts w:ascii="Times New Roman" w:hAnsi="Times New Roman" w:cs="Times New Roman"/>
          <w:bCs/>
          <w:color w:val="222222"/>
          <w:shd w:val="clear" w:color="auto" w:fill="FFFFFF"/>
        </w:rPr>
        <w:t xml:space="preserve">) hemocytes exposed in vitro to crude extracts of Microcystis aeruginosa and </w:t>
      </w:r>
      <w:proofErr w:type="spellStart"/>
      <w:r w:rsidRPr="006A5C60">
        <w:rPr>
          <w:rFonts w:ascii="Times New Roman" w:hAnsi="Times New Roman" w:cs="Times New Roman"/>
          <w:bCs/>
          <w:color w:val="222222"/>
          <w:shd w:val="clear" w:color="auto" w:fill="FFFFFF"/>
        </w:rPr>
        <w:t>Lyngbya</w:t>
      </w:r>
      <w:proofErr w:type="spellEnd"/>
      <w:r w:rsidRPr="006A5C60">
        <w:rPr>
          <w:rFonts w:ascii="Times New Roman" w:hAnsi="Times New Roman" w:cs="Times New Roman"/>
          <w:bCs/>
          <w:color w:val="222222"/>
          <w:shd w:val="clear" w:color="auto" w:fill="FFFFFF"/>
        </w:rPr>
        <w:t xml:space="preserve"> </w:t>
      </w:r>
      <w:proofErr w:type="spellStart"/>
      <w:r w:rsidRPr="006A5C60">
        <w:rPr>
          <w:rFonts w:ascii="Times New Roman" w:hAnsi="Times New Roman" w:cs="Times New Roman"/>
          <w:bCs/>
          <w:color w:val="222222"/>
          <w:shd w:val="clear" w:color="auto" w:fill="FFFFFF"/>
        </w:rPr>
        <w:t>wollei</w:t>
      </w:r>
      <w:proofErr w:type="spellEnd"/>
      <w:r w:rsidRPr="006A5C60">
        <w:rPr>
          <w:rFonts w:ascii="Times New Roman" w:hAnsi="Times New Roman" w:cs="Times New Roman"/>
          <w:bCs/>
          <w:color w:val="222222"/>
          <w:shd w:val="clear" w:color="auto" w:fill="FFFFFF"/>
        </w:rPr>
        <w:t>. </w:t>
      </w:r>
      <w:r w:rsidRPr="00CA0DE0">
        <w:rPr>
          <w:rFonts w:ascii="Times New Roman" w:hAnsi="Times New Roman" w:cs="Times New Roman"/>
          <w:bCs/>
          <w:color w:val="222222"/>
          <w:shd w:val="clear" w:color="auto" w:fill="FFFFFF"/>
        </w:rPr>
        <w:t>Ecotoxicology, 23, pp.260-266.</w:t>
      </w:r>
    </w:p>
    <w:p w14:paraId="7B10757B" w14:textId="268956FC" w:rsidR="00F45B37" w:rsidRDefault="00F45B37" w:rsidP="00411339">
      <w:pPr>
        <w:spacing w:line="480" w:lineRule="auto"/>
        <w:ind w:left="720" w:hanging="720"/>
        <w:rPr>
          <w:rFonts w:ascii="Times New Roman" w:hAnsi="Times New Roman" w:cs="Times New Roman"/>
          <w:bCs/>
          <w:color w:val="222222"/>
          <w:shd w:val="clear" w:color="auto" w:fill="FFFFFF"/>
        </w:rPr>
      </w:pPr>
      <w:r w:rsidRPr="00F45B37">
        <w:rPr>
          <w:rFonts w:ascii="Times New Roman" w:hAnsi="Times New Roman" w:cs="Times New Roman"/>
          <w:bCs/>
          <w:color w:val="222222"/>
          <w:shd w:val="clear" w:color="auto" w:fill="FFFFFF"/>
        </w:rPr>
        <w:t>Glass, D.C. and Gray, C.N., 2001. Estimating mean exposures from censored data: exposure to benzene in the Australian petroleum industry. Annals of occupational hygiene, 45(4), pp.275-282.</w:t>
      </w:r>
    </w:p>
    <w:p w14:paraId="1F4CDC37" w14:textId="77777777" w:rsidR="00F45B37" w:rsidRPr="00F45B37" w:rsidRDefault="00F45B37" w:rsidP="00F45B37">
      <w:pPr>
        <w:spacing w:line="480" w:lineRule="auto"/>
        <w:ind w:left="720" w:hanging="720"/>
        <w:rPr>
          <w:rFonts w:ascii="Times New Roman" w:hAnsi="Times New Roman" w:cs="Times New Roman"/>
          <w:bCs/>
          <w:color w:val="222222"/>
          <w:shd w:val="clear" w:color="auto" w:fill="FFFFFF"/>
        </w:rPr>
      </w:pPr>
      <w:proofErr w:type="spellStart"/>
      <w:r w:rsidRPr="00F45B37">
        <w:rPr>
          <w:rFonts w:ascii="Times New Roman" w:hAnsi="Times New Roman" w:cs="Times New Roman"/>
          <w:bCs/>
          <w:color w:val="222222"/>
          <w:shd w:val="clear" w:color="auto" w:fill="FFFFFF"/>
        </w:rPr>
        <w:t>Gochfeld</w:t>
      </w:r>
      <w:proofErr w:type="spellEnd"/>
      <w:r w:rsidRPr="00F45B37">
        <w:rPr>
          <w:rFonts w:ascii="Times New Roman" w:hAnsi="Times New Roman" w:cs="Times New Roman"/>
          <w:bCs/>
          <w:color w:val="222222"/>
          <w:shd w:val="clear" w:color="auto" w:fill="FFFFFF"/>
        </w:rPr>
        <w:t xml:space="preserve">, M., Burger, J. and Vyas, V., 2005. Statistical analysis of data sets with values below detection limits. Consortium for Risk Evaluation with Stakeholder Participation, 3. </w:t>
      </w:r>
    </w:p>
    <w:p w14:paraId="0232122C" w14:textId="77777777" w:rsidR="00F45B37" w:rsidRPr="00F45B37" w:rsidRDefault="00F45B37" w:rsidP="00411339">
      <w:pPr>
        <w:spacing w:line="480" w:lineRule="auto"/>
        <w:ind w:left="720" w:hanging="720"/>
        <w:rPr>
          <w:rFonts w:ascii="Times New Roman" w:hAnsi="Times New Roman" w:cs="Times New Roman"/>
          <w:bCs/>
          <w:color w:val="222222"/>
          <w:shd w:val="clear" w:color="auto" w:fill="FFFFFF"/>
        </w:rPr>
      </w:pPr>
    </w:p>
    <w:p w14:paraId="61851839" w14:textId="77777777" w:rsidR="00411339" w:rsidRPr="00CA0DE0" w:rsidRDefault="00411339" w:rsidP="00411339">
      <w:pPr>
        <w:spacing w:line="480" w:lineRule="auto"/>
        <w:ind w:left="720" w:hanging="720"/>
        <w:rPr>
          <w:rFonts w:ascii="Times New Roman" w:hAnsi="Times New Roman" w:cs="Times New Roman"/>
          <w:bCs/>
          <w:color w:val="222222"/>
          <w:shd w:val="clear" w:color="auto" w:fill="FFFFFF"/>
        </w:rPr>
      </w:pPr>
      <w:bookmarkStart w:id="68" w:name="_Hlk188268849"/>
      <w:r w:rsidRPr="006A5C60">
        <w:rPr>
          <w:rFonts w:ascii="Times New Roman" w:hAnsi="Times New Roman" w:cs="Times New Roman"/>
          <w:bCs/>
          <w:color w:val="222222"/>
          <w:shd w:val="clear" w:color="auto" w:fill="FFFFFF"/>
        </w:rPr>
        <w:lastRenderedPageBreak/>
        <w:t xml:space="preserve">González, P.M. and </w:t>
      </w:r>
      <w:proofErr w:type="spellStart"/>
      <w:r w:rsidRPr="006A5C60">
        <w:rPr>
          <w:rFonts w:ascii="Times New Roman" w:hAnsi="Times New Roman" w:cs="Times New Roman"/>
          <w:bCs/>
          <w:color w:val="222222"/>
          <w:shd w:val="clear" w:color="auto" w:fill="FFFFFF"/>
        </w:rPr>
        <w:t>Puntarulo</w:t>
      </w:r>
      <w:proofErr w:type="spellEnd"/>
      <w:r w:rsidRPr="006A5C60">
        <w:rPr>
          <w:rFonts w:ascii="Times New Roman" w:hAnsi="Times New Roman" w:cs="Times New Roman"/>
          <w:bCs/>
          <w:color w:val="222222"/>
          <w:shd w:val="clear" w:color="auto" w:fill="FFFFFF"/>
        </w:rPr>
        <w:t>, S., 2020</w:t>
      </w:r>
      <w:bookmarkEnd w:id="68"/>
      <w:r w:rsidRPr="006A5C60">
        <w:rPr>
          <w:rFonts w:ascii="Times New Roman" w:hAnsi="Times New Roman" w:cs="Times New Roman"/>
          <w:bCs/>
          <w:color w:val="222222"/>
          <w:shd w:val="clear" w:color="auto" w:fill="FFFFFF"/>
        </w:rPr>
        <w:t>. Possible role of seasonality and harmful algal blooms (HAB) on the oxidative and nitrosative metabolisms in hemocytes. </w:t>
      </w:r>
      <w:r w:rsidRPr="00CA0DE0">
        <w:rPr>
          <w:rFonts w:ascii="Times New Roman" w:hAnsi="Times New Roman" w:cs="Times New Roman"/>
          <w:bCs/>
          <w:color w:val="222222"/>
          <w:shd w:val="clear" w:color="auto" w:fill="FFFFFF"/>
        </w:rPr>
        <w:t>Comparative Biochemistry and Physiology Part C: Toxicology &amp; Pharmacology, 232, p.108744.</w:t>
      </w:r>
    </w:p>
    <w:p w14:paraId="49FF3B6B" w14:textId="77777777" w:rsidR="00411339" w:rsidRPr="00CA0DE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Graham, J.L., Jones, J.R., Jones, S.B., Downing, J.A. and Clevenger, T.E., 2004. Environmental factors influencing microcystin distribution and concentration in the Midwestern United States. </w:t>
      </w:r>
      <w:r w:rsidRPr="00CA0DE0">
        <w:rPr>
          <w:rFonts w:ascii="Times New Roman" w:hAnsi="Times New Roman" w:cs="Times New Roman"/>
          <w:bCs/>
          <w:color w:val="222222"/>
          <w:shd w:val="clear" w:color="auto" w:fill="FFFFFF"/>
        </w:rPr>
        <w:t>Water research, 38(20), pp.4395-4404.</w:t>
      </w:r>
    </w:p>
    <w:p w14:paraId="5F97433F" w14:textId="77777777" w:rsidR="00411339"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Haag, W.R., 2012. </w:t>
      </w:r>
      <w:r w:rsidRPr="00CA0DE0">
        <w:rPr>
          <w:rFonts w:ascii="Times New Roman" w:hAnsi="Times New Roman" w:cs="Times New Roman"/>
          <w:bCs/>
          <w:color w:val="222222"/>
          <w:shd w:val="clear" w:color="auto" w:fill="FFFFFF"/>
        </w:rPr>
        <w:t>North American freshwater mussels: natural history, ecology, and conservation. Cambridge University Press.</w:t>
      </w:r>
    </w:p>
    <w:p w14:paraId="750E1FDB" w14:textId="42FF2734" w:rsidR="00D7228B" w:rsidRPr="00B92694" w:rsidRDefault="00D7228B" w:rsidP="00B92694">
      <w:pPr>
        <w:spacing w:line="480" w:lineRule="auto"/>
        <w:ind w:left="720" w:hanging="720"/>
        <w:rPr>
          <w:rFonts w:ascii="Times New Roman" w:hAnsi="Times New Roman" w:cs="Times New Roman"/>
          <w:bCs/>
        </w:rPr>
      </w:pPr>
      <w:r w:rsidRPr="00DC5643">
        <w:rPr>
          <w:rFonts w:ascii="Times New Roman" w:eastAsia="Arial" w:hAnsi="Times New Roman" w:cs="Times New Roman"/>
          <w:bCs/>
          <w:color w:val="222222"/>
        </w:rPr>
        <w:t>Haag, W.R., Culp, J.J., McGregor, M.A., Bringolf, R. and Stoeckel, J.A., 2019. Growth and survival of juvenile freshwater mussels in streams: Implications for understanding enigmatic mussel declines. Freshwater Science, 38(4), pp.753-770.</w:t>
      </w:r>
    </w:p>
    <w:p w14:paraId="48FBBDC0" w14:textId="77777777" w:rsidR="00411339" w:rsidRPr="00CA0DE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Havens, K.E., 2008. Cyanobacteria blooms: effects on aquatic ecosystems</w:t>
      </w:r>
      <w:r w:rsidRPr="00CA0DE0">
        <w:rPr>
          <w:rFonts w:ascii="Times New Roman" w:hAnsi="Times New Roman" w:cs="Times New Roman"/>
          <w:bCs/>
          <w:color w:val="222222"/>
          <w:shd w:val="clear" w:color="auto" w:fill="FFFFFF"/>
        </w:rPr>
        <w:t>. Cyanobacterial harmful algal blooms: state of the science and research needs, pp.733-747.</w:t>
      </w:r>
    </w:p>
    <w:p w14:paraId="7CAB3DDF" w14:textId="77777777" w:rsidR="00411339" w:rsidRPr="006A5C6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Howard, M.D., Kudela, R., Caron, D., Smith, J. and Hayashi, K., 2018. Standard Operating Procedure for Solid Phase Adsorption Toxin Testing (SPATT) Assemblage and Extraction of HAB Toxins.</w:t>
      </w:r>
    </w:p>
    <w:p w14:paraId="50718D05" w14:textId="77777777" w:rsidR="00411339" w:rsidRPr="006A5C6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Hudnell, H.K. ed., 2008. Cyanobacterial harmful algal blooms: state of the science and research needs.</w:t>
      </w:r>
    </w:p>
    <w:p w14:paraId="2F3BE025" w14:textId="77777777" w:rsidR="00411339" w:rsidRPr="00CA0DE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Hudnell, H.K., 2010. The state of US freshwater harmful algal blooms assessments, policy and legislation. </w:t>
      </w:r>
      <w:r w:rsidRPr="00CA0DE0">
        <w:rPr>
          <w:rFonts w:ascii="Times New Roman" w:hAnsi="Times New Roman" w:cs="Times New Roman"/>
          <w:bCs/>
          <w:color w:val="222222"/>
          <w:shd w:val="clear" w:color="auto" w:fill="FFFFFF"/>
        </w:rPr>
        <w:t>Toxicon, 55(5), pp.1024-1034.</w:t>
      </w:r>
    </w:p>
    <w:p w14:paraId="2712B16D" w14:textId="77777777" w:rsidR="00411339" w:rsidRPr="00CA0DE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lastRenderedPageBreak/>
        <w:t xml:space="preserve">Ibarrola, I., Arranz, K., </w:t>
      </w:r>
      <w:proofErr w:type="spellStart"/>
      <w:r w:rsidRPr="006A5C60">
        <w:rPr>
          <w:rFonts w:ascii="Times New Roman" w:hAnsi="Times New Roman" w:cs="Times New Roman"/>
          <w:bCs/>
          <w:color w:val="222222"/>
          <w:shd w:val="clear" w:color="auto" w:fill="FFFFFF"/>
        </w:rPr>
        <w:t>Markaide</w:t>
      </w:r>
      <w:proofErr w:type="spellEnd"/>
      <w:r w:rsidRPr="006A5C60">
        <w:rPr>
          <w:rFonts w:ascii="Times New Roman" w:hAnsi="Times New Roman" w:cs="Times New Roman"/>
          <w:bCs/>
          <w:color w:val="222222"/>
          <w:shd w:val="clear" w:color="auto" w:fill="FFFFFF"/>
        </w:rPr>
        <w:t xml:space="preserve">, P. and Navarro, E., 2022. Metabolic size scaling reflects growth performance effects on age-size relationships in mussels </w:t>
      </w:r>
      <w:r w:rsidRPr="008228B1">
        <w:rPr>
          <w:rFonts w:ascii="Times New Roman" w:hAnsi="Times New Roman" w:cs="Times New Roman"/>
          <w:bCs/>
          <w:i/>
          <w:iCs/>
          <w:color w:val="222222"/>
          <w:shd w:val="clear" w:color="auto" w:fill="FFFFFF"/>
        </w:rPr>
        <w:t>(Mytilus galloprovincialis</w:t>
      </w:r>
      <w:r w:rsidRPr="006A5C60">
        <w:rPr>
          <w:rFonts w:ascii="Times New Roman" w:hAnsi="Times New Roman" w:cs="Times New Roman"/>
          <w:bCs/>
          <w:color w:val="222222"/>
          <w:shd w:val="clear" w:color="auto" w:fill="FFFFFF"/>
        </w:rPr>
        <w:t>). </w:t>
      </w:r>
      <w:proofErr w:type="spellStart"/>
      <w:r w:rsidRPr="00CA0DE0">
        <w:rPr>
          <w:rFonts w:ascii="Times New Roman" w:hAnsi="Times New Roman" w:cs="Times New Roman"/>
          <w:bCs/>
          <w:color w:val="222222"/>
          <w:shd w:val="clear" w:color="auto" w:fill="FFFFFF"/>
        </w:rPr>
        <w:t>Plos</w:t>
      </w:r>
      <w:proofErr w:type="spellEnd"/>
      <w:r w:rsidRPr="00CA0DE0">
        <w:rPr>
          <w:rFonts w:ascii="Times New Roman" w:hAnsi="Times New Roman" w:cs="Times New Roman"/>
          <w:bCs/>
          <w:color w:val="222222"/>
          <w:shd w:val="clear" w:color="auto" w:fill="FFFFFF"/>
        </w:rPr>
        <w:t xml:space="preserve"> one, 17(9), p.e0268053.</w:t>
      </w:r>
    </w:p>
    <w:p w14:paraId="132D6F1A" w14:textId="77777777" w:rsidR="00411339" w:rsidRPr="00CA0DE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Ibelings, B.W. and Havens, K.E., 2008. Cyanobacterial toxins: a qualitative meta–analysis of concentrations, dosage and effects in freshwater, estuarine and marine biota. </w:t>
      </w:r>
      <w:r w:rsidRPr="00CA0DE0">
        <w:rPr>
          <w:rFonts w:ascii="Times New Roman" w:hAnsi="Times New Roman" w:cs="Times New Roman"/>
          <w:bCs/>
          <w:color w:val="222222"/>
          <w:shd w:val="clear" w:color="auto" w:fill="FFFFFF"/>
        </w:rPr>
        <w:t>Cyanobacterial harmful algal blooms: state of the science and research needs, pp.675-732.</w:t>
      </w:r>
    </w:p>
    <w:p w14:paraId="510BFD61" w14:textId="77777777" w:rsidR="00411339" w:rsidRPr="00CA0DE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 xml:space="preserve">Jones, J., Ahlstedt, S., Ostby, B., Beaty, B., Pinder, M., Eckert, N., Butler, R., Hubbs, D., Walker, C., Hanlon, S. and </w:t>
      </w:r>
      <w:proofErr w:type="spellStart"/>
      <w:r w:rsidRPr="006A5C60">
        <w:rPr>
          <w:rFonts w:ascii="Times New Roman" w:hAnsi="Times New Roman" w:cs="Times New Roman"/>
          <w:bCs/>
          <w:color w:val="222222"/>
          <w:shd w:val="clear" w:color="auto" w:fill="FFFFFF"/>
        </w:rPr>
        <w:t>Schmerfeld</w:t>
      </w:r>
      <w:proofErr w:type="spellEnd"/>
      <w:r w:rsidRPr="006A5C60">
        <w:rPr>
          <w:rFonts w:ascii="Times New Roman" w:hAnsi="Times New Roman" w:cs="Times New Roman"/>
          <w:bCs/>
          <w:color w:val="222222"/>
          <w:shd w:val="clear" w:color="auto" w:fill="FFFFFF"/>
        </w:rPr>
        <w:t>, J., 2014. Clinch River freshwater mussels upstream of Norris Reservoir, Tennessee and Virginia: a quantitative assessment from 2004 to 2009. </w:t>
      </w:r>
      <w:r w:rsidRPr="00CA0DE0">
        <w:rPr>
          <w:rFonts w:ascii="Times New Roman" w:hAnsi="Times New Roman" w:cs="Times New Roman"/>
          <w:bCs/>
          <w:color w:val="222222"/>
          <w:shd w:val="clear" w:color="auto" w:fill="FFFFFF"/>
        </w:rPr>
        <w:t>JAWRA Journal of the American Water Resources Association, 50(4), pp.820-836.</w:t>
      </w:r>
    </w:p>
    <w:p w14:paraId="54045046" w14:textId="77777777" w:rsidR="00411339" w:rsidRPr="006A5C6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 xml:space="preserve">Juhel G., Davenport J., O'Halloran J., </w:t>
      </w:r>
      <w:proofErr w:type="spellStart"/>
      <w:r w:rsidRPr="006A5C60">
        <w:rPr>
          <w:rFonts w:ascii="Times New Roman" w:hAnsi="Times New Roman" w:cs="Times New Roman"/>
          <w:bCs/>
          <w:color w:val="222222"/>
          <w:shd w:val="clear" w:color="auto" w:fill="FFFFFF"/>
        </w:rPr>
        <w:t>Culloty</w:t>
      </w:r>
      <w:proofErr w:type="spellEnd"/>
      <w:r w:rsidRPr="006A5C60">
        <w:rPr>
          <w:rFonts w:ascii="Times New Roman" w:hAnsi="Times New Roman" w:cs="Times New Roman"/>
          <w:bCs/>
          <w:color w:val="222222"/>
          <w:shd w:val="clear" w:color="auto" w:fill="FFFFFF"/>
        </w:rPr>
        <w:t xml:space="preserve"> S., O'Riordan R.M., James K.F. et al. (2006a) Impacts of microcystins on the feeding </w:t>
      </w:r>
      <w:proofErr w:type="spellStart"/>
      <w:r w:rsidRPr="006A5C60">
        <w:rPr>
          <w:rFonts w:ascii="Times New Roman" w:hAnsi="Times New Roman" w:cs="Times New Roman"/>
          <w:bCs/>
          <w:color w:val="222222"/>
          <w:shd w:val="clear" w:color="auto" w:fill="FFFFFF"/>
        </w:rPr>
        <w:t>behaviour</w:t>
      </w:r>
      <w:proofErr w:type="spellEnd"/>
      <w:r w:rsidRPr="006A5C60">
        <w:rPr>
          <w:rFonts w:ascii="Times New Roman" w:hAnsi="Times New Roman" w:cs="Times New Roman"/>
          <w:bCs/>
          <w:color w:val="222222"/>
          <w:shd w:val="clear" w:color="auto" w:fill="FFFFFF"/>
        </w:rPr>
        <w:t xml:space="preserve"> and energy balance of zebra mussels, </w:t>
      </w:r>
      <w:proofErr w:type="spellStart"/>
      <w:r w:rsidRPr="008228B1">
        <w:rPr>
          <w:rFonts w:ascii="Times New Roman" w:hAnsi="Times New Roman" w:cs="Times New Roman"/>
          <w:bCs/>
          <w:i/>
          <w:iCs/>
          <w:color w:val="222222"/>
          <w:shd w:val="clear" w:color="auto" w:fill="FFFFFF"/>
        </w:rPr>
        <w:t>Dreissena</w:t>
      </w:r>
      <w:proofErr w:type="spellEnd"/>
      <w:r w:rsidRPr="008228B1">
        <w:rPr>
          <w:rFonts w:ascii="Times New Roman" w:hAnsi="Times New Roman" w:cs="Times New Roman"/>
          <w:bCs/>
          <w:i/>
          <w:iCs/>
          <w:color w:val="222222"/>
          <w:shd w:val="clear" w:color="auto" w:fill="FFFFFF"/>
        </w:rPr>
        <w:t xml:space="preserve"> polymorpha</w:t>
      </w:r>
      <w:r w:rsidRPr="006A5C60">
        <w:rPr>
          <w:rFonts w:ascii="Times New Roman" w:hAnsi="Times New Roman" w:cs="Times New Roman"/>
          <w:bCs/>
          <w:color w:val="222222"/>
          <w:shd w:val="clear" w:color="auto" w:fill="FFFFFF"/>
        </w:rPr>
        <w:t>: a bioenergetics approach. Aquatic Toxicology, 79, 391–400.</w:t>
      </w:r>
    </w:p>
    <w:p w14:paraId="448865B2" w14:textId="77777777" w:rsidR="00411339" w:rsidRPr="006A5C6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 xml:space="preserve">Juhel G., Davenport J., O'Halloran J., </w:t>
      </w:r>
      <w:proofErr w:type="spellStart"/>
      <w:r w:rsidRPr="006A5C60">
        <w:rPr>
          <w:rFonts w:ascii="Times New Roman" w:hAnsi="Times New Roman" w:cs="Times New Roman"/>
          <w:bCs/>
          <w:color w:val="222222"/>
          <w:shd w:val="clear" w:color="auto" w:fill="FFFFFF"/>
        </w:rPr>
        <w:t>Culloty</w:t>
      </w:r>
      <w:proofErr w:type="spellEnd"/>
      <w:r w:rsidRPr="006A5C60">
        <w:rPr>
          <w:rFonts w:ascii="Times New Roman" w:hAnsi="Times New Roman" w:cs="Times New Roman"/>
          <w:bCs/>
          <w:color w:val="222222"/>
          <w:shd w:val="clear" w:color="auto" w:fill="FFFFFF"/>
        </w:rPr>
        <w:t xml:space="preserve"> S., Ramsay R., James K. et al. (2006b) </w:t>
      </w:r>
      <w:proofErr w:type="spellStart"/>
      <w:r w:rsidRPr="006A5C60">
        <w:rPr>
          <w:rFonts w:ascii="Times New Roman" w:hAnsi="Times New Roman" w:cs="Times New Roman"/>
          <w:bCs/>
          <w:color w:val="222222"/>
          <w:shd w:val="clear" w:color="auto" w:fill="FFFFFF"/>
        </w:rPr>
        <w:t>Pseudodiarrhoea</w:t>
      </w:r>
      <w:proofErr w:type="spellEnd"/>
      <w:r w:rsidRPr="006A5C60">
        <w:rPr>
          <w:rFonts w:ascii="Times New Roman" w:hAnsi="Times New Roman" w:cs="Times New Roman"/>
          <w:bCs/>
          <w:color w:val="222222"/>
          <w:shd w:val="clear" w:color="auto" w:fill="FFFFFF"/>
        </w:rPr>
        <w:t xml:space="preserve"> in zebra mussels </w:t>
      </w:r>
      <w:proofErr w:type="spellStart"/>
      <w:r w:rsidRPr="008228B1">
        <w:rPr>
          <w:rFonts w:ascii="Times New Roman" w:hAnsi="Times New Roman" w:cs="Times New Roman"/>
          <w:bCs/>
          <w:i/>
          <w:iCs/>
          <w:color w:val="222222"/>
          <w:shd w:val="clear" w:color="auto" w:fill="FFFFFF"/>
        </w:rPr>
        <w:t>Dreissena</w:t>
      </w:r>
      <w:proofErr w:type="spellEnd"/>
      <w:r w:rsidRPr="008228B1">
        <w:rPr>
          <w:rFonts w:ascii="Times New Roman" w:hAnsi="Times New Roman" w:cs="Times New Roman"/>
          <w:bCs/>
          <w:i/>
          <w:iCs/>
          <w:color w:val="222222"/>
          <w:shd w:val="clear" w:color="auto" w:fill="FFFFFF"/>
        </w:rPr>
        <w:t xml:space="preserve"> polymorpha</w:t>
      </w:r>
      <w:r w:rsidRPr="006A5C60">
        <w:rPr>
          <w:rFonts w:ascii="Times New Roman" w:hAnsi="Times New Roman" w:cs="Times New Roman"/>
          <w:bCs/>
          <w:color w:val="222222"/>
          <w:shd w:val="clear" w:color="auto" w:fill="FFFFFF"/>
        </w:rPr>
        <w:t xml:space="preserve"> (Pallas) exposed to microcystins. The Journal of Experimental Biology, 209, 810–816.</w:t>
      </w:r>
    </w:p>
    <w:p w14:paraId="3FB23674" w14:textId="77777777" w:rsidR="00411339" w:rsidRPr="00CA0DE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 xml:space="preserve">Juhel, G., Ramsay, R.M., Davenport, J. and </w:t>
      </w:r>
      <w:proofErr w:type="spellStart"/>
      <w:r w:rsidRPr="006A5C60">
        <w:rPr>
          <w:rFonts w:ascii="Times New Roman" w:hAnsi="Times New Roman" w:cs="Times New Roman"/>
          <w:bCs/>
          <w:color w:val="222222"/>
          <w:shd w:val="clear" w:color="auto" w:fill="FFFFFF"/>
        </w:rPr>
        <w:t>Culloty</w:t>
      </w:r>
      <w:proofErr w:type="spellEnd"/>
      <w:r w:rsidRPr="006A5C60">
        <w:rPr>
          <w:rFonts w:ascii="Times New Roman" w:hAnsi="Times New Roman" w:cs="Times New Roman"/>
          <w:bCs/>
          <w:color w:val="222222"/>
          <w:shd w:val="clear" w:color="auto" w:fill="FFFFFF"/>
        </w:rPr>
        <w:t xml:space="preserve">, S.C., 2015. Effect of the microcystin-producing cyanobacterium, </w:t>
      </w:r>
      <w:r w:rsidRPr="008228B1">
        <w:rPr>
          <w:rFonts w:ascii="Times New Roman" w:hAnsi="Times New Roman" w:cs="Times New Roman"/>
          <w:bCs/>
          <w:i/>
          <w:iCs/>
          <w:color w:val="222222"/>
          <w:shd w:val="clear" w:color="auto" w:fill="FFFFFF"/>
        </w:rPr>
        <w:t>Microcystis aeruginosa</w:t>
      </w:r>
      <w:r w:rsidRPr="006A5C60">
        <w:rPr>
          <w:rFonts w:ascii="Times New Roman" w:hAnsi="Times New Roman" w:cs="Times New Roman"/>
          <w:bCs/>
          <w:color w:val="222222"/>
          <w:shd w:val="clear" w:color="auto" w:fill="FFFFFF"/>
        </w:rPr>
        <w:t xml:space="preserve">, on immune </w:t>
      </w:r>
      <w:r w:rsidRPr="006A5C60">
        <w:rPr>
          <w:rFonts w:ascii="Times New Roman" w:hAnsi="Times New Roman" w:cs="Times New Roman"/>
          <w:bCs/>
          <w:color w:val="222222"/>
          <w:shd w:val="clear" w:color="auto" w:fill="FFFFFF"/>
        </w:rPr>
        <w:lastRenderedPageBreak/>
        <w:t xml:space="preserve">functions of the zebra mussel </w:t>
      </w:r>
      <w:proofErr w:type="spellStart"/>
      <w:r w:rsidRPr="006A5C60">
        <w:rPr>
          <w:rFonts w:ascii="Times New Roman" w:hAnsi="Times New Roman" w:cs="Times New Roman"/>
          <w:bCs/>
          <w:color w:val="222222"/>
          <w:shd w:val="clear" w:color="auto" w:fill="FFFFFF"/>
        </w:rPr>
        <w:t>Dreissena</w:t>
      </w:r>
      <w:proofErr w:type="spellEnd"/>
      <w:r w:rsidRPr="006A5C60">
        <w:rPr>
          <w:rFonts w:ascii="Times New Roman" w:hAnsi="Times New Roman" w:cs="Times New Roman"/>
          <w:bCs/>
          <w:color w:val="222222"/>
          <w:shd w:val="clear" w:color="auto" w:fill="FFFFFF"/>
        </w:rPr>
        <w:t xml:space="preserve"> polymorpha. </w:t>
      </w:r>
      <w:r w:rsidRPr="00CA0DE0">
        <w:rPr>
          <w:rFonts w:ascii="Times New Roman" w:hAnsi="Times New Roman" w:cs="Times New Roman"/>
          <w:bCs/>
          <w:color w:val="222222"/>
          <w:shd w:val="clear" w:color="auto" w:fill="FFFFFF"/>
        </w:rPr>
        <w:t>Journal of Shellfish Research, 34(2), pp.433-442.</w:t>
      </w:r>
    </w:p>
    <w:p w14:paraId="0ABCD66C" w14:textId="77777777" w:rsidR="00427D5E" w:rsidRPr="00CA0DE0" w:rsidRDefault="00411339" w:rsidP="00427D5E">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 xml:space="preserve">Kim, Y.D., Kim, W.J., Shin, Y.K., Lee, D.H., Kim, Y.J., Kim, J.K. and Rhee, J.S., 2017. Microcystin-LR bioconcentration induces antioxidant responses in the digestive gland of two marine bivalves </w:t>
      </w:r>
      <w:r w:rsidRPr="008228B1">
        <w:rPr>
          <w:rFonts w:ascii="Times New Roman" w:hAnsi="Times New Roman" w:cs="Times New Roman"/>
          <w:bCs/>
          <w:i/>
          <w:iCs/>
          <w:color w:val="222222"/>
          <w:shd w:val="clear" w:color="auto" w:fill="FFFFFF"/>
        </w:rPr>
        <w:t>Crassostrea gigas</w:t>
      </w:r>
      <w:r w:rsidRPr="006A5C60">
        <w:rPr>
          <w:rFonts w:ascii="Times New Roman" w:hAnsi="Times New Roman" w:cs="Times New Roman"/>
          <w:bCs/>
          <w:color w:val="222222"/>
          <w:shd w:val="clear" w:color="auto" w:fill="FFFFFF"/>
        </w:rPr>
        <w:t xml:space="preserve"> and </w:t>
      </w:r>
      <w:r w:rsidRPr="008228B1">
        <w:rPr>
          <w:rFonts w:ascii="Times New Roman" w:hAnsi="Times New Roman" w:cs="Times New Roman"/>
          <w:bCs/>
          <w:i/>
          <w:iCs/>
          <w:color w:val="222222"/>
          <w:shd w:val="clear" w:color="auto" w:fill="FFFFFF"/>
        </w:rPr>
        <w:t>Mytilus edulis</w:t>
      </w:r>
      <w:r w:rsidRPr="006A5C60">
        <w:rPr>
          <w:rFonts w:ascii="Times New Roman" w:hAnsi="Times New Roman" w:cs="Times New Roman"/>
          <w:bCs/>
          <w:color w:val="222222"/>
          <w:shd w:val="clear" w:color="auto" w:fill="FFFFFF"/>
        </w:rPr>
        <w:t>. </w:t>
      </w:r>
      <w:r w:rsidRPr="00CA0DE0">
        <w:rPr>
          <w:rFonts w:ascii="Times New Roman" w:hAnsi="Times New Roman" w:cs="Times New Roman"/>
          <w:bCs/>
          <w:color w:val="222222"/>
          <w:shd w:val="clear" w:color="auto" w:fill="FFFFFF"/>
        </w:rPr>
        <w:t>Aquatic Toxicology, 188, pp.119-129.</w:t>
      </w:r>
    </w:p>
    <w:p w14:paraId="431B5AAF" w14:textId="3AD14E7D" w:rsidR="00427D5E" w:rsidRDefault="00427D5E" w:rsidP="00427D5E">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 xml:space="preserve">Kudela, R.M., 2017. Passive sampling for freshwater and marine algal toxins. </w:t>
      </w:r>
      <w:r w:rsidRPr="00CA0DE0">
        <w:rPr>
          <w:rFonts w:ascii="Times New Roman" w:hAnsi="Times New Roman" w:cs="Times New Roman"/>
          <w:bCs/>
          <w:color w:val="222222"/>
          <w:shd w:val="clear" w:color="auto" w:fill="FFFFFF"/>
        </w:rPr>
        <w:t>In Comprehensive Analytical Chemistry (Vol. 78, pp. 379-409). Elsevier.</w:t>
      </w:r>
    </w:p>
    <w:p w14:paraId="1371F5CA" w14:textId="1C5803D4" w:rsidR="00D7228B" w:rsidRPr="00D7228B" w:rsidRDefault="00D7228B" w:rsidP="00D7228B">
      <w:pPr>
        <w:spacing w:line="480" w:lineRule="auto"/>
        <w:ind w:left="720" w:hanging="720"/>
        <w:rPr>
          <w:rFonts w:ascii="Times New Roman" w:hAnsi="Times New Roman" w:cs="Times New Roman"/>
          <w:bCs/>
        </w:rPr>
      </w:pPr>
      <w:r w:rsidRPr="00DC5643">
        <w:rPr>
          <w:rFonts w:ascii="Times New Roman" w:eastAsia="Arial" w:hAnsi="Times New Roman" w:cs="Times New Roman"/>
          <w:bCs/>
          <w:color w:val="222222"/>
        </w:rPr>
        <w:t>Kyle, R., Reid, N., O'Connor, N. and Roberts, D. 2017. Development of release methods for captive‐bred freshwater pearl mussels (</w:t>
      </w:r>
      <w:r w:rsidRPr="00DC5643">
        <w:rPr>
          <w:rFonts w:ascii="Times New Roman" w:eastAsia="Arial" w:hAnsi="Times New Roman" w:cs="Times New Roman"/>
          <w:bCs/>
          <w:i/>
          <w:iCs/>
          <w:color w:val="222222"/>
        </w:rPr>
        <w:t>Margaritifera margaritifera</w:t>
      </w:r>
      <w:r>
        <w:rPr>
          <w:rFonts w:ascii="Times New Roman" w:eastAsia="Arial" w:hAnsi="Times New Roman" w:cs="Times New Roman"/>
          <w:bCs/>
          <w:color w:val="222222"/>
        </w:rPr>
        <w:t>)</w:t>
      </w:r>
      <w:r w:rsidRPr="00DC5643">
        <w:rPr>
          <w:rFonts w:ascii="Times New Roman" w:eastAsia="Arial" w:hAnsi="Times New Roman" w:cs="Times New Roman"/>
          <w:bCs/>
          <w:color w:val="222222"/>
        </w:rPr>
        <w:t>. Aquatic Conservation: Marine and Freshwater Ecosystems, 27(2), pp.492-501.</w:t>
      </w:r>
    </w:p>
    <w:p w14:paraId="522193B0" w14:textId="77777777" w:rsidR="00411339" w:rsidRPr="00CA0DE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Landsberg, J.H., 2002. The effects of harmful algal blooms on aquatic organisms. </w:t>
      </w:r>
      <w:r w:rsidRPr="00CA0DE0">
        <w:rPr>
          <w:rFonts w:ascii="Times New Roman" w:hAnsi="Times New Roman" w:cs="Times New Roman"/>
          <w:bCs/>
          <w:color w:val="222222"/>
          <w:shd w:val="clear" w:color="auto" w:fill="FFFFFF"/>
        </w:rPr>
        <w:t>Reviews in fisheries science, 10(2), pp.113-390.</w:t>
      </w:r>
    </w:p>
    <w:p w14:paraId="6D2BB647" w14:textId="77777777" w:rsidR="00411339" w:rsidRPr="00CA0DE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 xml:space="preserve">Lei, J., Payne, B.S. and Wang, S.Y., 1996. Filtration dynamics of the zebra mussel, </w:t>
      </w:r>
      <w:proofErr w:type="spellStart"/>
      <w:r w:rsidRPr="00CA0DE0">
        <w:rPr>
          <w:rFonts w:ascii="Times New Roman" w:hAnsi="Times New Roman" w:cs="Times New Roman"/>
          <w:bCs/>
          <w:i/>
          <w:iCs/>
          <w:color w:val="222222"/>
          <w:shd w:val="clear" w:color="auto" w:fill="FFFFFF"/>
        </w:rPr>
        <w:t>Dreissena</w:t>
      </w:r>
      <w:proofErr w:type="spellEnd"/>
      <w:r w:rsidRPr="00CA0DE0">
        <w:rPr>
          <w:rFonts w:ascii="Times New Roman" w:hAnsi="Times New Roman" w:cs="Times New Roman"/>
          <w:bCs/>
          <w:i/>
          <w:iCs/>
          <w:color w:val="222222"/>
          <w:shd w:val="clear" w:color="auto" w:fill="FFFFFF"/>
        </w:rPr>
        <w:t xml:space="preserve"> polymorpha</w:t>
      </w:r>
      <w:r w:rsidRPr="00CA0DE0">
        <w:rPr>
          <w:rFonts w:ascii="Times New Roman" w:hAnsi="Times New Roman" w:cs="Times New Roman"/>
          <w:bCs/>
          <w:color w:val="222222"/>
          <w:shd w:val="clear" w:color="auto" w:fill="FFFFFF"/>
        </w:rPr>
        <w:t>. Canadian journal of fisheries and aquatic sciences, 53(1), pp.29-37.</w:t>
      </w:r>
    </w:p>
    <w:p w14:paraId="40FCBED9" w14:textId="77777777" w:rsidR="00411339" w:rsidRPr="006A5C6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noProof/>
        </w:rPr>
        <w:t>Littell RC, Milliken G., Stroup WW, Schabenberger O. SAS for mixed models. 2nd ed. SAS institute; 2007</w:t>
      </w:r>
    </w:p>
    <w:p w14:paraId="3B326AD1" w14:textId="77777777" w:rsidR="00411339" w:rsidRPr="00CA0DE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 xml:space="preserve">Loftin, K.A., Clark, J.M., Journey, C.A., Kolpin, D.W., Van </w:t>
      </w:r>
      <w:proofErr w:type="spellStart"/>
      <w:r w:rsidRPr="006A5C60">
        <w:rPr>
          <w:rFonts w:ascii="Times New Roman" w:hAnsi="Times New Roman" w:cs="Times New Roman"/>
          <w:bCs/>
          <w:color w:val="222222"/>
          <w:shd w:val="clear" w:color="auto" w:fill="FFFFFF"/>
        </w:rPr>
        <w:t>Metre</w:t>
      </w:r>
      <w:proofErr w:type="spellEnd"/>
      <w:r w:rsidRPr="006A5C60">
        <w:rPr>
          <w:rFonts w:ascii="Times New Roman" w:hAnsi="Times New Roman" w:cs="Times New Roman"/>
          <w:bCs/>
          <w:color w:val="222222"/>
          <w:shd w:val="clear" w:color="auto" w:fill="FFFFFF"/>
        </w:rPr>
        <w:t xml:space="preserve">, P.C., Carlisle, D. and Bradley, P.M., 2016. Spatial and temporal variation in microcystin occurrence in </w:t>
      </w:r>
      <w:proofErr w:type="spellStart"/>
      <w:r w:rsidRPr="006A5C60">
        <w:rPr>
          <w:rFonts w:ascii="Times New Roman" w:hAnsi="Times New Roman" w:cs="Times New Roman"/>
          <w:bCs/>
          <w:color w:val="222222"/>
          <w:shd w:val="clear" w:color="auto" w:fill="FFFFFF"/>
        </w:rPr>
        <w:t>wadeable</w:t>
      </w:r>
      <w:proofErr w:type="spellEnd"/>
      <w:r w:rsidRPr="006A5C60">
        <w:rPr>
          <w:rFonts w:ascii="Times New Roman" w:hAnsi="Times New Roman" w:cs="Times New Roman"/>
          <w:bCs/>
          <w:color w:val="222222"/>
          <w:shd w:val="clear" w:color="auto" w:fill="FFFFFF"/>
        </w:rPr>
        <w:t xml:space="preserve"> streams in the southeastern United States. </w:t>
      </w:r>
      <w:r w:rsidRPr="00CA0DE0">
        <w:rPr>
          <w:rFonts w:ascii="Times New Roman" w:hAnsi="Times New Roman" w:cs="Times New Roman"/>
          <w:bCs/>
          <w:color w:val="222222"/>
          <w:shd w:val="clear" w:color="auto" w:fill="FFFFFF"/>
        </w:rPr>
        <w:t>Environmental toxicology and chemistry, 35(9), pp.2281-2287.</w:t>
      </w:r>
    </w:p>
    <w:p w14:paraId="1838A18E" w14:textId="77777777" w:rsidR="00411339" w:rsidRPr="006A5C6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lastRenderedPageBreak/>
        <w:t>Lopez, C.B., Jewett, E.B., Dortch, Q.T.W.B., Walton, B.T. and Hudnell, H.K., 2008. Scientific assessment of freshwater harmful algal blooms.</w:t>
      </w:r>
    </w:p>
    <w:p w14:paraId="6B67A555" w14:textId="00AE2006" w:rsidR="00427D5E" w:rsidRPr="00CA0DE0" w:rsidRDefault="00411339" w:rsidP="00CA0DE0">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 xml:space="preserve">MacKenzie, L., </w:t>
      </w:r>
      <w:proofErr w:type="spellStart"/>
      <w:r w:rsidRPr="006A5C60">
        <w:rPr>
          <w:rFonts w:ascii="Times New Roman" w:hAnsi="Times New Roman" w:cs="Times New Roman"/>
          <w:bCs/>
          <w:color w:val="222222"/>
          <w:shd w:val="clear" w:color="auto" w:fill="FFFFFF"/>
        </w:rPr>
        <w:t>Beuzenberg</w:t>
      </w:r>
      <w:proofErr w:type="spellEnd"/>
      <w:r w:rsidRPr="006A5C60">
        <w:rPr>
          <w:rFonts w:ascii="Times New Roman" w:hAnsi="Times New Roman" w:cs="Times New Roman"/>
          <w:bCs/>
          <w:color w:val="222222"/>
          <w:shd w:val="clear" w:color="auto" w:fill="FFFFFF"/>
        </w:rPr>
        <w:t>, V., Holland, P., McNabb, P. and Selwood, A., 2004. Solid phase adsorption toxin tracking (SPATT): a new monitoring tool that simulates the biotoxin contamination of filter feeding bivalves. </w:t>
      </w:r>
      <w:r w:rsidRPr="00CA0DE0">
        <w:rPr>
          <w:rFonts w:ascii="Times New Roman" w:hAnsi="Times New Roman" w:cs="Times New Roman"/>
          <w:bCs/>
          <w:color w:val="222222"/>
          <w:shd w:val="clear" w:color="auto" w:fill="FFFFFF"/>
        </w:rPr>
        <w:t>Toxicon, 44(8), pp.901-918.</w:t>
      </w:r>
    </w:p>
    <w:p w14:paraId="2BC6FB4E" w14:textId="324B4D3E" w:rsidR="00427D5E" w:rsidRPr="00CA0DE0" w:rsidRDefault="00411339" w:rsidP="00427D5E">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MacKenzie, L.A., 2010. In situ passive solid-phase adsorption of micro-algal biotoxins as a monitoring tool. </w:t>
      </w:r>
      <w:r w:rsidRPr="00CA0DE0">
        <w:rPr>
          <w:rFonts w:ascii="Times New Roman" w:hAnsi="Times New Roman" w:cs="Times New Roman"/>
          <w:bCs/>
          <w:color w:val="222222"/>
          <w:shd w:val="clear" w:color="auto" w:fill="FFFFFF"/>
        </w:rPr>
        <w:t>Current Opinion in Biotechnology, 21(3), pp.326-331.</w:t>
      </w:r>
    </w:p>
    <w:p w14:paraId="65FEAF60" w14:textId="77777777" w:rsidR="00411339" w:rsidRPr="00CA0DE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 xml:space="preserve">Maggard, I.J., Deel, K.B., Etoll, T.W., Sproles, R.C., Lane, T.W. and Cahoon, A.B., 2024. Freshwater mussels prefer a diet of </w:t>
      </w:r>
      <w:proofErr w:type="spellStart"/>
      <w:r w:rsidRPr="006A5C60">
        <w:rPr>
          <w:rFonts w:ascii="Times New Roman" w:hAnsi="Times New Roman" w:cs="Times New Roman"/>
          <w:bCs/>
          <w:color w:val="222222"/>
          <w:shd w:val="clear" w:color="auto" w:fill="FFFFFF"/>
        </w:rPr>
        <w:t>stramenopiles</w:t>
      </w:r>
      <w:proofErr w:type="spellEnd"/>
      <w:r w:rsidRPr="006A5C60">
        <w:rPr>
          <w:rFonts w:ascii="Times New Roman" w:hAnsi="Times New Roman" w:cs="Times New Roman"/>
          <w:bCs/>
          <w:color w:val="222222"/>
          <w:shd w:val="clear" w:color="auto" w:fill="FFFFFF"/>
        </w:rPr>
        <w:t xml:space="preserve"> and fungi over bacteria. </w:t>
      </w:r>
      <w:r w:rsidRPr="00CA0DE0">
        <w:rPr>
          <w:rFonts w:ascii="Times New Roman" w:hAnsi="Times New Roman" w:cs="Times New Roman"/>
          <w:bCs/>
          <w:color w:val="222222"/>
          <w:shd w:val="clear" w:color="auto" w:fill="FFFFFF"/>
        </w:rPr>
        <w:t>Scientific Reports, 14(1), p.11958.</w:t>
      </w:r>
    </w:p>
    <w:p w14:paraId="769AE6A4" w14:textId="77777777" w:rsidR="00411339" w:rsidRPr="00CA0DE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 xml:space="preserve">Martins, J.C., Leao, P.N. and Vasconcelos, V., 2009. Differential protein expression in </w:t>
      </w:r>
      <w:r w:rsidRPr="008228B1">
        <w:rPr>
          <w:rFonts w:ascii="Times New Roman" w:hAnsi="Times New Roman" w:cs="Times New Roman"/>
          <w:bCs/>
          <w:i/>
          <w:iCs/>
          <w:color w:val="222222"/>
          <w:shd w:val="clear" w:color="auto" w:fill="FFFFFF"/>
        </w:rPr>
        <w:t>Corbicula fluminea</w:t>
      </w:r>
      <w:r w:rsidRPr="006A5C60">
        <w:rPr>
          <w:rFonts w:ascii="Times New Roman" w:hAnsi="Times New Roman" w:cs="Times New Roman"/>
          <w:bCs/>
          <w:color w:val="222222"/>
          <w:shd w:val="clear" w:color="auto" w:fill="FFFFFF"/>
        </w:rPr>
        <w:t xml:space="preserve"> upon exposure to a Microcystis aeruginosa toxic strain. </w:t>
      </w:r>
      <w:r w:rsidRPr="00CA0DE0">
        <w:rPr>
          <w:rFonts w:ascii="Times New Roman" w:hAnsi="Times New Roman" w:cs="Times New Roman"/>
          <w:bCs/>
          <w:color w:val="222222"/>
          <w:shd w:val="clear" w:color="auto" w:fill="FFFFFF"/>
        </w:rPr>
        <w:t>Toxicon, 53(4), pp.409-416.</w:t>
      </w:r>
    </w:p>
    <w:p w14:paraId="2F8F0994" w14:textId="77777777" w:rsidR="00411339" w:rsidRPr="00CA0DE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McCarthy, M., van Pelt, F.N., Bane, V., O'Halloran, J. and Furey, A., 2014. Application of passive (SPATT) and active sampling methods in the profiling and monitoring of marine biotoxins. </w:t>
      </w:r>
      <w:r w:rsidRPr="00CA0DE0">
        <w:rPr>
          <w:rFonts w:ascii="Times New Roman" w:hAnsi="Times New Roman" w:cs="Times New Roman"/>
          <w:bCs/>
          <w:color w:val="222222"/>
          <w:shd w:val="clear" w:color="auto" w:fill="FFFFFF"/>
        </w:rPr>
        <w:t>Toxicon, 89, pp.77-86.</w:t>
      </w:r>
    </w:p>
    <w:p w14:paraId="1D6F511A" w14:textId="77777777" w:rsidR="00411339" w:rsidRPr="006A5C60" w:rsidRDefault="00411339" w:rsidP="00411339">
      <w:pPr>
        <w:spacing w:line="480" w:lineRule="auto"/>
        <w:ind w:left="720" w:hanging="720"/>
        <w:rPr>
          <w:rStyle w:val="gntyacmbo3b"/>
          <w:rFonts w:ascii="Times New Roman" w:eastAsiaTheme="majorEastAsia" w:hAnsi="Times New Roman" w:cs="Times New Roman"/>
          <w:bCs/>
          <w:color w:val="000000"/>
          <w:bdr w:val="none" w:sz="0" w:space="0" w:color="auto" w:frame="1"/>
        </w:rPr>
      </w:pPr>
      <w:r w:rsidRPr="006A5C60">
        <w:rPr>
          <w:rStyle w:val="gntyacmbo3b"/>
          <w:rFonts w:ascii="Times New Roman" w:eastAsiaTheme="majorEastAsia" w:hAnsi="Times New Roman" w:cs="Times New Roman"/>
          <w:bCs/>
          <w:color w:val="000000"/>
          <w:bdr w:val="none" w:sz="0" w:space="0" w:color="auto" w:frame="1"/>
        </w:rPr>
        <w:t>McLeod A (2022). _Kendall: Kendall Rank Correlation and Mann-Kendall Trend Test_. R package version 2.2.1,&lt;https://CRAN.R-project.org/package=Kendall&gt;.</w:t>
      </w:r>
    </w:p>
    <w:p w14:paraId="52872038" w14:textId="77777777" w:rsidR="00411339" w:rsidRPr="00CA0DE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 xml:space="preserve">Mello, D.F., da Silva, P.M., Barracco, M.A., </w:t>
      </w:r>
      <w:proofErr w:type="spellStart"/>
      <w:r w:rsidRPr="006A5C60">
        <w:rPr>
          <w:rFonts w:ascii="Times New Roman" w:hAnsi="Times New Roman" w:cs="Times New Roman"/>
          <w:bCs/>
          <w:color w:val="222222"/>
          <w:shd w:val="clear" w:color="auto" w:fill="FFFFFF"/>
        </w:rPr>
        <w:t>Soudant</w:t>
      </w:r>
      <w:proofErr w:type="spellEnd"/>
      <w:r w:rsidRPr="006A5C60">
        <w:rPr>
          <w:rFonts w:ascii="Times New Roman" w:hAnsi="Times New Roman" w:cs="Times New Roman"/>
          <w:bCs/>
          <w:color w:val="222222"/>
          <w:shd w:val="clear" w:color="auto" w:fill="FFFFFF"/>
        </w:rPr>
        <w:t xml:space="preserve">, P. and </w:t>
      </w:r>
      <w:proofErr w:type="spellStart"/>
      <w:r w:rsidRPr="006A5C60">
        <w:rPr>
          <w:rFonts w:ascii="Times New Roman" w:hAnsi="Times New Roman" w:cs="Times New Roman"/>
          <w:bCs/>
          <w:color w:val="222222"/>
          <w:shd w:val="clear" w:color="auto" w:fill="FFFFFF"/>
        </w:rPr>
        <w:t>Hegaret</w:t>
      </w:r>
      <w:proofErr w:type="spellEnd"/>
      <w:r w:rsidRPr="006A5C60">
        <w:rPr>
          <w:rFonts w:ascii="Times New Roman" w:hAnsi="Times New Roman" w:cs="Times New Roman"/>
          <w:bCs/>
          <w:color w:val="222222"/>
          <w:shd w:val="clear" w:color="auto" w:fill="FFFFFF"/>
        </w:rPr>
        <w:t xml:space="preserve">, H., 2013. Effects of the dinoflagellate </w:t>
      </w:r>
      <w:r w:rsidRPr="008228B1">
        <w:rPr>
          <w:rFonts w:ascii="Times New Roman" w:hAnsi="Times New Roman" w:cs="Times New Roman"/>
          <w:bCs/>
          <w:i/>
          <w:iCs/>
          <w:color w:val="222222"/>
          <w:shd w:val="clear" w:color="auto" w:fill="FFFFFF"/>
        </w:rPr>
        <w:t>Alexandrium minutum</w:t>
      </w:r>
      <w:r w:rsidRPr="006A5C60">
        <w:rPr>
          <w:rFonts w:ascii="Times New Roman" w:hAnsi="Times New Roman" w:cs="Times New Roman"/>
          <w:bCs/>
          <w:color w:val="222222"/>
          <w:shd w:val="clear" w:color="auto" w:fill="FFFFFF"/>
        </w:rPr>
        <w:t xml:space="preserve"> and its toxin (saxitoxin) on the functional activity and gene expression of </w:t>
      </w:r>
      <w:r w:rsidRPr="008228B1">
        <w:rPr>
          <w:rFonts w:ascii="Times New Roman" w:hAnsi="Times New Roman" w:cs="Times New Roman"/>
          <w:bCs/>
          <w:i/>
          <w:iCs/>
          <w:color w:val="222222"/>
          <w:shd w:val="clear" w:color="auto" w:fill="FFFFFF"/>
        </w:rPr>
        <w:t>Crassostrea gigas</w:t>
      </w:r>
      <w:r w:rsidRPr="006A5C60">
        <w:rPr>
          <w:rFonts w:ascii="Times New Roman" w:hAnsi="Times New Roman" w:cs="Times New Roman"/>
          <w:bCs/>
          <w:color w:val="222222"/>
          <w:shd w:val="clear" w:color="auto" w:fill="FFFFFF"/>
        </w:rPr>
        <w:t xml:space="preserve"> hemocytes. </w:t>
      </w:r>
      <w:r w:rsidRPr="00CA0DE0">
        <w:rPr>
          <w:rFonts w:ascii="Times New Roman" w:hAnsi="Times New Roman" w:cs="Times New Roman"/>
          <w:bCs/>
          <w:color w:val="222222"/>
          <w:shd w:val="clear" w:color="auto" w:fill="FFFFFF"/>
        </w:rPr>
        <w:t>Harmful Algae, 26, pp.45-51.</w:t>
      </w:r>
    </w:p>
    <w:p w14:paraId="24EBF304" w14:textId="77777777" w:rsidR="00411339" w:rsidRPr="006A5C6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lastRenderedPageBreak/>
        <w:t>Mummert, A.K., Neves, R.J., Newcomb, T.J. and Cherry, D.S., 2003. Sensitivity of juvenile freshwater mussels (</w:t>
      </w:r>
      <w:proofErr w:type="spellStart"/>
      <w:r w:rsidRPr="008228B1">
        <w:rPr>
          <w:rFonts w:ascii="Times New Roman" w:hAnsi="Times New Roman" w:cs="Times New Roman"/>
          <w:bCs/>
          <w:i/>
          <w:iCs/>
          <w:color w:val="222222"/>
          <w:shd w:val="clear" w:color="auto" w:fill="FFFFFF"/>
        </w:rPr>
        <w:t>Lampsilis</w:t>
      </w:r>
      <w:proofErr w:type="spellEnd"/>
      <w:r w:rsidRPr="008228B1">
        <w:rPr>
          <w:rFonts w:ascii="Times New Roman" w:hAnsi="Times New Roman" w:cs="Times New Roman"/>
          <w:bCs/>
          <w:i/>
          <w:iCs/>
          <w:color w:val="222222"/>
          <w:shd w:val="clear" w:color="auto" w:fill="FFFFFF"/>
        </w:rPr>
        <w:t xml:space="preserve"> fasciola, </w:t>
      </w:r>
      <w:proofErr w:type="spellStart"/>
      <w:r w:rsidRPr="008228B1">
        <w:rPr>
          <w:rFonts w:ascii="Times New Roman" w:hAnsi="Times New Roman" w:cs="Times New Roman"/>
          <w:bCs/>
          <w:i/>
          <w:iCs/>
          <w:color w:val="222222"/>
          <w:shd w:val="clear" w:color="auto" w:fill="FFFFFF"/>
        </w:rPr>
        <w:t>Villosa</w:t>
      </w:r>
      <w:proofErr w:type="spellEnd"/>
      <w:r w:rsidRPr="008228B1">
        <w:rPr>
          <w:rFonts w:ascii="Times New Roman" w:hAnsi="Times New Roman" w:cs="Times New Roman"/>
          <w:bCs/>
          <w:i/>
          <w:iCs/>
          <w:color w:val="222222"/>
          <w:shd w:val="clear" w:color="auto" w:fill="FFFFFF"/>
        </w:rPr>
        <w:t xml:space="preserve"> iris</w:t>
      </w:r>
      <w:r w:rsidRPr="006A5C60">
        <w:rPr>
          <w:rFonts w:ascii="Times New Roman" w:hAnsi="Times New Roman" w:cs="Times New Roman"/>
          <w:bCs/>
          <w:color w:val="222222"/>
          <w:shd w:val="clear" w:color="auto" w:fill="FFFFFF"/>
        </w:rPr>
        <w:t>) to total and un‐ionized ammonia. </w:t>
      </w:r>
      <w:r w:rsidRPr="00CA0DE0">
        <w:rPr>
          <w:rFonts w:ascii="Times New Roman" w:hAnsi="Times New Roman" w:cs="Times New Roman"/>
          <w:bCs/>
          <w:color w:val="222222"/>
          <w:shd w:val="clear" w:color="auto" w:fill="FFFFFF"/>
        </w:rPr>
        <w:t>Environmental Toxicology and Chemistry: An International Journal, 22(11),</w:t>
      </w:r>
      <w:r w:rsidRPr="006A5C60">
        <w:rPr>
          <w:rFonts w:ascii="Times New Roman" w:hAnsi="Times New Roman" w:cs="Times New Roman"/>
          <w:bCs/>
          <w:color w:val="222222"/>
          <w:shd w:val="clear" w:color="auto" w:fill="FFFFFF"/>
        </w:rPr>
        <w:t xml:space="preserve"> pp.2545-2553.</w:t>
      </w:r>
    </w:p>
    <w:p w14:paraId="6696B061" w14:textId="77777777" w:rsidR="00411339" w:rsidRPr="00CA0DE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O’Neil, J.M., Davis, T.W., Burford, M.A. and Gobler, C.J., 2012. The rise of harmful cyanobacteria blooms: the potential roles of eutrophication and climate change. </w:t>
      </w:r>
      <w:r w:rsidRPr="00CA0DE0">
        <w:rPr>
          <w:rFonts w:ascii="Times New Roman" w:hAnsi="Times New Roman" w:cs="Times New Roman"/>
          <w:bCs/>
          <w:color w:val="222222"/>
          <w:shd w:val="clear" w:color="auto" w:fill="FFFFFF"/>
        </w:rPr>
        <w:t>Harmful algae, 14, pp.313-334.</w:t>
      </w:r>
    </w:p>
    <w:p w14:paraId="3DF962E3" w14:textId="77777777" w:rsidR="00411339"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 xml:space="preserve">Paerl, H.W. and Paul, V.J., 2012. Climate change: links to </w:t>
      </w:r>
      <w:proofErr w:type="gramStart"/>
      <w:r w:rsidRPr="006A5C60">
        <w:rPr>
          <w:rFonts w:ascii="Times New Roman" w:hAnsi="Times New Roman" w:cs="Times New Roman"/>
          <w:bCs/>
          <w:color w:val="222222"/>
          <w:shd w:val="clear" w:color="auto" w:fill="FFFFFF"/>
        </w:rPr>
        <w:t>global</w:t>
      </w:r>
      <w:proofErr w:type="gramEnd"/>
      <w:r w:rsidRPr="006A5C60">
        <w:rPr>
          <w:rFonts w:ascii="Times New Roman" w:hAnsi="Times New Roman" w:cs="Times New Roman"/>
          <w:bCs/>
          <w:color w:val="222222"/>
          <w:shd w:val="clear" w:color="auto" w:fill="FFFFFF"/>
        </w:rPr>
        <w:t xml:space="preserve"> expansion of harmful cyanobacteria. </w:t>
      </w:r>
      <w:r w:rsidRPr="00CA0DE0">
        <w:rPr>
          <w:rFonts w:ascii="Times New Roman" w:hAnsi="Times New Roman" w:cs="Times New Roman"/>
          <w:bCs/>
          <w:color w:val="222222"/>
          <w:shd w:val="clear" w:color="auto" w:fill="FFFFFF"/>
        </w:rPr>
        <w:t>Water research, 46(5), pp.1349-1363.</w:t>
      </w:r>
    </w:p>
    <w:p w14:paraId="73795651" w14:textId="05F7BFDF" w:rsidR="006F0AB9" w:rsidRPr="00CA0DE0" w:rsidRDefault="006F0AB9" w:rsidP="00411339">
      <w:pPr>
        <w:spacing w:line="480" w:lineRule="auto"/>
        <w:ind w:left="720" w:hanging="720"/>
        <w:rPr>
          <w:rFonts w:ascii="Times New Roman" w:hAnsi="Times New Roman" w:cs="Times New Roman"/>
          <w:bCs/>
          <w:color w:val="222222"/>
          <w:shd w:val="clear" w:color="auto" w:fill="FFFFFF"/>
        </w:rPr>
      </w:pPr>
      <w:r w:rsidRPr="006F0AB9">
        <w:rPr>
          <w:rFonts w:ascii="Times New Roman" w:hAnsi="Times New Roman" w:cs="Times New Roman"/>
          <w:bCs/>
          <w:color w:val="222222"/>
          <w:shd w:val="clear" w:color="auto" w:fill="FFFFFF"/>
        </w:rPr>
        <w:t xml:space="preserve">Paldavičienė, A., </w:t>
      </w:r>
      <w:proofErr w:type="spellStart"/>
      <w:r w:rsidRPr="006F0AB9">
        <w:rPr>
          <w:rFonts w:ascii="Times New Roman" w:hAnsi="Times New Roman" w:cs="Times New Roman"/>
          <w:bCs/>
          <w:color w:val="222222"/>
          <w:shd w:val="clear" w:color="auto" w:fill="FFFFFF"/>
        </w:rPr>
        <w:t>Zaiko</w:t>
      </w:r>
      <w:proofErr w:type="spellEnd"/>
      <w:r w:rsidRPr="006F0AB9">
        <w:rPr>
          <w:rFonts w:ascii="Times New Roman" w:hAnsi="Times New Roman" w:cs="Times New Roman"/>
          <w:bCs/>
          <w:color w:val="222222"/>
          <w:shd w:val="clear" w:color="auto" w:fill="FFFFFF"/>
        </w:rPr>
        <w:t xml:space="preserve">, A., Mazur-Marzec, H. and </w:t>
      </w:r>
      <w:proofErr w:type="spellStart"/>
      <w:r w:rsidRPr="006F0AB9">
        <w:rPr>
          <w:rFonts w:ascii="Times New Roman" w:hAnsi="Times New Roman" w:cs="Times New Roman"/>
          <w:bCs/>
          <w:color w:val="222222"/>
          <w:shd w:val="clear" w:color="auto" w:fill="FFFFFF"/>
        </w:rPr>
        <w:t>Razinkovas-Baziukas</w:t>
      </w:r>
      <w:proofErr w:type="spellEnd"/>
      <w:r w:rsidRPr="006F0AB9">
        <w:rPr>
          <w:rFonts w:ascii="Times New Roman" w:hAnsi="Times New Roman" w:cs="Times New Roman"/>
          <w:bCs/>
          <w:color w:val="222222"/>
          <w:shd w:val="clear" w:color="auto" w:fill="FFFFFF"/>
        </w:rPr>
        <w:t>, A., 2015. Bioaccumulation of microcystins in invasive bivalves: a case study from the boreal lagoon ecosystem. </w:t>
      </w:r>
      <w:proofErr w:type="spellStart"/>
      <w:r w:rsidRPr="006F0AB9">
        <w:rPr>
          <w:rFonts w:ascii="Times New Roman" w:hAnsi="Times New Roman" w:cs="Times New Roman"/>
          <w:bCs/>
          <w:i/>
          <w:iCs/>
          <w:color w:val="222222"/>
          <w:shd w:val="clear" w:color="auto" w:fill="FFFFFF"/>
        </w:rPr>
        <w:t>Oceanologia</w:t>
      </w:r>
      <w:proofErr w:type="spellEnd"/>
      <w:r w:rsidRPr="006F0AB9">
        <w:rPr>
          <w:rFonts w:ascii="Times New Roman" w:hAnsi="Times New Roman" w:cs="Times New Roman"/>
          <w:bCs/>
          <w:color w:val="222222"/>
          <w:shd w:val="clear" w:color="auto" w:fill="FFFFFF"/>
        </w:rPr>
        <w:t>, </w:t>
      </w:r>
      <w:r w:rsidRPr="006F0AB9">
        <w:rPr>
          <w:rFonts w:ascii="Times New Roman" w:hAnsi="Times New Roman" w:cs="Times New Roman"/>
          <w:bCs/>
          <w:i/>
          <w:iCs/>
          <w:color w:val="222222"/>
          <w:shd w:val="clear" w:color="auto" w:fill="FFFFFF"/>
        </w:rPr>
        <w:t>57</w:t>
      </w:r>
      <w:r w:rsidRPr="006F0AB9">
        <w:rPr>
          <w:rFonts w:ascii="Times New Roman" w:hAnsi="Times New Roman" w:cs="Times New Roman"/>
          <w:bCs/>
          <w:color w:val="222222"/>
          <w:shd w:val="clear" w:color="auto" w:fill="FFFFFF"/>
        </w:rPr>
        <w:t>(1), pp.93-101.</w:t>
      </w:r>
    </w:p>
    <w:p w14:paraId="23537CA7" w14:textId="77777777" w:rsidR="00411339" w:rsidRPr="00CA0DE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Payne, B.S., Miller, A.C., Hubertz, E.D. and Lei, J., 1995. Adaptive variation in palp and gill size of the zebra mussel (</w:t>
      </w:r>
      <w:proofErr w:type="spellStart"/>
      <w:r w:rsidRPr="008228B1">
        <w:rPr>
          <w:rFonts w:ascii="Times New Roman" w:hAnsi="Times New Roman" w:cs="Times New Roman"/>
          <w:bCs/>
          <w:i/>
          <w:iCs/>
          <w:color w:val="222222"/>
          <w:shd w:val="clear" w:color="auto" w:fill="FFFFFF"/>
        </w:rPr>
        <w:t>Dreissena</w:t>
      </w:r>
      <w:proofErr w:type="spellEnd"/>
      <w:r w:rsidRPr="008228B1">
        <w:rPr>
          <w:rFonts w:ascii="Times New Roman" w:hAnsi="Times New Roman" w:cs="Times New Roman"/>
          <w:bCs/>
          <w:i/>
          <w:iCs/>
          <w:color w:val="222222"/>
          <w:shd w:val="clear" w:color="auto" w:fill="FFFFFF"/>
        </w:rPr>
        <w:t xml:space="preserve"> polymorpha</w:t>
      </w:r>
      <w:r w:rsidRPr="006A5C60">
        <w:rPr>
          <w:rFonts w:ascii="Times New Roman" w:hAnsi="Times New Roman" w:cs="Times New Roman"/>
          <w:bCs/>
          <w:color w:val="222222"/>
          <w:shd w:val="clear" w:color="auto" w:fill="FFFFFF"/>
        </w:rPr>
        <w:t>) and Asian clam (</w:t>
      </w:r>
      <w:r w:rsidRPr="008228B1">
        <w:rPr>
          <w:rFonts w:ascii="Times New Roman" w:hAnsi="Times New Roman" w:cs="Times New Roman"/>
          <w:bCs/>
          <w:i/>
          <w:iCs/>
          <w:color w:val="222222"/>
          <w:shd w:val="clear" w:color="auto" w:fill="FFFFFF"/>
        </w:rPr>
        <w:t>Corbicula fluminea</w:t>
      </w:r>
      <w:r w:rsidRPr="006A5C60">
        <w:rPr>
          <w:rFonts w:ascii="Times New Roman" w:hAnsi="Times New Roman" w:cs="Times New Roman"/>
          <w:bCs/>
          <w:color w:val="222222"/>
          <w:shd w:val="clear" w:color="auto" w:fill="FFFFFF"/>
        </w:rPr>
        <w:t>). </w:t>
      </w:r>
      <w:r w:rsidRPr="00CA0DE0">
        <w:rPr>
          <w:rFonts w:ascii="Times New Roman" w:hAnsi="Times New Roman" w:cs="Times New Roman"/>
          <w:bCs/>
          <w:color w:val="222222"/>
          <w:shd w:val="clear" w:color="auto" w:fill="FFFFFF"/>
        </w:rPr>
        <w:t>Canadian Journal of Fisheries and Aquatic Sciences, 52(5), pp.1130-1134.</w:t>
      </w:r>
    </w:p>
    <w:p w14:paraId="54E1D282" w14:textId="77777777" w:rsidR="00411339" w:rsidRPr="00CA0DE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 xml:space="preserve">Pereira, P., Dias, E., Franca, S., Pereira, E., Carolino, M. and Vasconcelos, V., 2004. Accumulation and depuration of cyanobacterial paralytic shellfish toxins by the freshwater mussel </w:t>
      </w:r>
      <w:r w:rsidRPr="008228B1">
        <w:rPr>
          <w:rFonts w:ascii="Times New Roman" w:hAnsi="Times New Roman" w:cs="Times New Roman"/>
          <w:bCs/>
          <w:i/>
          <w:iCs/>
          <w:color w:val="222222"/>
          <w:shd w:val="clear" w:color="auto" w:fill="FFFFFF"/>
        </w:rPr>
        <w:t>Anodonta cygnea</w:t>
      </w:r>
      <w:r w:rsidRPr="006A5C60">
        <w:rPr>
          <w:rFonts w:ascii="Times New Roman" w:hAnsi="Times New Roman" w:cs="Times New Roman"/>
          <w:bCs/>
          <w:color w:val="222222"/>
          <w:shd w:val="clear" w:color="auto" w:fill="FFFFFF"/>
        </w:rPr>
        <w:t>. </w:t>
      </w:r>
      <w:r w:rsidRPr="00CA0DE0">
        <w:rPr>
          <w:rFonts w:ascii="Times New Roman" w:hAnsi="Times New Roman" w:cs="Times New Roman"/>
          <w:bCs/>
          <w:color w:val="222222"/>
          <w:shd w:val="clear" w:color="auto" w:fill="FFFFFF"/>
        </w:rPr>
        <w:t>Aquatic toxicology, 68(4), pp.339-350.</w:t>
      </w:r>
    </w:p>
    <w:p w14:paraId="765595C6" w14:textId="77777777" w:rsidR="00411339" w:rsidRPr="006A5C60" w:rsidRDefault="00411339" w:rsidP="00411339">
      <w:pPr>
        <w:spacing w:line="480" w:lineRule="auto"/>
        <w:ind w:left="720" w:hanging="720"/>
        <w:rPr>
          <w:rStyle w:val="gntyacmbo3b"/>
          <w:rFonts w:ascii="Times New Roman" w:eastAsiaTheme="majorEastAsia" w:hAnsi="Times New Roman" w:cs="Times New Roman"/>
          <w:bCs/>
          <w:color w:val="000000"/>
          <w:bdr w:val="none" w:sz="0" w:space="0" w:color="auto" w:frame="1"/>
        </w:rPr>
      </w:pPr>
      <w:r w:rsidRPr="006A5C60">
        <w:rPr>
          <w:rStyle w:val="gntyacmbo3b"/>
          <w:rFonts w:ascii="Times New Roman" w:eastAsiaTheme="majorEastAsia" w:hAnsi="Times New Roman" w:cs="Times New Roman"/>
          <w:bCs/>
          <w:color w:val="000000"/>
          <w:bdr w:val="none" w:sz="0" w:space="0" w:color="auto" w:frame="1"/>
        </w:rPr>
        <w:t>Pinheiro, J., and Bates, D., R Core Team (2023). _nlme: Linear and Nonlinear Mixed Effects Models_. R package version 3.1-164, &lt;https://CRAN.R-project.org/package=nlme&gt;.</w:t>
      </w:r>
    </w:p>
    <w:p w14:paraId="4C5FB0E2" w14:textId="77777777" w:rsidR="00411339" w:rsidRPr="00CA0DE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lastRenderedPageBreak/>
        <w:t xml:space="preserve">Prepas, E.E., Kotak, B.G., Campbell, L.M., Evans, J.C., </w:t>
      </w:r>
      <w:proofErr w:type="spellStart"/>
      <w:r w:rsidRPr="006A5C60">
        <w:rPr>
          <w:rFonts w:ascii="Times New Roman" w:hAnsi="Times New Roman" w:cs="Times New Roman"/>
          <w:bCs/>
          <w:color w:val="222222"/>
          <w:shd w:val="clear" w:color="auto" w:fill="FFFFFF"/>
        </w:rPr>
        <w:t>Hrudey</w:t>
      </w:r>
      <w:proofErr w:type="spellEnd"/>
      <w:r w:rsidRPr="006A5C60">
        <w:rPr>
          <w:rFonts w:ascii="Times New Roman" w:hAnsi="Times New Roman" w:cs="Times New Roman"/>
          <w:bCs/>
          <w:color w:val="222222"/>
          <w:shd w:val="clear" w:color="auto" w:fill="FFFFFF"/>
        </w:rPr>
        <w:t xml:space="preserve">, S.E. and Holmes, C.F., 1997. Accumulation and elimination of cyanobacterial hepatotoxins by the freshwater clam </w:t>
      </w:r>
      <w:r w:rsidRPr="008228B1">
        <w:rPr>
          <w:rFonts w:ascii="Times New Roman" w:hAnsi="Times New Roman" w:cs="Times New Roman"/>
          <w:bCs/>
          <w:i/>
          <w:iCs/>
          <w:color w:val="222222"/>
          <w:shd w:val="clear" w:color="auto" w:fill="FFFFFF"/>
        </w:rPr>
        <w:t xml:space="preserve">Anodonta grandis </w:t>
      </w:r>
      <w:proofErr w:type="spellStart"/>
      <w:r w:rsidRPr="008228B1">
        <w:rPr>
          <w:rFonts w:ascii="Times New Roman" w:hAnsi="Times New Roman" w:cs="Times New Roman"/>
          <w:bCs/>
          <w:i/>
          <w:iCs/>
          <w:color w:val="222222"/>
          <w:shd w:val="clear" w:color="auto" w:fill="FFFFFF"/>
        </w:rPr>
        <w:t>simpsoniana</w:t>
      </w:r>
      <w:proofErr w:type="spellEnd"/>
      <w:r w:rsidRPr="006A5C60">
        <w:rPr>
          <w:rFonts w:ascii="Times New Roman" w:hAnsi="Times New Roman" w:cs="Times New Roman"/>
          <w:bCs/>
          <w:color w:val="222222"/>
          <w:shd w:val="clear" w:color="auto" w:fill="FFFFFF"/>
        </w:rPr>
        <w:t>. </w:t>
      </w:r>
      <w:r w:rsidRPr="00CA0DE0">
        <w:rPr>
          <w:rFonts w:ascii="Times New Roman" w:hAnsi="Times New Roman" w:cs="Times New Roman"/>
          <w:bCs/>
          <w:color w:val="222222"/>
          <w:shd w:val="clear" w:color="auto" w:fill="FFFFFF"/>
        </w:rPr>
        <w:t>Canadian Journal of Fisheries and Aquatic Sciences, 54(1), pp.41-46.</w:t>
      </w:r>
    </w:p>
    <w:p w14:paraId="0E11B3EF" w14:textId="77777777" w:rsidR="00411339" w:rsidRPr="006A5C60" w:rsidRDefault="00411339" w:rsidP="00411339">
      <w:pPr>
        <w:spacing w:line="480" w:lineRule="auto"/>
        <w:ind w:left="720" w:hanging="720"/>
        <w:rPr>
          <w:rStyle w:val="gntyacmbo3b"/>
          <w:rFonts w:ascii="Times New Roman" w:eastAsiaTheme="majorEastAsia" w:hAnsi="Times New Roman" w:cs="Times New Roman"/>
          <w:bCs/>
          <w:color w:val="000000"/>
          <w:bdr w:val="none" w:sz="0" w:space="0" w:color="auto" w:frame="1"/>
        </w:rPr>
      </w:pPr>
      <w:r w:rsidRPr="006A5C60">
        <w:rPr>
          <w:rStyle w:val="gntyacmbo3b"/>
          <w:rFonts w:ascii="Times New Roman" w:eastAsiaTheme="majorEastAsia" w:hAnsi="Times New Roman" w:cs="Times New Roman"/>
          <w:bCs/>
          <w:color w:val="000000"/>
          <w:bdr w:val="none" w:sz="0" w:space="0" w:color="auto" w:frame="1"/>
        </w:rPr>
        <w:t>R Core Team (2024). _R: A Language and Environment for Statistical Computing_. R Foundation for Statistical Computing, Vienna, Austria. &lt;https://www.R-project.org/&gt;.</w:t>
      </w:r>
    </w:p>
    <w:p w14:paraId="58308588" w14:textId="4BB729D6" w:rsidR="00411339" w:rsidRPr="006A5C60" w:rsidRDefault="00B147ED" w:rsidP="00411339">
      <w:pPr>
        <w:spacing w:line="480" w:lineRule="auto"/>
        <w:ind w:left="720" w:hanging="720"/>
        <w:rPr>
          <w:rFonts w:ascii="Times New Roman" w:hAnsi="Times New Roman" w:cs="Times New Roman"/>
          <w:bCs/>
          <w:color w:val="222222"/>
          <w:shd w:val="clear" w:color="auto" w:fill="FFFFFF"/>
        </w:rPr>
      </w:pPr>
      <w:r w:rsidRPr="00DC5643">
        <w:rPr>
          <w:rFonts w:ascii="Times New Roman" w:hAnsi="Times New Roman" w:cs="Times New Roman"/>
          <w:bCs/>
          <w:color w:val="222222"/>
        </w:rPr>
        <w:t>Richard, J., 2018. Clinch River mussel die-off. Ellipsaria, 20, pp.1-3.</w:t>
      </w:r>
    </w:p>
    <w:p w14:paraId="587F849A" w14:textId="77777777" w:rsidR="00411339" w:rsidRPr="006A5C6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rPr>
        <w:t>Richard, J.C., Leis, E., Dunn, C.D., Agbalog, R., Waller, D., Knowles, S., Putnam, J. and Goldberg, T.L., 2020. Mass mortality in freshwater mussels (</w:t>
      </w:r>
      <w:r w:rsidRPr="001D6419">
        <w:rPr>
          <w:rFonts w:ascii="Times New Roman" w:hAnsi="Times New Roman" w:cs="Times New Roman"/>
          <w:bCs/>
          <w:i/>
          <w:iCs/>
          <w:color w:val="222222"/>
        </w:rPr>
        <w:t>Actinonaias pectorosa</w:t>
      </w:r>
      <w:r w:rsidRPr="006A5C60">
        <w:rPr>
          <w:rFonts w:ascii="Times New Roman" w:hAnsi="Times New Roman" w:cs="Times New Roman"/>
          <w:bCs/>
          <w:color w:val="222222"/>
        </w:rPr>
        <w:t>) in the Clinch River, USA, linked to a novel densovirus. Scientific reports, 10(1), p.14498</w:t>
      </w:r>
    </w:p>
    <w:p w14:paraId="2F0EEBC0" w14:textId="77777777" w:rsidR="00411339" w:rsidRPr="00CA0DE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 xml:space="preserve">Roué, M., Darius, H.T. and </w:t>
      </w:r>
      <w:proofErr w:type="spellStart"/>
      <w:r w:rsidRPr="006A5C60">
        <w:rPr>
          <w:rFonts w:ascii="Times New Roman" w:hAnsi="Times New Roman" w:cs="Times New Roman"/>
          <w:bCs/>
          <w:color w:val="222222"/>
          <w:shd w:val="clear" w:color="auto" w:fill="FFFFFF"/>
        </w:rPr>
        <w:t>Chinain</w:t>
      </w:r>
      <w:proofErr w:type="spellEnd"/>
      <w:r w:rsidRPr="006A5C60">
        <w:rPr>
          <w:rFonts w:ascii="Times New Roman" w:hAnsi="Times New Roman" w:cs="Times New Roman"/>
          <w:bCs/>
          <w:color w:val="222222"/>
          <w:shd w:val="clear" w:color="auto" w:fill="FFFFFF"/>
        </w:rPr>
        <w:t>, M., 2018. Solid phase adsorption toxin tracking (SPATT) technology for the monitoring of aquatic toxins: A review. </w:t>
      </w:r>
      <w:r w:rsidRPr="00CA0DE0">
        <w:rPr>
          <w:rFonts w:ascii="Times New Roman" w:hAnsi="Times New Roman" w:cs="Times New Roman"/>
          <w:bCs/>
          <w:color w:val="222222"/>
          <w:shd w:val="clear" w:color="auto" w:fill="FFFFFF"/>
        </w:rPr>
        <w:t>Toxins, 10(4), p.167.</w:t>
      </w:r>
    </w:p>
    <w:p w14:paraId="6A76FC7D" w14:textId="77777777" w:rsidR="00411339" w:rsidRPr="00CA0DE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 xml:space="preserve">Sabatini, S.E., Brena, B.M., </w:t>
      </w:r>
      <w:proofErr w:type="spellStart"/>
      <w:r w:rsidRPr="006A5C60">
        <w:rPr>
          <w:rFonts w:ascii="Times New Roman" w:hAnsi="Times New Roman" w:cs="Times New Roman"/>
          <w:bCs/>
          <w:color w:val="222222"/>
          <w:shd w:val="clear" w:color="auto" w:fill="FFFFFF"/>
        </w:rPr>
        <w:t>Luquet</w:t>
      </w:r>
      <w:proofErr w:type="spellEnd"/>
      <w:r w:rsidRPr="006A5C60">
        <w:rPr>
          <w:rFonts w:ascii="Times New Roman" w:hAnsi="Times New Roman" w:cs="Times New Roman"/>
          <w:bCs/>
          <w:color w:val="222222"/>
          <w:shd w:val="clear" w:color="auto" w:fill="FFFFFF"/>
        </w:rPr>
        <w:t xml:space="preserve">, C.M., San Julián, M., Pirez, M. and de Molina, M.D.C.R., 2011. Microcystin accumulation and antioxidant responses in the freshwater clam </w:t>
      </w:r>
      <w:r w:rsidRPr="008228B1">
        <w:rPr>
          <w:rFonts w:ascii="Times New Roman" w:hAnsi="Times New Roman" w:cs="Times New Roman"/>
          <w:bCs/>
          <w:i/>
          <w:iCs/>
          <w:color w:val="222222"/>
          <w:shd w:val="clear" w:color="auto" w:fill="FFFFFF"/>
        </w:rPr>
        <w:t>Diplodon chilensis</w:t>
      </w:r>
      <w:r w:rsidRPr="006A5C60">
        <w:rPr>
          <w:rFonts w:ascii="Times New Roman" w:hAnsi="Times New Roman" w:cs="Times New Roman"/>
          <w:bCs/>
          <w:color w:val="222222"/>
          <w:shd w:val="clear" w:color="auto" w:fill="FFFFFF"/>
        </w:rPr>
        <w:t xml:space="preserve"> patagonicus upon </w:t>
      </w:r>
      <w:proofErr w:type="spellStart"/>
      <w:r w:rsidRPr="006A5C60">
        <w:rPr>
          <w:rFonts w:ascii="Times New Roman" w:hAnsi="Times New Roman" w:cs="Times New Roman"/>
          <w:bCs/>
          <w:color w:val="222222"/>
          <w:shd w:val="clear" w:color="auto" w:fill="FFFFFF"/>
        </w:rPr>
        <w:t>subchronic</w:t>
      </w:r>
      <w:proofErr w:type="spellEnd"/>
      <w:r w:rsidRPr="006A5C60">
        <w:rPr>
          <w:rFonts w:ascii="Times New Roman" w:hAnsi="Times New Roman" w:cs="Times New Roman"/>
          <w:bCs/>
          <w:color w:val="222222"/>
          <w:shd w:val="clear" w:color="auto" w:fill="FFFFFF"/>
        </w:rPr>
        <w:t xml:space="preserve"> exposure to toxic </w:t>
      </w:r>
      <w:r w:rsidRPr="008228B1">
        <w:rPr>
          <w:rFonts w:ascii="Times New Roman" w:hAnsi="Times New Roman" w:cs="Times New Roman"/>
          <w:bCs/>
          <w:i/>
          <w:iCs/>
          <w:color w:val="222222"/>
          <w:shd w:val="clear" w:color="auto" w:fill="FFFFFF"/>
        </w:rPr>
        <w:t>Microcystis aeruginosa</w:t>
      </w:r>
      <w:r w:rsidRPr="006A5C60">
        <w:rPr>
          <w:rFonts w:ascii="Times New Roman" w:hAnsi="Times New Roman" w:cs="Times New Roman"/>
          <w:bCs/>
          <w:color w:val="222222"/>
          <w:shd w:val="clear" w:color="auto" w:fill="FFFFFF"/>
        </w:rPr>
        <w:t>. </w:t>
      </w:r>
      <w:r w:rsidRPr="00CA0DE0">
        <w:rPr>
          <w:rFonts w:ascii="Times New Roman" w:hAnsi="Times New Roman" w:cs="Times New Roman"/>
          <w:bCs/>
          <w:color w:val="222222"/>
          <w:shd w:val="clear" w:color="auto" w:fill="FFFFFF"/>
        </w:rPr>
        <w:t>Ecotoxicology and environmental safety, 74(5), pp.1188-1194.</w:t>
      </w:r>
    </w:p>
    <w:p w14:paraId="71C13C25" w14:textId="77777777" w:rsidR="00411339"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lastRenderedPageBreak/>
        <w:t>Saker, M.L., Metcalf, J.S., Codd, G.A. and Vasconcelos, V.M., 2004. Accumulation and depuration of the cyanobacterial toxin cylindrospermopsin in the freshwater mussel Anodonta cygnea. </w:t>
      </w:r>
      <w:r w:rsidRPr="00CA0DE0">
        <w:rPr>
          <w:rFonts w:ascii="Times New Roman" w:hAnsi="Times New Roman" w:cs="Times New Roman"/>
          <w:bCs/>
          <w:color w:val="222222"/>
          <w:shd w:val="clear" w:color="auto" w:fill="FFFFFF"/>
        </w:rPr>
        <w:t>Toxicon, 43(2), pp.185-194.</w:t>
      </w:r>
    </w:p>
    <w:p w14:paraId="4C6B1871" w14:textId="1DD03A8C" w:rsidR="00D7228B" w:rsidRPr="00D7228B" w:rsidRDefault="00D7228B" w:rsidP="00D7228B">
      <w:pPr>
        <w:spacing w:line="480" w:lineRule="auto"/>
        <w:ind w:left="720" w:hanging="720"/>
        <w:rPr>
          <w:rFonts w:ascii="Times New Roman" w:hAnsi="Times New Roman" w:cs="Times New Roman"/>
          <w:bCs/>
        </w:rPr>
      </w:pPr>
      <w:r w:rsidRPr="00DC5643">
        <w:rPr>
          <w:rFonts w:ascii="Times New Roman" w:eastAsia="Arial" w:hAnsi="Times New Roman" w:cs="Times New Roman"/>
          <w:bCs/>
          <w:color w:val="222222"/>
        </w:rPr>
        <w:t xml:space="preserve">Skorupa, A.J., Roy, A.H., Hazelton, P.D., Perkins, D., Warren, T. and Cheng, B.S. 2024. Food, water quality, and the growth of </w:t>
      </w:r>
      <w:proofErr w:type="gramStart"/>
      <w:r w:rsidRPr="00DC5643">
        <w:rPr>
          <w:rFonts w:ascii="Times New Roman" w:eastAsia="Arial" w:hAnsi="Times New Roman" w:cs="Times New Roman"/>
          <w:bCs/>
          <w:color w:val="222222"/>
        </w:rPr>
        <w:t>a freshwater</w:t>
      </w:r>
      <w:proofErr w:type="gramEnd"/>
      <w:r w:rsidRPr="00DC5643">
        <w:rPr>
          <w:rFonts w:ascii="Times New Roman" w:eastAsia="Arial" w:hAnsi="Times New Roman" w:cs="Times New Roman"/>
          <w:bCs/>
          <w:color w:val="222222"/>
        </w:rPr>
        <w:t xml:space="preserve"> </w:t>
      </w:r>
      <w:proofErr w:type="gramStart"/>
      <w:r w:rsidRPr="00DC5643">
        <w:rPr>
          <w:rFonts w:ascii="Times New Roman" w:eastAsia="Arial" w:hAnsi="Times New Roman" w:cs="Times New Roman"/>
          <w:bCs/>
          <w:color w:val="222222"/>
        </w:rPr>
        <w:t>mussel</w:t>
      </w:r>
      <w:proofErr w:type="gramEnd"/>
      <w:r w:rsidRPr="00DC5643">
        <w:rPr>
          <w:rFonts w:ascii="Times New Roman" w:eastAsia="Arial" w:hAnsi="Times New Roman" w:cs="Times New Roman"/>
          <w:bCs/>
          <w:color w:val="222222"/>
        </w:rPr>
        <w:t>: Implications for population restoration. Freshwater Science, 43(2), pp.107-123.</w:t>
      </w:r>
    </w:p>
    <w:p w14:paraId="1D2D577F" w14:textId="77777777" w:rsidR="00411339"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 xml:space="preserve">Southard, G.M., Fries, L.T. and </w:t>
      </w:r>
      <w:proofErr w:type="spellStart"/>
      <w:r w:rsidRPr="006A5C60">
        <w:rPr>
          <w:rFonts w:ascii="Times New Roman" w:hAnsi="Times New Roman" w:cs="Times New Roman"/>
          <w:bCs/>
          <w:color w:val="222222"/>
          <w:shd w:val="clear" w:color="auto" w:fill="FFFFFF"/>
        </w:rPr>
        <w:t>Barkoh</w:t>
      </w:r>
      <w:proofErr w:type="spellEnd"/>
      <w:r w:rsidRPr="006A5C60">
        <w:rPr>
          <w:rFonts w:ascii="Times New Roman" w:hAnsi="Times New Roman" w:cs="Times New Roman"/>
          <w:bCs/>
          <w:color w:val="222222"/>
          <w:shd w:val="clear" w:color="auto" w:fill="FFFFFF"/>
        </w:rPr>
        <w:t>, A., 2010. Prymnesium parvum: the Texas experience 1. </w:t>
      </w:r>
      <w:r w:rsidRPr="00CA0DE0">
        <w:rPr>
          <w:rFonts w:ascii="Times New Roman" w:hAnsi="Times New Roman" w:cs="Times New Roman"/>
          <w:bCs/>
          <w:color w:val="222222"/>
          <w:shd w:val="clear" w:color="auto" w:fill="FFFFFF"/>
        </w:rPr>
        <w:t>JAWRA Journal of the American Water Resources Association, 46(1), pp.14-23.</w:t>
      </w:r>
    </w:p>
    <w:p w14:paraId="6553C1C5" w14:textId="7460CC26" w:rsidR="00E97ED6" w:rsidRDefault="00E97ED6" w:rsidP="00411339">
      <w:pPr>
        <w:spacing w:line="480" w:lineRule="auto"/>
        <w:ind w:left="720" w:hanging="720"/>
        <w:rPr>
          <w:rFonts w:ascii="Times New Roman" w:hAnsi="Times New Roman" w:cs="Times New Roman"/>
          <w:bCs/>
          <w:color w:val="222222"/>
          <w:shd w:val="clear" w:color="auto" w:fill="FFFFFF"/>
        </w:rPr>
      </w:pPr>
      <w:r w:rsidRPr="00E97ED6">
        <w:rPr>
          <w:rFonts w:ascii="Times New Roman" w:hAnsi="Times New Roman" w:cs="Times New Roman"/>
          <w:bCs/>
          <w:color w:val="222222"/>
          <w:shd w:val="clear" w:color="auto" w:fill="FFFFFF"/>
        </w:rPr>
        <w:t>Spooner, D.E. and Vaughn, C.C., 2008. A trait-based approach to species’ roles in stream ecosystems: climate change, community structure, and material cycling. </w:t>
      </w:r>
      <w:proofErr w:type="spellStart"/>
      <w:r w:rsidRPr="00E97ED6">
        <w:rPr>
          <w:rFonts w:ascii="Times New Roman" w:hAnsi="Times New Roman" w:cs="Times New Roman"/>
          <w:bCs/>
          <w:color w:val="222222"/>
          <w:shd w:val="clear" w:color="auto" w:fill="FFFFFF"/>
        </w:rPr>
        <w:t>Oecologia</w:t>
      </w:r>
      <w:proofErr w:type="spellEnd"/>
      <w:r w:rsidRPr="00E97ED6">
        <w:rPr>
          <w:rFonts w:ascii="Times New Roman" w:hAnsi="Times New Roman" w:cs="Times New Roman"/>
          <w:bCs/>
          <w:color w:val="222222"/>
          <w:shd w:val="clear" w:color="auto" w:fill="FFFFFF"/>
        </w:rPr>
        <w:t>, 158, pp.307-317.</w:t>
      </w:r>
    </w:p>
    <w:p w14:paraId="5329AE07" w14:textId="5F826E58" w:rsidR="003B71B3" w:rsidRPr="00E97ED6" w:rsidRDefault="003B71B3" w:rsidP="00411339">
      <w:pPr>
        <w:spacing w:line="480" w:lineRule="auto"/>
        <w:ind w:left="720" w:hanging="720"/>
        <w:rPr>
          <w:rFonts w:ascii="Times New Roman" w:hAnsi="Times New Roman" w:cs="Times New Roman"/>
          <w:bCs/>
          <w:color w:val="222222"/>
          <w:shd w:val="clear" w:color="auto" w:fill="FFFFFF"/>
        </w:rPr>
      </w:pPr>
      <w:r w:rsidRPr="003B71B3">
        <w:rPr>
          <w:rFonts w:ascii="Times New Roman" w:hAnsi="Times New Roman" w:cs="Times New Roman"/>
          <w:bCs/>
          <w:color w:val="222222"/>
          <w:shd w:val="clear" w:color="auto" w:fill="FFFFFF"/>
        </w:rPr>
        <w:t xml:space="preserve">U.S. Environmental Protection Agency. 2015. </w:t>
      </w:r>
      <w:r w:rsidRPr="003B71B3">
        <w:rPr>
          <w:rFonts w:ascii="Times New Roman" w:hAnsi="Times New Roman" w:cs="Times New Roman"/>
          <w:bCs/>
          <w:i/>
          <w:iCs/>
          <w:color w:val="222222"/>
          <w:shd w:val="clear" w:color="auto" w:fill="FFFFFF"/>
        </w:rPr>
        <w:t>Health Effects Support Document for the Cyanobacterial Toxin Anatoxin-a</w:t>
      </w:r>
      <w:r w:rsidRPr="003B71B3">
        <w:rPr>
          <w:rFonts w:ascii="Times New Roman" w:hAnsi="Times New Roman" w:cs="Times New Roman"/>
          <w:bCs/>
          <w:color w:val="222222"/>
          <w:shd w:val="clear" w:color="auto" w:fill="FFFFFF"/>
        </w:rPr>
        <w:t xml:space="preserve"> (EPA 820R15104). Office of Water.</w:t>
      </w:r>
    </w:p>
    <w:p w14:paraId="6F8266F2" w14:textId="2B8CDA43" w:rsidR="00411339" w:rsidRPr="006A5C6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 xml:space="preserve">USEPA. U.S. Environmental Protection Agency. 2017. </w:t>
      </w:r>
      <w:r w:rsidRPr="00CA0DE0">
        <w:rPr>
          <w:rFonts w:ascii="Times New Roman" w:hAnsi="Times New Roman" w:cs="Times New Roman"/>
          <w:bCs/>
          <w:color w:val="222222"/>
          <w:shd w:val="clear" w:color="auto" w:fill="FFFFFF"/>
        </w:rPr>
        <w:t>Guidelines and recommendations.</w:t>
      </w:r>
      <w:r w:rsidRPr="006A5C60">
        <w:rPr>
          <w:rFonts w:ascii="Times New Roman" w:hAnsi="Times New Roman" w:cs="Times New Roman"/>
          <w:bCs/>
          <w:color w:val="222222"/>
          <w:shd w:val="clear" w:color="auto" w:fill="FFFFFF"/>
        </w:rPr>
        <w:t xml:space="preserve"> Retrieved from https://19january2017snapshot.epa.gov/nutrient-policy-data/guidelines-and-recommendations_.html</w:t>
      </w:r>
    </w:p>
    <w:p w14:paraId="78B43A83" w14:textId="77777777" w:rsidR="00411339" w:rsidRPr="00CA0DE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Vaughn, C.C. and Hakenkamp, C.C., 2001. The functional role of burrowing bivalves in freshwater ecosystems. </w:t>
      </w:r>
      <w:r w:rsidRPr="00CA0DE0">
        <w:rPr>
          <w:rFonts w:ascii="Times New Roman" w:hAnsi="Times New Roman" w:cs="Times New Roman"/>
          <w:bCs/>
          <w:color w:val="222222"/>
          <w:shd w:val="clear" w:color="auto" w:fill="FFFFFF"/>
        </w:rPr>
        <w:t>Freshwater Biology, 46(11), pp.1431-1446.</w:t>
      </w:r>
    </w:p>
    <w:p w14:paraId="3535A34F" w14:textId="77777777" w:rsidR="00411339"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Vaughn, C.C., 2018. Ecosystem services provided by freshwater mussels. </w:t>
      </w:r>
      <w:r w:rsidRPr="00CA0DE0">
        <w:rPr>
          <w:rFonts w:ascii="Times New Roman" w:hAnsi="Times New Roman" w:cs="Times New Roman"/>
          <w:bCs/>
          <w:color w:val="222222"/>
          <w:shd w:val="clear" w:color="auto" w:fill="FFFFFF"/>
        </w:rPr>
        <w:t>Hydrobiologia, 810,</w:t>
      </w:r>
      <w:r w:rsidRPr="006A5C60">
        <w:rPr>
          <w:rFonts w:ascii="Times New Roman" w:hAnsi="Times New Roman" w:cs="Times New Roman"/>
          <w:bCs/>
          <w:color w:val="222222"/>
          <w:shd w:val="clear" w:color="auto" w:fill="FFFFFF"/>
        </w:rPr>
        <w:t xml:space="preserve"> pp.15-27.</w:t>
      </w:r>
    </w:p>
    <w:p w14:paraId="32CB8810" w14:textId="14C5268D" w:rsidR="00CF0F74" w:rsidRPr="006A5C60" w:rsidRDefault="00CF0F74" w:rsidP="00411339">
      <w:pPr>
        <w:spacing w:line="480" w:lineRule="auto"/>
        <w:ind w:left="720" w:hanging="720"/>
        <w:rPr>
          <w:rFonts w:ascii="Times New Roman" w:hAnsi="Times New Roman" w:cs="Times New Roman"/>
          <w:bCs/>
          <w:color w:val="222222"/>
          <w:shd w:val="clear" w:color="auto" w:fill="FFFFFF"/>
        </w:rPr>
      </w:pPr>
      <w:r w:rsidRPr="00CF0F74">
        <w:rPr>
          <w:rFonts w:ascii="Times New Roman" w:hAnsi="Times New Roman" w:cs="Times New Roman"/>
          <w:bCs/>
          <w:color w:val="222222"/>
          <w:shd w:val="clear" w:color="auto" w:fill="FFFFFF"/>
        </w:rPr>
        <w:lastRenderedPageBreak/>
        <w:t xml:space="preserve">Vaughn, C.C. and Hoellein, T.J., 2018. Bivalve </w:t>
      </w:r>
      <w:proofErr w:type="gramStart"/>
      <w:r w:rsidRPr="00CF0F74">
        <w:rPr>
          <w:rFonts w:ascii="Times New Roman" w:hAnsi="Times New Roman" w:cs="Times New Roman"/>
          <w:bCs/>
          <w:color w:val="222222"/>
          <w:shd w:val="clear" w:color="auto" w:fill="FFFFFF"/>
        </w:rPr>
        <w:t>impacts in</w:t>
      </w:r>
      <w:proofErr w:type="gramEnd"/>
      <w:r w:rsidRPr="00CF0F74">
        <w:rPr>
          <w:rFonts w:ascii="Times New Roman" w:hAnsi="Times New Roman" w:cs="Times New Roman"/>
          <w:bCs/>
          <w:color w:val="222222"/>
          <w:shd w:val="clear" w:color="auto" w:fill="FFFFFF"/>
        </w:rPr>
        <w:t xml:space="preserve"> freshwater and marine ecosystems. Annual review of ecology, evolution, and systematics, 49(1), pp.183-208.</w:t>
      </w:r>
    </w:p>
    <w:p w14:paraId="65C6E0F1" w14:textId="77777777" w:rsidR="00411339" w:rsidRPr="006A5C6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Verbovšek, T., 2011. A comparison of parameters below the limit of detection in geochemical analyses by substitution methods. </w:t>
      </w:r>
      <w:r w:rsidRPr="00CA0DE0">
        <w:rPr>
          <w:rFonts w:ascii="Times New Roman" w:hAnsi="Times New Roman" w:cs="Times New Roman"/>
          <w:bCs/>
          <w:color w:val="222222"/>
          <w:shd w:val="clear" w:color="auto" w:fill="FFFFFF"/>
        </w:rPr>
        <w:t>RMZ-Materials and Geoenvironment, 58(4), pp.393-</w:t>
      </w:r>
      <w:r w:rsidRPr="006A5C60">
        <w:rPr>
          <w:rFonts w:ascii="Times New Roman" w:hAnsi="Times New Roman" w:cs="Times New Roman"/>
          <w:bCs/>
          <w:color w:val="222222"/>
          <w:shd w:val="clear" w:color="auto" w:fill="FFFFFF"/>
        </w:rPr>
        <w:t>404</w:t>
      </w:r>
    </w:p>
    <w:p w14:paraId="19B07630" w14:textId="77777777" w:rsidR="00411339" w:rsidRPr="00CA0DE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Wang, N., Ingersoll, C.G., Hardesty, D.K., Ivey, C.D., Kunz, J.L., May, T.W., Dwyer, F.J., Roberts, A.D., Augspurger, T., Kane, C.M. and Neves, R.J., 2007. Acute toxicity of copper, ammonia, and chlorine to glochidia and juveniles of freshwater mussels (Unionidae). </w:t>
      </w:r>
      <w:r w:rsidRPr="00CA0DE0">
        <w:rPr>
          <w:rFonts w:ascii="Times New Roman" w:hAnsi="Times New Roman" w:cs="Times New Roman"/>
          <w:bCs/>
          <w:color w:val="222222"/>
          <w:shd w:val="clear" w:color="auto" w:fill="FFFFFF"/>
        </w:rPr>
        <w:t>Environmental Toxicology and Chemistry: An International Journal, 26(10), pp.2036-2047.</w:t>
      </w:r>
    </w:p>
    <w:p w14:paraId="21B2D3D9" w14:textId="77777777" w:rsidR="00411339" w:rsidRPr="00CA0DE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 xml:space="preserve">Wiley, F.E., Wilde, S.B., Birrenkott, A.H., Williams, S.K., Murphy, T.M., Hope, C.P., Bowerman, W.W. and Fischer, J.R., 2007. Investigation of the link between avian vacuolar </w:t>
      </w:r>
      <w:proofErr w:type="spellStart"/>
      <w:r w:rsidRPr="006A5C60">
        <w:rPr>
          <w:rFonts w:ascii="Times New Roman" w:hAnsi="Times New Roman" w:cs="Times New Roman"/>
          <w:bCs/>
          <w:color w:val="222222"/>
          <w:shd w:val="clear" w:color="auto" w:fill="FFFFFF"/>
        </w:rPr>
        <w:t>myelinopathy</w:t>
      </w:r>
      <w:proofErr w:type="spellEnd"/>
      <w:r w:rsidRPr="006A5C60">
        <w:rPr>
          <w:rFonts w:ascii="Times New Roman" w:hAnsi="Times New Roman" w:cs="Times New Roman"/>
          <w:bCs/>
          <w:color w:val="222222"/>
          <w:shd w:val="clear" w:color="auto" w:fill="FFFFFF"/>
        </w:rPr>
        <w:t xml:space="preserve"> and a novel species of cyanobacteria through laboratory feeding trials. </w:t>
      </w:r>
      <w:r w:rsidRPr="00CA0DE0">
        <w:rPr>
          <w:rFonts w:ascii="Times New Roman" w:hAnsi="Times New Roman" w:cs="Times New Roman"/>
          <w:bCs/>
          <w:color w:val="222222"/>
          <w:shd w:val="clear" w:color="auto" w:fill="FFFFFF"/>
        </w:rPr>
        <w:t>Journal of wildlife diseases, 43(3), pp.337-344.</w:t>
      </w:r>
    </w:p>
    <w:p w14:paraId="6475FF73" w14:textId="77777777" w:rsidR="00411339" w:rsidRPr="006A5C6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 xml:space="preserve">Wiegand, C. and Pflugmacher, S., 2005. Ecotoxicological effects of selected cyanobacterial secondary metabolites </w:t>
      </w:r>
      <w:proofErr w:type="gramStart"/>
      <w:r w:rsidRPr="006A5C60">
        <w:rPr>
          <w:rFonts w:ascii="Times New Roman" w:hAnsi="Times New Roman" w:cs="Times New Roman"/>
          <w:bCs/>
          <w:color w:val="222222"/>
          <w:shd w:val="clear" w:color="auto" w:fill="FFFFFF"/>
        </w:rPr>
        <w:t>a short</w:t>
      </w:r>
      <w:proofErr w:type="gramEnd"/>
      <w:r w:rsidRPr="006A5C60">
        <w:rPr>
          <w:rFonts w:ascii="Times New Roman" w:hAnsi="Times New Roman" w:cs="Times New Roman"/>
          <w:bCs/>
          <w:color w:val="222222"/>
          <w:shd w:val="clear" w:color="auto" w:fill="FFFFFF"/>
        </w:rPr>
        <w:t xml:space="preserve"> review. </w:t>
      </w:r>
      <w:r w:rsidRPr="00CA0DE0">
        <w:rPr>
          <w:rFonts w:ascii="Times New Roman" w:hAnsi="Times New Roman" w:cs="Times New Roman"/>
          <w:bCs/>
          <w:color w:val="222222"/>
          <w:shd w:val="clear" w:color="auto" w:fill="FFFFFF"/>
        </w:rPr>
        <w:t>Toxicology and applied pharmacology, 203(3),</w:t>
      </w:r>
      <w:r w:rsidRPr="006A5C60">
        <w:rPr>
          <w:rFonts w:ascii="Times New Roman" w:hAnsi="Times New Roman" w:cs="Times New Roman"/>
          <w:bCs/>
          <w:color w:val="222222"/>
          <w:shd w:val="clear" w:color="auto" w:fill="FFFFFF"/>
        </w:rPr>
        <w:t xml:space="preserve"> pp.201-218.</w:t>
      </w:r>
    </w:p>
    <w:p w14:paraId="1DD5D3E5" w14:textId="77777777" w:rsidR="00411339" w:rsidRPr="006A5C6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 xml:space="preserve">Wood, S.A., Holland, P.T. and MacKenzie, L., 2011. Development of solid phase adsorption toxin tracking (SPATT) for monitoring anatoxin-a and </w:t>
      </w:r>
      <w:proofErr w:type="spellStart"/>
      <w:r w:rsidRPr="006A5C60">
        <w:rPr>
          <w:rFonts w:ascii="Times New Roman" w:hAnsi="Times New Roman" w:cs="Times New Roman"/>
          <w:bCs/>
          <w:color w:val="222222"/>
          <w:shd w:val="clear" w:color="auto" w:fill="FFFFFF"/>
        </w:rPr>
        <w:t>homoanatoxin</w:t>
      </w:r>
      <w:proofErr w:type="spellEnd"/>
      <w:r w:rsidRPr="006A5C60">
        <w:rPr>
          <w:rFonts w:ascii="Times New Roman" w:hAnsi="Times New Roman" w:cs="Times New Roman"/>
          <w:bCs/>
          <w:color w:val="222222"/>
          <w:shd w:val="clear" w:color="auto" w:fill="FFFFFF"/>
        </w:rPr>
        <w:t>-</w:t>
      </w:r>
      <w:proofErr w:type="gramStart"/>
      <w:r w:rsidRPr="006A5C60">
        <w:rPr>
          <w:rFonts w:ascii="Times New Roman" w:hAnsi="Times New Roman" w:cs="Times New Roman"/>
          <w:bCs/>
          <w:color w:val="222222"/>
          <w:shd w:val="clear" w:color="auto" w:fill="FFFFFF"/>
        </w:rPr>
        <w:t>a</w:t>
      </w:r>
      <w:proofErr w:type="gramEnd"/>
      <w:r w:rsidRPr="006A5C60">
        <w:rPr>
          <w:rFonts w:ascii="Times New Roman" w:hAnsi="Times New Roman" w:cs="Times New Roman"/>
          <w:bCs/>
          <w:color w:val="222222"/>
          <w:shd w:val="clear" w:color="auto" w:fill="FFFFFF"/>
        </w:rPr>
        <w:t xml:space="preserve"> in river water. </w:t>
      </w:r>
      <w:r w:rsidRPr="00CA0DE0">
        <w:rPr>
          <w:rFonts w:ascii="Times New Roman" w:hAnsi="Times New Roman" w:cs="Times New Roman"/>
          <w:bCs/>
          <w:color w:val="222222"/>
          <w:shd w:val="clear" w:color="auto" w:fill="FFFFFF"/>
        </w:rPr>
        <w:t>Chemosphere, 82(6),</w:t>
      </w:r>
      <w:r w:rsidRPr="006A5C60">
        <w:rPr>
          <w:rFonts w:ascii="Times New Roman" w:hAnsi="Times New Roman" w:cs="Times New Roman"/>
          <w:bCs/>
          <w:color w:val="222222"/>
          <w:shd w:val="clear" w:color="auto" w:fill="FFFFFF"/>
        </w:rPr>
        <w:t xml:space="preserve"> pp.888-894.</w:t>
      </w:r>
    </w:p>
    <w:p w14:paraId="2F2EA7FF" w14:textId="77777777" w:rsidR="00411339" w:rsidRPr="006A5C6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lastRenderedPageBreak/>
        <w:t xml:space="preserve">Yokoyama, A. and Park, H.D., 2002. Mechanism and prediction for contamination of freshwater bivalves (Unionidae) with the cyanobacterial toxin microcystin in hypereutrophic Lake </w:t>
      </w:r>
      <w:proofErr w:type="spellStart"/>
      <w:r w:rsidRPr="006A5C60">
        <w:rPr>
          <w:rFonts w:ascii="Times New Roman" w:hAnsi="Times New Roman" w:cs="Times New Roman"/>
          <w:bCs/>
          <w:color w:val="222222"/>
          <w:shd w:val="clear" w:color="auto" w:fill="FFFFFF"/>
        </w:rPr>
        <w:t>Suwa</w:t>
      </w:r>
      <w:proofErr w:type="spellEnd"/>
      <w:r w:rsidRPr="006A5C60">
        <w:rPr>
          <w:rFonts w:ascii="Times New Roman" w:hAnsi="Times New Roman" w:cs="Times New Roman"/>
          <w:bCs/>
          <w:color w:val="222222"/>
          <w:shd w:val="clear" w:color="auto" w:fill="FFFFFF"/>
        </w:rPr>
        <w:t>, Japan. </w:t>
      </w:r>
      <w:r w:rsidRPr="00CA0DE0">
        <w:rPr>
          <w:rFonts w:ascii="Times New Roman" w:hAnsi="Times New Roman" w:cs="Times New Roman"/>
          <w:bCs/>
          <w:color w:val="222222"/>
          <w:shd w:val="clear" w:color="auto" w:fill="FFFFFF"/>
        </w:rPr>
        <w:t>Environmental Toxicology: An International Journal, 17</w:t>
      </w:r>
      <w:r w:rsidRPr="006A5C60">
        <w:rPr>
          <w:rFonts w:ascii="Times New Roman" w:hAnsi="Times New Roman" w:cs="Times New Roman"/>
          <w:bCs/>
          <w:color w:val="222222"/>
          <w:shd w:val="clear" w:color="auto" w:fill="FFFFFF"/>
        </w:rPr>
        <w:t>(5), pp.424-433.</w:t>
      </w:r>
    </w:p>
    <w:p w14:paraId="2BEFB722" w14:textId="77777777" w:rsidR="00411339" w:rsidRPr="00CA0DE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Yokoyama, A. and Park, H.D., 2003. Depuration kinetics and persistence of the cyanobacterial toxin microcystin‐LR in the freshwater bivalve Unio douglasiae. </w:t>
      </w:r>
      <w:r w:rsidRPr="00CA0DE0">
        <w:rPr>
          <w:rFonts w:ascii="Times New Roman" w:hAnsi="Times New Roman" w:cs="Times New Roman"/>
          <w:bCs/>
          <w:color w:val="222222"/>
          <w:shd w:val="clear" w:color="auto" w:fill="FFFFFF"/>
        </w:rPr>
        <w:t>Environmental Toxicology: An International Journal, 18(1), pp.61-67.</w:t>
      </w:r>
    </w:p>
    <w:p w14:paraId="6862AC9E" w14:textId="77777777" w:rsidR="00411339" w:rsidRPr="00CA0DE0" w:rsidRDefault="00411339" w:rsidP="00411339">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 xml:space="preserve">Zhang, J., Yu, M., Gao, Y., Zhang, M., Dong, J., Li, M. and Li, X., 2023. Feeding behavior, microcystin accumulation, biochemical response, and </w:t>
      </w:r>
      <w:proofErr w:type="spellStart"/>
      <w:r w:rsidRPr="006A5C60">
        <w:rPr>
          <w:rFonts w:ascii="Times New Roman" w:hAnsi="Times New Roman" w:cs="Times New Roman"/>
          <w:bCs/>
          <w:color w:val="222222"/>
          <w:shd w:val="clear" w:color="auto" w:fill="FFFFFF"/>
        </w:rPr>
        <w:t>ultramicrostructure</w:t>
      </w:r>
      <w:proofErr w:type="spellEnd"/>
      <w:r w:rsidRPr="006A5C60">
        <w:rPr>
          <w:rFonts w:ascii="Times New Roman" w:hAnsi="Times New Roman" w:cs="Times New Roman"/>
          <w:bCs/>
          <w:color w:val="222222"/>
          <w:shd w:val="clear" w:color="auto" w:fill="FFFFFF"/>
        </w:rPr>
        <w:t xml:space="preserve"> changes in edible freshwater bivalve Corbicula fluminea exposed to Microcystis aeruginosa. </w:t>
      </w:r>
      <w:r w:rsidRPr="00CA0DE0">
        <w:rPr>
          <w:rFonts w:ascii="Times New Roman" w:hAnsi="Times New Roman" w:cs="Times New Roman"/>
          <w:bCs/>
          <w:color w:val="222222"/>
          <w:shd w:val="clear" w:color="auto" w:fill="FFFFFF"/>
        </w:rPr>
        <w:t>Environmental Science and Pollution Research, 30(5), pp.13560-13570.</w:t>
      </w:r>
    </w:p>
    <w:p w14:paraId="655D0792" w14:textId="77777777" w:rsidR="002E026E" w:rsidRDefault="00411339" w:rsidP="002E026E">
      <w:pPr>
        <w:spacing w:line="480" w:lineRule="auto"/>
        <w:ind w:left="720" w:hanging="720"/>
        <w:rPr>
          <w:rFonts w:ascii="Times New Roman" w:hAnsi="Times New Roman" w:cs="Times New Roman"/>
          <w:bCs/>
          <w:color w:val="222222"/>
          <w:shd w:val="clear" w:color="auto" w:fill="FFFFFF"/>
        </w:rPr>
      </w:pPr>
      <w:r w:rsidRPr="006A5C60">
        <w:rPr>
          <w:rFonts w:ascii="Times New Roman" w:hAnsi="Times New Roman" w:cs="Times New Roman"/>
          <w:bCs/>
          <w:color w:val="222222"/>
          <w:shd w:val="clear" w:color="auto" w:fill="FFFFFF"/>
        </w:rPr>
        <w:t>Zipper, C.E., Beaty, B., Johnson, G.C., Jones, J.W., Krstolic, J.L., Ostby, B.J., Wolfe, W.J. and Donovan, P., 2014. Freshwater mussel population status and habitat quality in the Clinch River, Virginia and Tennessee, USA: A featured collection</w:t>
      </w:r>
      <w:r w:rsidRPr="00CA0DE0">
        <w:rPr>
          <w:rFonts w:ascii="Times New Roman" w:hAnsi="Times New Roman" w:cs="Times New Roman"/>
          <w:bCs/>
          <w:color w:val="222222"/>
          <w:shd w:val="clear" w:color="auto" w:fill="FFFFFF"/>
        </w:rPr>
        <w:t>. JAWRA Journal of the American Water Resources Association, 50(4), pp.807-819</w:t>
      </w:r>
      <w:r w:rsidR="00D0367A" w:rsidRPr="00CA0DE0">
        <w:rPr>
          <w:rFonts w:ascii="Times New Roman" w:hAnsi="Times New Roman" w:cs="Times New Roman"/>
          <w:bCs/>
          <w:color w:val="222222"/>
          <w:shd w:val="clear" w:color="auto" w:fill="FFFFFF"/>
        </w:rPr>
        <w:t>.</w:t>
      </w:r>
      <w:bookmarkEnd w:id="45"/>
    </w:p>
    <w:p w14:paraId="7F64C1EE" w14:textId="35701228" w:rsidR="000D29CE" w:rsidRPr="002E026E" w:rsidRDefault="00975E37" w:rsidP="002E026E">
      <w:pPr>
        <w:spacing w:line="480" w:lineRule="auto"/>
        <w:ind w:left="720" w:hanging="720"/>
        <w:rPr>
          <w:rFonts w:ascii="Times New Roman" w:hAnsi="Times New Roman" w:cs="Times New Roman"/>
          <w:bCs/>
          <w:color w:val="222222"/>
          <w:shd w:val="clear" w:color="auto" w:fill="FFFFFF"/>
        </w:rPr>
      </w:pPr>
      <w:r w:rsidRPr="006A5C60">
        <w:rPr>
          <w:rFonts w:cs="Times New Roman"/>
        </w:rPr>
        <w:br w:type="page"/>
      </w:r>
    </w:p>
    <w:p w14:paraId="560EB29E" w14:textId="704F1CE2" w:rsidR="000D29CE" w:rsidRPr="00323ED8" w:rsidRDefault="000D29CE" w:rsidP="000D29CE">
      <w:pPr>
        <w:pStyle w:val="Heading1"/>
        <w:spacing w:line="480" w:lineRule="auto"/>
        <w:rPr>
          <w:rFonts w:ascii="Times New Roman" w:hAnsi="Times New Roman" w:cs="Times New Roman"/>
          <w:b w:val="0"/>
          <w:sz w:val="24"/>
        </w:rPr>
      </w:pPr>
      <w:r w:rsidRPr="006A5C60">
        <w:rPr>
          <w:rFonts w:ascii="Times New Roman" w:hAnsi="Times New Roman" w:cs="Times New Roman"/>
          <w:b w:val="0"/>
          <w:sz w:val="24"/>
        </w:rPr>
        <w:lastRenderedPageBreak/>
        <w:br/>
      </w:r>
      <w:bookmarkStart w:id="69" w:name="_Toc196033364"/>
      <w:r w:rsidR="00A4628C" w:rsidRPr="00323ED8">
        <w:rPr>
          <w:rFonts w:ascii="Times New Roman" w:eastAsiaTheme="majorEastAsia" w:hAnsi="Times New Roman" w:cs="Times New Roman"/>
          <w:b w:val="0"/>
          <w:spacing w:val="-10"/>
          <w:kern w:val="28"/>
          <w:sz w:val="24"/>
        </w:rPr>
        <w:t>Using shells to gain insights into freshwater mussel mass mortality events: A case-study from the Clinch River</w:t>
      </w:r>
      <w:r w:rsidR="00E50730" w:rsidRPr="00323ED8">
        <w:rPr>
          <w:rFonts w:ascii="Times New Roman" w:eastAsiaTheme="majorEastAsia" w:hAnsi="Times New Roman" w:cs="Times New Roman"/>
          <w:b w:val="0"/>
          <w:spacing w:val="-10"/>
          <w:kern w:val="28"/>
          <w:sz w:val="24"/>
        </w:rPr>
        <w:t>, USA</w:t>
      </w:r>
      <w:bookmarkEnd w:id="69"/>
    </w:p>
    <w:p w14:paraId="638A96D7" w14:textId="7B9E1DA6" w:rsidR="000D29CE" w:rsidRPr="006A5C60" w:rsidRDefault="000D29CE" w:rsidP="0088491D">
      <w:pPr>
        <w:pStyle w:val="Heading3"/>
        <w:rPr>
          <w:rFonts w:ascii="Times New Roman" w:hAnsi="Times New Roman" w:cs="Times New Roman"/>
          <w:szCs w:val="24"/>
        </w:rPr>
      </w:pPr>
      <w:r w:rsidRPr="006A5C60">
        <w:rPr>
          <w:rFonts w:ascii="Times New Roman" w:hAnsi="Times New Roman" w:cs="Times New Roman"/>
          <w:szCs w:val="24"/>
        </w:rPr>
        <w:br w:type="page"/>
      </w:r>
    </w:p>
    <w:p w14:paraId="56C99F14" w14:textId="7B08F9A0" w:rsidR="000D29CE" w:rsidRPr="005E5B9D" w:rsidRDefault="000D29CE" w:rsidP="000D29CE">
      <w:pPr>
        <w:pStyle w:val="Heading2"/>
        <w:spacing w:before="0" w:after="0" w:line="480" w:lineRule="auto"/>
        <w:rPr>
          <w:rFonts w:cs="Times New Roman"/>
          <w:b w:val="0"/>
          <w:bCs w:val="0"/>
          <w:szCs w:val="24"/>
        </w:rPr>
      </w:pPr>
      <w:bookmarkStart w:id="70" w:name="_Toc196033365"/>
      <w:r w:rsidRPr="005E5B9D">
        <w:rPr>
          <w:rFonts w:cs="Times New Roman"/>
          <w:b w:val="0"/>
          <w:bCs w:val="0"/>
          <w:szCs w:val="24"/>
        </w:rPr>
        <w:lastRenderedPageBreak/>
        <w:t>Abstract</w:t>
      </w:r>
      <w:bookmarkEnd w:id="70"/>
    </w:p>
    <w:p w14:paraId="0FE8AE77" w14:textId="16AEA7E8" w:rsidR="000D29CE" w:rsidRPr="006A5C60" w:rsidRDefault="00CD2AA5" w:rsidP="000D29CE">
      <w:pPr>
        <w:spacing w:line="480" w:lineRule="auto"/>
        <w:rPr>
          <w:rFonts w:ascii="Times New Roman" w:hAnsi="Times New Roman" w:cs="Times New Roman"/>
        </w:rPr>
      </w:pPr>
      <w:r w:rsidRPr="006A5C60">
        <w:rPr>
          <w:rFonts w:ascii="Times New Roman" w:hAnsi="Times New Roman" w:cs="Times New Roman"/>
        </w:rPr>
        <w:t xml:space="preserve">Mass mortality events (MMEs) are a major concern for conservation and management of freshwater mussels due to their unpredictability and capacity to cause significant population declines. Identifying and quantifying these events is inherently difficult, leaving many of them unassessed or understudied, limiting our understanding of driving factors. Unlike other taxa where carcasses decompose or disappear rapidly, mussel shells persist long after mortality events, offering a unique opportunity to evaluate population-level impacts. In 2016, suspected MMEs were reported along a 40-mile stretch of the upper Clinch River, a mussel diversity hotspot. </w:t>
      </w:r>
      <w:r w:rsidR="001927FD" w:rsidRPr="001927FD">
        <w:rPr>
          <w:rFonts w:ascii="Times New Roman" w:hAnsi="Times New Roman" w:cs="Times New Roman"/>
        </w:rPr>
        <w:t xml:space="preserve">While monitoring data revealed significant declines in </w:t>
      </w:r>
      <w:r w:rsidR="001927FD">
        <w:rPr>
          <w:rFonts w:ascii="Times New Roman" w:hAnsi="Times New Roman" w:cs="Times New Roman"/>
        </w:rPr>
        <w:t xml:space="preserve">mussel </w:t>
      </w:r>
      <w:r w:rsidR="001927FD" w:rsidRPr="001927FD">
        <w:rPr>
          <w:rFonts w:ascii="Times New Roman" w:hAnsi="Times New Roman" w:cs="Times New Roman"/>
        </w:rPr>
        <w:t>abundance</w:t>
      </w:r>
      <w:r w:rsidR="001927FD">
        <w:rPr>
          <w:rFonts w:ascii="Times New Roman" w:hAnsi="Times New Roman" w:cs="Times New Roman"/>
        </w:rPr>
        <w:t xml:space="preserve"> at some sites</w:t>
      </w:r>
      <w:r w:rsidR="001927FD" w:rsidRPr="001927FD">
        <w:rPr>
          <w:rFonts w:ascii="Times New Roman" w:hAnsi="Times New Roman" w:cs="Times New Roman"/>
        </w:rPr>
        <w:t>, the absence of demographic data on affected mussels limits our ability to evaluate potential etiological factors</w:t>
      </w:r>
      <w:r w:rsidRPr="006A5C60">
        <w:rPr>
          <w:rFonts w:ascii="Times New Roman" w:hAnsi="Times New Roman" w:cs="Times New Roman"/>
        </w:rPr>
        <w:t xml:space="preserve">. To address this, </w:t>
      </w:r>
      <w:r w:rsidR="00C00B29">
        <w:rPr>
          <w:rFonts w:ascii="Times New Roman" w:hAnsi="Times New Roman" w:cs="Times New Roman"/>
        </w:rPr>
        <w:t>we</w:t>
      </w:r>
      <w:r w:rsidRPr="006A5C60">
        <w:rPr>
          <w:rFonts w:ascii="Times New Roman" w:hAnsi="Times New Roman" w:cs="Times New Roman"/>
        </w:rPr>
        <w:t xml:space="preserve"> analyzed over 5,000 shells collected during suspected MMEs to characterize the species, size, and sex composition of affected mussels, following a descriptive epidemiological framework. Our results suggest these events may have impacted 34 mussel species of various sizes and sexes, including many federally endangered species. The broad scope of mortality suggests that if an infectious agent was involved, it was likely a generalist pathogen with a wide host range. Alternatively, disease may have resulted from complex interactions between multiple </w:t>
      </w:r>
      <w:r w:rsidR="00732660">
        <w:rPr>
          <w:rFonts w:ascii="Times New Roman" w:hAnsi="Times New Roman" w:cs="Times New Roman"/>
        </w:rPr>
        <w:t xml:space="preserve">commensal </w:t>
      </w:r>
      <w:r w:rsidRPr="006A5C60">
        <w:rPr>
          <w:rFonts w:ascii="Times New Roman" w:hAnsi="Times New Roman" w:cs="Times New Roman"/>
        </w:rPr>
        <w:t xml:space="preserve">pathogens and environmental stressors. </w:t>
      </w:r>
      <w:r w:rsidR="001927FD">
        <w:rPr>
          <w:rFonts w:ascii="Times New Roman" w:hAnsi="Times New Roman" w:cs="Times New Roman"/>
        </w:rPr>
        <w:t>Lastly</w:t>
      </w:r>
      <w:r w:rsidRPr="006A5C60">
        <w:rPr>
          <w:rFonts w:ascii="Times New Roman" w:hAnsi="Times New Roman" w:cs="Times New Roman"/>
        </w:rPr>
        <w:t xml:space="preserve">, </w:t>
      </w:r>
      <w:r w:rsidR="00C00B29">
        <w:rPr>
          <w:rFonts w:ascii="Times New Roman" w:hAnsi="Times New Roman" w:cs="Times New Roman"/>
        </w:rPr>
        <w:t>we</w:t>
      </w:r>
      <w:r w:rsidRPr="006A5C60">
        <w:rPr>
          <w:rFonts w:ascii="Times New Roman" w:hAnsi="Times New Roman" w:cs="Times New Roman"/>
        </w:rPr>
        <w:t xml:space="preserve"> propose strategies to </w:t>
      </w:r>
      <w:r w:rsidR="001927FD">
        <w:rPr>
          <w:rFonts w:ascii="Times New Roman" w:hAnsi="Times New Roman" w:cs="Times New Roman"/>
        </w:rPr>
        <w:t>enhance</w:t>
      </w:r>
      <w:r w:rsidRPr="006A5C60">
        <w:rPr>
          <w:rFonts w:ascii="Times New Roman" w:hAnsi="Times New Roman" w:cs="Times New Roman"/>
        </w:rPr>
        <w:t xml:space="preserve"> </w:t>
      </w:r>
      <w:r w:rsidR="001927FD">
        <w:rPr>
          <w:rFonts w:ascii="Times New Roman" w:hAnsi="Times New Roman" w:cs="Times New Roman"/>
        </w:rPr>
        <w:t>field investigation</w:t>
      </w:r>
      <w:r w:rsidRPr="006A5C60">
        <w:rPr>
          <w:rFonts w:ascii="Times New Roman" w:hAnsi="Times New Roman" w:cs="Times New Roman"/>
        </w:rPr>
        <w:t xml:space="preserve"> </w:t>
      </w:r>
      <w:r w:rsidR="001927FD">
        <w:rPr>
          <w:rFonts w:ascii="Times New Roman" w:hAnsi="Times New Roman" w:cs="Times New Roman"/>
        </w:rPr>
        <w:t>and quantification of MMEs</w:t>
      </w:r>
      <w:r w:rsidRPr="006A5C60">
        <w:rPr>
          <w:rFonts w:ascii="Times New Roman" w:hAnsi="Times New Roman" w:cs="Times New Roman"/>
        </w:rPr>
        <w:t xml:space="preserve">, </w:t>
      </w:r>
      <w:r w:rsidR="001927FD">
        <w:rPr>
          <w:rFonts w:ascii="Times New Roman" w:hAnsi="Times New Roman" w:cs="Times New Roman"/>
        </w:rPr>
        <w:t>improving</w:t>
      </w:r>
      <w:r w:rsidRPr="006A5C60">
        <w:rPr>
          <w:rFonts w:ascii="Times New Roman" w:hAnsi="Times New Roman" w:cs="Times New Roman"/>
        </w:rPr>
        <w:t xml:space="preserve"> our ability to contextualize </w:t>
      </w:r>
      <w:r w:rsidR="001927FD">
        <w:rPr>
          <w:rFonts w:ascii="Times New Roman" w:hAnsi="Times New Roman" w:cs="Times New Roman"/>
        </w:rPr>
        <w:t xml:space="preserve">and understand </w:t>
      </w:r>
      <w:r w:rsidRPr="006A5C60">
        <w:rPr>
          <w:rFonts w:ascii="Times New Roman" w:hAnsi="Times New Roman" w:cs="Times New Roman"/>
        </w:rPr>
        <w:t>future events.</w:t>
      </w:r>
    </w:p>
    <w:p w14:paraId="6C79C9CB" w14:textId="25370E43" w:rsidR="000D29CE" w:rsidRPr="005E5B9D" w:rsidRDefault="0088491D" w:rsidP="000D29CE">
      <w:pPr>
        <w:pStyle w:val="Heading2"/>
        <w:spacing w:before="0" w:after="0" w:line="480" w:lineRule="auto"/>
        <w:rPr>
          <w:rFonts w:cs="Times New Roman"/>
          <w:b w:val="0"/>
          <w:bCs w:val="0"/>
          <w:szCs w:val="24"/>
        </w:rPr>
      </w:pPr>
      <w:bookmarkStart w:id="71" w:name="_Toc196033366"/>
      <w:r w:rsidRPr="005E5B9D">
        <w:rPr>
          <w:rFonts w:cs="Times New Roman"/>
          <w:b w:val="0"/>
          <w:bCs w:val="0"/>
          <w:szCs w:val="24"/>
        </w:rPr>
        <w:lastRenderedPageBreak/>
        <w:t>Introduction</w:t>
      </w:r>
      <w:bookmarkEnd w:id="71"/>
    </w:p>
    <w:p w14:paraId="6137810E" w14:textId="0978A99D" w:rsidR="00CD2AA5" w:rsidRPr="006A5C60" w:rsidRDefault="00CD2AA5" w:rsidP="00AC089A">
      <w:pPr>
        <w:spacing w:line="480" w:lineRule="auto"/>
        <w:rPr>
          <w:rFonts w:ascii="Times New Roman" w:hAnsi="Times New Roman" w:cs="Times New Roman"/>
        </w:rPr>
      </w:pPr>
      <w:r w:rsidRPr="006A5C60">
        <w:rPr>
          <w:rFonts w:ascii="Times New Roman" w:hAnsi="Times New Roman" w:cs="Times New Roman"/>
        </w:rPr>
        <w:t xml:space="preserve">Freshwater mussels are among the most imperiled animal groups, experiencing steep declines worldwide (Ricciardi and Rasmussen 1999; Haag and Williams 2014; Vaughn and Hoellein 2018). In North America and Europe, these declines have been documented since the early 1900s (Haag 2019; Lopes-Lima et al. 2018a,b). As part of this trend, mass mortality events (MMEs) have become increasingly frequent drivers of population decline across many taxa, including mussels (Neves 1987; Sousa et al. 2012; </w:t>
      </w:r>
      <w:r w:rsidR="00732660" w:rsidRPr="006A5C60">
        <w:rPr>
          <w:rFonts w:ascii="Times New Roman" w:hAnsi="Times New Roman" w:cs="Times New Roman"/>
        </w:rPr>
        <w:t>Fey et al. 2015;</w:t>
      </w:r>
      <w:r w:rsidR="00732660">
        <w:rPr>
          <w:rFonts w:ascii="Times New Roman" w:hAnsi="Times New Roman" w:cs="Times New Roman"/>
        </w:rPr>
        <w:t xml:space="preserve"> </w:t>
      </w:r>
      <w:r w:rsidRPr="006A5C60">
        <w:rPr>
          <w:rFonts w:ascii="Times New Roman" w:hAnsi="Times New Roman" w:cs="Times New Roman"/>
        </w:rPr>
        <w:t xml:space="preserve">Wengström et al. 2019; Richard et al. 2020, 2023). In the United States, mussel MMEs have been sporadically documented since the mid-1970s and continue to be reported (Neves 1987; Sparks et al. 1990; Richard et al. 2020, 2021, 2022, 2023). While some of these events have been linked to known factors, such as algal blooms (Marchowski et al. 2023), droughts (Sousa et al. 2018; Nogueira et al. 2021), or chemical spills (USFWS and Virginia DEQ 2004; Leppänen et al. 2020), the majority remain unexplained. MMEs are inherently difficult to study due to their unpredictability, delayed detection, and lack of </w:t>
      </w:r>
      <w:r w:rsidR="00732660">
        <w:rPr>
          <w:rFonts w:ascii="Times New Roman" w:hAnsi="Times New Roman" w:cs="Times New Roman"/>
        </w:rPr>
        <w:t>reference</w:t>
      </w:r>
      <w:r w:rsidRPr="006A5C60">
        <w:rPr>
          <w:rFonts w:ascii="Times New Roman" w:hAnsi="Times New Roman" w:cs="Times New Roman"/>
        </w:rPr>
        <w:t xml:space="preserve"> data for comparison. Determining causation is further complicated by multiple potential drivers, including infectious agents, environmental factors, and their interactions</w:t>
      </w:r>
      <w:r w:rsidR="001927FD">
        <w:rPr>
          <w:rFonts w:ascii="Times New Roman" w:hAnsi="Times New Roman" w:cs="Times New Roman"/>
        </w:rPr>
        <w:t xml:space="preserve"> </w:t>
      </w:r>
      <w:r w:rsidRPr="006A5C60">
        <w:rPr>
          <w:rFonts w:ascii="Times New Roman" w:hAnsi="Times New Roman" w:cs="Times New Roman"/>
        </w:rPr>
        <w:t xml:space="preserve">(Morner et al. 2002; Fey et al. 2015, 2019; Haag 2019). Given the potential </w:t>
      </w:r>
      <w:r w:rsidR="00475EAB">
        <w:rPr>
          <w:rFonts w:ascii="Times New Roman" w:hAnsi="Times New Roman" w:cs="Times New Roman"/>
        </w:rPr>
        <w:t xml:space="preserve">for mussel MMEs </w:t>
      </w:r>
      <w:r w:rsidRPr="006A5C60">
        <w:rPr>
          <w:rFonts w:ascii="Times New Roman" w:hAnsi="Times New Roman" w:cs="Times New Roman"/>
        </w:rPr>
        <w:t xml:space="preserve">to cause significant shifts in ecosystem function (Carpenter 1990; DuBose et al. 2019; Williams et al. 2021) or cause </w:t>
      </w:r>
      <w:r w:rsidR="00475EAB">
        <w:rPr>
          <w:rFonts w:ascii="Times New Roman" w:hAnsi="Times New Roman" w:cs="Times New Roman"/>
        </w:rPr>
        <w:t>local extinction</w:t>
      </w:r>
      <w:r w:rsidRPr="006A5C60">
        <w:rPr>
          <w:rFonts w:ascii="Times New Roman" w:hAnsi="Times New Roman" w:cs="Times New Roman"/>
        </w:rPr>
        <w:t xml:space="preserve"> (Stokstad 2014; Fey et al. 2019; Fisher and Garner 2020), further research is needed to investigate their causes and improve response strategies.</w:t>
      </w:r>
    </w:p>
    <w:p w14:paraId="295EE7AE" w14:textId="0A4E82AB" w:rsidR="00CD2AA5" w:rsidRPr="006A5C60" w:rsidRDefault="00CD2AA5" w:rsidP="00CD2AA5">
      <w:pPr>
        <w:spacing w:line="480" w:lineRule="auto"/>
        <w:ind w:firstLine="720"/>
        <w:rPr>
          <w:rFonts w:ascii="Times New Roman" w:hAnsi="Times New Roman" w:cs="Times New Roman"/>
        </w:rPr>
      </w:pPr>
      <w:r w:rsidRPr="006A5C60">
        <w:rPr>
          <w:rFonts w:ascii="Times New Roman" w:hAnsi="Times New Roman" w:cs="Times New Roman"/>
        </w:rPr>
        <w:lastRenderedPageBreak/>
        <w:t xml:space="preserve">MMEs have impacted multiple mussel species in a freshwater biodiversity hotspot along the Virginia-Tennessee border. In 2016, biologists began observing an unusual abundance of shells of recently-deceased mussels along a 40-mile segment of the upper Clinch River (Richard 2018; Richard et al., 2020). These events appeared to exclusively affect mussels and followed a pattern of upstream progression. Furthermore, </w:t>
      </w:r>
      <w:r w:rsidR="001D6419">
        <w:rPr>
          <w:rFonts w:ascii="Times New Roman" w:hAnsi="Times New Roman" w:cs="Times New Roman"/>
        </w:rPr>
        <w:t>Pheasantshell (</w:t>
      </w:r>
      <w:r w:rsidRPr="006A5C60">
        <w:rPr>
          <w:rFonts w:ascii="Times New Roman" w:hAnsi="Times New Roman" w:cs="Times New Roman"/>
          <w:i/>
          <w:iCs/>
        </w:rPr>
        <w:t>Actinonaias pectorosa</w:t>
      </w:r>
      <w:r w:rsidR="001D6419">
        <w:rPr>
          <w:rFonts w:ascii="Times New Roman" w:hAnsi="Times New Roman" w:cs="Times New Roman"/>
        </w:rPr>
        <w:t>),</w:t>
      </w:r>
      <w:r w:rsidRPr="006A5C60">
        <w:rPr>
          <w:rFonts w:ascii="Times New Roman" w:hAnsi="Times New Roman" w:cs="Times New Roman"/>
        </w:rPr>
        <w:t xml:space="preserve"> an abundant species at these sites,</w:t>
      </w:r>
      <w:r w:rsidRPr="006A5C60" w:rsidDel="003B27C7">
        <w:rPr>
          <w:rFonts w:ascii="Times New Roman" w:hAnsi="Times New Roman" w:cs="Times New Roman"/>
        </w:rPr>
        <w:t xml:space="preserve"> </w:t>
      </w:r>
      <w:r w:rsidRPr="006A5C60">
        <w:rPr>
          <w:rFonts w:ascii="Times New Roman" w:hAnsi="Times New Roman" w:cs="Times New Roman"/>
        </w:rPr>
        <w:t>seemed to be disproportionally impacted. Given the exclusive impact on mussels, apparent species selectivity, and pattern of spread, researchers hypothesized that infectious disease outbreaks may have been a contribut</w:t>
      </w:r>
      <w:r w:rsidR="00475EAB">
        <w:rPr>
          <w:rFonts w:ascii="Times New Roman" w:hAnsi="Times New Roman" w:cs="Times New Roman"/>
        </w:rPr>
        <w:t>ing</w:t>
      </w:r>
      <w:r w:rsidRPr="006A5C60">
        <w:rPr>
          <w:rFonts w:ascii="Times New Roman" w:hAnsi="Times New Roman" w:cs="Times New Roman"/>
        </w:rPr>
        <w:t xml:space="preserve"> factor (Richard et al. 2020, 2021). Recent studies have addressed this hypothesis, identifying bacteria associated with moribund mussels and disease in </w:t>
      </w:r>
      <w:r w:rsidRPr="006A5C60">
        <w:rPr>
          <w:rFonts w:ascii="Times New Roman" w:hAnsi="Times New Roman" w:cs="Times New Roman"/>
          <w:i/>
          <w:iCs/>
        </w:rPr>
        <w:t>A. pectorosa</w:t>
      </w:r>
      <w:r w:rsidRPr="006A5C60">
        <w:rPr>
          <w:rFonts w:ascii="Times New Roman" w:hAnsi="Times New Roman" w:cs="Times New Roman"/>
        </w:rPr>
        <w:t xml:space="preserve"> (Leis et al., 2019; Richard et al., 2020, 2021; Leis et al., 2023; Da Silva Neto et al. 2024). However, many details about the populations affected during these MMEs remain unclear, limiting etiological investigation. </w:t>
      </w:r>
    </w:p>
    <w:p w14:paraId="5C5FCDC0" w14:textId="1BFC9B70" w:rsidR="00180D36" w:rsidRDefault="00CD2AA5" w:rsidP="00CD2AA5">
      <w:pPr>
        <w:spacing w:line="480" w:lineRule="auto"/>
        <w:ind w:firstLine="720"/>
        <w:rPr>
          <w:rFonts w:ascii="Times New Roman" w:hAnsi="Times New Roman" w:cs="Times New Roman"/>
        </w:rPr>
      </w:pPr>
      <w:r w:rsidRPr="006A5C60">
        <w:rPr>
          <w:rFonts w:ascii="Times New Roman" w:hAnsi="Times New Roman" w:cs="Times New Roman"/>
        </w:rPr>
        <w:t>Descriptive epidemiology provides a systematic framework for investigating disease and mortality in animal populations</w:t>
      </w:r>
      <w:r w:rsidR="00475EAB">
        <w:rPr>
          <w:rFonts w:ascii="Times New Roman" w:hAnsi="Times New Roman" w:cs="Times New Roman"/>
        </w:rPr>
        <w:t xml:space="preserve"> by </w:t>
      </w:r>
      <w:r w:rsidRPr="006A5C60">
        <w:rPr>
          <w:rFonts w:ascii="Times New Roman" w:hAnsi="Times New Roman" w:cs="Times New Roman"/>
        </w:rPr>
        <w:t>addressing four key aspects:</w:t>
      </w:r>
      <w:r w:rsidRPr="006A5C60">
        <w:rPr>
          <w:rFonts w:ascii="Times New Roman" w:hAnsi="Times New Roman" w:cs="Times New Roman"/>
          <w:color w:val="0D0D0D"/>
          <w:shd w:val="clear" w:color="auto" w:fill="FFFFFF"/>
        </w:rPr>
        <w:t xml:space="preserve"> who (susceptible populations), what (magnitude of event, type of illness involved), when (temporal distribution), and where</w:t>
      </w:r>
      <w:r w:rsidRPr="006A5C60">
        <w:rPr>
          <w:rFonts w:ascii="Times New Roman" w:hAnsi="Times New Roman" w:cs="Times New Roman"/>
        </w:rPr>
        <w:t xml:space="preserve"> (geographical distribution; Thrusfield 2018; Lesko et al. 2022). </w:t>
      </w:r>
      <w:r w:rsidR="00475EAB">
        <w:rPr>
          <w:rFonts w:ascii="Times New Roman" w:hAnsi="Times New Roman" w:cs="Times New Roman"/>
        </w:rPr>
        <w:t>Data on the</w:t>
      </w:r>
      <w:r w:rsidR="000D4926">
        <w:rPr>
          <w:rFonts w:ascii="Times New Roman" w:hAnsi="Times New Roman" w:cs="Times New Roman"/>
        </w:rPr>
        <w:t>se</w:t>
      </w:r>
      <w:r w:rsidR="00475EAB">
        <w:rPr>
          <w:rFonts w:ascii="Times New Roman" w:hAnsi="Times New Roman" w:cs="Times New Roman"/>
        </w:rPr>
        <w:t xml:space="preserve"> four key aspects</w:t>
      </w:r>
      <w:r w:rsidRPr="006A5C60">
        <w:rPr>
          <w:rFonts w:ascii="Times New Roman" w:hAnsi="Times New Roman" w:cs="Times New Roman"/>
        </w:rPr>
        <w:t xml:space="preserve"> are typically collected during initial field investigations of newly observed disease patterns (such as an MME) because they are valuable for generating hypotheses about why the event is happening and its potential impacts (Thrusfield 2018). In the case of MMEs in the Clinch River, descriptive </w:t>
      </w:r>
      <w:r w:rsidRPr="006A5C60">
        <w:rPr>
          <w:rFonts w:ascii="Times New Roman" w:hAnsi="Times New Roman" w:cs="Times New Roman"/>
        </w:rPr>
        <w:lastRenderedPageBreak/>
        <w:t>epidemiological data has not been reported, leaving investigators to rely upon assumptions from anecdotal observations.</w:t>
      </w:r>
    </w:p>
    <w:p w14:paraId="38EABFC6" w14:textId="1198BCD6" w:rsidR="00CD2AA5" w:rsidRPr="006A5C60" w:rsidRDefault="00A95586" w:rsidP="00A02DE1">
      <w:pPr>
        <w:spacing w:line="480" w:lineRule="auto"/>
        <w:ind w:firstLine="720"/>
        <w:rPr>
          <w:rFonts w:ascii="Times New Roman" w:hAnsi="Times New Roman" w:cs="Times New Roman"/>
        </w:rPr>
      </w:pPr>
      <w:r>
        <w:rPr>
          <w:rFonts w:ascii="Times New Roman" w:hAnsi="Times New Roman" w:cs="Times New Roman"/>
        </w:rPr>
        <w:t>M</w:t>
      </w:r>
      <w:r w:rsidR="00475EAB">
        <w:rPr>
          <w:rFonts w:ascii="Times New Roman" w:hAnsi="Times New Roman" w:cs="Times New Roman"/>
        </w:rPr>
        <w:t xml:space="preserve">ussel </w:t>
      </w:r>
      <w:r>
        <w:rPr>
          <w:rFonts w:ascii="Times New Roman" w:hAnsi="Times New Roman" w:cs="Times New Roman"/>
        </w:rPr>
        <w:t>MME</w:t>
      </w:r>
      <w:r w:rsidR="00475EAB">
        <w:rPr>
          <w:rFonts w:ascii="Times New Roman" w:hAnsi="Times New Roman" w:cs="Times New Roman"/>
        </w:rPr>
        <w:t>s</w:t>
      </w:r>
      <w:r>
        <w:rPr>
          <w:rFonts w:ascii="Times New Roman" w:hAnsi="Times New Roman" w:cs="Times New Roman"/>
        </w:rPr>
        <w:t xml:space="preserve"> </w:t>
      </w:r>
      <w:proofErr w:type="gramStart"/>
      <w:r>
        <w:rPr>
          <w:rFonts w:ascii="Times New Roman" w:hAnsi="Times New Roman" w:cs="Times New Roman"/>
        </w:rPr>
        <w:t>are</w:t>
      </w:r>
      <w:proofErr w:type="gramEnd"/>
      <w:r w:rsidR="00475EAB">
        <w:rPr>
          <w:rFonts w:ascii="Times New Roman" w:hAnsi="Times New Roman" w:cs="Times New Roman"/>
        </w:rPr>
        <w:t xml:space="preserve"> particularly difficult to </w:t>
      </w:r>
      <w:r>
        <w:rPr>
          <w:rFonts w:ascii="Times New Roman" w:hAnsi="Times New Roman" w:cs="Times New Roman"/>
        </w:rPr>
        <w:t xml:space="preserve">detect and </w:t>
      </w:r>
      <w:r w:rsidR="00475EAB">
        <w:rPr>
          <w:rFonts w:ascii="Times New Roman" w:hAnsi="Times New Roman" w:cs="Times New Roman"/>
        </w:rPr>
        <w:t>document</w:t>
      </w:r>
      <w:r w:rsidR="00475EAB" w:rsidRPr="00180D36">
        <w:rPr>
          <w:rFonts w:ascii="Times New Roman" w:hAnsi="Times New Roman" w:cs="Times New Roman"/>
        </w:rPr>
        <w:t xml:space="preserve"> </w:t>
      </w:r>
      <w:r w:rsidR="00475EAB">
        <w:rPr>
          <w:rFonts w:ascii="Times New Roman" w:hAnsi="Times New Roman" w:cs="Times New Roman"/>
        </w:rPr>
        <w:t>(</w:t>
      </w:r>
      <w:r w:rsidRPr="0098648B">
        <w:rPr>
          <w:rFonts w:ascii="Times New Roman" w:hAnsi="Times New Roman" w:cs="Times New Roman"/>
        </w:rPr>
        <w:t>Southwick and Loftus 2017</w:t>
      </w:r>
      <w:r>
        <w:rPr>
          <w:rFonts w:ascii="Times New Roman" w:hAnsi="Times New Roman" w:cs="Times New Roman"/>
        </w:rPr>
        <w:t>)</w:t>
      </w:r>
      <w:r w:rsidR="00475EAB" w:rsidRPr="006A5C60">
        <w:rPr>
          <w:rFonts w:ascii="Times New Roman" w:hAnsi="Times New Roman" w:cs="Times New Roman"/>
        </w:rPr>
        <w:t>. Unlike fish kills, which are easier to identify due to floating carcasses, mussel mortality is far less visible</w:t>
      </w:r>
      <w:r w:rsidR="00475EAB">
        <w:rPr>
          <w:rFonts w:ascii="Times New Roman" w:hAnsi="Times New Roman" w:cs="Times New Roman"/>
        </w:rPr>
        <w:t xml:space="preserve"> (</w:t>
      </w:r>
      <w:r w:rsidRPr="0098648B">
        <w:rPr>
          <w:rFonts w:ascii="Times New Roman" w:hAnsi="Times New Roman" w:cs="Times New Roman"/>
        </w:rPr>
        <w:t>Meyer and Barclay 1990</w:t>
      </w:r>
      <w:r>
        <w:rPr>
          <w:rFonts w:ascii="Times New Roman" w:hAnsi="Times New Roman" w:cs="Times New Roman"/>
        </w:rPr>
        <w:t xml:space="preserve">; </w:t>
      </w:r>
      <w:r w:rsidR="00475EAB" w:rsidRPr="0098648B">
        <w:rPr>
          <w:rFonts w:ascii="Times New Roman" w:hAnsi="Times New Roman" w:cs="Times New Roman"/>
        </w:rPr>
        <w:t>Southwick and Loftus 2017</w:t>
      </w:r>
      <w:r w:rsidR="00475EAB">
        <w:rPr>
          <w:rFonts w:ascii="Times New Roman" w:hAnsi="Times New Roman" w:cs="Times New Roman"/>
        </w:rPr>
        <w:t>)</w:t>
      </w:r>
      <w:r w:rsidR="00475EAB" w:rsidRPr="006A5C60">
        <w:rPr>
          <w:rFonts w:ascii="Times New Roman" w:hAnsi="Times New Roman" w:cs="Times New Roman"/>
        </w:rPr>
        <w:t xml:space="preserve">. </w:t>
      </w:r>
      <w:r w:rsidR="00475EAB">
        <w:rPr>
          <w:rFonts w:ascii="Times New Roman" w:hAnsi="Times New Roman" w:cs="Times New Roman"/>
        </w:rPr>
        <w:t xml:space="preserve">The </w:t>
      </w:r>
      <w:r w:rsidR="00475EAB" w:rsidRPr="006A5C60">
        <w:rPr>
          <w:rFonts w:ascii="Times New Roman" w:hAnsi="Times New Roman" w:cs="Times New Roman"/>
        </w:rPr>
        <w:t>logistical challenges of underwater sampling</w:t>
      </w:r>
      <w:r w:rsidR="00475EAB">
        <w:rPr>
          <w:rFonts w:ascii="Times New Roman" w:hAnsi="Times New Roman" w:cs="Times New Roman"/>
        </w:rPr>
        <w:t>, especially in deep water</w:t>
      </w:r>
      <w:r w:rsidR="00FC0158">
        <w:rPr>
          <w:rFonts w:ascii="Times New Roman" w:hAnsi="Times New Roman" w:cs="Times New Roman"/>
        </w:rPr>
        <w:t xml:space="preserve">, </w:t>
      </w:r>
      <w:r w:rsidR="00475EAB">
        <w:rPr>
          <w:rFonts w:ascii="Times New Roman" w:hAnsi="Times New Roman" w:cs="Times New Roman"/>
        </w:rPr>
        <w:t>and the fact that d</w:t>
      </w:r>
      <w:r w:rsidR="00475EAB" w:rsidRPr="006A5C60">
        <w:rPr>
          <w:rFonts w:ascii="Times New Roman" w:hAnsi="Times New Roman" w:cs="Times New Roman"/>
        </w:rPr>
        <w:t xml:space="preserve">ead mussels </w:t>
      </w:r>
      <w:r w:rsidR="00475EAB">
        <w:rPr>
          <w:rFonts w:ascii="Times New Roman" w:hAnsi="Times New Roman" w:cs="Times New Roman"/>
        </w:rPr>
        <w:t>often</w:t>
      </w:r>
      <w:r w:rsidR="00475EAB" w:rsidRPr="006A5C60">
        <w:rPr>
          <w:rFonts w:ascii="Times New Roman" w:hAnsi="Times New Roman" w:cs="Times New Roman"/>
        </w:rPr>
        <w:t xml:space="preserve"> remain </w:t>
      </w:r>
      <w:r>
        <w:rPr>
          <w:rFonts w:ascii="Times New Roman" w:hAnsi="Times New Roman" w:cs="Times New Roman"/>
        </w:rPr>
        <w:t xml:space="preserve">slightly </w:t>
      </w:r>
      <w:r w:rsidR="00475EAB">
        <w:rPr>
          <w:rFonts w:ascii="Times New Roman" w:hAnsi="Times New Roman" w:cs="Times New Roman"/>
        </w:rPr>
        <w:t xml:space="preserve">buried or on </w:t>
      </w:r>
      <w:r w:rsidR="00475EAB" w:rsidRPr="006A5C60">
        <w:rPr>
          <w:rFonts w:ascii="Times New Roman" w:hAnsi="Times New Roman" w:cs="Times New Roman"/>
        </w:rPr>
        <w:t>the substrate</w:t>
      </w:r>
      <w:r w:rsidR="00475EAB">
        <w:rPr>
          <w:rFonts w:ascii="Times New Roman" w:hAnsi="Times New Roman" w:cs="Times New Roman"/>
        </w:rPr>
        <w:t xml:space="preserve"> </w:t>
      </w:r>
      <w:r w:rsidR="00475EAB" w:rsidRPr="006A5C60">
        <w:rPr>
          <w:rFonts w:ascii="Times New Roman" w:hAnsi="Times New Roman" w:cs="Times New Roman"/>
        </w:rPr>
        <w:t>make</w:t>
      </w:r>
      <w:r>
        <w:rPr>
          <w:rFonts w:ascii="Times New Roman" w:hAnsi="Times New Roman" w:cs="Times New Roman"/>
        </w:rPr>
        <w:t xml:space="preserve"> </w:t>
      </w:r>
      <w:r w:rsidR="00475EAB" w:rsidRPr="006A5C60">
        <w:rPr>
          <w:rFonts w:ascii="Times New Roman" w:hAnsi="Times New Roman" w:cs="Times New Roman"/>
        </w:rPr>
        <w:t xml:space="preserve">documenting mussel mortality events </w:t>
      </w:r>
      <w:r w:rsidR="00FC0158">
        <w:rPr>
          <w:rFonts w:ascii="Times New Roman" w:hAnsi="Times New Roman" w:cs="Times New Roman"/>
        </w:rPr>
        <w:t>difficult</w:t>
      </w:r>
      <w:r w:rsidR="00475EAB" w:rsidRPr="006A5C60">
        <w:rPr>
          <w:rFonts w:ascii="Times New Roman" w:hAnsi="Times New Roman" w:cs="Times New Roman"/>
        </w:rPr>
        <w:t>. However, musse</w:t>
      </w:r>
      <w:r w:rsidR="00475EAB">
        <w:rPr>
          <w:rFonts w:ascii="Times New Roman" w:hAnsi="Times New Roman" w:cs="Times New Roman"/>
        </w:rPr>
        <w:t xml:space="preserve">l </w:t>
      </w:r>
      <w:r w:rsidR="00475EAB" w:rsidRPr="006A5C60">
        <w:rPr>
          <w:rFonts w:ascii="Times New Roman" w:hAnsi="Times New Roman" w:cs="Times New Roman"/>
        </w:rPr>
        <w:t>shells persist in the environment after death, providing evidence of mortality despite decomposition and scavenging of the host’s tissues</w:t>
      </w:r>
      <w:r w:rsidR="00475EAB">
        <w:rPr>
          <w:rFonts w:ascii="Times New Roman" w:hAnsi="Times New Roman" w:cs="Times New Roman"/>
        </w:rPr>
        <w:t xml:space="preserve"> (</w:t>
      </w:r>
      <w:r w:rsidR="00475EAB" w:rsidRPr="00A02DE1">
        <w:rPr>
          <w:rFonts w:ascii="Times New Roman" w:hAnsi="Times New Roman" w:cs="Times New Roman"/>
        </w:rPr>
        <w:t>Marchowski</w:t>
      </w:r>
      <w:r w:rsidR="00475EAB">
        <w:rPr>
          <w:rFonts w:ascii="Times New Roman" w:hAnsi="Times New Roman" w:cs="Times New Roman"/>
        </w:rPr>
        <w:t xml:space="preserve"> </w:t>
      </w:r>
      <w:r w:rsidR="00475EAB" w:rsidRPr="00A02DE1">
        <w:rPr>
          <w:rFonts w:ascii="Times New Roman" w:hAnsi="Times New Roman" w:cs="Times New Roman"/>
        </w:rPr>
        <w:t>et al. 2024)</w:t>
      </w:r>
      <w:r w:rsidR="00475EAB" w:rsidRPr="006A5C60">
        <w:rPr>
          <w:rFonts w:ascii="Times New Roman" w:hAnsi="Times New Roman" w:cs="Times New Roman"/>
        </w:rPr>
        <w:t>. In this way, shells provide a unique history that could be analyzed to address the descriptive epidemiology of mussel MMEs.</w:t>
      </w:r>
      <w:r w:rsidR="00CD2AA5" w:rsidRPr="006A5C60">
        <w:rPr>
          <w:rFonts w:ascii="Times New Roman" w:hAnsi="Times New Roman" w:cs="Times New Roman"/>
        </w:rPr>
        <w:t xml:space="preserve"> </w:t>
      </w:r>
    </w:p>
    <w:p w14:paraId="2FDF9531" w14:textId="2BD0AD45" w:rsidR="00A02DE1" w:rsidRPr="006A5C60" w:rsidRDefault="00CD2AA5" w:rsidP="00E77CFF">
      <w:pPr>
        <w:spacing w:line="480" w:lineRule="auto"/>
        <w:ind w:firstLine="720"/>
        <w:rPr>
          <w:rFonts w:ascii="Times New Roman" w:hAnsi="Times New Roman" w:cs="Times New Roman"/>
        </w:rPr>
        <w:sectPr w:rsidR="00A02DE1" w:rsidRPr="006A5C60" w:rsidSect="00B62F80">
          <w:pgSz w:w="12240" w:h="15840" w:code="1"/>
          <w:pgMar w:top="1440" w:right="1800" w:bottom="1872" w:left="1800" w:header="720" w:footer="1440" w:gutter="0"/>
          <w:cols w:space="720"/>
          <w:noEndnote/>
          <w:docGrid w:linePitch="360"/>
        </w:sectPr>
      </w:pPr>
      <w:r w:rsidRPr="006A5C60">
        <w:rPr>
          <w:rFonts w:ascii="Times New Roman" w:hAnsi="Times New Roman" w:cs="Times New Roman"/>
        </w:rPr>
        <w:t>Between 2016 and 2020, researchers opportunistically collected thousands of shells in the Clinch River across sites where MMEs were suspected</w:t>
      </w:r>
      <w:r w:rsidR="00FC0158">
        <w:rPr>
          <w:rFonts w:ascii="Times New Roman" w:hAnsi="Times New Roman" w:cs="Times New Roman"/>
        </w:rPr>
        <w:t xml:space="preserve"> of</w:t>
      </w:r>
      <w:r w:rsidRPr="006A5C60">
        <w:rPr>
          <w:rFonts w:ascii="Times New Roman" w:hAnsi="Times New Roman" w:cs="Times New Roman"/>
        </w:rPr>
        <w:t xml:space="preserve"> occurring. In this study, </w:t>
      </w:r>
      <w:r w:rsidR="00C00B29">
        <w:rPr>
          <w:rFonts w:ascii="Times New Roman" w:hAnsi="Times New Roman" w:cs="Times New Roman"/>
        </w:rPr>
        <w:t xml:space="preserve">we </w:t>
      </w:r>
      <w:r w:rsidRPr="006A5C60">
        <w:rPr>
          <w:rFonts w:ascii="Times New Roman" w:hAnsi="Times New Roman" w:cs="Times New Roman"/>
        </w:rPr>
        <w:t xml:space="preserve">evaluate </w:t>
      </w:r>
      <w:r w:rsidR="00FC0158">
        <w:rPr>
          <w:rFonts w:ascii="Times New Roman" w:hAnsi="Times New Roman" w:cs="Times New Roman"/>
        </w:rPr>
        <w:t>this composite collection</w:t>
      </w:r>
      <w:r w:rsidRPr="006A5C60">
        <w:rPr>
          <w:rFonts w:ascii="Times New Roman" w:hAnsi="Times New Roman" w:cs="Times New Roman"/>
        </w:rPr>
        <w:t xml:space="preserve"> to characterize the species, size, and sex composition of dead mussels. </w:t>
      </w:r>
      <w:r w:rsidR="00C00B29">
        <w:rPr>
          <w:rFonts w:ascii="Times New Roman" w:hAnsi="Times New Roman" w:cs="Times New Roman"/>
        </w:rPr>
        <w:t>We</w:t>
      </w:r>
      <w:r w:rsidRPr="006A5C60">
        <w:rPr>
          <w:rFonts w:ascii="Times New Roman" w:hAnsi="Times New Roman" w:cs="Times New Roman"/>
        </w:rPr>
        <w:t xml:space="preserve"> also examine sex ratios in sexually dimorphic species and assess mortality within </w:t>
      </w:r>
      <w:r w:rsidRPr="006A5C60">
        <w:rPr>
          <w:rFonts w:ascii="Times New Roman" w:hAnsi="Times New Roman" w:cs="Times New Roman"/>
          <w:i/>
          <w:iCs/>
        </w:rPr>
        <w:t>A</w:t>
      </w:r>
      <w:r w:rsidR="001D6419">
        <w:rPr>
          <w:rFonts w:ascii="Times New Roman" w:hAnsi="Times New Roman" w:cs="Times New Roman"/>
          <w:i/>
          <w:iCs/>
        </w:rPr>
        <w:t>.</w:t>
      </w:r>
      <w:r w:rsidRPr="006A5C60">
        <w:rPr>
          <w:rFonts w:ascii="Times New Roman" w:hAnsi="Times New Roman" w:cs="Times New Roman"/>
          <w:i/>
          <w:iCs/>
        </w:rPr>
        <w:t xml:space="preserve"> pectorosa</w:t>
      </w:r>
      <w:r w:rsidRPr="006A5C60">
        <w:rPr>
          <w:rFonts w:ascii="Times New Roman" w:hAnsi="Times New Roman" w:cs="Times New Roman"/>
        </w:rPr>
        <w:t xml:space="preserve"> length classes at two sites where length data for live mussels was available. </w:t>
      </w:r>
      <w:r w:rsidR="00C00B29">
        <w:rPr>
          <w:rFonts w:ascii="Times New Roman" w:hAnsi="Times New Roman" w:cs="Times New Roman"/>
        </w:rPr>
        <w:t>We</w:t>
      </w:r>
      <w:r w:rsidRPr="006A5C60">
        <w:rPr>
          <w:rFonts w:ascii="Times New Roman" w:hAnsi="Times New Roman" w:cs="Times New Roman"/>
        </w:rPr>
        <w:t xml:space="preserve"> demonstrate the utility of shells to address key descriptive epidemiological questions regarding MMEs (</w:t>
      </w:r>
      <w:r w:rsidRPr="00CF36BD">
        <w:rPr>
          <w:rFonts w:ascii="Times New Roman" w:hAnsi="Times New Roman" w:cs="Times New Roman"/>
          <w:b/>
          <w:bCs/>
        </w:rPr>
        <w:t xml:space="preserve">Table </w:t>
      </w:r>
      <w:r w:rsidR="00D31F07" w:rsidRPr="00CF36BD">
        <w:rPr>
          <w:rFonts w:ascii="Times New Roman" w:hAnsi="Times New Roman" w:cs="Times New Roman"/>
          <w:b/>
          <w:bCs/>
        </w:rPr>
        <w:t>4.</w:t>
      </w:r>
      <w:r w:rsidRPr="00CF36BD">
        <w:rPr>
          <w:rFonts w:ascii="Times New Roman" w:hAnsi="Times New Roman" w:cs="Times New Roman"/>
          <w:b/>
          <w:bCs/>
        </w:rPr>
        <w:t>1</w:t>
      </w:r>
      <w:r w:rsidRPr="006A5C60">
        <w:rPr>
          <w:rFonts w:ascii="Times New Roman" w:hAnsi="Times New Roman" w:cs="Times New Roman"/>
        </w:rPr>
        <w:t xml:space="preserve">), discuss the challenges in using such data, and propose strategies to overcome these limitations in future research. </w:t>
      </w:r>
      <w:r w:rsidR="000D4926">
        <w:rPr>
          <w:rFonts w:ascii="Times New Roman" w:hAnsi="Times New Roman" w:cs="Times New Roman"/>
        </w:rPr>
        <w:t>Lastly</w:t>
      </w:r>
      <w:r w:rsidRPr="006A5C60">
        <w:rPr>
          <w:rFonts w:ascii="Times New Roman" w:hAnsi="Times New Roman" w:cs="Times New Roman"/>
        </w:rPr>
        <w:t xml:space="preserve">, </w:t>
      </w:r>
      <w:r w:rsidR="00C00B29">
        <w:rPr>
          <w:rFonts w:ascii="Times New Roman" w:hAnsi="Times New Roman" w:cs="Times New Roman"/>
        </w:rPr>
        <w:t xml:space="preserve">we </w:t>
      </w:r>
      <w:r w:rsidRPr="006A5C60">
        <w:rPr>
          <w:rFonts w:ascii="Times New Roman" w:hAnsi="Times New Roman" w:cs="Times New Roman"/>
        </w:rPr>
        <w:t xml:space="preserve">emphasize the need for standardized survey techniques to accurately quantify mortality, establish </w:t>
      </w:r>
      <w:r w:rsidR="002D6028">
        <w:rPr>
          <w:rFonts w:ascii="Times New Roman" w:hAnsi="Times New Roman" w:cs="Times New Roman"/>
        </w:rPr>
        <w:t>reference</w:t>
      </w:r>
      <w:r w:rsidRPr="006A5C60">
        <w:rPr>
          <w:rFonts w:ascii="Times New Roman" w:hAnsi="Times New Roman" w:cs="Times New Roman"/>
        </w:rPr>
        <w:t xml:space="preserve"> values, and facilitate broader-scale assessments of MME </w:t>
      </w:r>
    </w:p>
    <w:p w14:paraId="3798D082" w14:textId="5CDC2FEA" w:rsidR="00CD2AA5" w:rsidRDefault="00A73AFE" w:rsidP="00A73AFE">
      <w:pPr>
        <w:pStyle w:val="Caption"/>
        <w:rPr>
          <w:rFonts w:ascii="Times New Roman" w:hAnsi="Times New Roman" w:cs="Times New Roman"/>
          <w:b w:val="0"/>
          <w:bCs w:val="0"/>
        </w:rPr>
      </w:pPr>
      <w:bookmarkStart w:id="72" w:name="_Toc196128105"/>
      <w:r w:rsidRPr="006A5C60">
        <w:rPr>
          <w:rFonts w:ascii="Times New Roman" w:hAnsi="Times New Roman" w:cs="Times New Roman"/>
          <w:b w:val="0"/>
          <w:bCs w:val="0"/>
        </w:rPr>
        <w:lastRenderedPageBreak/>
        <w:t xml:space="preserve">Table </w:t>
      </w:r>
      <w:r w:rsidR="00EF384B" w:rsidRPr="006A5C60">
        <w:rPr>
          <w:rFonts w:ascii="Times New Roman" w:hAnsi="Times New Roman" w:cs="Times New Roman"/>
          <w:b w:val="0"/>
          <w:bCs w:val="0"/>
        </w:rPr>
        <w:fldChar w:fldCharType="begin"/>
      </w:r>
      <w:r w:rsidR="00EF384B" w:rsidRPr="006A5C60">
        <w:rPr>
          <w:rFonts w:ascii="Times New Roman" w:hAnsi="Times New Roman" w:cs="Times New Roman"/>
          <w:b w:val="0"/>
          <w:bCs w:val="0"/>
        </w:rPr>
        <w:instrText xml:space="preserve"> STYLEREF 1 \s </w:instrText>
      </w:r>
      <w:r w:rsidR="00EF384B" w:rsidRPr="006A5C60">
        <w:rPr>
          <w:rFonts w:ascii="Times New Roman" w:hAnsi="Times New Roman" w:cs="Times New Roman"/>
          <w:b w:val="0"/>
          <w:bCs w:val="0"/>
        </w:rPr>
        <w:fldChar w:fldCharType="separate"/>
      </w:r>
      <w:r w:rsidR="00EF384B" w:rsidRPr="006A5C60">
        <w:rPr>
          <w:rFonts w:ascii="Times New Roman" w:hAnsi="Times New Roman" w:cs="Times New Roman"/>
          <w:b w:val="0"/>
          <w:bCs w:val="0"/>
          <w:noProof/>
        </w:rPr>
        <w:t>4</w:t>
      </w:r>
      <w:r w:rsidR="00EF384B" w:rsidRPr="006A5C60">
        <w:rPr>
          <w:rFonts w:ascii="Times New Roman" w:hAnsi="Times New Roman" w:cs="Times New Roman"/>
          <w:b w:val="0"/>
          <w:bCs w:val="0"/>
        </w:rPr>
        <w:fldChar w:fldCharType="end"/>
      </w:r>
      <w:r w:rsidR="00EF384B" w:rsidRPr="006A5C60">
        <w:rPr>
          <w:rFonts w:ascii="Times New Roman" w:hAnsi="Times New Roman" w:cs="Times New Roman"/>
          <w:b w:val="0"/>
          <w:bCs w:val="0"/>
        </w:rPr>
        <w:t>.</w:t>
      </w:r>
      <w:r w:rsidR="00EF384B" w:rsidRPr="006A5C60">
        <w:rPr>
          <w:rFonts w:ascii="Times New Roman" w:hAnsi="Times New Roman" w:cs="Times New Roman"/>
          <w:b w:val="0"/>
          <w:bCs w:val="0"/>
        </w:rPr>
        <w:fldChar w:fldCharType="begin"/>
      </w:r>
      <w:r w:rsidR="00EF384B" w:rsidRPr="006A5C60">
        <w:rPr>
          <w:rFonts w:ascii="Times New Roman" w:hAnsi="Times New Roman" w:cs="Times New Roman"/>
          <w:b w:val="0"/>
          <w:bCs w:val="0"/>
        </w:rPr>
        <w:instrText xml:space="preserve"> SEQ Table \* ARABIC \s 1 </w:instrText>
      </w:r>
      <w:r w:rsidR="00EF384B" w:rsidRPr="006A5C60">
        <w:rPr>
          <w:rFonts w:ascii="Times New Roman" w:hAnsi="Times New Roman" w:cs="Times New Roman"/>
          <w:b w:val="0"/>
          <w:bCs w:val="0"/>
        </w:rPr>
        <w:fldChar w:fldCharType="separate"/>
      </w:r>
      <w:r w:rsidR="00EF384B" w:rsidRPr="006A5C60">
        <w:rPr>
          <w:rFonts w:ascii="Times New Roman" w:hAnsi="Times New Roman" w:cs="Times New Roman"/>
          <w:b w:val="0"/>
          <w:bCs w:val="0"/>
          <w:noProof/>
        </w:rPr>
        <w:t>1</w:t>
      </w:r>
      <w:r w:rsidR="00EF384B" w:rsidRPr="006A5C60">
        <w:rPr>
          <w:rFonts w:ascii="Times New Roman" w:hAnsi="Times New Roman" w:cs="Times New Roman"/>
          <w:b w:val="0"/>
          <w:bCs w:val="0"/>
        </w:rPr>
        <w:fldChar w:fldCharType="end"/>
      </w:r>
      <w:r w:rsidRPr="006A5C60">
        <w:rPr>
          <w:rFonts w:ascii="Times New Roman" w:hAnsi="Times New Roman" w:cs="Times New Roman"/>
          <w:b w:val="0"/>
          <w:bCs w:val="0"/>
        </w:rPr>
        <w:t xml:space="preserve">: </w:t>
      </w:r>
      <w:r w:rsidR="00CD2AA5" w:rsidRPr="006A5C60">
        <w:rPr>
          <w:rFonts w:ascii="Times New Roman" w:hAnsi="Times New Roman" w:cs="Times New Roman"/>
          <w:b w:val="0"/>
          <w:bCs w:val="0"/>
        </w:rPr>
        <w:t>Characteristics of freshwater mass mortality events (MMEs) that can be inferred from the collection of shell of dead freshwater mussels within a descriptive epidemiological context. These components collectively allow researchers to understand patterns of disease, identify trends, and hypothesize causes for further investigation.</w:t>
      </w:r>
      <w:bookmarkEnd w:id="72"/>
    </w:p>
    <w:p w14:paraId="22023847" w14:textId="77777777" w:rsidR="00A02DE1" w:rsidRPr="00A02DE1" w:rsidRDefault="00A02DE1" w:rsidP="00A02DE1"/>
    <w:tbl>
      <w:tblPr>
        <w:tblStyle w:val="TableGrid"/>
        <w:tblW w:w="12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5"/>
        <w:gridCol w:w="3060"/>
        <w:gridCol w:w="2520"/>
        <w:gridCol w:w="2520"/>
        <w:gridCol w:w="2970"/>
      </w:tblGrid>
      <w:tr w:rsidR="00A73AFE" w:rsidRPr="006A5C60" w14:paraId="4B59D172" w14:textId="77777777" w:rsidTr="00367C48">
        <w:tc>
          <w:tcPr>
            <w:tcW w:w="1795" w:type="dxa"/>
            <w:tcBorders>
              <w:bottom w:val="single" w:sz="4" w:space="0" w:color="auto"/>
            </w:tcBorders>
          </w:tcPr>
          <w:p w14:paraId="048CE114" w14:textId="77777777" w:rsidR="00A73AFE" w:rsidRPr="006A5C60" w:rsidRDefault="00A73AFE" w:rsidP="00367C48">
            <w:pPr>
              <w:jc w:val="center"/>
              <w:rPr>
                <w:rFonts w:ascii="Times New Roman" w:hAnsi="Times New Roman" w:cs="Times New Roman"/>
              </w:rPr>
            </w:pPr>
            <w:r w:rsidRPr="006A5C60">
              <w:rPr>
                <w:rFonts w:ascii="Times New Roman" w:hAnsi="Times New Roman" w:cs="Times New Roman"/>
              </w:rPr>
              <w:t>Inference level</w:t>
            </w:r>
          </w:p>
        </w:tc>
        <w:tc>
          <w:tcPr>
            <w:tcW w:w="3060" w:type="dxa"/>
            <w:tcBorders>
              <w:bottom w:val="single" w:sz="4" w:space="0" w:color="auto"/>
            </w:tcBorders>
          </w:tcPr>
          <w:p w14:paraId="2BA361A8" w14:textId="77777777" w:rsidR="00A73AFE" w:rsidRPr="006A5C60" w:rsidRDefault="00A73AFE" w:rsidP="00367C48">
            <w:pPr>
              <w:jc w:val="center"/>
              <w:rPr>
                <w:rFonts w:ascii="Times New Roman" w:hAnsi="Times New Roman" w:cs="Times New Roman"/>
              </w:rPr>
            </w:pPr>
            <w:r w:rsidRPr="006A5C60">
              <w:rPr>
                <w:rFonts w:ascii="Times New Roman" w:hAnsi="Times New Roman" w:cs="Times New Roman"/>
              </w:rPr>
              <w:t>Major questions</w:t>
            </w:r>
          </w:p>
        </w:tc>
        <w:tc>
          <w:tcPr>
            <w:tcW w:w="2520" w:type="dxa"/>
            <w:tcBorders>
              <w:bottom w:val="single" w:sz="4" w:space="0" w:color="auto"/>
            </w:tcBorders>
          </w:tcPr>
          <w:p w14:paraId="35E63602" w14:textId="77777777" w:rsidR="00A73AFE" w:rsidRPr="006A5C60" w:rsidRDefault="00A73AFE" w:rsidP="00367C48">
            <w:pPr>
              <w:jc w:val="center"/>
              <w:rPr>
                <w:rFonts w:ascii="Times New Roman" w:hAnsi="Times New Roman" w:cs="Times New Roman"/>
              </w:rPr>
            </w:pPr>
            <w:r w:rsidRPr="006A5C60">
              <w:rPr>
                <w:rFonts w:ascii="Times New Roman" w:hAnsi="Times New Roman" w:cs="Times New Roman"/>
              </w:rPr>
              <w:t>Informative metrics</w:t>
            </w:r>
          </w:p>
        </w:tc>
        <w:tc>
          <w:tcPr>
            <w:tcW w:w="2520" w:type="dxa"/>
            <w:tcBorders>
              <w:bottom w:val="single" w:sz="4" w:space="0" w:color="auto"/>
            </w:tcBorders>
          </w:tcPr>
          <w:p w14:paraId="5BB2CB9C" w14:textId="77777777" w:rsidR="00A73AFE" w:rsidRPr="006A5C60" w:rsidRDefault="00A73AFE" w:rsidP="00367C48">
            <w:pPr>
              <w:jc w:val="center"/>
              <w:rPr>
                <w:rFonts w:ascii="Times New Roman" w:hAnsi="Times New Roman" w:cs="Times New Roman"/>
              </w:rPr>
            </w:pPr>
            <w:r w:rsidRPr="006A5C60">
              <w:rPr>
                <w:rFonts w:ascii="Times New Roman" w:hAnsi="Times New Roman" w:cs="Times New Roman"/>
              </w:rPr>
              <w:t>Data required</w:t>
            </w:r>
          </w:p>
        </w:tc>
        <w:tc>
          <w:tcPr>
            <w:tcW w:w="2970" w:type="dxa"/>
            <w:tcBorders>
              <w:bottom w:val="single" w:sz="4" w:space="0" w:color="auto"/>
            </w:tcBorders>
          </w:tcPr>
          <w:p w14:paraId="7539F430" w14:textId="77777777" w:rsidR="00A73AFE" w:rsidRPr="006A5C60" w:rsidRDefault="00A73AFE" w:rsidP="00367C48">
            <w:pPr>
              <w:jc w:val="center"/>
              <w:rPr>
                <w:rFonts w:ascii="Times New Roman" w:hAnsi="Times New Roman" w:cs="Times New Roman"/>
              </w:rPr>
            </w:pPr>
            <w:r w:rsidRPr="006A5C60">
              <w:rPr>
                <w:rFonts w:ascii="Times New Roman" w:hAnsi="Times New Roman" w:cs="Times New Roman"/>
              </w:rPr>
              <w:t>Can shells alone address major questions?</w:t>
            </w:r>
          </w:p>
        </w:tc>
      </w:tr>
      <w:tr w:rsidR="00A73AFE" w:rsidRPr="006A5C60" w14:paraId="3046EB3C" w14:textId="77777777" w:rsidTr="00367C48">
        <w:trPr>
          <w:trHeight w:val="1187"/>
        </w:trPr>
        <w:tc>
          <w:tcPr>
            <w:tcW w:w="1795" w:type="dxa"/>
            <w:tcBorders>
              <w:top w:val="single" w:sz="4" w:space="0" w:color="auto"/>
              <w:bottom w:val="single" w:sz="4" w:space="0" w:color="auto"/>
            </w:tcBorders>
          </w:tcPr>
          <w:p w14:paraId="4FC4CD91" w14:textId="77777777" w:rsidR="00A73AFE" w:rsidRPr="006A5C60" w:rsidRDefault="00A73AFE" w:rsidP="00367C48">
            <w:pPr>
              <w:jc w:val="center"/>
              <w:rPr>
                <w:rFonts w:ascii="Times New Roman" w:hAnsi="Times New Roman" w:cs="Times New Roman"/>
              </w:rPr>
            </w:pPr>
            <w:r w:rsidRPr="006A5C60">
              <w:rPr>
                <w:rFonts w:ascii="Times New Roman" w:hAnsi="Times New Roman" w:cs="Times New Roman"/>
              </w:rPr>
              <w:t>1: Basic</w:t>
            </w:r>
          </w:p>
        </w:tc>
        <w:tc>
          <w:tcPr>
            <w:tcW w:w="3060" w:type="dxa"/>
            <w:tcBorders>
              <w:top w:val="single" w:sz="4" w:space="0" w:color="auto"/>
              <w:bottom w:val="single" w:sz="4" w:space="0" w:color="auto"/>
            </w:tcBorders>
          </w:tcPr>
          <w:p w14:paraId="4C0F14A2" w14:textId="77777777" w:rsidR="00A73AFE" w:rsidRPr="006A5C60" w:rsidRDefault="00A73AFE" w:rsidP="00367C48">
            <w:pPr>
              <w:rPr>
                <w:rFonts w:ascii="Times New Roman" w:hAnsi="Times New Roman" w:cs="Times New Roman"/>
              </w:rPr>
            </w:pPr>
            <w:r w:rsidRPr="006A5C60">
              <w:rPr>
                <w:rFonts w:ascii="Times New Roman" w:hAnsi="Times New Roman" w:cs="Times New Roman"/>
                <w:b/>
                <w:bCs/>
              </w:rPr>
              <w:t>Who</w:t>
            </w:r>
            <w:r w:rsidRPr="006A5C60">
              <w:rPr>
                <w:rFonts w:ascii="Times New Roman" w:hAnsi="Times New Roman" w:cs="Times New Roman"/>
              </w:rPr>
              <w:t xml:space="preserve"> is affected and what are the demographic characteristics?</w:t>
            </w:r>
          </w:p>
        </w:tc>
        <w:tc>
          <w:tcPr>
            <w:tcW w:w="2520" w:type="dxa"/>
            <w:tcBorders>
              <w:top w:val="single" w:sz="4" w:space="0" w:color="auto"/>
              <w:bottom w:val="single" w:sz="4" w:space="0" w:color="auto"/>
            </w:tcBorders>
          </w:tcPr>
          <w:p w14:paraId="79976656" w14:textId="77777777" w:rsidR="00A73AFE" w:rsidRPr="006A5C60" w:rsidRDefault="00A73AFE" w:rsidP="00367C48">
            <w:pPr>
              <w:rPr>
                <w:rFonts w:ascii="Times New Roman" w:hAnsi="Times New Roman" w:cs="Times New Roman"/>
              </w:rPr>
            </w:pPr>
            <w:r w:rsidRPr="006A5C60">
              <w:rPr>
                <w:rFonts w:ascii="Times New Roman" w:hAnsi="Times New Roman" w:cs="Times New Roman"/>
              </w:rPr>
              <w:t>- Species presence</w:t>
            </w:r>
            <w:r w:rsidRPr="006A5C60">
              <w:rPr>
                <w:rFonts w:ascii="Times New Roman" w:hAnsi="Times New Roman" w:cs="Times New Roman"/>
                <w:vertAlign w:val="superscript"/>
              </w:rPr>
              <w:t>£</w:t>
            </w:r>
          </w:p>
          <w:p w14:paraId="403DE921" w14:textId="77777777" w:rsidR="00A73AFE" w:rsidRPr="006A5C60" w:rsidRDefault="00A73AFE" w:rsidP="00367C48">
            <w:pPr>
              <w:rPr>
                <w:rFonts w:ascii="Times New Roman" w:hAnsi="Times New Roman" w:cs="Times New Roman"/>
              </w:rPr>
            </w:pPr>
            <w:r w:rsidRPr="006A5C60">
              <w:rPr>
                <w:rFonts w:ascii="Times New Roman" w:hAnsi="Times New Roman" w:cs="Times New Roman"/>
              </w:rPr>
              <w:t>- Demographic characteristics</w:t>
            </w:r>
          </w:p>
          <w:p w14:paraId="22256271" w14:textId="77777777" w:rsidR="00A73AFE" w:rsidRPr="006A5C60" w:rsidRDefault="00A73AFE" w:rsidP="00367C48">
            <w:pPr>
              <w:rPr>
                <w:rFonts w:ascii="Times New Roman" w:hAnsi="Times New Roman" w:cs="Times New Roman"/>
              </w:rPr>
            </w:pPr>
            <w:r w:rsidRPr="006A5C60">
              <w:rPr>
                <w:rFonts w:ascii="Times New Roman" w:hAnsi="Times New Roman" w:cs="Times New Roman"/>
              </w:rPr>
              <w:t>- Mortality count</w:t>
            </w:r>
            <w:r w:rsidRPr="006A5C60">
              <w:rPr>
                <w:rFonts w:ascii="Times New Roman" w:hAnsi="Times New Roman" w:cs="Times New Roman"/>
                <w:vertAlign w:val="superscript"/>
              </w:rPr>
              <w:t>*</w:t>
            </w:r>
          </w:p>
        </w:tc>
        <w:tc>
          <w:tcPr>
            <w:tcW w:w="2520" w:type="dxa"/>
            <w:tcBorders>
              <w:top w:val="single" w:sz="4" w:space="0" w:color="auto"/>
              <w:bottom w:val="single" w:sz="4" w:space="0" w:color="auto"/>
            </w:tcBorders>
          </w:tcPr>
          <w:p w14:paraId="0F3E5F85" w14:textId="77777777" w:rsidR="00A73AFE" w:rsidRPr="006A5C60" w:rsidRDefault="00A73AFE" w:rsidP="00367C48">
            <w:pPr>
              <w:rPr>
                <w:rFonts w:ascii="Times New Roman" w:hAnsi="Times New Roman" w:cs="Times New Roman"/>
              </w:rPr>
            </w:pPr>
            <w:r w:rsidRPr="006A5C60">
              <w:rPr>
                <w:rFonts w:ascii="Times New Roman" w:hAnsi="Times New Roman" w:cs="Times New Roman"/>
              </w:rPr>
              <w:t>- Taxonomic data</w:t>
            </w:r>
          </w:p>
          <w:p w14:paraId="66E33C51" w14:textId="77777777" w:rsidR="00A73AFE" w:rsidRPr="006A5C60" w:rsidRDefault="00A73AFE" w:rsidP="00367C48">
            <w:pPr>
              <w:rPr>
                <w:rFonts w:ascii="Times New Roman" w:hAnsi="Times New Roman" w:cs="Times New Roman"/>
              </w:rPr>
            </w:pPr>
            <w:r w:rsidRPr="006A5C60">
              <w:rPr>
                <w:rFonts w:ascii="Times New Roman" w:hAnsi="Times New Roman" w:cs="Times New Roman"/>
              </w:rPr>
              <w:t>- Length, age, sex</w:t>
            </w:r>
            <w:r w:rsidRPr="006A5C60">
              <w:rPr>
                <w:rFonts w:ascii="Times New Roman" w:hAnsi="Times New Roman" w:cs="Times New Roman"/>
                <w:vertAlign w:val="superscript"/>
              </w:rPr>
              <w:t>¤</w:t>
            </w:r>
            <w:r w:rsidRPr="006A5C60">
              <w:rPr>
                <w:rFonts w:ascii="Times New Roman" w:hAnsi="Times New Roman" w:cs="Times New Roman"/>
              </w:rPr>
              <w:t xml:space="preserve"> data</w:t>
            </w:r>
          </w:p>
          <w:p w14:paraId="368DE8CF" w14:textId="77777777" w:rsidR="00A73AFE" w:rsidRPr="006A5C60" w:rsidRDefault="00A73AFE" w:rsidP="00367C48">
            <w:pPr>
              <w:rPr>
                <w:rFonts w:ascii="Times New Roman" w:hAnsi="Times New Roman" w:cs="Times New Roman"/>
              </w:rPr>
            </w:pPr>
            <w:r w:rsidRPr="006A5C60">
              <w:rPr>
                <w:rFonts w:ascii="Times New Roman" w:hAnsi="Times New Roman" w:cs="Times New Roman"/>
              </w:rPr>
              <w:t>- Count of dead individuals</w:t>
            </w:r>
          </w:p>
        </w:tc>
        <w:tc>
          <w:tcPr>
            <w:tcW w:w="2970" w:type="dxa"/>
            <w:tcBorders>
              <w:top w:val="single" w:sz="4" w:space="0" w:color="auto"/>
              <w:bottom w:val="single" w:sz="4" w:space="0" w:color="auto"/>
            </w:tcBorders>
          </w:tcPr>
          <w:p w14:paraId="7D2930ED" w14:textId="77777777" w:rsidR="00A73AFE" w:rsidRPr="006A5C60" w:rsidRDefault="00A73AFE" w:rsidP="00367C48">
            <w:pPr>
              <w:rPr>
                <w:rFonts w:ascii="Times New Roman" w:hAnsi="Times New Roman" w:cs="Times New Roman"/>
              </w:rPr>
            </w:pPr>
            <w:r w:rsidRPr="006A5C60">
              <w:rPr>
                <w:rFonts w:ascii="Times New Roman" w:hAnsi="Times New Roman" w:cs="Times New Roman"/>
              </w:rPr>
              <w:t>Yes, if species, length, sex, and age is recorded. Shells alone can help detect an MME</w:t>
            </w:r>
            <w:r w:rsidRPr="006A5C60">
              <w:rPr>
                <w:rFonts w:ascii="Times New Roman" w:hAnsi="Times New Roman" w:cs="Times New Roman"/>
                <w:vertAlign w:val="superscript"/>
              </w:rPr>
              <w:t>≠</w:t>
            </w:r>
            <w:r w:rsidRPr="006A5C60">
              <w:rPr>
                <w:rFonts w:ascii="Times New Roman" w:hAnsi="Times New Roman" w:cs="Times New Roman"/>
              </w:rPr>
              <w:t xml:space="preserve"> but not quantify it.</w:t>
            </w:r>
          </w:p>
        </w:tc>
      </w:tr>
      <w:tr w:rsidR="00A73AFE" w:rsidRPr="006A5C60" w14:paraId="2C66BF56" w14:textId="77777777" w:rsidTr="00367C48">
        <w:tc>
          <w:tcPr>
            <w:tcW w:w="1795" w:type="dxa"/>
            <w:tcBorders>
              <w:top w:val="single" w:sz="4" w:space="0" w:color="auto"/>
              <w:bottom w:val="single" w:sz="4" w:space="0" w:color="auto"/>
            </w:tcBorders>
          </w:tcPr>
          <w:p w14:paraId="2BBB2F72" w14:textId="77777777" w:rsidR="00A73AFE" w:rsidRPr="006A5C60" w:rsidRDefault="00A73AFE" w:rsidP="00367C48">
            <w:pPr>
              <w:jc w:val="center"/>
              <w:rPr>
                <w:rFonts w:ascii="Times New Roman" w:hAnsi="Times New Roman" w:cs="Times New Roman"/>
              </w:rPr>
            </w:pPr>
            <w:r w:rsidRPr="006A5C60">
              <w:rPr>
                <w:rFonts w:ascii="Times New Roman" w:hAnsi="Times New Roman" w:cs="Times New Roman"/>
              </w:rPr>
              <w:t>2: Intermediate</w:t>
            </w:r>
          </w:p>
        </w:tc>
        <w:tc>
          <w:tcPr>
            <w:tcW w:w="3060" w:type="dxa"/>
            <w:tcBorders>
              <w:top w:val="single" w:sz="4" w:space="0" w:color="auto"/>
              <w:bottom w:val="single" w:sz="4" w:space="0" w:color="auto"/>
            </w:tcBorders>
          </w:tcPr>
          <w:p w14:paraId="4717E94D" w14:textId="77777777" w:rsidR="00A73AFE" w:rsidRPr="006A5C60" w:rsidRDefault="00A73AFE" w:rsidP="00367C48">
            <w:pPr>
              <w:rPr>
                <w:rFonts w:ascii="Times New Roman" w:hAnsi="Times New Roman" w:cs="Times New Roman"/>
              </w:rPr>
            </w:pPr>
            <w:r w:rsidRPr="006A5C60">
              <w:rPr>
                <w:rFonts w:ascii="Times New Roman" w:hAnsi="Times New Roman" w:cs="Times New Roman"/>
                <w:b/>
                <w:bCs/>
              </w:rPr>
              <w:t>What</w:t>
            </w:r>
            <w:r w:rsidRPr="006A5C60">
              <w:rPr>
                <w:rFonts w:ascii="Times New Roman" w:hAnsi="Times New Roman" w:cs="Times New Roman"/>
              </w:rPr>
              <w:t xml:space="preserve"> is the event and the scale of mortality?</w:t>
            </w:r>
          </w:p>
        </w:tc>
        <w:tc>
          <w:tcPr>
            <w:tcW w:w="2520" w:type="dxa"/>
            <w:tcBorders>
              <w:top w:val="single" w:sz="4" w:space="0" w:color="auto"/>
              <w:bottom w:val="single" w:sz="4" w:space="0" w:color="auto"/>
            </w:tcBorders>
          </w:tcPr>
          <w:p w14:paraId="7B5E1459" w14:textId="77777777" w:rsidR="00A73AFE" w:rsidRPr="006A5C60" w:rsidRDefault="00A73AFE" w:rsidP="00367C48">
            <w:pPr>
              <w:rPr>
                <w:rFonts w:ascii="Times New Roman" w:hAnsi="Times New Roman" w:cs="Times New Roman"/>
                <w:vertAlign w:val="superscript"/>
              </w:rPr>
            </w:pPr>
            <w:r w:rsidRPr="006A5C60">
              <w:rPr>
                <w:rFonts w:ascii="Times New Roman" w:hAnsi="Times New Roman" w:cs="Times New Roman"/>
              </w:rPr>
              <w:t>- Mortality risk</w:t>
            </w:r>
            <w:r w:rsidRPr="006A5C60">
              <w:rPr>
                <w:rFonts w:ascii="Times New Roman" w:hAnsi="Times New Roman" w:cs="Times New Roman"/>
                <w:vertAlign w:val="superscript"/>
              </w:rPr>
              <w:t>#</w:t>
            </w:r>
          </w:p>
          <w:p w14:paraId="633F9151" w14:textId="77777777" w:rsidR="00A73AFE" w:rsidRPr="006A5C60" w:rsidRDefault="00A73AFE" w:rsidP="00367C48">
            <w:pPr>
              <w:rPr>
                <w:rFonts w:ascii="Times New Roman" w:hAnsi="Times New Roman" w:cs="Times New Roman"/>
                <w:vertAlign w:val="superscript"/>
              </w:rPr>
            </w:pPr>
            <w:r w:rsidRPr="006A5C60">
              <w:rPr>
                <w:rFonts w:ascii="Times New Roman" w:hAnsi="Times New Roman" w:cs="Times New Roman"/>
              </w:rPr>
              <w:t>- Mortality rate^</w:t>
            </w:r>
          </w:p>
        </w:tc>
        <w:tc>
          <w:tcPr>
            <w:tcW w:w="2520" w:type="dxa"/>
            <w:tcBorders>
              <w:top w:val="single" w:sz="4" w:space="0" w:color="auto"/>
              <w:bottom w:val="single" w:sz="4" w:space="0" w:color="auto"/>
            </w:tcBorders>
          </w:tcPr>
          <w:p w14:paraId="18B6BB5A" w14:textId="77777777" w:rsidR="00A73AFE" w:rsidRPr="006A5C60" w:rsidRDefault="00A73AFE" w:rsidP="00367C48">
            <w:pPr>
              <w:rPr>
                <w:rFonts w:ascii="Times New Roman" w:hAnsi="Times New Roman" w:cs="Times New Roman"/>
              </w:rPr>
            </w:pPr>
            <w:r w:rsidRPr="006A5C60">
              <w:rPr>
                <w:rFonts w:ascii="Times New Roman" w:hAnsi="Times New Roman" w:cs="Times New Roman"/>
              </w:rPr>
              <w:t>- Abundance and demographic data on the population within the affected area</w:t>
            </w:r>
          </w:p>
        </w:tc>
        <w:tc>
          <w:tcPr>
            <w:tcW w:w="2970" w:type="dxa"/>
            <w:tcBorders>
              <w:top w:val="single" w:sz="4" w:space="0" w:color="auto"/>
              <w:bottom w:val="single" w:sz="4" w:space="0" w:color="auto"/>
            </w:tcBorders>
          </w:tcPr>
          <w:p w14:paraId="353E26E4" w14:textId="77777777" w:rsidR="00A73AFE" w:rsidRPr="006A5C60" w:rsidRDefault="00A73AFE" w:rsidP="00367C48">
            <w:pPr>
              <w:rPr>
                <w:rFonts w:ascii="Times New Roman" w:hAnsi="Times New Roman" w:cs="Times New Roman"/>
              </w:rPr>
            </w:pPr>
            <w:r w:rsidRPr="006A5C60">
              <w:rPr>
                <w:rFonts w:ascii="Times New Roman" w:hAnsi="Times New Roman" w:cs="Times New Roman"/>
              </w:rPr>
              <w:t>No. Population-level data is required to calculate these metrics.</w:t>
            </w:r>
          </w:p>
        </w:tc>
      </w:tr>
      <w:tr w:rsidR="00A73AFE" w:rsidRPr="006A5C60" w14:paraId="56031BD8" w14:textId="77777777" w:rsidTr="00367C48">
        <w:tc>
          <w:tcPr>
            <w:tcW w:w="1795" w:type="dxa"/>
            <w:tcBorders>
              <w:top w:val="single" w:sz="4" w:space="0" w:color="auto"/>
              <w:bottom w:val="single" w:sz="4" w:space="0" w:color="auto"/>
            </w:tcBorders>
          </w:tcPr>
          <w:p w14:paraId="7CC71D28" w14:textId="77777777" w:rsidR="00A73AFE" w:rsidRPr="006A5C60" w:rsidRDefault="00A73AFE" w:rsidP="00367C48">
            <w:pPr>
              <w:jc w:val="center"/>
              <w:rPr>
                <w:rFonts w:ascii="Times New Roman" w:hAnsi="Times New Roman" w:cs="Times New Roman"/>
              </w:rPr>
            </w:pPr>
            <w:r w:rsidRPr="006A5C60">
              <w:rPr>
                <w:rFonts w:ascii="Times New Roman" w:hAnsi="Times New Roman" w:cs="Times New Roman"/>
              </w:rPr>
              <w:t>3: Advanced</w:t>
            </w:r>
          </w:p>
        </w:tc>
        <w:tc>
          <w:tcPr>
            <w:tcW w:w="3060" w:type="dxa"/>
            <w:tcBorders>
              <w:top w:val="single" w:sz="4" w:space="0" w:color="auto"/>
              <w:bottom w:val="single" w:sz="4" w:space="0" w:color="auto"/>
            </w:tcBorders>
          </w:tcPr>
          <w:p w14:paraId="7DB67C57" w14:textId="77777777" w:rsidR="00A73AFE" w:rsidRPr="006A5C60" w:rsidRDefault="00A73AFE" w:rsidP="00367C48">
            <w:pPr>
              <w:rPr>
                <w:rFonts w:ascii="Times New Roman" w:hAnsi="Times New Roman" w:cs="Times New Roman"/>
              </w:rPr>
            </w:pPr>
            <w:r w:rsidRPr="006A5C60">
              <w:rPr>
                <w:rFonts w:ascii="Times New Roman" w:hAnsi="Times New Roman" w:cs="Times New Roman"/>
                <w:b/>
                <w:bCs/>
              </w:rPr>
              <w:t>When</w:t>
            </w:r>
            <w:r w:rsidRPr="006A5C60">
              <w:rPr>
                <w:rFonts w:ascii="Times New Roman" w:hAnsi="Times New Roman" w:cs="Times New Roman"/>
              </w:rPr>
              <w:t xml:space="preserve"> is mortality happening and what is the pattern?</w:t>
            </w:r>
          </w:p>
        </w:tc>
        <w:tc>
          <w:tcPr>
            <w:tcW w:w="2520" w:type="dxa"/>
            <w:tcBorders>
              <w:top w:val="single" w:sz="4" w:space="0" w:color="auto"/>
              <w:bottom w:val="single" w:sz="4" w:space="0" w:color="auto"/>
            </w:tcBorders>
          </w:tcPr>
          <w:p w14:paraId="5CCD1CB3" w14:textId="77777777" w:rsidR="00A73AFE" w:rsidRPr="006A5C60" w:rsidRDefault="00A73AFE" w:rsidP="00367C48">
            <w:pPr>
              <w:rPr>
                <w:rFonts w:ascii="Times New Roman" w:hAnsi="Times New Roman" w:cs="Times New Roman"/>
              </w:rPr>
            </w:pPr>
            <w:r w:rsidRPr="006A5C60">
              <w:rPr>
                <w:rFonts w:ascii="Times New Roman" w:hAnsi="Times New Roman" w:cs="Times New Roman"/>
              </w:rPr>
              <w:t>- Epidemic curve</w:t>
            </w:r>
          </w:p>
          <w:p w14:paraId="43D2EC0C" w14:textId="77777777" w:rsidR="00A73AFE" w:rsidRPr="006A5C60" w:rsidRDefault="00A73AFE" w:rsidP="00367C48">
            <w:pPr>
              <w:rPr>
                <w:rFonts w:ascii="Times New Roman" w:hAnsi="Times New Roman" w:cs="Times New Roman"/>
              </w:rPr>
            </w:pPr>
            <w:r w:rsidRPr="006A5C60">
              <w:rPr>
                <w:rFonts w:ascii="Times New Roman" w:hAnsi="Times New Roman" w:cs="Times New Roman"/>
              </w:rPr>
              <w:t>- Seasonal curve</w:t>
            </w:r>
          </w:p>
        </w:tc>
        <w:tc>
          <w:tcPr>
            <w:tcW w:w="2520" w:type="dxa"/>
            <w:tcBorders>
              <w:top w:val="single" w:sz="4" w:space="0" w:color="auto"/>
              <w:bottom w:val="single" w:sz="4" w:space="0" w:color="auto"/>
            </w:tcBorders>
          </w:tcPr>
          <w:p w14:paraId="0DB66D37" w14:textId="77777777" w:rsidR="00A73AFE" w:rsidRPr="006A5C60" w:rsidRDefault="00A73AFE" w:rsidP="00367C48">
            <w:pPr>
              <w:rPr>
                <w:rFonts w:ascii="Times New Roman" w:hAnsi="Times New Roman" w:cs="Times New Roman"/>
              </w:rPr>
            </w:pPr>
            <w:r w:rsidRPr="006A5C60">
              <w:rPr>
                <w:rFonts w:ascii="Times New Roman" w:hAnsi="Times New Roman" w:cs="Times New Roman"/>
              </w:rPr>
              <w:t xml:space="preserve">- Mortality </w:t>
            </w:r>
            <w:proofErr w:type="gramStart"/>
            <w:r w:rsidRPr="006A5C60">
              <w:rPr>
                <w:rFonts w:ascii="Times New Roman" w:hAnsi="Times New Roman" w:cs="Times New Roman"/>
              </w:rPr>
              <w:t>count</w:t>
            </w:r>
            <w:proofErr w:type="gramEnd"/>
            <w:r w:rsidRPr="006A5C60">
              <w:rPr>
                <w:rFonts w:ascii="Times New Roman" w:hAnsi="Times New Roman" w:cs="Times New Roman"/>
              </w:rPr>
              <w:t xml:space="preserve"> over consistent time intervals.</w:t>
            </w:r>
          </w:p>
        </w:tc>
        <w:tc>
          <w:tcPr>
            <w:tcW w:w="2970" w:type="dxa"/>
            <w:tcBorders>
              <w:top w:val="single" w:sz="4" w:space="0" w:color="auto"/>
              <w:bottom w:val="single" w:sz="4" w:space="0" w:color="auto"/>
            </w:tcBorders>
          </w:tcPr>
          <w:p w14:paraId="2A889D31" w14:textId="77777777" w:rsidR="00A73AFE" w:rsidRPr="006A5C60" w:rsidRDefault="00A73AFE" w:rsidP="00367C48">
            <w:pPr>
              <w:rPr>
                <w:rFonts w:ascii="Times New Roman" w:hAnsi="Times New Roman" w:cs="Times New Roman"/>
              </w:rPr>
            </w:pPr>
            <w:r w:rsidRPr="006A5C60">
              <w:rPr>
                <w:rFonts w:ascii="Times New Roman" w:hAnsi="Times New Roman" w:cs="Times New Roman"/>
              </w:rPr>
              <w:t>No. Extensive temporal data is required.</w:t>
            </w:r>
          </w:p>
        </w:tc>
      </w:tr>
      <w:tr w:rsidR="00A73AFE" w:rsidRPr="006A5C60" w14:paraId="7B21F976" w14:textId="77777777" w:rsidTr="00367C48">
        <w:tc>
          <w:tcPr>
            <w:tcW w:w="1795" w:type="dxa"/>
            <w:tcBorders>
              <w:top w:val="single" w:sz="4" w:space="0" w:color="auto"/>
              <w:bottom w:val="single" w:sz="4" w:space="0" w:color="auto"/>
            </w:tcBorders>
          </w:tcPr>
          <w:p w14:paraId="50500C67" w14:textId="77777777" w:rsidR="00A73AFE" w:rsidRPr="006A5C60" w:rsidRDefault="00A73AFE" w:rsidP="00367C48">
            <w:pPr>
              <w:jc w:val="center"/>
              <w:rPr>
                <w:rFonts w:ascii="Times New Roman" w:hAnsi="Times New Roman" w:cs="Times New Roman"/>
              </w:rPr>
            </w:pPr>
            <w:r w:rsidRPr="006A5C60">
              <w:rPr>
                <w:rFonts w:ascii="Times New Roman" w:hAnsi="Times New Roman" w:cs="Times New Roman"/>
              </w:rPr>
              <w:t>4: Complex</w:t>
            </w:r>
          </w:p>
        </w:tc>
        <w:tc>
          <w:tcPr>
            <w:tcW w:w="3060" w:type="dxa"/>
            <w:tcBorders>
              <w:top w:val="single" w:sz="4" w:space="0" w:color="auto"/>
              <w:bottom w:val="single" w:sz="4" w:space="0" w:color="auto"/>
            </w:tcBorders>
          </w:tcPr>
          <w:p w14:paraId="29F8AA94" w14:textId="77777777" w:rsidR="00A73AFE" w:rsidRPr="006A5C60" w:rsidRDefault="00A73AFE" w:rsidP="00367C48">
            <w:pPr>
              <w:rPr>
                <w:rFonts w:ascii="Times New Roman" w:hAnsi="Times New Roman" w:cs="Times New Roman"/>
              </w:rPr>
            </w:pPr>
            <w:r w:rsidRPr="006A5C60">
              <w:rPr>
                <w:rFonts w:ascii="Times New Roman" w:hAnsi="Times New Roman" w:cs="Times New Roman"/>
                <w:b/>
                <w:bCs/>
              </w:rPr>
              <w:t>Where</w:t>
            </w:r>
            <w:r w:rsidRPr="006A5C60">
              <w:rPr>
                <w:rFonts w:ascii="Times New Roman" w:hAnsi="Times New Roman" w:cs="Times New Roman"/>
              </w:rPr>
              <w:t xml:space="preserve"> is mortality happening and what is the pattern?</w:t>
            </w:r>
          </w:p>
        </w:tc>
        <w:tc>
          <w:tcPr>
            <w:tcW w:w="2520" w:type="dxa"/>
            <w:tcBorders>
              <w:top w:val="single" w:sz="4" w:space="0" w:color="auto"/>
              <w:bottom w:val="single" w:sz="4" w:space="0" w:color="auto"/>
            </w:tcBorders>
          </w:tcPr>
          <w:p w14:paraId="43B4BD77" w14:textId="77777777" w:rsidR="00A73AFE" w:rsidRPr="006A5C60" w:rsidRDefault="00A73AFE" w:rsidP="00367C48">
            <w:pPr>
              <w:rPr>
                <w:rFonts w:ascii="Times New Roman" w:hAnsi="Times New Roman" w:cs="Times New Roman"/>
              </w:rPr>
            </w:pPr>
            <w:r w:rsidRPr="006A5C60">
              <w:rPr>
                <w:rFonts w:ascii="Times New Roman" w:hAnsi="Times New Roman" w:cs="Times New Roman"/>
              </w:rPr>
              <w:t>- Longitudinal distribution</w:t>
            </w:r>
          </w:p>
          <w:p w14:paraId="07D565EF" w14:textId="77777777" w:rsidR="00A73AFE" w:rsidRPr="006A5C60" w:rsidRDefault="00A73AFE" w:rsidP="00367C48">
            <w:pPr>
              <w:rPr>
                <w:rFonts w:ascii="Times New Roman" w:hAnsi="Times New Roman" w:cs="Times New Roman"/>
              </w:rPr>
            </w:pPr>
            <w:r w:rsidRPr="006A5C60">
              <w:rPr>
                <w:rFonts w:ascii="Times New Roman" w:hAnsi="Times New Roman" w:cs="Times New Roman"/>
              </w:rPr>
              <w:t>- Watershed-level distribution</w:t>
            </w:r>
          </w:p>
        </w:tc>
        <w:tc>
          <w:tcPr>
            <w:tcW w:w="2520" w:type="dxa"/>
            <w:tcBorders>
              <w:top w:val="single" w:sz="4" w:space="0" w:color="auto"/>
              <w:bottom w:val="single" w:sz="4" w:space="0" w:color="auto"/>
            </w:tcBorders>
          </w:tcPr>
          <w:p w14:paraId="20B4444A" w14:textId="77777777" w:rsidR="00A73AFE" w:rsidRPr="006A5C60" w:rsidRDefault="00A73AFE" w:rsidP="00367C48">
            <w:pPr>
              <w:rPr>
                <w:rFonts w:ascii="Times New Roman" w:hAnsi="Times New Roman" w:cs="Times New Roman"/>
              </w:rPr>
            </w:pPr>
            <w:r w:rsidRPr="006A5C60">
              <w:rPr>
                <w:rFonts w:ascii="Times New Roman" w:hAnsi="Times New Roman" w:cs="Times New Roman"/>
              </w:rPr>
              <w:t>- Location and associated mortality count over consistent time intervals.</w:t>
            </w:r>
          </w:p>
        </w:tc>
        <w:tc>
          <w:tcPr>
            <w:tcW w:w="2970" w:type="dxa"/>
            <w:tcBorders>
              <w:top w:val="single" w:sz="4" w:space="0" w:color="auto"/>
              <w:bottom w:val="single" w:sz="4" w:space="0" w:color="auto"/>
            </w:tcBorders>
          </w:tcPr>
          <w:p w14:paraId="3EAC82C8" w14:textId="77777777" w:rsidR="00A73AFE" w:rsidRPr="006A5C60" w:rsidRDefault="00A73AFE" w:rsidP="00367C48">
            <w:pPr>
              <w:rPr>
                <w:rFonts w:ascii="Times New Roman" w:hAnsi="Times New Roman" w:cs="Times New Roman"/>
              </w:rPr>
            </w:pPr>
            <w:r w:rsidRPr="006A5C60">
              <w:rPr>
                <w:rFonts w:ascii="Times New Roman" w:hAnsi="Times New Roman" w:cs="Times New Roman"/>
              </w:rPr>
              <w:t>No. Extensive spatial data is required.</w:t>
            </w:r>
          </w:p>
        </w:tc>
      </w:tr>
    </w:tbl>
    <w:p w14:paraId="616C16A8" w14:textId="083E3486" w:rsidR="00A73AFE" w:rsidRPr="006A5C60" w:rsidRDefault="00A73AFE" w:rsidP="00A73AFE">
      <w:pPr>
        <w:rPr>
          <w:rFonts w:ascii="Times New Roman" w:hAnsi="Times New Roman" w:cs="Times New Roman"/>
          <w:sz w:val="20"/>
          <w:szCs w:val="20"/>
        </w:rPr>
      </w:pPr>
      <w:r w:rsidRPr="006A5C60">
        <w:rPr>
          <w:rFonts w:ascii="Times New Roman" w:hAnsi="Times New Roman" w:cs="Times New Roman"/>
          <w:vertAlign w:val="superscript"/>
        </w:rPr>
        <w:t>£</w:t>
      </w:r>
      <w:r w:rsidRPr="006A5C60">
        <w:rPr>
          <w:rFonts w:ascii="Times New Roman" w:hAnsi="Times New Roman" w:cs="Times New Roman"/>
          <w:sz w:val="20"/>
          <w:szCs w:val="20"/>
        </w:rPr>
        <w:t>the number of species collected.</w:t>
      </w:r>
    </w:p>
    <w:p w14:paraId="0AAE0F5D" w14:textId="034E1E92" w:rsidR="00A73AFE" w:rsidRPr="006A5C60" w:rsidRDefault="00DF6C79" w:rsidP="00A73AFE">
      <w:pPr>
        <w:rPr>
          <w:rFonts w:ascii="Times New Roman" w:hAnsi="Times New Roman" w:cs="Times New Roman"/>
          <w:sz w:val="20"/>
          <w:szCs w:val="20"/>
        </w:rPr>
      </w:pPr>
      <w:r>
        <w:rPr>
          <w:rFonts w:ascii="Times New Roman" w:hAnsi="Times New Roman" w:cs="Times New Roman"/>
          <w:sz w:val="20"/>
          <w:szCs w:val="20"/>
        </w:rPr>
        <w:t>*</w:t>
      </w:r>
      <w:r w:rsidR="00A73AFE" w:rsidRPr="006A5C60">
        <w:rPr>
          <w:rFonts w:ascii="Times New Roman" w:hAnsi="Times New Roman" w:cs="Times New Roman"/>
          <w:sz w:val="20"/>
          <w:szCs w:val="20"/>
        </w:rPr>
        <w:t>the number of dead individuals.</w:t>
      </w:r>
    </w:p>
    <w:p w14:paraId="52901E94" w14:textId="2983BEA7" w:rsidR="00A73AFE" w:rsidRPr="006A5C60" w:rsidRDefault="00A73AFE" w:rsidP="00A73AFE">
      <w:pPr>
        <w:rPr>
          <w:rFonts w:ascii="Times New Roman" w:hAnsi="Times New Roman" w:cs="Times New Roman"/>
        </w:rPr>
      </w:pPr>
      <w:r w:rsidRPr="006A5C60">
        <w:rPr>
          <w:rFonts w:ascii="Times New Roman" w:hAnsi="Times New Roman" w:cs="Times New Roman"/>
          <w:vertAlign w:val="superscript"/>
        </w:rPr>
        <w:t>¤</w:t>
      </w:r>
      <w:r w:rsidRPr="006A5C60">
        <w:rPr>
          <w:rFonts w:ascii="Times New Roman" w:hAnsi="Times New Roman" w:cs="Times New Roman"/>
          <w:sz w:val="20"/>
          <w:szCs w:val="20"/>
        </w:rPr>
        <w:t>if sexually dimorphic</w:t>
      </w:r>
    </w:p>
    <w:p w14:paraId="7DF1EBA7" w14:textId="77777777" w:rsidR="00A73AFE" w:rsidRPr="006A5C60" w:rsidRDefault="00A73AFE" w:rsidP="00A73AFE">
      <w:pPr>
        <w:rPr>
          <w:rFonts w:ascii="Times New Roman" w:hAnsi="Times New Roman" w:cs="Times New Roman"/>
          <w:sz w:val="20"/>
          <w:szCs w:val="20"/>
        </w:rPr>
      </w:pPr>
      <w:r w:rsidRPr="006A5C60">
        <w:rPr>
          <w:rFonts w:ascii="Times New Roman" w:hAnsi="Times New Roman" w:cs="Times New Roman"/>
          <w:sz w:val="20"/>
          <w:szCs w:val="20"/>
          <w:vertAlign w:val="superscript"/>
        </w:rPr>
        <w:t>≠</w:t>
      </w:r>
      <w:r w:rsidRPr="006A5C60">
        <w:rPr>
          <w:rFonts w:ascii="Times New Roman" w:hAnsi="Times New Roman" w:cs="Times New Roman"/>
          <w:sz w:val="20"/>
          <w:szCs w:val="20"/>
        </w:rPr>
        <w:t>mortality count data collected prior to the suspected event must be available.</w:t>
      </w:r>
    </w:p>
    <w:p w14:paraId="44EA6858" w14:textId="4D0CAB2D" w:rsidR="00A73AFE" w:rsidRPr="006A5C60" w:rsidRDefault="00A73AFE" w:rsidP="00A73AFE">
      <w:pPr>
        <w:rPr>
          <w:rFonts w:ascii="Times New Roman" w:hAnsi="Times New Roman" w:cs="Times New Roman"/>
        </w:rPr>
      </w:pPr>
      <w:r w:rsidRPr="006A5C60">
        <w:rPr>
          <w:rFonts w:ascii="Times New Roman" w:hAnsi="Times New Roman" w:cs="Times New Roman"/>
          <w:vertAlign w:val="superscript"/>
        </w:rPr>
        <w:t>#</w:t>
      </w:r>
      <w:r w:rsidR="00DF6C79">
        <w:rPr>
          <w:rFonts w:ascii="Times New Roman" w:hAnsi="Times New Roman" w:cs="Times New Roman"/>
          <w:sz w:val="20"/>
          <w:szCs w:val="20"/>
        </w:rPr>
        <w:t>t</w:t>
      </w:r>
      <w:r w:rsidRPr="006A5C60">
        <w:rPr>
          <w:rFonts w:ascii="Times New Roman" w:hAnsi="Times New Roman" w:cs="Times New Roman"/>
          <w:sz w:val="20"/>
          <w:szCs w:val="20"/>
        </w:rPr>
        <w:t xml:space="preserve">he number of dead individuals divided by </w:t>
      </w:r>
      <w:r w:rsidR="00DF6C79">
        <w:rPr>
          <w:rFonts w:ascii="Times New Roman" w:hAnsi="Times New Roman" w:cs="Times New Roman"/>
          <w:sz w:val="20"/>
          <w:szCs w:val="20"/>
        </w:rPr>
        <w:t xml:space="preserve">the size of </w:t>
      </w:r>
      <w:r w:rsidRPr="006A5C60">
        <w:rPr>
          <w:rFonts w:ascii="Times New Roman" w:hAnsi="Times New Roman" w:cs="Times New Roman"/>
          <w:sz w:val="20"/>
          <w:szCs w:val="20"/>
        </w:rPr>
        <w:t>the population at risk. This can be calculated at the population level or within specific demographic categories but requires abundance estimates.</w:t>
      </w:r>
    </w:p>
    <w:p w14:paraId="2987A765" w14:textId="77777777" w:rsidR="00A73AFE" w:rsidRDefault="00A73AFE" w:rsidP="00A73AFE">
      <w:pPr>
        <w:rPr>
          <w:rFonts w:ascii="Times New Roman" w:hAnsi="Times New Roman" w:cs="Times New Roman"/>
          <w:sz w:val="20"/>
          <w:szCs w:val="20"/>
        </w:rPr>
      </w:pPr>
      <w:r w:rsidRPr="006A5C60">
        <w:rPr>
          <w:rFonts w:ascii="Times New Roman" w:hAnsi="Times New Roman" w:cs="Times New Roman"/>
          <w:vertAlign w:val="superscript"/>
        </w:rPr>
        <w:t>^</w:t>
      </w:r>
      <w:r w:rsidRPr="006A5C60">
        <w:rPr>
          <w:rFonts w:ascii="Times New Roman" w:hAnsi="Times New Roman" w:cs="Times New Roman"/>
          <w:sz w:val="20"/>
          <w:szCs w:val="20"/>
        </w:rPr>
        <w:t>the number of dead individuals divided by</w:t>
      </w:r>
      <w:r w:rsidR="00DF6C79">
        <w:rPr>
          <w:rFonts w:ascii="Times New Roman" w:hAnsi="Times New Roman" w:cs="Times New Roman"/>
          <w:sz w:val="20"/>
          <w:szCs w:val="20"/>
        </w:rPr>
        <w:t xml:space="preserve"> the</w:t>
      </w:r>
      <w:r w:rsidRPr="006A5C60">
        <w:rPr>
          <w:rFonts w:ascii="Times New Roman" w:hAnsi="Times New Roman" w:cs="Times New Roman"/>
          <w:sz w:val="20"/>
          <w:szCs w:val="20"/>
        </w:rPr>
        <w:t xml:space="preserve"> </w:t>
      </w:r>
      <w:r w:rsidR="00DF6C79">
        <w:rPr>
          <w:rFonts w:ascii="Times New Roman" w:hAnsi="Times New Roman" w:cs="Times New Roman"/>
          <w:sz w:val="20"/>
          <w:szCs w:val="20"/>
        </w:rPr>
        <w:t xml:space="preserve">size of </w:t>
      </w:r>
      <w:r w:rsidRPr="006A5C60">
        <w:rPr>
          <w:rFonts w:ascii="Times New Roman" w:hAnsi="Times New Roman" w:cs="Times New Roman"/>
          <w:sz w:val="20"/>
          <w:szCs w:val="20"/>
        </w:rPr>
        <w:t>the population at risk over a defined time period. This can be calculated at the population level or within specific demographic categories but requires abundance estimates.</w:t>
      </w:r>
    </w:p>
    <w:p w14:paraId="37F00FF0" w14:textId="01C83DE9" w:rsidR="00E77CFF" w:rsidRPr="006A5C60" w:rsidRDefault="00E77CFF" w:rsidP="00A73AFE">
      <w:pPr>
        <w:rPr>
          <w:rFonts w:ascii="Times New Roman" w:hAnsi="Times New Roman" w:cs="Times New Roman"/>
          <w:sz w:val="20"/>
          <w:szCs w:val="20"/>
        </w:rPr>
        <w:sectPr w:rsidR="00E77CFF" w:rsidRPr="006A5C60" w:rsidSect="00B62F80">
          <w:pgSz w:w="15840" w:h="12240" w:orient="landscape" w:code="1"/>
          <w:pgMar w:top="1800" w:right="1440" w:bottom="1800" w:left="1872" w:header="720" w:footer="1440" w:gutter="0"/>
          <w:cols w:space="720"/>
          <w:noEndnote/>
          <w:docGrid w:linePitch="360"/>
        </w:sectPr>
      </w:pPr>
    </w:p>
    <w:p w14:paraId="512EB489" w14:textId="77777777" w:rsidR="00E77CFF" w:rsidRDefault="00E77CFF" w:rsidP="00E77CFF">
      <w:pPr>
        <w:spacing w:line="480" w:lineRule="auto"/>
        <w:rPr>
          <w:rFonts w:ascii="Times New Roman" w:hAnsi="Times New Roman" w:cs="Times New Roman"/>
        </w:rPr>
      </w:pPr>
      <w:bookmarkStart w:id="73" w:name="_Toc196050340"/>
      <w:r w:rsidRPr="006A5C60">
        <w:rPr>
          <w:rFonts w:ascii="Times New Roman" w:hAnsi="Times New Roman" w:cs="Times New Roman"/>
        </w:rPr>
        <w:lastRenderedPageBreak/>
        <w:t>impacts on mussel populations. To our knowledge, this is the first effort to summarize shell data collected during MMEs in the Clinch River, contributing to the growing body of literature describing mass mortality in mussels.</w:t>
      </w:r>
    </w:p>
    <w:p w14:paraId="07D0DA25" w14:textId="77777777" w:rsidR="00E77CFF" w:rsidRPr="005E5B9D" w:rsidRDefault="00E77CFF" w:rsidP="00E77CFF">
      <w:pPr>
        <w:pStyle w:val="Heading2"/>
        <w:spacing w:before="0" w:after="0"/>
        <w:rPr>
          <w:rFonts w:cs="Times New Roman"/>
          <w:b w:val="0"/>
          <w:bCs w:val="0"/>
          <w:szCs w:val="24"/>
        </w:rPr>
      </w:pPr>
      <w:bookmarkStart w:id="74" w:name="_Toc196033367"/>
      <w:r w:rsidRPr="005E5B9D">
        <w:rPr>
          <w:rFonts w:cs="Times New Roman"/>
          <w:b w:val="0"/>
          <w:bCs w:val="0"/>
          <w:szCs w:val="24"/>
        </w:rPr>
        <w:t>Materials and Methods</w:t>
      </w:r>
      <w:bookmarkEnd w:id="74"/>
    </w:p>
    <w:p w14:paraId="724D5FE8" w14:textId="77777777" w:rsidR="00E77CFF" w:rsidRPr="00A02DE1" w:rsidRDefault="00E77CFF" w:rsidP="00E77CFF"/>
    <w:p w14:paraId="1D653667" w14:textId="77777777" w:rsidR="00E77CFF" w:rsidRPr="002F003D" w:rsidRDefault="00E77CFF" w:rsidP="00E77CFF">
      <w:pPr>
        <w:spacing w:line="480" w:lineRule="auto"/>
        <w:rPr>
          <w:rFonts w:ascii="Times New Roman" w:hAnsi="Times New Roman" w:cs="Times New Roman"/>
          <w:b/>
          <w:bCs/>
        </w:rPr>
      </w:pPr>
      <w:r w:rsidRPr="002F003D">
        <w:rPr>
          <w:rFonts w:ascii="Times New Roman" w:hAnsi="Times New Roman" w:cs="Times New Roman"/>
          <w:b/>
          <w:bCs/>
        </w:rPr>
        <w:t>Study area and collections</w:t>
      </w:r>
    </w:p>
    <w:p w14:paraId="4EE4CF48" w14:textId="77777777" w:rsidR="00E77CFF" w:rsidRPr="006A5C60" w:rsidRDefault="00E77CFF" w:rsidP="00E77CFF">
      <w:pPr>
        <w:spacing w:line="480" w:lineRule="auto"/>
        <w:rPr>
          <w:rFonts w:ascii="Times New Roman" w:hAnsi="Times New Roman" w:cs="Times New Roman"/>
        </w:rPr>
      </w:pPr>
      <w:r w:rsidRPr="006A5C60">
        <w:rPr>
          <w:rFonts w:ascii="Times New Roman" w:hAnsi="Times New Roman" w:cs="Times New Roman"/>
        </w:rPr>
        <w:t xml:space="preserve">The study area consists of 14 sites within the Upper Clinch River, which begins in southwest Virginia, flows through northeast Tennessee and into </w:t>
      </w:r>
      <w:proofErr w:type="gramStart"/>
      <w:r w:rsidRPr="006A5C60">
        <w:rPr>
          <w:rFonts w:ascii="Times New Roman" w:hAnsi="Times New Roman" w:cs="Times New Roman"/>
        </w:rPr>
        <w:t>Norris</w:t>
      </w:r>
      <w:proofErr w:type="gramEnd"/>
      <w:r w:rsidRPr="006A5C60">
        <w:rPr>
          <w:rFonts w:ascii="Times New Roman" w:hAnsi="Times New Roman" w:cs="Times New Roman"/>
        </w:rPr>
        <w:t xml:space="preserve"> Reservoir near Tazewell (</w:t>
      </w:r>
      <w:r w:rsidRPr="002D7BEA">
        <w:rPr>
          <w:rFonts w:ascii="Times New Roman" w:hAnsi="Times New Roman" w:cs="Times New Roman"/>
          <w:b/>
          <w:bCs/>
        </w:rPr>
        <w:t>Figure 4.1</w:t>
      </w:r>
      <w:r w:rsidRPr="006A5C60">
        <w:rPr>
          <w:rFonts w:ascii="Times New Roman" w:hAnsi="Times New Roman" w:cs="Times New Roman"/>
        </w:rPr>
        <w:t>). As of 2014, the upper Clinch River harbored 46 mussel species, including over 20 federally endangered or threatened species, making it a priority watershed for conservation (Jones et al., 2014).</w:t>
      </w:r>
    </w:p>
    <w:p w14:paraId="3AF0CA09" w14:textId="77777777" w:rsidR="00E77CFF" w:rsidRDefault="00E77CFF" w:rsidP="00E77CFF">
      <w:pPr>
        <w:spacing w:line="480" w:lineRule="auto"/>
        <w:ind w:firstLine="720"/>
        <w:rPr>
          <w:rFonts w:ascii="Times New Roman" w:hAnsi="Times New Roman" w:cs="Times New Roman"/>
        </w:rPr>
      </w:pPr>
      <w:r>
        <w:rPr>
          <w:rFonts w:ascii="Times New Roman" w:hAnsi="Times New Roman" w:cs="Times New Roman"/>
        </w:rPr>
        <w:t>Mussel shells were collected during qualitative and semi-quantitative s</w:t>
      </w:r>
      <w:r w:rsidRPr="006A5C60">
        <w:rPr>
          <w:rFonts w:ascii="Times New Roman" w:hAnsi="Times New Roman" w:cs="Times New Roman"/>
        </w:rPr>
        <w:t>urveys</w:t>
      </w:r>
      <w:r>
        <w:rPr>
          <w:rFonts w:ascii="Times New Roman" w:hAnsi="Times New Roman" w:cs="Times New Roman"/>
        </w:rPr>
        <w:t xml:space="preserve"> that involved walking</w:t>
      </w:r>
      <w:r w:rsidRPr="006A5C60">
        <w:rPr>
          <w:rFonts w:ascii="Times New Roman" w:hAnsi="Times New Roman" w:cs="Times New Roman"/>
        </w:rPr>
        <w:t xml:space="preserve"> along the river gathering </w:t>
      </w:r>
      <w:r>
        <w:rPr>
          <w:rFonts w:ascii="Times New Roman" w:hAnsi="Times New Roman" w:cs="Times New Roman"/>
        </w:rPr>
        <w:t>mussel</w:t>
      </w:r>
      <w:r w:rsidRPr="006A5C60">
        <w:rPr>
          <w:rFonts w:ascii="Times New Roman" w:hAnsi="Times New Roman" w:cs="Times New Roman"/>
        </w:rPr>
        <w:t xml:space="preserve"> shells</w:t>
      </w:r>
      <w:r>
        <w:rPr>
          <w:rFonts w:ascii="Times New Roman" w:hAnsi="Times New Roman" w:cs="Times New Roman"/>
        </w:rPr>
        <w:t xml:space="preserve"> to </w:t>
      </w:r>
      <w:r w:rsidRPr="006A5C60">
        <w:rPr>
          <w:rFonts w:ascii="Times New Roman" w:hAnsi="Times New Roman" w:cs="Times New Roman"/>
        </w:rPr>
        <w:t xml:space="preserve">document suspected </w:t>
      </w:r>
      <w:proofErr w:type="spellStart"/>
      <w:r w:rsidRPr="006A5C60">
        <w:rPr>
          <w:rFonts w:ascii="Times New Roman" w:hAnsi="Times New Roman" w:cs="Times New Roman"/>
        </w:rPr>
        <w:t>MMEs.</w:t>
      </w:r>
      <w:proofErr w:type="spellEnd"/>
      <w:r w:rsidRPr="006A5C60">
        <w:rPr>
          <w:rFonts w:ascii="Times New Roman" w:hAnsi="Times New Roman" w:cs="Times New Roman"/>
        </w:rPr>
        <w:t xml:space="preserve"> Participants included experts from multiple organizations, and survey techniques varied across sampling events. Between 2016 and 2020, surveyors collected a total of 5,531</w:t>
      </w:r>
      <w:r>
        <w:rPr>
          <w:rFonts w:ascii="Times New Roman" w:hAnsi="Times New Roman" w:cs="Times New Roman"/>
        </w:rPr>
        <w:t xml:space="preserve"> shells</w:t>
      </w:r>
      <w:r w:rsidRPr="006A5C60">
        <w:rPr>
          <w:rFonts w:ascii="Times New Roman" w:hAnsi="Times New Roman" w:cs="Times New Roman"/>
        </w:rPr>
        <w:t xml:space="preserve"> over 35 sampling days</w:t>
      </w:r>
      <w:r>
        <w:rPr>
          <w:rFonts w:ascii="Times New Roman" w:hAnsi="Times New Roman" w:cs="Times New Roman"/>
        </w:rPr>
        <w:t xml:space="preserve">, which </w:t>
      </w:r>
      <w:r w:rsidRPr="006A5C60">
        <w:rPr>
          <w:rFonts w:ascii="Times New Roman" w:hAnsi="Times New Roman" w:cs="Times New Roman"/>
        </w:rPr>
        <w:t>were stored at the McClung Museum of Natural History and Culture at the University of Tennessee Knoxville, the U.S. Fish and Wildlife Service Abingdon Field Office, and University of Wisconsin-Madison.</w:t>
      </w:r>
    </w:p>
    <w:p w14:paraId="42837CAF" w14:textId="77777777" w:rsidR="00E77CFF" w:rsidRPr="002F003D" w:rsidRDefault="00E77CFF" w:rsidP="00E77CFF">
      <w:pPr>
        <w:spacing w:line="480" w:lineRule="auto"/>
        <w:rPr>
          <w:rFonts w:ascii="Times New Roman" w:hAnsi="Times New Roman" w:cs="Times New Roman"/>
          <w:b/>
          <w:bCs/>
        </w:rPr>
      </w:pPr>
      <w:r w:rsidRPr="002F003D">
        <w:rPr>
          <w:rFonts w:ascii="Times New Roman" w:hAnsi="Times New Roman" w:cs="Times New Roman"/>
          <w:b/>
          <w:bCs/>
        </w:rPr>
        <w:t>Shell processing and data collection</w:t>
      </w:r>
    </w:p>
    <w:p w14:paraId="5D3801C9" w14:textId="1EF58580" w:rsidR="00E77CFF" w:rsidRPr="00E77CFF" w:rsidRDefault="00E77CFF" w:rsidP="00E77CFF">
      <w:pPr>
        <w:spacing w:line="480" w:lineRule="auto"/>
        <w:rPr>
          <w:rFonts w:ascii="Times New Roman" w:hAnsi="Times New Roman" w:cs="Times New Roman"/>
        </w:rPr>
      </w:pPr>
      <w:r w:rsidRPr="006A5C60">
        <w:rPr>
          <w:rFonts w:ascii="Times New Roman" w:hAnsi="Times New Roman" w:cs="Times New Roman"/>
        </w:rPr>
        <w:t xml:space="preserve">For each specimen, </w:t>
      </w:r>
      <w:r>
        <w:rPr>
          <w:rFonts w:ascii="Times New Roman" w:hAnsi="Times New Roman" w:cs="Times New Roman"/>
        </w:rPr>
        <w:t xml:space="preserve">we </w:t>
      </w:r>
      <w:r w:rsidRPr="006A5C60">
        <w:rPr>
          <w:rFonts w:ascii="Times New Roman" w:hAnsi="Times New Roman" w:cs="Times New Roman"/>
        </w:rPr>
        <w:t>recorded the genus and species based on the nomenclature currently recognized by the Freshwater Mollusk Conservation Society (FMCS</w:t>
      </w:r>
      <w:r>
        <w:rPr>
          <w:rFonts w:ascii="Times New Roman" w:hAnsi="Times New Roman" w:cs="Times New Roman"/>
        </w:rPr>
        <w:t>;</w:t>
      </w:r>
      <w:r w:rsidRPr="00DF6C79">
        <w:t xml:space="preserve"> </w:t>
      </w:r>
      <w:proofErr w:type="gramStart"/>
      <w:r w:rsidRPr="00DF6C79">
        <w:rPr>
          <w:rFonts w:ascii="Times New Roman" w:hAnsi="Times New Roman" w:cs="Times New Roman"/>
        </w:rPr>
        <w:t>https://molluskconservation.org/</w:t>
      </w:r>
      <w:r w:rsidRPr="006A5C60">
        <w:rPr>
          <w:rFonts w:ascii="Times New Roman" w:hAnsi="Times New Roman" w:cs="Times New Roman"/>
        </w:rPr>
        <w:t>)</w:t>
      </w:r>
      <w:proofErr w:type="gramEnd"/>
      <w:r w:rsidRPr="006A5C60">
        <w:rPr>
          <w:rFonts w:ascii="Times New Roman" w:hAnsi="Times New Roman" w:cs="Times New Roman"/>
        </w:rPr>
        <w:t>, along with associated collection information such as</w:t>
      </w:r>
      <w:r w:rsidRPr="00E77CFF">
        <w:rPr>
          <w:rFonts w:ascii="Times New Roman" w:hAnsi="Times New Roman" w:cs="Times New Roman"/>
        </w:rPr>
        <w:t xml:space="preserve"> </w:t>
      </w:r>
      <w:r w:rsidRPr="006A5C60">
        <w:rPr>
          <w:rFonts w:ascii="Times New Roman" w:hAnsi="Times New Roman" w:cs="Times New Roman"/>
        </w:rPr>
        <w:t>river mile, collector, and date. Unpaired shells were matched when possible, and single</w:t>
      </w:r>
    </w:p>
    <w:bookmarkEnd w:id="73"/>
    <w:p w14:paraId="65CC3AE3" w14:textId="33F7C7CA" w:rsidR="00E77CFF" w:rsidRDefault="00E77CFF" w:rsidP="00E77CFF">
      <w:pPr>
        <w:spacing w:line="480" w:lineRule="auto"/>
        <w:rPr>
          <w:rFonts w:ascii="Times New Roman" w:hAnsi="Times New Roman" w:cs="Times New Roman"/>
        </w:rPr>
      </w:pPr>
      <w:r w:rsidRPr="006A5C60">
        <w:rPr>
          <w:rFonts w:ascii="Times New Roman" w:hAnsi="Times New Roman" w:cs="Times New Roman"/>
          <w:noProof/>
        </w:rPr>
        <w:lastRenderedPageBreak/>
        <w:drawing>
          <wp:inline distT="0" distB="0" distL="0" distR="0" wp14:anchorId="43B85A1D" wp14:editId="1265DA30">
            <wp:extent cx="5288822" cy="4086971"/>
            <wp:effectExtent l="0" t="0" r="7620" b="8890"/>
            <wp:docPr id="791640902" name="Picture 4"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640902" name="Picture 4" descr="A map of a river&#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15813" cy="4107828"/>
                    </a:xfrm>
                    <a:prstGeom prst="rect">
                      <a:avLst/>
                    </a:prstGeom>
                    <a:noFill/>
                    <a:ln>
                      <a:noFill/>
                    </a:ln>
                  </pic:spPr>
                </pic:pic>
              </a:graphicData>
            </a:graphic>
          </wp:inline>
        </w:drawing>
      </w:r>
    </w:p>
    <w:p w14:paraId="5AF3F6E3" w14:textId="77777777" w:rsidR="00E77CFF" w:rsidRPr="006A5C60" w:rsidRDefault="00E77CFF" w:rsidP="00E77CFF">
      <w:pPr>
        <w:pStyle w:val="Caption"/>
        <w:rPr>
          <w:rFonts w:ascii="Times New Roman" w:hAnsi="Times New Roman" w:cs="Times New Roman"/>
          <w:b w:val="0"/>
          <w:bCs w:val="0"/>
        </w:rPr>
      </w:pPr>
      <w:r w:rsidRPr="006A5C60">
        <w:rPr>
          <w:rFonts w:ascii="Times New Roman" w:hAnsi="Times New Roman" w:cs="Times New Roman"/>
          <w:b w:val="0"/>
          <w:bCs w:val="0"/>
        </w:rPr>
        <w:t xml:space="preserve">Figure </w:t>
      </w:r>
      <w:r>
        <w:rPr>
          <w:rFonts w:ascii="Times New Roman" w:hAnsi="Times New Roman" w:cs="Times New Roman"/>
          <w:b w:val="0"/>
          <w:bCs w:val="0"/>
        </w:rPr>
        <w:fldChar w:fldCharType="begin"/>
      </w:r>
      <w:r>
        <w:rPr>
          <w:rFonts w:ascii="Times New Roman" w:hAnsi="Times New Roman" w:cs="Times New Roman"/>
          <w:b w:val="0"/>
          <w:bCs w:val="0"/>
        </w:rPr>
        <w:instrText xml:space="preserve"> STYLEREF 1 \s </w:instrText>
      </w:r>
      <w:r>
        <w:rPr>
          <w:rFonts w:ascii="Times New Roman" w:hAnsi="Times New Roman" w:cs="Times New Roman"/>
          <w:b w:val="0"/>
          <w:bCs w:val="0"/>
        </w:rPr>
        <w:fldChar w:fldCharType="separate"/>
      </w:r>
      <w:r>
        <w:rPr>
          <w:rFonts w:ascii="Times New Roman" w:hAnsi="Times New Roman" w:cs="Times New Roman"/>
          <w:b w:val="0"/>
          <w:bCs w:val="0"/>
          <w:noProof/>
        </w:rPr>
        <w:t>4</w:t>
      </w:r>
      <w:r>
        <w:rPr>
          <w:rFonts w:ascii="Times New Roman" w:hAnsi="Times New Roman" w:cs="Times New Roman"/>
          <w:b w:val="0"/>
          <w:bCs w:val="0"/>
        </w:rPr>
        <w:fldChar w:fldCharType="end"/>
      </w:r>
      <w:r>
        <w:rPr>
          <w:rFonts w:ascii="Times New Roman" w:hAnsi="Times New Roman" w:cs="Times New Roman"/>
          <w:b w:val="0"/>
          <w:bCs w:val="0"/>
        </w:rPr>
        <w:t>.</w:t>
      </w:r>
      <w:r>
        <w:rPr>
          <w:rFonts w:ascii="Times New Roman" w:hAnsi="Times New Roman" w:cs="Times New Roman"/>
          <w:b w:val="0"/>
          <w:bCs w:val="0"/>
        </w:rPr>
        <w:fldChar w:fldCharType="begin"/>
      </w:r>
      <w:r>
        <w:rPr>
          <w:rFonts w:ascii="Times New Roman" w:hAnsi="Times New Roman" w:cs="Times New Roman"/>
          <w:b w:val="0"/>
          <w:bCs w:val="0"/>
        </w:rPr>
        <w:instrText xml:space="preserve"> SEQ Figure \* ARABIC \s 1 </w:instrText>
      </w:r>
      <w:r>
        <w:rPr>
          <w:rFonts w:ascii="Times New Roman" w:hAnsi="Times New Roman" w:cs="Times New Roman"/>
          <w:b w:val="0"/>
          <w:bCs w:val="0"/>
        </w:rPr>
        <w:fldChar w:fldCharType="separate"/>
      </w:r>
      <w:r>
        <w:rPr>
          <w:rFonts w:ascii="Times New Roman" w:hAnsi="Times New Roman" w:cs="Times New Roman"/>
          <w:b w:val="0"/>
          <w:bCs w:val="0"/>
          <w:noProof/>
        </w:rPr>
        <w:t>1</w:t>
      </w:r>
      <w:r>
        <w:rPr>
          <w:rFonts w:ascii="Times New Roman" w:hAnsi="Times New Roman" w:cs="Times New Roman"/>
          <w:b w:val="0"/>
          <w:bCs w:val="0"/>
        </w:rPr>
        <w:fldChar w:fldCharType="end"/>
      </w:r>
      <w:r w:rsidRPr="006A5C60">
        <w:rPr>
          <w:rFonts w:ascii="Times New Roman" w:hAnsi="Times New Roman" w:cs="Times New Roman"/>
          <w:b w:val="0"/>
          <w:bCs w:val="0"/>
        </w:rPr>
        <w:t xml:space="preserve">: </w:t>
      </w:r>
      <w:r>
        <w:rPr>
          <w:rFonts w:ascii="Times New Roman" w:hAnsi="Times New Roman" w:cs="Times New Roman"/>
          <w:b w:val="0"/>
          <w:bCs w:val="0"/>
        </w:rPr>
        <w:t>Sampling</w:t>
      </w:r>
      <w:r w:rsidRPr="006A5C60">
        <w:rPr>
          <w:rFonts w:ascii="Times New Roman" w:hAnsi="Times New Roman" w:cs="Times New Roman"/>
          <w:b w:val="0"/>
          <w:bCs w:val="0"/>
        </w:rPr>
        <w:t xml:space="preserve"> sites </w:t>
      </w:r>
      <w:r>
        <w:rPr>
          <w:rFonts w:ascii="Times New Roman" w:hAnsi="Times New Roman" w:cs="Times New Roman"/>
          <w:b w:val="0"/>
          <w:bCs w:val="0"/>
        </w:rPr>
        <w:t xml:space="preserve">across </w:t>
      </w:r>
      <w:r w:rsidRPr="006A5C60">
        <w:rPr>
          <w:rFonts w:ascii="Times New Roman" w:hAnsi="Times New Roman" w:cs="Times New Roman"/>
          <w:b w:val="0"/>
          <w:bCs w:val="0"/>
        </w:rPr>
        <w:t xml:space="preserve">Virginia and Tennessee in </w:t>
      </w:r>
      <w:r>
        <w:rPr>
          <w:rFonts w:ascii="Times New Roman" w:hAnsi="Times New Roman" w:cs="Times New Roman"/>
          <w:b w:val="0"/>
          <w:bCs w:val="0"/>
        </w:rPr>
        <w:t>u</w:t>
      </w:r>
      <w:r w:rsidRPr="006A5C60">
        <w:rPr>
          <w:rFonts w:ascii="Times New Roman" w:hAnsi="Times New Roman" w:cs="Times New Roman"/>
          <w:b w:val="0"/>
          <w:bCs w:val="0"/>
        </w:rPr>
        <w:t>pper Clinch River</w:t>
      </w:r>
      <w:r>
        <w:rPr>
          <w:rFonts w:ascii="Times New Roman" w:hAnsi="Times New Roman" w:cs="Times New Roman"/>
          <w:b w:val="0"/>
          <w:bCs w:val="0"/>
        </w:rPr>
        <w:t>, USA.</w:t>
      </w:r>
    </w:p>
    <w:p w14:paraId="5B2654E4" w14:textId="4C0F41A9" w:rsidR="00E77CFF" w:rsidRPr="00E77CFF" w:rsidRDefault="00E77CFF" w:rsidP="00E77CFF">
      <w:pPr>
        <w:rPr>
          <w:rFonts w:ascii="Times New Roman" w:hAnsi="Times New Roman" w:cs="Times New Roman"/>
          <w:b/>
          <w:bCs/>
        </w:rPr>
      </w:pPr>
      <w:r>
        <w:rPr>
          <w:rFonts w:ascii="Times New Roman" w:hAnsi="Times New Roman" w:cs="Times New Roman"/>
          <w:b/>
          <w:bCs/>
        </w:rPr>
        <w:br w:type="page"/>
      </w:r>
    </w:p>
    <w:p w14:paraId="6E833B0E" w14:textId="7222E30B" w:rsidR="00CD2AA5" w:rsidRPr="006A5C60" w:rsidRDefault="00CD2AA5" w:rsidP="00AC089A">
      <w:pPr>
        <w:spacing w:line="480" w:lineRule="auto"/>
        <w:rPr>
          <w:rFonts w:ascii="Times New Roman" w:hAnsi="Times New Roman" w:cs="Times New Roman"/>
        </w:rPr>
      </w:pPr>
      <w:r w:rsidRPr="006A5C60">
        <w:rPr>
          <w:rFonts w:ascii="Times New Roman" w:hAnsi="Times New Roman" w:cs="Times New Roman"/>
        </w:rPr>
        <w:lastRenderedPageBreak/>
        <w:t xml:space="preserve">valves or broken shells were noted. </w:t>
      </w:r>
      <w:r w:rsidR="00C00B29">
        <w:rPr>
          <w:rFonts w:ascii="Times New Roman" w:hAnsi="Times New Roman" w:cs="Times New Roman"/>
        </w:rPr>
        <w:t>We</w:t>
      </w:r>
      <w:r w:rsidRPr="006A5C60">
        <w:rPr>
          <w:rFonts w:ascii="Times New Roman" w:hAnsi="Times New Roman" w:cs="Times New Roman"/>
        </w:rPr>
        <w:t xml:space="preserve"> measured the length of the longest axis for each shell to the nearest millimeter. To more accurately quantify mortality, </w:t>
      </w:r>
      <w:r w:rsidR="00C00B29">
        <w:rPr>
          <w:rFonts w:ascii="Times New Roman" w:hAnsi="Times New Roman" w:cs="Times New Roman"/>
        </w:rPr>
        <w:t>we</w:t>
      </w:r>
      <w:r w:rsidRPr="006A5C60">
        <w:rPr>
          <w:rFonts w:ascii="Times New Roman" w:hAnsi="Times New Roman" w:cs="Times New Roman"/>
        </w:rPr>
        <w:t xml:space="preserve"> excluded weathered shells from the analysis, focusing only on those with a shiny nacre, which indicated recent mortality at the time of collection.</w:t>
      </w:r>
    </w:p>
    <w:p w14:paraId="3B7D8D75" w14:textId="77777777" w:rsidR="00CD2AA5" w:rsidRPr="002F003D" w:rsidRDefault="00CD2AA5" w:rsidP="00CD2AA5">
      <w:pPr>
        <w:spacing w:line="480" w:lineRule="auto"/>
        <w:rPr>
          <w:rFonts w:ascii="Times New Roman" w:hAnsi="Times New Roman" w:cs="Times New Roman"/>
          <w:b/>
          <w:bCs/>
        </w:rPr>
      </w:pPr>
      <w:r w:rsidRPr="002F003D">
        <w:rPr>
          <w:rFonts w:ascii="Times New Roman" w:hAnsi="Times New Roman" w:cs="Times New Roman"/>
          <w:b/>
          <w:bCs/>
        </w:rPr>
        <w:t>Statistical analysis</w:t>
      </w:r>
    </w:p>
    <w:p w14:paraId="5AA8A7A1" w14:textId="77777777" w:rsidR="00CD2AA5" w:rsidRPr="002F003D" w:rsidRDefault="00CD2AA5" w:rsidP="002F003D">
      <w:pPr>
        <w:spacing w:line="480" w:lineRule="auto"/>
        <w:rPr>
          <w:rFonts w:ascii="Times New Roman" w:hAnsi="Times New Roman" w:cs="Times New Roman"/>
          <w:u w:val="single"/>
        </w:rPr>
      </w:pPr>
      <w:r w:rsidRPr="002F003D">
        <w:rPr>
          <w:rFonts w:ascii="Times New Roman" w:hAnsi="Times New Roman" w:cs="Times New Roman"/>
          <w:u w:val="single"/>
        </w:rPr>
        <w:t>Sex ratio analysis</w:t>
      </w:r>
    </w:p>
    <w:p w14:paraId="1333BB6F" w14:textId="72509F3F" w:rsidR="00CD2AA5" w:rsidRPr="006A5C60" w:rsidRDefault="00C00B29" w:rsidP="00AC089A">
      <w:pPr>
        <w:spacing w:line="480" w:lineRule="auto"/>
        <w:rPr>
          <w:rFonts w:ascii="Times New Roman" w:hAnsi="Times New Roman" w:cs="Times New Roman"/>
        </w:rPr>
      </w:pPr>
      <w:r>
        <w:rPr>
          <w:rFonts w:ascii="Times New Roman" w:hAnsi="Times New Roman" w:cs="Times New Roman"/>
          <w:color w:val="000000"/>
        </w:rPr>
        <w:t>We</w:t>
      </w:r>
      <w:r w:rsidR="00CD2AA5" w:rsidRPr="006A5C60">
        <w:rPr>
          <w:rFonts w:ascii="Times New Roman" w:hAnsi="Times New Roman" w:cs="Times New Roman"/>
          <w:color w:val="000000"/>
        </w:rPr>
        <w:t xml:space="preserve"> determined sex for five species, </w:t>
      </w:r>
      <w:r w:rsidR="00CD2AA5" w:rsidRPr="006A5C60">
        <w:rPr>
          <w:rFonts w:ascii="Times New Roman" w:hAnsi="Times New Roman" w:cs="Times New Roman"/>
          <w:i/>
          <w:iCs/>
        </w:rPr>
        <w:t>Epioblasma brevidens</w:t>
      </w:r>
      <w:r w:rsidR="00CD2AA5" w:rsidRPr="006A5C60">
        <w:rPr>
          <w:rFonts w:ascii="Times New Roman" w:hAnsi="Times New Roman" w:cs="Times New Roman"/>
        </w:rPr>
        <w:t xml:space="preserve">, </w:t>
      </w:r>
      <w:r w:rsidR="00CD2AA5" w:rsidRPr="006A5C60">
        <w:rPr>
          <w:rFonts w:ascii="Times New Roman" w:hAnsi="Times New Roman" w:cs="Times New Roman"/>
          <w:i/>
          <w:iCs/>
        </w:rPr>
        <w:t>Epioblasma capsaeformis</w:t>
      </w:r>
      <w:r w:rsidR="00CD2AA5" w:rsidRPr="006A5C60">
        <w:rPr>
          <w:rFonts w:ascii="Times New Roman" w:hAnsi="Times New Roman" w:cs="Times New Roman"/>
        </w:rPr>
        <w:t xml:space="preserve">, </w:t>
      </w:r>
      <w:r w:rsidR="00CD2AA5" w:rsidRPr="006A5C60">
        <w:rPr>
          <w:rFonts w:ascii="Times New Roman" w:hAnsi="Times New Roman" w:cs="Times New Roman"/>
          <w:i/>
          <w:iCs/>
        </w:rPr>
        <w:t>Epioblasma triquetra</w:t>
      </w:r>
      <w:r w:rsidR="00CD2AA5" w:rsidRPr="006A5C60">
        <w:rPr>
          <w:rFonts w:ascii="Times New Roman" w:hAnsi="Times New Roman" w:cs="Times New Roman"/>
        </w:rPr>
        <w:t xml:space="preserve">, </w:t>
      </w:r>
      <w:r w:rsidR="00CD2AA5" w:rsidRPr="006A5C60">
        <w:rPr>
          <w:rFonts w:ascii="Times New Roman" w:hAnsi="Times New Roman" w:cs="Times New Roman"/>
          <w:i/>
          <w:iCs/>
        </w:rPr>
        <w:t>Leaunio vanuxemensis</w:t>
      </w:r>
      <w:r w:rsidR="00CD2AA5" w:rsidRPr="006A5C60">
        <w:rPr>
          <w:rFonts w:ascii="Times New Roman" w:hAnsi="Times New Roman" w:cs="Times New Roman"/>
        </w:rPr>
        <w:t xml:space="preserve">, and </w:t>
      </w:r>
      <w:r w:rsidR="00CD2AA5" w:rsidRPr="006A5C60">
        <w:rPr>
          <w:rFonts w:ascii="Times New Roman" w:hAnsi="Times New Roman" w:cs="Times New Roman"/>
          <w:i/>
          <w:iCs/>
        </w:rPr>
        <w:t>Lemiox rimosus</w:t>
      </w:r>
      <w:r w:rsidR="00CD2AA5" w:rsidRPr="006A5C60">
        <w:rPr>
          <w:rFonts w:ascii="Times New Roman" w:hAnsi="Times New Roman" w:cs="Times New Roman"/>
        </w:rPr>
        <w:t>.</w:t>
      </w:r>
      <w:r w:rsidR="00CD2AA5" w:rsidRPr="006A5C60">
        <w:rPr>
          <w:rFonts w:ascii="Times New Roman" w:hAnsi="Times New Roman" w:cs="Times New Roman"/>
          <w:color w:val="000000"/>
        </w:rPr>
        <w:t xml:space="preserve"> However, </w:t>
      </w:r>
      <w:r w:rsidR="00CD2AA5" w:rsidRPr="006A5C60">
        <w:rPr>
          <w:rFonts w:ascii="Times New Roman" w:hAnsi="Times New Roman" w:cs="Times New Roman"/>
        </w:rPr>
        <w:t>only five</w:t>
      </w:r>
      <w:r w:rsidR="00CD2AA5" w:rsidRPr="006A5C60">
        <w:rPr>
          <w:rFonts w:ascii="Times New Roman" w:hAnsi="Times New Roman" w:cs="Times New Roman"/>
          <w:i/>
          <w:iCs/>
        </w:rPr>
        <w:t xml:space="preserve"> L. vanuxemensis </w:t>
      </w:r>
      <w:r w:rsidR="00CD2AA5" w:rsidRPr="006A5C60">
        <w:rPr>
          <w:rFonts w:ascii="Times New Roman" w:hAnsi="Times New Roman" w:cs="Times New Roman"/>
        </w:rPr>
        <w:t xml:space="preserve">were collected in total, so </w:t>
      </w:r>
      <w:r>
        <w:rPr>
          <w:rFonts w:ascii="Times New Roman" w:hAnsi="Times New Roman" w:cs="Times New Roman"/>
        </w:rPr>
        <w:t>we</w:t>
      </w:r>
      <w:r w:rsidR="00CD2AA5" w:rsidRPr="006A5C60">
        <w:rPr>
          <w:rFonts w:ascii="Times New Roman" w:hAnsi="Times New Roman" w:cs="Times New Roman"/>
        </w:rPr>
        <w:t xml:space="preserve"> removed this species from the analysis. </w:t>
      </w:r>
      <w:r>
        <w:rPr>
          <w:rFonts w:ascii="Times New Roman" w:hAnsi="Times New Roman" w:cs="Times New Roman"/>
        </w:rPr>
        <w:t xml:space="preserve">We </w:t>
      </w:r>
      <w:r w:rsidR="00CD2AA5" w:rsidRPr="006A5C60">
        <w:rPr>
          <w:rFonts w:ascii="Times New Roman" w:hAnsi="Times New Roman" w:cs="Times New Roman"/>
        </w:rPr>
        <w:t xml:space="preserve">evaluated differences in length between males and females of the remaining four species. </w:t>
      </w:r>
      <w:r>
        <w:rPr>
          <w:rFonts w:ascii="Times New Roman" w:hAnsi="Times New Roman" w:cs="Times New Roman"/>
        </w:rPr>
        <w:t>We</w:t>
      </w:r>
      <w:r w:rsidR="00CD2AA5" w:rsidRPr="006A5C60">
        <w:rPr>
          <w:rFonts w:ascii="Times New Roman" w:hAnsi="Times New Roman" w:cs="Times New Roman"/>
        </w:rPr>
        <w:t xml:space="preserve"> used the Shapiro-Wilk and Levene's tests to assess normality and variance homogeneity, respectively. Since the data violated parametric test assumptions for all four species, </w:t>
      </w:r>
      <w:r>
        <w:rPr>
          <w:rFonts w:ascii="Times New Roman" w:hAnsi="Times New Roman" w:cs="Times New Roman"/>
        </w:rPr>
        <w:t>we</w:t>
      </w:r>
      <w:r w:rsidR="00CD2AA5" w:rsidRPr="006A5C60">
        <w:rPr>
          <w:rFonts w:ascii="Times New Roman" w:hAnsi="Times New Roman" w:cs="Times New Roman"/>
        </w:rPr>
        <w:t xml:space="preserve"> used the Mann-Whitney U test to compare mean lengths between males and females.</w:t>
      </w:r>
      <w:r w:rsidR="006F0815">
        <w:rPr>
          <w:rFonts w:ascii="Times New Roman" w:hAnsi="Times New Roman" w:cs="Times New Roman"/>
        </w:rPr>
        <w:t xml:space="preserve"> </w:t>
      </w:r>
    </w:p>
    <w:p w14:paraId="42AA5309" w14:textId="574B3198" w:rsidR="00CD2AA5" w:rsidRPr="006A5C60" w:rsidRDefault="00C00B29" w:rsidP="00CD2AA5">
      <w:pPr>
        <w:spacing w:line="480" w:lineRule="auto"/>
        <w:ind w:firstLine="720"/>
        <w:rPr>
          <w:rFonts w:ascii="Times New Roman" w:hAnsi="Times New Roman" w:cs="Times New Roman"/>
        </w:rPr>
      </w:pPr>
      <w:r>
        <w:rPr>
          <w:rFonts w:ascii="Times New Roman" w:hAnsi="Times New Roman" w:cs="Times New Roman"/>
        </w:rPr>
        <w:t>We</w:t>
      </w:r>
      <w:r w:rsidR="00CD2AA5" w:rsidRPr="006A5C60">
        <w:rPr>
          <w:rFonts w:ascii="Times New Roman" w:hAnsi="Times New Roman" w:cs="Times New Roman"/>
        </w:rPr>
        <w:t xml:space="preserve"> used a chi-squared goodness-of-fit test (Gotelli and Ellison 2004) to assess whether a specific sex was overrepresented (α = 0.05). Due to damage during transport and storage, length data could not be collected for several </w:t>
      </w:r>
      <w:r w:rsidR="00CD2AA5" w:rsidRPr="006A5C60">
        <w:rPr>
          <w:rFonts w:ascii="Times New Roman" w:hAnsi="Times New Roman" w:cs="Times New Roman"/>
          <w:i/>
          <w:iCs/>
        </w:rPr>
        <w:t>E</w:t>
      </w:r>
      <w:r w:rsidR="00517651">
        <w:rPr>
          <w:rFonts w:ascii="Times New Roman" w:hAnsi="Times New Roman" w:cs="Times New Roman"/>
          <w:i/>
          <w:iCs/>
        </w:rPr>
        <w:t>.</w:t>
      </w:r>
      <w:r w:rsidR="00CD2AA5" w:rsidRPr="006A5C60">
        <w:rPr>
          <w:rFonts w:ascii="Times New Roman" w:hAnsi="Times New Roman" w:cs="Times New Roman"/>
          <w:i/>
          <w:iCs/>
        </w:rPr>
        <w:t xml:space="preserve"> capsaeformis</w:t>
      </w:r>
      <w:r w:rsidR="00CD2AA5" w:rsidRPr="006A5C60">
        <w:rPr>
          <w:rFonts w:ascii="Times New Roman" w:hAnsi="Times New Roman" w:cs="Times New Roman"/>
        </w:rPr>
        <w:t xml:space="preserve"> shells. As a result, this analysis included 293 of the 364 females and 522 of the 540 males.</w:t>
      </w:r>
      <w:r w:rsidR="006F0815" w:rsidRPr="006F0815">
        <w:rPr>
          <w:rFonts w:ascii="Times New Roman" w:hAnsi="Times New Roman" w:cs="Times New Roman"/>
        </w:rPr>
        <w:t xml:space="preserve"> </w:t>
      </w:r>
      <w:r w:rsidR="006F0815">
        <w:rPr>
          <w:rFonts w:ascii="Times New Roman" w:hAnsi="Times New Roman" w:cs="Times New Roman"/>
        </w:rPr>
        <w:t>All</w:t>
      </w:r>
      <w:r w:rsidR="006F0815" w:rsidRPr="00D74B30">
        <w:rPr>
          <w:rFonts w:ascii="Times New Roman" w:hAnsi="Times New Roman" w:cs="Times New Roman"/>
        </w:rPr>
        <w:t xml:space="preserve"> analyses</w:t>
      </w:r>
      <w:r w:rsidR="006F0815">
        <w:rPr>
          <w:rFonts w:ascii="Times New Roman" w:hAnsi="Times New Roman" w:cs="Times New Roman"/>
        </w:rPr>
        <w:t xml:space="preserve"> were</w:t>
      </w:r>
      <w:r w:rsidR="006F0815" w:rsidRPr="00D74B30">
        <w:rPr>
          <w:rFonts w:ascii="Times New Roman" w:hAnsi="Times New Roman" w:cs="Times New Roman"/>
        </w:rPr>
        <w:t xml:space="preserve"> conducted in R Statistical Software v</w:t>
      </w:r>
      <w:r w:rsidR="006F0815">
        <w:rPr>
          <w:rFonts w:ascii="Times New Roman" w:hAnsi="Times New Roman" w:cs="Times New Roman"/>
        </w:rPr>
        <w:t>4.4.2</w:t>
      </w:r>
      <w:r w:rsidR="006F0815" w:rsidRPr="00D74B30">
        <w:rPr>
          <w:rFonts w:ascii="Times New Roman" w:hAnsi="Times New Roman" w:cs="Times New Roman"/>
        </w:rPr>
        <w:t xml:space="preserve"> </w:t>
      </w:r>
      <w:r w:rsidR="006F0815">
        <w:rPr>
          <w:rFonts w:ascii="Times New Roman" w:hAnsi="Times New Roman" w:cs="Times New Roman"/>
        </w:rPr>
        <w:t>(</w:t>
      </w:r>
      <w:r w:rsidR="006F0815" w:rsidRPr="00D74B30">
        <w:rPr>
          <w:rFonts w:ascii="Times New Roman" w:hAnsi="Times New Roman" w:cs="Times New Roman"/>
        </w:rPr>
        <w:t>R Core Team 2024)</w:t>
      </w:r>
    </w:p>
    <w:p w14:paraId="1B406593" w14:textId="2F544E93" w:rsidR="00CD2AA5" w:rsidRPr="002F003D" w:rsidRDefault="00CD2AA5" w:rsidP="002F003D">
      <w:pPr>
        <w:spacing w:line="480" w:lineRule="auto"/>
        <w:rPr>
          <w:rFonts w:ascii="Times New Roman" w:hAnsi="Times New Roman" w:cs="Times New Roman"/>
          <w:u w:val="single"/>
        </w:rPr>
      </w:pPr>
      <w:r w:rsidRPr="002F003D">
        <w:rPr>
          <w:rFonts w:ascii="Times New Roman" w:hAnsi="Times New Roman" w:cs="Times New Roman"/>
          <w:u w:val="single"/>
        </w:rPr>
        <w:t xml:space="preserve">Mortality across </w:t>
      </w:r>
      <w:r w:rsidRPr="002F003D">
        <w:rPr>
          <w:rFonts w:ascii="Times New Roman" w:hAnsi="Times New Roman" w:cs="Times New Roman"/>
          <w:i/>
          <w:iCs/>
          <w:u w:val="single"/>
        </w:rPr>
        <w:t>A</w:t>
      </w:r>
      <w:r w:rsidR="001D6419">
        <w:rPr>
          <w:rFonts w:ascii="Times New Roman" w:hAnsi="Times New Roman" w:cs="Times New Roman"/>
          <w:i/>
          <w:iCs/>
          <w:u w:val="single"/>
        </w:rPr>
        <w:t>.</w:t>
      </w:r>
      <w:r w:rsidRPr="002F003D">
        <w:rPr>
          <w:rFonts w:ascii="Times New Roman" w:hAnsi="Times New Roman" w:cs="Times New Roman"/>
          <w:i/>
          <w:iCs/>
          <w:u w:val="single"/>
        </w:rPr>
        <w:t xml:space="preserve"> pectorosa</w:t>
      </w:r>
      <w:r w:rsidRPr="002F003D">
        <w:rPr>
          <w:rFonts w:ascii="Times New Roman" w:hAnsi="Times New Roman" w:cs="Times New Roman"/>
          <w:u w:val="single"/>
        </w:rPr>
        <w:t xml:space="preserve"> length classes </w:t>
      </w:r>
    </w:p>
    <w:p w14:paraId="27E17CDF" w14:textId="07F57ADF" w:rsidR="000D29CE" w:rsidRPr="006A5C60" w:rsidRDefault="00CD2AA5" w:rsidP="00CD2AA5">
      <w:pPr>
        <w:numPr>
          <w:ilvl w:val="12"/>
          <w:numId w:val="0"/>
        </w:numPr>
        <w:spacing w:line="480" w:lineRule="auto"/>
        <w:rPr>
          <w:rFonts w:ascii="Times New Roman" w:hAnsi="Times New Roman" w:cs="Times New Roman"/>
        </w:rPr>
      </w:pPr>
      <w:r w:rsidRPr="006A5C60">
        <w:rPr>
          <w:rFonts w:ascii="Times New Roman" w:hAnsi="Times New Roman" w:cs="Times New Roman"/>
        </w:rPr>
        <w:t xml:space="preserve">Length data was available for live </w:t>
      </w:r>
      <w:r w:rsidRPr="006A5C60">
        <w:rPr>
          <w:rFonts w:ascii="Times New Roman" w:hAnsi="Times New Roman" w:cs="Times New Roman"/>
          <w:i/>
          <w:iCs/>
        </w:rPr>
        <w:t>A. pectorosa</w:t>
      </w:r>
      <w:r w:rsidRPr="006A5C60">
        <w:rPr>
          <w:rFonts w:ascii="Times New Roman" w:hAnsi="Times New Roman" w:cs="Times New Roman"/>
        </w:rPr>
        <w:t xml:space="preserve"> sampled at Kyles Ford from 2018 to 2023 and for Sycamore Island from 2017 to 2023. This data was collected by the Virginia </w:t>
      </w:r>
      <w:r w:rsidRPr="006A5C60">
        <w:rPr>
          <w:rFonts w:ascii="Times New Roman" w:hAnsi="Times New Roman" w:cs="Times New Roman"/>
        </w:rPr>
        <w:lastRenderedPageBreak/>
        <w:t>Department of Wildlife Resources</w:t>
      </w:r>
      <w:r w:rsidR="009828D8">
        <w:rPr>
          <w:rFonts w:ascii="Times New Roman" w:hAnsi="Times New Roman" w:cs="Times New Roman"/>
        </w:rPr>
        <w:t xml:space="preserve"> (Tim Lane; unpublished data)</w:t>
      </w:r>
      <w:r w:rsidRPr="006A5C60">
        <w:rPr>
          <w:rFonts w:ascii="Times New Roman" w:hAnsi="Times New Roman" w:cs="Times New Roman"/>
        </w:rPr>
        <w:t xml:space="preserve"> and </w:t>
      </w:r>
      <w:r w:rsidR="009828D8">
        <w:rPr>
          <w:rFonts w:ascii="Times New Roman" w:hAnsi="Times New Roman" w:cs="Times New Roman"/>
        </w:rPr>
        <w:t>the Conservation Management Institute (Caitlin Carey; unpublished data)</w:t>
      </w:r>
      <w:r w:rsidRPr="006A5C60">
        <w:rPr>
          <w:rFonts w:ascii="Times New Roman" w:hAnsi="Times New Roman" w:cs="Times New Roman"/>
        </w:rPr>
        <w:t xml:space="preserve"> using systematic random quadrat sampling. This allowed us to assess proportional mortality across length classes at both sites during years when live and dead mussel data overlapped. All individuals under 30 mm were excluded from the analysis due to underrepresentation (only one dead individual was collected</w:t>
      </w:r>
      <w:r w:rsidR="00A02DE1">
        <w:rPr>
          <w:rFonts w:ascii="Times New Roman" w:hAnsi="Times New Roman" w:cs="Times New Roman"/>
        </w:rPr>
        <w:t xml:space="preserve"> under 30 mm</w:t>
      </w:r>
      <w:r w:rsidRPr="006A5C60">
        <w:rPr>
          <w:rFonts w:ascii="Times New Roman" w:hAnsi="Times New Roman" w:cs="Times New Roman"/>
        </w:rPr>
        <w:t xml:space="preserve">). </w:t>
      </w:r>
      <w:bookmarkStart w:id="75" w:name="_Hlk191876759"/>
      <w:r w:rsidRPr="006A5C60">
        <w:rPr>
          <w:rFonts w:ascii="Times New Roman" w:hAnsi="Times New Roman" w:cs="Times New Roman"/>
        </w:rPr>
        <w:t>Length classes were consolidated into six groups (0–60 mm, 60–70 mm, 70–80 mm, 80–90 mm, 90–100 mm, and 100+ mm)</w:t>
      </w:r>
      <w:r w:rsidR="00A02DE1">
        <w:rPr>
          <w:rFonts w:ascii="Times New Roman" w:hAnsi="Times New Roman" w:cs="Times New Roman"/>
        </w:rPr>
        <w:t xml:space="preserve">, </w:t>
      </w:r>
      <w:r w:rsidR="00A02DE1" w:rsidRPr="00E708A9">
        <w:rPr>
          <w:rFonts w:ascii="Times New Roman" w:hAnsi="Times New Roman" w:cs="Times New Roman"/>
        </w:rPr>
        <w:t>with wider bins at the lower and upper ends due to small sample sizes for individuals &lt;60 mm and &gt;100 mm</w:t>
      </w:r>
      <w:r w:rsidRPr="006A5C60">
        <w:rPr>
          <w:rFonts w:ascii="Times New Roman" w:hAnsi="Times New Roman" w:cs="Times New Roman"/>
        </w:rPr>
        <w:t>.</w:t>
      </w:r>
      <w:bookmarkStart w:id="76" w:name="_Hlk191876736"/>
      <w:bookmarkEnd w:id="75"/>
      <w:r w:rsidRPr="006A5C60">
        <w:rPr>
          <w:rFonts w:ascii="Times New Roman" w:hAnsi="Times New Roman" w:cs="Times New Roman"/>
        </w:rPr>
        <w:t xml:space="preserve"> Since Kyles Ford only contained individuals up to 100 mm, it had five length groups, with the largest being 90–100 mm. </w:t>
      </w:r>
      <w:r w:rsidR="00C00B29">
        <w:rPr>
          <w:rFonts w:ascii="Times New Roman" w:hAnsi="Times New Roman" w:cs="Times New Roman"/>
        </w:rPr>
        <w:t>We</w:t>
      </w:r>
      <w:r w:rsidRPr="006A5C60">
        <w:rPr>
          <w:rFonts w:ascii="Times New Roman" w:hAnsi="Times New Roman" w:cs="Times New Roman"/>
        </w:rPr>
        <w:t xml:space="preserve"> used a chi-square goodness-of-fit test (a = 0.05; Gotelli and Ellison, 2004) and analyzed residuals to identify length classes with disproportionately high (values greater than +2) or low (values less than -2) mortality </w:t>
      </w:r>
      <w:bookmarkEnd w:id="76"/>
      <w:r w:rsidRPr="006A5C60">
        <w:rPr>
          <w:rFonts w:ascii="Times New Roman" w:hAnsi="Times New Roman" w:cs="Times New Roman"/>
        </w:rPr>
        <w:t>(Haberman 1973</w:t>
      </w:r>
      <w:r w:rsidR="00E377F1" w:rsidRPr="006A5C60">
        <w:rPr>
          <w:rFonts w:ascii="Times New Roman" w:hAnsi="Times New Roman" w:cs="Times New Roman"/>
        </w:rPr>
        <w:t>)</w:t>
      </w:r>
      <w:r w:rsidR="000D29CE" w:rsidRPr="006A5C60">
        <w:rPr>
          <w:rFonts w:ascii="Times New Roman" w:hAnsi="Times New Roman" w:cs="Times New Roman"/>
        </w:rPr>
        <w:t xml:space="preserve">. </w:t>
      </w:r>
    </w:p>
    <w:p w14:paraId="1080514E" w14:textId="0CC2409C" w:rsidR="000D29CE" w:rsidRPr="005E5B9D" w:rsidRDefault="0088491D" w:rsidP="004F4780">
      <w:pPr>
        <w:pStyle w:val="Heading2"/>
        <w:spacing w:before="0" w:after="0" w:line="480" w:lineRule="auto"/>
        <w:rPr>
          <w:rFonts w:cs="Times New Roman"/>
          <w:b w:val="0"/>
          <w:bCs w:val="0"/>
          <w:szCs w:val="24"/>
        </w:rPr>
      </w:pPr>
      <w:bookmarkStart w:id="77" w:name="_Toc196033368"/>
      <w:r w:rsidRPr="005E5B9D">
        <w:rPr>
          <w:rFonts w:cs="Times New Roman"/>
          <w:b w:val="0"/>
          <w:bCs w:val="0"/>
          <w:szCs w:val="24"/>
        </w:rPr>
        <w:t>Results</w:t>
      </w:r>
      <w:bookmarkEnd w:id="77"/>
    </w:p>
    <w:p w14:paraId="51535C65" w14:textId="77777777" w:rsidR="00CD2AA5" w:rsidRPr="002F003D" w:rsidRDefault="00CD2AA5" w:rsidP="004F4780">
      <w:pPr>
        <w:spacing w:line="480" w:lineRule="auto"/>
        <w:rPr>
          <w:rFonts w:ascii="Times New Roman" w:hAnsi="Times New Roman" w:cs="Times New Roman"/>
          <w:b/>
          <w:bCs/>
        </w:rPr>
      </w:pPr>
      <w:r w:rsidRPr="002F003D">
        <w:rPr>
          <w:rFonts w:ascii="Times New Roman" w:hAnsi="Times New Roman" w:cs="Times New Roman"/>
          <w:b/>
          <w:bCs/>
        </w:rPr>
        <w:t>Shell count and species composition</w:t>
      </w:r>
    </w:p>
    <w:p w14:paraId="47D76C74" w14:textId="2E6D77AB" w:rsidR="004F4780" w:rsidRPr="00E77CFF" w:rsidRDefault="00CD2AA5" w:rsidP="00AC089A">
      <w:pPr>
        <w:spacing w:line="480" w:lineRule="auto"/>
        <w:rPr>
          <w:rFonts w:ascii="Times New Roman" w:hAnsi="Times New Roman" w:cs="Times New Roman"/>
          <w:i/>
          <w:iCs/>
        </w:rPr>
      </w:pPr>
      <w:r w:rsidRPr="006A5C60">
        <w:rPr>
          <w:rFonts w:ascii="Times New Roman" w:hAnsi="Times New Roman" w:cs="Times New Roman"/>
        </w:rPr>
        <w:t>Out of 5,531 shells, 746 were weathered, resulting in a total of 4,785 fresh shells of 34 species, including 15 federally endangered, two threatened, and two petitioned species (</w:t>
      </w:r>
      <w:r w:rsidRPr="00CF36BD">
        <w:rPr>
          <w:rFonts w:ascii="Times New Roman" w:hAnsi="Times New Roman" w:cs="Times New Roman"/>
          <w:b/>
          <w:bCs/>
        </w:rPr>
        <w:t xml:space="preserve">Table </w:t>
      </w:r>
      <w:r w:rsidR="00D31F07" w:rsidRPr="00CF36BD">
        <w:rPr>
          <w:rFonts w:ascii="Times New Roman" w:hAnsi="Times New Roman" w:cs="Times New Roman"/>
          <w:b/>
          <w:bCs/>
        </w:rPr>
        <w:t>4.</w:t>
      </w:r>
      <w:r w:rsidRPr="00CF36BD">
        <w:rPr>
          <w:rFonts w:ascii="Times New Roman" w:hAnsi="Times New Roman" w:cs="Times New Roman"/>
          <w:b/>
          <w:bCs/>
        </w:rPr>
        <w:t>2</w:t>
      </w:r>
      <w:r w:rsidRPr="006A5C60">
        <w:rPr>
          <w:rFonts w:ascii="Times New Roman" w:hAnsi="Times New Roman" w:cs="Times New Roman"/>
        </w:rPr>
        <w:t xml:space="preserve">). The most abundant species were </w:t>
      </w:r>
      <w:r w:rsidRPr="006A5C60">
        <w:rPr>
          <w:rFonts w:ascii="Times New Roman" w:hAnsi="Times New Roman" w:cs="Times New Roman"/>
          <w:i/>
          <w:iCs/>
        </w:rPr>
        <w:t>E. capsaeformis</w:t>
      </w:r>
      <w:r w:rsidRPr="006A5C60">
        <w:rPr>
          <w:rFonts w:ascii="Times New Roman" w:hAnsi="Times New Roman" w:cs="Times New Roman"/>
        </w:rPr>
        <w:t xml:space="preserve">, </w:t>
      </w:r>
      <w:r w:rsidRPr="006A5C60">
        <w:rPr>
          <w:rFonts w:ascii="Times New Roman" w:hAnsi="Times New Roman" w:cs="Times New Roman"/>
          <w:i/>
          <w:iCs/>
        </w:rPr>
        <w:t>E. brevidens</w:t>
      </w:r>
      <w:r w:rsidRPr="006A5C60">
        <w:rPr>
          <w:rFonts w:ascii="Times New Roman" w:hAnsi="Times New Roman" w:cs="Times New Roman"/>
        </w:rPr>
        <w:t xml:space="preserve">, </w:t>
      </w:r>
      <w:r w:rsidRPr="006A5C60">
        <w:rPr>
          <w:rFonts w:ascii="Times New Roman" w:hAnsi="Times New Roman" w:cs="Times New Roman"/>
          <w:i/>
          <w:iCs/>
        </w:rPr>
        <w:t>A. pectorosa</w:t>
      </w:r>
      <w:r w:rsidRPr="006A5C60">
        <w:rPr>
          <w:rFonts w:ascii="Times New Roman" w:hAnsi="Times New Roman" w:cs="Times New Roman"/>
        </w:rPr>
        <w:t xml:space="preserve">, and </w:t>
      </w:r>
      <w:r w:rsidRPr="006A5C60">
        <w:rPr>
          <w:rFonts w:ascii="Times New Roman" w:hAnsi="Times New Roman" w:cs="Times New Roman"/>
          <w:i/>
          <w:iCs/>
        </w:rPr>
        <w:t>Dromus dromas</w:t>
      </w:r>
      <w:r w:rsidRPr="006A5C60">
        <w:rPr>
          <w:rFonts w:ascii="Times New Roman" w:hAnsi="Times New Roman" w:cs="Times New Roman"/>
        </w:rPr>
        <w:t>, respectively (</w:t>
      </w:r>
      <w:r w:rsidRPr="00CF36BD">
        <w:rPr>
          <w:rFonts w:ascii="Times New Roman" w:hAnsi="Times New Roman" w:cs="Times New Roman"/>
          <w:b/>
          <w:bCs/>
        </w:rPr>
        <w:t xml:space="preserve">Table </w:t>
      </w:r>
      <w:r w:rsidR="00D31F07" w:rsidRPr="00CF36BD">
        <w:rPr>
          <w:rFonts w:ascii="Times New Roman" w:hAnsi="Times New Roman" w:cs="Times New Roman"/>
          <w:b/>
          <w:bCs/>
        </w:rPr>
        <w:t>4.</w:t>
      </w:r>
      <w:r w:rsidRPr="00CF36BD">
        <w:rPr>
          <w:rFonts w:ascii="Times New Roman" w:hAnsi="Times New Roman" w:cs="Times New Roman"/>
          <w:b/>
          <w:bCs/>
        </w:rPr>
        <w:t>2</w:t>
      </w:r>
      <w:r w:rsidRPr="006A5C60">
        <w:rPr>
          <w:rFonts w:ascii="Times New Roman" w:hAnsi="Times New Roman" w:cs="Times New Roman"/>
        </w:rPr>
        <w:t xml:space="preserve">). The least abundant species with less than five recorded individuals were </w:t>
      </w:r>
      <w:r w:rsidRPr="006A5C60">
        <w:rPr>
          <w:rFonts w:ascii="Times New Roman" w:hAnsi="Times New Roman" w:cs="Times New Roman"/>
          <w:i/>
          <w:iCs/>
        </w:rPr>
        <w:t xml:space="preserve">Lampsilis ovata, Lasmigona costata, Obovaria subrotunda, Pleuronaia barnesiana, Ligumia recta, Cumberlandia monodonta, and </w:t>
      </w:r>
      <w:proofErr w:type="spellStart"/>
      <w:r w:rsidRPr="006A5C60">
        <w:rPr>
          <w:rFonts w:ascii="Times New Roman" w:hAnsi="Times New Roman" w:cs="Times New Roman"/>
          <w:i/>
          <w:iCs/>
        </w:rPr>
        <w:t>Pleuronaia</w:t>
      </w:r>
      <w:proofErr w:type="spellEnd"/>
      <w:r w:rsidRPr="006A5C60">
        <w:rPr>
          <w:rFonts w:ascii="Times New Roman" w:hAnsi="Times New Roman" w:cs="Times New Roman"/>
          <w:i/>
          <w:iCs/>
        </w:rPr>
        <w:t xml:space="preserve"> </w:t>
      </w:r>
      <w:proofErr w:type="spellStart"/>
      <w:r w:rsidRPr="006A5C60">
        <w:rPr>
          <w:rFonts w:ascii="Times New Roman" w:hAnsi="Times New Roman" w:cs="Times New Roman"/>
          <w:i/>
          <w:iCs/>
        </w:rPr>
        <w:t>dolabelloides</w:t>
      </w:r>
      <w:proofErr w:type="spellEnd"/>
      <w:r w:rsidRPr="006A5C60">
        <w:rPr>
          <w:rFonts w:ascii="Times New Roman" w:hAnsi="Times New Roman" w:cs="Times New Roman"/>
          <w:i/>
          <w:iCs/>
        </w:rPr>
        <w:t xml:space="preserve"> </w:t>
      </w:r>
      <w:r w:rsidRPr="006A5C60">
        <w:rPr>
          <w:rFonts w:ascii="Times New Roman" w:hAnsi="Times New Roman" w:cs="Times New Roman"/>
        </w:rPr>
        <w:t>(</w:t>
      </w:r>
      <w:r w:rsidRPr="00CF36BD">
        <w:rPr>
          <w:rFonts w:ascii="Times New Roman" w:hAnsi="Times New Roman" w:cs="Times New Roman"/>
          <w:b/>
          <w:bCs/>
        </w:rPr>
        <w:t xml:space="preserve">Table </w:t>
      </w:r>
      <w:r w:rsidR="00D31F07" w:rsidRPr="00CF36BD">
        <w:rPr>
          <w:rFonts w:ascii="Times New Roman" w:hAnsi="Times New Roman" w:cs="Times New Roman"/>
          <w:b/>
          <w:bCs/>
        </w:rPr>
        <w:t>4.</w:t>
      </w:r>
      <w:r w:rsidRPr="00CF36BD">
        <w:rPr>
          <w:rFonts w:ascii="Times New Roman" w:hAnsi="Times New Roman" w:cs="Times New Roman"/>
          <w:b/>
          <w:bCs/>
        </w:rPr>
        <w:t>2</w:t>
      </w:r>
      <w:r w:rsidRPr="006A5C60">
        <w:rPr>
          <w:rFonts w:ascii="Times New Roman" w:hAnsi="Times New Roman" w:cs="Times New Roman"/>
        </w:rPr>
        <w:t>)</w:t>
      </w:r>
      <w:r w:rsidRPr="006A5C60">
        <w:rPr>
          <w:rFonts w:ascii="Times New Roman" w:hAnsi="Times New Roman" w:cs="Times New Roman"/>
          <w:i/>
          <w:iCs/>
        </w:rPr>
        <w:t>.</w:t>
      </w:r>
    </w:p>
    <w:p w14:paraId="07E7CBA3" w14:textId="77777777" w:rsidR="00A73AFE" w:rsidRPr="006A5C60" w:rsidRDefault="00A73AFE" w:rsidP="00A73AFE">
      <w:pPr>
        <w:spacing w:line="480" w:lineRule="auto"/>
        <w:rPr>
          <w:rFonts w:ascii="Times New Roman" w:hAnsi="Times New Roman" w:cs="Times New Roman"/>
          <w:color w:val="000000"/>
        </w:rPr>
        <w:sectPr w:rsidR="00A73AFE" w:rsidRPr="006A5C60" w:rsidSect="00B62F80">
          <w:pgSz w:w="12240" w:h="15840" w:code="1"/>
          <w:pgMar w:top="1440" w:right="1800" w:bottom="1872" w:left="1800" w:header="720" w:footer="1440" w:gutter="0"/>
          <w:cols w:space="720"/>
          <w:noEndnote/>
          <w:docGrid w:linePitch="360"/>
        </w:sectPr>
      </w:pPr>
    </w:p>
    <w:p w14:paraId="25D9C096" w14:textId="5BB60FFC" w:rsidR="00A73AFE" w:rsidRPr="006A5C60" w:rsidRDefault="00A73AFE" w:rsidP="00A73AFE">
      <w:pPr>
        <w:pStyle w:val="Caption"/>
        <w:rPr>
          <w:rFonts w:ascii="Times New Roman" w:hAnsi="Times New Roman" w:cs="Times New Roman"/>
          <w:b w:val="0"/>
          <w:bCs w:val="0"/>
        </w:rPr>
      </w:pPr>
      <w:bookmarkStart w:id="78" w:name="_Toc196128106"/>
      <w:r w:rsidRPr="006A5C60">
        <w:rPr>
          <w:rFonts w:ascii="Times New Roman" w:hAnsi="Times New Roman" w:cs="Times New Roman"/>
          <w:b w:val="0"/>
          <w:bCs w:val="0"/>
        </w:rPr>
        <w:lastRenderedPageBreak/>
        <w:t xml:space="preserve">Table </w:t>
      </w:r>
      <w:r w:rsidR="00EF384B" w:rsidRPr="006A5C60">
        <w:rPr>
          <w:rFonts w:ascii="Times New Roman" w:hAnsi="Times New Roman" w:cs="Times New Roman"/>
          <w:b w:val="0"/>
          <w:bCs w:val="0"/>
        </w:rPr>
        <w:fldChar w:fldCharType="begin"/>
      </w:r>
      <w:r w:rsidR="00EF384B" w:rsidRPr="006A5C60">
        <w:rPr>
          <w:rFonts w:ascii="Times New Roman" w:hAnsi="Times New Roman" w:cs="Times New Roman"/>
          <w:b w:val="0"/>
          <w:bCs w:val="0"/>
        </w:rPr>
        <w:instrText xml:space="preserve"> STYLEREF 1 \s </w:instrText>
      </w:r>
      <w:r w:rsidR="00EF384B" w:rsidRPr="006A5C60">
        <w:rPr>
          <w:rFonts w:ascii="Times New Roman" w:hAnsi="Times New Roman" w:cs="Times New Roman"/>
          <w:b w:val="0"/>
          <w:bCs w:val="0"/>
        </w:rPr>
        <w:fldChar w:fldCharType="separate"/>
      </w:r>
      <w:r w:rsidR="00EF384B" w:rsidRPr="006A5C60">
        <w:rPr>
          <w:rFonts w:ascii="Times New Roman" w:hAnsi="Times New Roman" w:cs="Times New Roman"/>
          <w:b w:val="0"/>
          <w:bCs w:val="0"/>
          <w:noProof/>
        </w:rPr>
        <w:t>4</w:t>
      </w:r>
      <w:r w:rsidR="00EF384B" w:rsidRPr="006A5C60">
        <w:rPr>
          <w:rFonts w:ascii="Times New Roman" w:hAnsi="Times New Roman" w:cs="Times New Roman"/>
          <w:b w:val="0"/>
          <w:bCs w:val="0"/>
        </w:rPr>
        <w:fldChar w:fldCharType="end"/>
      </w:r>
      <w:r w:rsidR="00EF384B" w:rsidRPr="006A5C60">
        <w:rPr>
          <w:rFonts w:ascii="Times New Roman" w:hAnsi="Times New Roman" w:cs="Times New Roman"/>
          <w:b w:val="0"/>
          <w:bCs w:val="0"/>
        </w:rPr>
        <w:t>.</w:t>
      </w:r>
      <w:r w:rsidR="00EF384B" w:rsidRPr="006A5C60">
        <w:rPr>
          <w:rFonts w:ascii="Times New Roman" w:hAnsi="Times New Roman" w:cs="Times New Roman"/>
          <w:b w:val="0"/>
          <w:bCs w:val="0"/>
        </w:rPr>
        <w:fldChar w:fldCharType="begin"/>
      </w:r>
      <w:r w:rsidR="00EF384B" w:rsidRPr="006A5C60">
        <w:rPr>
          <w:rFonts w:ascii="Times New Roman" w:hAnsi="Times New Roman" w:cs="Times New Roman"/>
          <w:b w:val="0"/>
          <w:bCs w:val="0"/>
        </w:rPr>
        <w:instrText xml:space="preserve"> SEQ Table \* ARABIC \s 1 </w:instrText>
      </w:r>
      <w:r w:rsidR="00EF384B" w:rsidRPr="006A5C60">
        <w:rPr>
          <w:rFonts w:ascii="Times New Roman" w:hAnsi="Times New Roman" w:cs="Times New Roman"/>
          <w:b w:val="0"/>
          <w:bCs w:val="0"/>
        </w:rPr>
        <w:fldChar w:fldCharType="separate"/>
      </w:r>
      <w:r w:rsidR="00EF384B" w:rsidRPr="006A5C60">
        <w:rPr>
          <w:rFonts w:ascii="Times New Roman" w:hAnsi="Times New Roman" w:cs="Times New Roman"/>
          <w:b w:val="0"/>
          <w:bCs w:val="0"/>
          <w:noProof/>
        </w:rPr>
        <w:t>2</w:t>
      </w:r>
      <w:r w:rsidR="00EF384B" w:rsidRPr="006A5C60">
        <w:rPr>
          <w:rFonts w:ascii="Times New Roman" w:hAnsi="Times New Roman" w:cs="Times New Roman"/>
          <w:b w:val="0"/>
          <w:bCs w:val="0"/>
        </w:rPr>
        <w:fldChar w:fldCharType="end"/>
      </w:r>
      <w:r w:rsidRPr="006A5C60">
        <w:rPr>
          <w:rFonts w:ascii="Times New Roman" w:hAnsi="Times New Roman" w:cs="Times New Roman"/>
          <w:b w:val="0"/>
          <w:bCs w:val="0"/>
        </w:rPr>
        <w:t>: Total yearly counts of individuals per species (34 species in total) collected during suspected mass mortality events at 14 sites in the Clinch River across Virginia and Tennessee between 2016 – 2020. The table includes Federal statuses as established by the United States Fish and Wildlife Service, updated as of February 2024. E = endangered, T = threatened, and P = petitioned. These counts represent individuals collected with a shiny nacre indicative of recent mortality.</w:t>
      </w:r>
      <w:bookmarkEnd w:id="78"/>
    </w:p>
    <w:tbl>
      <w:tblPr>
        <w:tblW w:w="12325" w:type="dxa"/>
        <w:tblLook w:val="04A0" w:firstRow="1" w:lastRow="0" w:firstColumn="1" w:lastColumn="0" w:noHBand="0" w:noVBand="1"/>
      </w:tblPr>
      <w:tblGrid>
        <w:gridCol w:w="445"/>
        <w:gridCol w:w="2764"/>
        <w:gridCol w:w="1060"/>
        <w:gridCol w:w="703"/>
        <w:gridCol w:w="703"/>
        <w:gridCol w:w="703"/>
        <w:gridCol w:w="703"/>
        <w:gridCol w:w="772"/>
        <w:gridCol w:w="2016"/>
        <w:gridCol w:w="2456"/>
      </w:tblGrid>
      <w:tr w:rsidR="00A73AFE" w:rsidRPr="006A5C60" w14:paraId="12464C07" w14:textId="77777777" w:rsidTr="00367C48">
        <w:trPr>
          <w:trHeight w:val="288"/>
        </w:trPr>
        <w:tc>
          <w:tcPr>
            <w:tcW w:w="445" w:type="dxa"/>
          </w:tcPr>
          <w:p w14:paraId="44AD5F9F" w14:textId="77777777" w:rsidR="00A73AFE" w:rsidRPr="006A5C60" w:rsidRDefault="00A73AFE" w:rsidP="00367C48">
            <w:pPr>
              <w:jc w:val="center"/>
              <w:rPr>
                <w:rFonts w:ascii="Times New Roman" w:hAnsi="Times New Roman" w:cs="Times New Roman"/>
                <w:sz w:val="22"/>
                <w:szCs w:val="22"/>
              </w:rPr>
            </w:pPr>
          </w:p>
        </w:tc>
        <w:tc>
          <w:tcPr>
            <w:tcW w:w="2764" w:type="dxa"/>
            <w:tcBorders>
              <w:bottom w:val="single" w:sz="4" w:space="0" w:color="auto"/>
            </w:tcBorders>
            <w:shd w:val="clear" w:color="auto" w:fill="auto"/>
            <w:noWrap/>
            <w:vAlign w:val="bottom"/>
            <w:hideMark/>
          </w:tcPr>
          <w:p w14:paraId="4A3A2DC1" w14:textId="2ABD58F2" w:rsidR="00A73AFE" w:rsidRPr="006A5C60" w:rsidRDefault="001D6419" w:rsidP="00367C48">
            <w:pPr>
              <w:jc w:val="center"/>
              <w:rPr>
                <w:rFonts w:ascii="Times New Roman" w:hAnsi="Times New Roman" w:cs="Times New Roman"/>
                <w:sz w:val="22"/>
                <w:szCs w:val="22"/>
              </w:rPr>
            </w:pPr>
            <w:r>
              <w:rPr>
                <w:rFonts w:ascii="Times New Roman" w:hAnsi="Times New Roman" w:cs="Times New Roman"/>
                <w:sz w:val="22"/>
                <w:szCs w:val="22"/>
              </w:rPr>
              <w:t>Species</w:t>
            </w:r>
          </w:p>
        </w:tc>
        <w:tc>
          <w:tcPr>
            <w:tcW w:w="1060" w:type="dxa"/>
            <w:tcBorders>
              <w:bottom w:val="single" w:sz="4" w:space="0" w:color="auto"/>
            </w:tcBorders>
            <w:shd w:val="clear" w:color="auto" w:fill="auto"/>
            <w:noWrap/>
            <w:vAlign w:val="bottom"/>
            <w:hideMark/>
          </w:tcPr>
          <w:p w14:paraId="34FA1A88"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Federal status</w:t>
            </w:r>
          </w:p>
        </w:tc>
        <w:tc>
          <w:tcPr>
            <w:tcW w:w="703" w:type="dxa"/>
            <w:tcBorders>
              <w:bottom w:val="single" w:sz="4" w:space="0" w:color="auto"/>
            </w:tcBorders>
            <w:shd w:val="clear" w:color="auto" w:fill="auto"/>
            <w:noWrap/>
            <w:vAlign w:val="bottom"/>
            <w:hideMark/>
          </w:tcPr>
          <w:p w14:paraId="79D8AFF1"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2016</w:t>
            </w:r>
          </w:p>
        </w:tc>
        <w:tc>
          <w:tcPr>
            <w:tcW w:w="703" w:type="dxa"/>
            <w:tcBorders>
              <w:bottom w:val="single" w:sz="4" w:space="0" w:color="auto"/>
            </w:tcBorders>
            <w:shd w:val="clear" w:color="auto" w:fill="auto"/>
            <w:noWrap/>
            <w:vAlign w:val="bottom"/>
            <w:hideMark/>
          </w:tcPr>
          <w:p w14:paraId="08E296E8"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2017</w:t>
            </w:r>
          </w:p>
        </w:tc>
        <w:tc>
          <w:tcPr>
            <w:tcW w:w="703" w:type="dxa"/>
            <w:tcBorders>
              <w:bottom w:val="single" w:sz="4" w:space="0" w:color="auto"/>
            </w:tcBorders>
            <w:shd w:val="clear" w:color="auto" w:fill="auto"/>
            <w:noWrap/>
            <w:vAlign w:val="bottom"/>
            <w:hideMark/>
          </w:tcPr>
          <w:p w14:paraId="77C3FA8D"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2018</w:t>
            </w:r>
          </w:p>
        </w:tc>
        <w:tc>
          <w:tcPr>
            <w:tcW w:w="703" w:type="dxa"/>
            <w:tcBorders>
              <w:bottom w:val="single" w:sz="4" w:space="0" w:color="auto"/>
            </w:tcBorders>
            <w:shd w:val="clear" w:color="auto" w:fill="auto"/>
            <w:noWrap/>
            <w:vAlign w:val="bottom"/>
            <w:hideMark/>
          </w:tcPr>
          <w:p w14:paraId="346FDCDF"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2019</w:t>
            </w:r>
          </w:p>
        </w:tc>
        <w:tc>
          <w:tcPr>
            <w:tcW w:w="772" w:type="dxa"/>
            <w:tcBorders>
              <w:bottom w:val="single" w:sz="4" w:space="0" w:color="auto"/>
            </w:tcBorders>
            <w:shd w:val="clear" w:color="auto" w:fill="auto"/>
            <w:noWrap/>
            <w:vAlign w:val="bottom"/>
            <w:hideMark/>
          </w:tcPr>
          <w:p w14:paraId="42793559"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2020</w:t>
            </w:r>
          </w:p>
        </w:tc>
        <w:tc>
          <w:tcPr>
            <w:tcW w:w="2016" w:type="dxa"/>
            <w:tcBorders>
              <w:bottom w:val="single" w:sz="4" w:space="0" w:color="auto"/>
            </w:tcBorders>
            <w:shd w:val="clear" w:color="auto" w:fill="auto"/>
            <w:noWrap/>
            <w:vAlign w:val="bottom"/>
            <w:hideMark/>
          </w:tcPr>
          <w:p w14:paraId="3F00651C"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Total (male, female)</w:t>
            </w:r>
          </w:p>
        </w:tc>
        <w:tc>
          <w:tcPr>
            <w:tcW w:w="2456" w:type="dxa"/>
            <w:tcBorders>
              <w:bottom w:val="single" w:sz="4" w:space="0" w:color="auto"/>
            </w:tcBorders>
            <w:vAlign w:val="bottom"/>
          </w:tcPr>
          <w:p w14:paraId="0D33AB7B"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color w:val="000000"/>
                <w:sz w:val="22"/>
                <w:szCs w:val="22"/>
              </w:rPr>
              <w:t>Average length in mm (range), sample size (n)</w:t>
            </w:r>
          </w:p>
        </w:tc>
      </w:tr>
      <w:tr w:rsidR="00A73AFE" w:rsidRPr="006A5C60" w14:paraId="7F76B533" w14:textId="77777777" w:rsidTr="00367C48">
        <w:trPr>
          <w:trHeight w:val="288"/>
        </w:trPr>
        <w:tc>
          <w:tcPr>
            <w:tcW w:w="445" w:type="dxa"/>
          </w:tcPr>
          <w:p w14:paraId="2DDF60D1"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w:t>
            </w:r>
          </w:p>
        </w:tc>
        <w:tc>
          <w:tcPr>
            <w:tcW w:w="2764" w:type="dxa"/>
            <w:tcBorders>
              <w:top w:val="single" w:sz="4" w:space="0" w:color="auto"/>
            </w:tcBorders>
            <w:shd w:val="clear" w:color="auto" w:fill="auto"/>
            <w:noWrap/>
            <w:vAlign w:val="bottom"/>
            <w:hideMark/>
          </w:tcPr>
          <w:p w14:paraId="6D91F535" w14:textId="77777777" w:rsidR="00A73AFE" w:rsidRPr="001D6419" w:rsidRDefault="00A73AFE" w:rsidP="00367C48">
            <w:pPr>
              <w:jc w:val="center"/>
              <w:rPr>
                <w:rFonts w:ascii="Times New Roman" w:hAnsi="Times New Roman" w:cs="Times New Roman"/>
                <w:i/>
                <w:iCs/>
                <w:sz w:val="22"/>
                <w:szCs w:val="22"/>
              </w:rPr>
            </w:pPr>
            <w:r w:rsidRPr="001D6419">
              <w:rPr>
                <w:rFonts w:ascii="Times New Roman" w:hAnsi="Times New Roman" w:cs="Times New Roman"/>
                <w:i/>
                <w:iCs/>
                <w:sz w:val="22"/>
                <w:szCs w:val="22"/>
              </w:rPr>
              <w:t>Actinonaias ligamentina</w:t>
            </w:r>
          </w:p>
        </w:tc>
        <w:tc>
          <w:tcPr>
            <w:tcW w:w="1060" w:type="dxa"/>
            <w:tcBorders>
              <w:top w:val="single" w:sz="4" w:space="0" w:color="auto"/>
            </w:tcBorders>
            <w:shd w:val="clear" w:color="auto" w:fill="auto"/>
            <w:noWrap/>
            <w:vAlign w:val="bottom"/>
            <w:hideMark/>
          </w:tcPr>
          <w:p w14:paraId="1378F6CE"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03" w:type="dxa"/>
            <w:tcBorders>
              <w:top w:val="single" w:sz="4" w:space="0" w:color="auto"/>
            </w:tcBorders>
            <w:shd w:val="clear" w:color="auto" w:fill="auto"/>
            <w:noWrap/>
            <w:vAlign w:val="bottom"/>
            <w:hideMark/>
          </w:tcPr>
          <w:p w14:paraId="22A0FCC0"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108</w:t>
            </w:r>
          </w:p>
        </w:tc>
        <w:tc>
          <w:tcPr>
            <w:tcW w:w="703" w:type="dxa"/>
            <w:tcBorders>
              <w:top w:val="single" w:sz="4" w:space="0" w:color="auto"/>
            </w:tcBorders>
            <w:shd w:val="clear" w:color="auto" w:fill="auto"/>
            <w:noWrap/>
            <w:vAlign w:val="bottom"/>
            <w:hideMark/>
          </w:tcPr>
          <w:p w14:paraId="150D2945"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53</w:t>
            </w:r>
          </w:p>
        </w:tc>
        <w:tc>
          <w:tcPr>
            <w:tcW w:w="703" w:type="dxa"/>
            <w:tcBorders>
              <w:top w:val="single" w:sz="4" w:space="0" w:color="auto"/>
            </w:tcBorders>
            <w:shd w:val="clear" w:color="auto" w:fill="auto"/>
            <w:noWrap/>
            <w:vAlign w:val="bottom"/>
            <w:hideMark/>
          </w:tcPr>
          <w:p w14:paraId="34F4F58A"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12</w:t>
            </w:r>
          </w:p>
        </w:tc>
        <w:tc>
          <w:tcPr>
            <w:tcW w:w="703" w:type="dxa"/>
            <w:tcBorders>
              <w:top w:val="single" w:sz="4" w:space="0" w:color="auto"/>
            </w:tcBorders>
            <w:shd w:val="clear" w:color="auto" w:fill="auto"/>
            <w:noWrap/>
            <w:vAlign w:val="bottom"/>
            <w:hideMark/>
          </w:tcPr>
          <w:p w14:paraId="347C6ED3"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6</w:t>
            </w:r>
          </w:p>
        </w:tc>
        <w:tc>
          <w:tcPr>
            <w:tcW w:w="772" w:type="dxa"/>
            <w:tcBorders>
              <w:top w:val="single" w:sz="4" w:space="0" w:color="auto"/>
            </w:tcBorders>
            <w:shd w:val="clear" w:color="auto" w:fill="auto"/>
            <w:noWrap/>
            <w:vAlign w:val="bottom"/>
            <w:hideMark/>
          </w:tcPr>
          <w:p w14:paraId="24B45744"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2016" w:type="dxa"/>
            <w:tcBorders>
              <w:top w:val="single" w:sz="4" w:space="0" w:color="auto"/>
            </w:tcBorders>
            <w:shd w:val="clear" w:color="auto" w:fill="auto"/>
            <w:noWrap/>
            <w:vAlign w:val="bottom"/>
            <w:hideMark/>
          </w:tcPr>
          <w:p w14:paraId="3584918A"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179</w:t>
            </w:r>
          </w:p>
        </w:tc>
        <w:tc>
          <w:tcPr>
            <w:tcW w:w="2456" w:type="dxa"/>
            <w:tcBorders>
              <w:top w:val="single" w:sz="4" w:space="0" w:color="auto"/>
            </w:tcBorders>
            <w:vAlign w:val="bottom"/>
          </w:tcPr>
          <w:p w14:paraId="39D019B3"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color w:val="000000"/>
                <w:sz w:val="22"/>
                <w:szCs w:val="22"/>
              </w:rPr>
              <w:t>61 (35 – 119), n = 179</w:t>
            </w:r>
          </w:p>
        </w:tc>
      </w:tr>
      <w:tr w:rsidR="00A73AFE" w:rsidRPr="006A5C60" w14:paraId="27B0B300" w14:textId="77777777" w:rsidTr="00367C48">
        <w:trPr>
          <w:trHeight w:val="288"/>
        </w:trPr>
        <w:tc>
          <w:tcPr>
            <w:tcW w:w="445" w:type="dxa"/>
          </w:tcPr>
          <w:p w14:paraId="0812692E"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w:t>
            </w:r>
          </w:p>
        </w:tc>
        <w:tc>
          <w:tcPr>
            <w:tcW w:w="2764" w:type="dxa"/>
            <w:shd w:val="clear" w:color="auto" w:fill="auto"/>
            <w:noWrap/>
            <w:vAlign w:val="bottom"/>
            <w:hideMark/>
          </w:tcPr>
          <w:p w14:paraId="4559C2BB" w14:textId="77777777" w:rsidR="00A73AFE" w:rsidRPr="001D6419" w:rsidRDefault="00A73AFE" w:rsidP="00367C48">
            <w:pPr>
              <w:jc w:val="center"/>
              <w:rPr>
                <w:rFonts w:ascii="Times New Roman" w:hAnsi="Times New Roman" w:cs="Times New Roman"/>
                <w:i/>
                <w:iCs/>
                <w:sz w:val="22"/>
                <w:szCs w:val="22"/>
              </w:rPr>
            </w:pPr>
            <w:r w:rsidRPr="001D6419">
              <w:rPr>
                <w:rFonts w:ascii="Times New Roman" w:hAnsi="Times New Roman" w:cs="Times New Roman"/>
                <w:i/>
                <w:iCs/>
                <w:sz w:val="22"/>
                <w:szCs w:val="22"/>
              </w:rPr>
              <w:t>Actinonaias pectorosa</w:t>
            </w:r>
          </w:p>
        </w:tc>
        <w:tc>
          <w:tcPr>
            <w:tcW w:w="1060" w:type="dxa"/>
            <w:shd w:val="clear" w:color="auto" w:fill="auto"/>
            <w:noWrap/>
            <w:vAlign w:val="bottom"/>
            <w:hideMark/>
          </w:tcPr>
          <w:p w14:paraId="1F90628B"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03" w:type="dxa"/>
            <w:shd w:val="clear" w:color="auto" w:fill="auto"/>
            <w:noWrap/>
            <w:vAlign w:val="bottom"/>
            <w:hideMark/>
          </w:tcPr>
          <w:p w14:paraId="01212379"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61</w:t>
            </w:r>
          </w:p>
        </w:tc>
        <w:tc>
          <w:tcPr>
            <w:tcW w:w="703" w:type="dxa"/>
            <w:shd w:val="clear" w:color="auto" w:fill="auto"/>
            <w:noWrap/>
            <w:vAlign w:val="bottom"/>
            <w:hideMark/>
          </w:tcPr>
          <w:p w14:paraId="6F5A9C8A"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171</w:t>
            </w:r>
          </w:p>
        </w:tc>
        <w:tc>
          <w:tcPr>
            <w:tcW w:w="703" w:type="dxa"/>
            <w:shd w:val="clear" w:color="auto" w:fill="auto"/>
            <w:noWrap/>
            <w:vAlign w:val="bottom"/>
            <w:hideMark/>
          </w:tcPr>
          <w:p w14:paraId="02345432"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63</w:t>
            </w:r>
          </w:p>
        </w:tc>
        <w:tc>
          <w:tcPr>
            <w:tcW w:w="703" w:type="dxa"/>
            <w:shd w:val="clear" w:color="auto" w:fill="auto"/>
            <w:noWrap/>
            <w:vAlign w:val="bottom"/>
            <w:hideMark/>
          </w:tcPr>
          <w:p w14:paraId="2C8EBD22"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238</w:t>
            </w:r>
          </w:p>
        </w:tc>
        <w:tc>
          <w:tcPr>
            <w:tcW w:w="772" w:type="dxa"/>
            <w:shd w:val="clear" w:color="auto" w:fill="auto"/>
            <w:noWrap/>
            <w:vAlign w:val="bottom"/>
            <w:hideMark/>
          </w:tcPr>
          <w:p w14:paraId="7AFA9951"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w:t>
            </w:r>
          </w:p>
        </w:tc>
        <w:tc>
          <w:tcPr>
            <w:tcW w:w="2016" w:type="dxa"/>
            <w:shd w:val="clear" w:color="auto" w:fill="auto"/>
            <w:noWrap/>
            <w:vAlign w:val="bottom"/>
            <w:hideMark/>
          </w:tcPr>
          <w:p w14:paraId="7AD8B2B5"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534</w:t>
            </w:r>
          </w:p>
        </w:tc>
        <w:tc>
          <w:tcPr>
            <w:tcW w:w="2456" w:type="dxa"/>
            <w:vAlign w:val="bottom"/>
          </w:tcPr>
          <w:p w14:paraId="664CB460"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color w:val="000000"/>
                <w:sz w:val="22"/>
                <w:szCs w:val="22"/>
              </w:rPr>
              <w:t>80 (22 – 110), n = 483</w:t>
            </w:r>
          </w:p>
        </w:tc>
      </w:tr>
      <w:tr w:rsidR="00A73AFE" w:rsidRPr="006A5C60" w14:paraId="7A50B436" w14:textId="77777777" w:rsidTr="00367C48">
        <w:trPr>
          <w:trHeight w:val="288"/>
        </w:trPr>
        <w:tc>
          <w:tcPr>
            <w:tcW w:w="445" w:type="dxa"/>
          </w:tcPr>
          <w:p w14:paraId="40CFBE99"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3</w:t>
            </w:r>
          </w:p>
        </w:tc>
        <w:tc>
          <w:tcPr>
            <w:tcW w:w="2764" w:type="dxa"/>
            <w:shd w:val="clear" w:color="auto" w:fill="auto"/>
            <w:noWrap/>
            <w:vAlign w:val="bottom"/>
            <w:hideMark/>
          </w:tcPr>
          <w:p w14:paraId="7CCFC4E0" w14:textId="77777777" w:rsidR="00A73AFE" w:rsidRPr="001D6419" w:rsidRDefault="00A73AFE" w:rsidP="00367C48">
            <w:pPr>
              <w:jc w:val="center"/>
              <w:rPr>
                <w:rFonts w:ascii="Times New Roman" w:hAnsi="Times New Roman" w:cs="Times New Roman"/>
                <w:i/>
                <w:iCs/>
                <w:sz w:val="22"/>
                <w:szCs w:val="22"/>
              </w:rPr>
            </w:pPr>
            <w:r w:rsidRPr="001D6419">
              <w:rPr>
                <w:rFonts w:ascii="Times New Roman" w:hAnsi="Times New Roman" w:cs="Times New Roman"/>
                <w:i/>
                <w:iCs/>
                <w:sz w:val="22"/>
                <w:szCs w:val="22"/>
              </w:rPr>
              <w:t>Alasmidonta marginata</w:t>
            </w:r>
          </w:p>
        </w:tc>
        <w:tc>
          <w:tcPr>
            <w:tcW w:w="1060" w:type="dxa"/>
            <w:shd w:val="clear" w:color="auto" w:fill="auto"/>
            <w:noWrap/>
            <w:vAlign w:val="bottom"/>
            <w:hideMark/>
          </w:tcPr>
          <w:p w14:paraId="49C0C8A6"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03" w:type="dxa"/>
            <w:shd w:val="clear" w:color="auto" w:fill="auto"/>
            <w:noWrap/>
            <w:vAlign w:val="bottom"/>
            <w:hideMark/>
          </w:tcPr>
          <w:p w14:paraId="03DE6B24"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5</w:t>
            </w:r>
          </w:p>
        </w:tc>
        <w:tc>
          <w:tcPr>
            <w:tcW w:w="703" w:type="dxa"/>
            <w:shd w:val="clear" w:color="auto" w:fill="auto"/>
            <w:noWrap/>
            <w:vAlign w:val="bottom"/>
            <w:hideMark/>
          </w:tcPr>
          <w:p w14:paraId="06C0E799"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03" w:type="dxa"/>
            <w:shd w:val="clear" w:color="auto" w:fill="auto"/>
            <w:noWrap/>
            <w:vAlign w:val="bottom"/>
            <w:hideMark/>
          </w:tcPr>
          <w:p w14:paraId="31818FCE"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03" w:type="dxa"/>
            <w:shd w:val="clear" w:color="auto" w:fill="auto"/>
            <w:noWrap/>
            <w:vAlign w:val="bottom"/>
            <w:hideMark/>
          </w:tcPr>
          <w:p w14:paraId="5276A6A7"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72" w:type="dxa"/>
            <w:shd w:val="clear" w:color="auto" w:fill="auto"/>
            <w:noWrap/>
            <w:vAlign w:val="bottom"/>
            <w:hideMark/>
          </w:tcPr>
          <w:p w14:paraId="2CE44630"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2016" w:type="dxa"/>
            <w:shd w:val="clear" w:color="auto" w:fill="auto"/>
            <w:noWrap/>
            <w:vAlign w:val="bottom"/>
            <w:hideMark/>
          </w:tcPr>
          <w:p w14:paraId="4C655A08"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5</w:t>
            </w:r>
          </w:p>
        </w:tc>
        <w:tc>
          <w:tcPr>
            <w:tcW w:w="2456" w:type="dxa"/>
            <w:vAlign w:val="bottom"/>
          </w:tcPr>
          <w:p w14:paraId="673BC064"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color w:val="000000"/>
                <w:sz w:val="22"/>
                <w:szCs w:val="22"/>
              </w:rPr>
              <w:t>53 (49 – 56), n = 5</w:t>
            </w:r>
          </w:p>
        </w:tc>
      </w:tr>
      <w:tr w:rsidR="00A73AFE" w:rsidRPr="006A5C60" w14:paraId="5BDA8EED" w14:textId="77777777" w:rsidTr="00367C48">
        <w:trPr>
          <w:trHeight w:val="288"/>
        </w:trPr>
        <w:tc>
          <w:tcPr>
            <w:tcW w:w="445" w:type="dxa"/>
          </w:tcPr>
          <w:p w14:paraId="051E6D70"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4</w:t>
            </w:r>
          </w:p>
        </w:tc>
        <w:tc>
          <w:tcPr>
            <w:tcW w:w="2764" w:type="dxa"/>
            <w:shd w:val="clear" w:color="auto" w:fill="auto"/>
            <w:noWrap/>
            <w:vAlign w:val="bottom"/>
            <w:hideMark/>
          </w:tcPr>
          <w:p w14:paraId="7B5911DD" w14:textId="77777777" w:rsidR="00A73AFE" w:rsidRPr="001D6419" w:rsidRDefault="00A73AFE" w:rsidP="00367C48">
            <w:pPr>
              <w:jc w:val="center"/>
              <w:rPr>
                <w:rFonts w:ascii="Times New Roman" w:hAnsi="Times New Roman" w:cs="Times New Roman"/>
                <w:i/>
                <w:iCs/>
                <w:sz w:val="22"/>
                <w:szCs w:val="22"/>
              </w:rPr>
            </w:pPr>
            <w:r w:rsidRPr="001D6419">
              <w:rPr>
                <w:rFonts w:ascii="Times New Roman" w:hAnsi="Times New Roman" w:cs="Times New Roman"/>
                <w:i/>
                <w:iCs/>
                <w:sz w:val="22"/>
                <w:szCs w:val="22"/>
              </w:rPr>
              <w:t>Cumberlandia monodonta</w:t>
            </w:r>
          </w:p>
        </w:tc>
        <w:tc>
          <w:tcPr>
            <w:tcW w:w="1060" w:type="dxa"/>
            <w:shd w:val="clear" w:color="auto" w:fill="auto"/>
            <w:noWrap/>
            <w:vAlign w:val="bottom"/>
            <w:hideMark/>
          </w:tcPr>
          <w:p w14:paraId="230F439F"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E</w:t>
            </w:r>
          </w:p>
        </w:tc>
        <w:tc>
          <w:tcPr>
            <w:tcW w:w="703" w:type="dxa"/>
            <w:shd w:val="clear" w:color="auto" w:fill="auto"/>
            <w:noWrap/>
            <w:vAlign w:val="bottom"/>
            <w:hideMark/>
          </w:tcPr>
          <w:p w14:paraId="1BA1F9D0"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03" w:type="dxa"/>
            <w:shd w:val="clear" w:color="auto" w:fill="auto"/>
            <w:noWrap/>
            <w:vAlign w:val="bottom"/>
            <w:hideMark/>
          </w:tcPr>
          <w:p w14:paraId="2FF96C3E"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w:t>
            </w:r>
          </w:p>
        </w:tc>
        <w:tc>
          <w:tcPr>
            <w:tcW w:w="703" w:type="dxa"/>
            <w:shd w:val="clear" w:color="auto" w:fill="auto"/>
            <w:noWrap/>
            <w:vAlign w:val="bottom"/>
            <w:hideMark/>
          </w:tcPr>
          <w:p w14:paraId="0EBA4B89"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03" w:type="dxa"/>
            <w:shd w:val="clear" w:color="auto" w:fill="auto"/>
            <w:noWrap/>
            <w:vAlign w:val="bottom"/>
            <w:hideMark/>
          </w:tcPr>
          <w:p w14:paraId="1BF0856A"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72" w:type="dxa"/>
            <w:shd w:val="clear" w:color="auto" w:fill="auto"/>
            <w:noWrap/>
            <w:vAlign w:val="bottom"/>
            <w:hideMark/>
          </w:tcPr>
          <w:p w14:paraId="753AE149"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2016" w:type="dxa"/>
            <w:shd w:val="clear" w:color="auto" w:fill="auto"/>
            <w:noWrap/>
            <w:vAlign w:val="bottom"/>
            <w:hideMark/>
          </w:tcPr>
          <w:p w14:paraId="6EE1AD0C"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w:t>
            </w:r>
          </w:p>
        </w:tc>
        <w:tc>
          <w:tcPr>
            <w:tcW w:w="2456" w:type="dxa"/>
            <w:vAlign w:val="bottom"/>
          </w:tcPr>
          <w:p w14:paraId="62B88531"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color w:val="000000"/>
                <w:sz w:val="22"/>
                <w:szCs w:val="22"/>
              </w:rPr>
              <w:t>182, n = 1</w:t>
            </w:r>
          </w:p>
        </w:tc>
      </w:tr>
      <w:tr w:rsidR="00A73AFE" w:rsidRPr="006A5C60" w14:paraId="6FDA02D8" w14:textId="77777777" w:rsidTr="00367C48">
        <w:trPr>
          <w:trHeight w:val="288"/>
        </w:trPr>
        <w:tc>
          <w:tcPr>
            <w:tcW w:w="445" w:type="dxa"/>
          </w:tcPr>
          <w:p w14:paraId="6AAA0A0A"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5</w:t>
            </w:r>
          </w:p>
        </w:tc>
        <w:tc>
          <w:tcPr>
            <w:tcW w:w="2764" w:type="dxa"/>
            <w:shd w:val="clear" w:color="auto" w:fill="auto"/>
            <w:noWrap/>
            <w:vAlign w:val="bottom"/>
            <w:hideMark/>
          </w:tcPr>
          <w:p w14:paraId="185009B6" w14:textId="77777777" w:rsidR="00A73AFE" w:rsidRPr="001D6419" w:rsidRDefault="00A73AFE" w:rsidP="00367C48">
            <w:pPr>
              <w:jc w:val="center"/>
              <w:rPr>
                <w:rFonts w:ascii="Times New Roman" w:hAnsi="Times New Roman" w:cs="Times New Roman"/>
                <w:i/>
                <w:iCs/>
                <w:sz w:val="22"/>
                <w:szCs w:val="22"/>
              </w:rPr>
            </w:pPr>
            <w:r w:rsidRPr="001D6419">
              <w:rPr>
                <w:rFonts w:ascii="Times New Roman" w:hAnsi="Times New Roman" w:cs="Times New Roman"/>
                <w:i/>
                <w:iCs/>
                <w:sz w:val="22"/>
                <w:szCs w:val="22"/>
              </w:rPr>
              <w:t>Cumberunio iris</w:t>
            </w:r>
          </w:p>
        </w:tc>
        <w:tc>
          <w:tcPr>
            <w:tcW w:w="1060" w:type="dxa"/>
            <w:shd w:val="clear" w:color="auto" w:fill="auto"/>
            <w:noWrap/>
            <w:vAlign w:val="bottom"/>
            <w:hideMark/>
          </w:tcPr>
          <w:p w14:paraId="51914A0E"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03" w:type="dxa"/>
            <w:shd w:val="clear" w:color="auto" w:fill="auto"/>
            <w:noWrap/>
            <w:vAlign w:val="bottom"/>
            <w:hideMark/>
          </w:tcPr>
          <w:p w14:paraId="4DD2EB1A"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32</w:t>
            </w:r>
          </w:p>
        </w:tc>
        <w:tc>
          <w:tcPr>
            <w:tcW w:w="703" w:type="dxa"/>
            <w:shd w:val="clear" w:color="auto" w:fill="auto"/>
            <w:noWrap/>
            <w:vAlign w:val="bottom"/>
            <w:hideMark/>
          </w:tcPr>
          <w:p w14:paraId="2F92337E"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4</w:t>
            </w:r>
          </w:p>
        </w:tc>
        <w:tc>
          <w:tcPr>
            <w:tcW w:w="703" w:type="dxa"/>
            <w:shd w:val="clear" w:color="auto" w:fill="auto"/>
            <w:noWrap/>
            <w:vAlign w:val="bottom"/>
            <w:hideMark/>
          </w:tcPr>
          <w:p w14:paraId="16CE2398"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w:t>
            </w:r>
          </w:p>
        </w:tc>
        <w:tc>
          <w:tcPr>
            <w:tcW w:w="703" w:type="dxa"/>
            <w:shd w:val="clear" w:color="auto" w:fill="auto"/>
            <w:noWrap/>
            <w:vAlign w:val="bottom"/>
            <w:hideMark/>
          </w:tcPr>
          <w:p w14:paraId="7D38483F"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8</w:t>
            </w:r>
          </w:p>
        </w:tc>
        <w:tc>
          <w:tcPr>
            <w:tcW w:w="772" w:type="dxa"/>
            <w:shd w:val="clear" w:color="auto" w:fill="auto"/>
            <w:noWrap/>
            <w:vAlign w:val="bottom"/>
            <w:hideMark/>
          </w:tcPr>
          <w:p w14:paraId="73388468"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w:t>
            </w:r>
          </w:p>
        </w:tc>
        <w:tc>
          <w:tcPr>
            <w:tcW w:w="2016" w:type="dxa"/>
            <w:shd w:val="clear" w:color="auto" w:fill="auto"/>
            <w:noWrap/>
            <w:vAlign w:val="bottom"/>
            <w:hideMark/>
          </w:tcPr>
          <w:p w14:paraId="5A3C7CCB"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47</w:t>
            </w:r>
          </w:p>
        </w:tc>
        <w:tc>
          <w:tcPr>
            <w:tcW w:w="2456" w:type="dxa"/>
            <w:vAlign w:val="bottom"/>
          </w:tcPr>
          <w:p w14:paraId="5D8C710E"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color w:val="000000"/>
                <w:sz w:val="22"/>
                <w:szCs w:val="22"/>
              </w:rPr>
              <w:t>54 (38 – 68), n = 45</w:t>
            </w:r>
          </w:p>
        </w:tc>
      </w:tr>
      <w:tr w:rsidR="00A73AFE" w:rsidRPr="006A5C60" w14:paraId="50A9F158" w14:textId="77777777" w:rsidTr="00367C48">
        <w:trPr>
          <w:trHeight w:val="288"/>
        </w:trPr>
        <w:tc>
          <w:tcPr>
            <w:tcW w:w="445" w:type="dxa"/>
          </w:tcPr>
          <w:p w14:paraId="19AC13BA"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6</w:t>
            </w:r>
          </w:p>
        </w:tc>
        <w:tc>
          <w:tcPr>
            <w:tcW w:w="2764" w:type="dxa"/>
            <w:shd w:val="clear" w:color="auto" w:fill="auto"/>
            <w:noWrap/>
            <w:vAlign w:val="bottom"/>
            <w:hideMark/>
          </w:tcPr>
          <w:p w14:paraId="797D98C3" w14:textId="77777777" w:rsidR="00A73AFE" w:rsidRPr="001D6419" w:rsidRDefault="00A73AFE" w:rsidP="00367C48">
            <w:pPr>
              <w:jc w:val="center"/>
              <w:rPr>
                <w:rFonts w:ascii="Times New Roman" w:hAnsi="Times New Roman" w:cs="Times New Roman"/>
                <w:i/>
                <w:iCs/>
                <w:sz w:val="22"/>
                <w:szCs w:val="22"/>
              </w:rPr>
            </w:pPr>
            <w:r w:rsidRPr="001D6419">
              <w:rPr>
                <w:rFonts w:ascii="Times New Roman" w:hAnsi="Times New Roman" w:cs="Times New Roman"/>
                <w:i/>
                <w:iCs/>
                <w:sz w:val="22"/>
                <w:szCs w:val="22"/>
              </w:rPr>
              <w:t>Cyclonaias pustulosa</w:t>
            </w:r>
          </w:p>
        </w:tc>
        <w:tc>
          <w:tcPr>
            <w:tcW w:w="1060" w:type="dxa"/>
            <w:shd w:val="clear" w:color="auto" w:fill="auto"/>
            <w:noWrap/>
            <w:vAlign w:val="bottom"/>
            <w:hideMark/>
          </w:tcPr>
          <w:p w14:paraId="625A7B01"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03" w:type="dxa"/>
            <w:shd w:val="clear" w:color="auto" w:fill="auto"/>
            <w:noWrap/>
            <w:vAlign w:val="bottom"/>
            <w:hideMark/>
          </w:tcPr>
          <w:p w14:paraId="442DD378"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46</w:t>
            </w:r>
          </w:p>
        </w:tc>
        <w:tc>
          <w:tcPr>
            <w:tcW w:w="703" w:type="dxa"/>
            <w:shd w:val="clear" w:color="auto" w:fill="auto"/>
            <w:noWrap/>
            <w:vAlign w:val="bottom"/>
            <w:hideMark/>
          </w:tcPr>
          <w:p w14:paraId="2D1670F8"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14</w:t>
            </w:r>
          </w:p>
        </w:tc>
        <w:tc>
          <w:tcPr>
            <w:tcW w:w="703" w:type="dxa"/>
            <w:shd w:val="clear" w:color="auto" w:fill="auto"/>
            <w:noWrap/>
            <w:vAlign w:val="bottom"/>
            <w:hideMark/>
          </w:tcPr>
          <w:p w14:paraId="50F8B3C8"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w:t>
            </w:r>
          </w:p>
        </w:tc>
        <w:tc>
          <w:tcPr>
            <w:tcW w:w="703" w:type="dxa"/>
            <w:shd w:val="clear" w:color="auto" w:fill="auto"/>
            <w:noWrap/>
            <w:vAlign w:val="bottom"/>
            <w:hideMark/>
          </w:tcPr>
          <w:p w14:paraId="7015E9C1"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72" w:type="dxa"/>
            <w:shd w:val="clear" w:color="auto" w:fill="auto"/>
            <w:noWrap/>
            <w:vAlign w:val="bottom"/>
            <w:hideMark/>
          </w:tcPr>
          <w:p w14:paraId="13B572BF"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2016" w:type="dxa"/>
            <w:shd w:val="clear" w:color="auto" w:fill="auto"/>
            <w:noWrap/>
            <w:vAlign w:val="bottom"/>
            <w:hideMark/>
          </w:tcPr>
          <w:p w14:paraId="32FFD6F0"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62</w:t>
            </w:r>
          </w:p>
        </w:tc>
        <w:tc>
          <w:tcPr>
            <w:tcW w:w="2456" w:type="dxa"/>
            <w:vAlign w:val="bottom"/>
          </w:tcPr>
          <w:p w14:paraId="1BE58EF4"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color w:val="000000"/>
                <w:sz w:val="22"/>
                <w:szCs w:val="22"/>
              </w:rPr>
              <w:t>38 (27 – 54), n = 62</w:t>
            </w:r>
          </w:p>
        </w:tc>
      </w:tr>
      <w:tr w:rsidR="00A73AFE" w:rsidRPr="006A5C60" w14:paraId="5DAB8BB3" w14:textId="77777777" w:rsidTr="00367C48">
        <w:trPr>
          <w:trHeight w:val="288"/>
        </w:trPr>
        <w:tc>
          <w:tcPr>
            <w:tcW w:w="445" w:type="dxa"/>
          </w:tcPr>
          <w:p w14:paraId="229C9A7B"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7</w:t>
            </w:r>
          </w:p>
        </w:tc>
        <w:tc>
          <w:tcPr>
            <w:tcW w:w="2764" w:type="dxa"/>
            <w:shd w:val="clear" w:color="auto" w:fill="auto"/>
            <w:noWrap/>
            <w:vAlign w:val="bottom"/>
            <w:hideMark/>
          </w:tcPr>
          <w:p w14:paraId="6CDF2E88" w14:textId="77777777" w:rsidR="00A73AFE" w:rsidRPr="001D6419" w:rsidRDefault="00A73AFE" w:rsidP="00367C48">
            <w:pPr>
              <w:jc w:val="center"/>
              <w:rPr>
                <w:rFonts w:ascii="Times New Roman" w:hAnsi="Times New Roman" w:cs="Times New Roman"/>
                <w:i/>
                <w:iCs/>
                <w:sz w:val="22"/>
                <w:szCs w:val="22"/>
              </w:rPr>
            </w:pPr>
            <w:r w:rsidRPr="001D6419">
              <w:rPr>
                <w:rFonts w:ascii="Times New Roman" w:hAnsi="Times New Roman" w:cs="Times New Roman"/>
                <w:i/>
                <w:iCs/>
                <w:sz w:val="22"/>
                <w:szCs w:val="22"/>
              </w:rPr>
              <w:t>Cyclonaias tuberculata</w:t>
            </w:r>
          </w:p>
        </w:tc>
        <w:tc>
          <w:tcPr>
            <w:tcW w:w="1060" w:type="dxa"/>
            <w:shd w:val="clear" w:color="auto" w:fill="auto"/>
            <w:noWrap/>
            <w:vAlign w:val="bottom"/>
            <w:hideMark/>
          </w:tcPr>
          <w:p w14:paraId="49090D0B"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03" w:type="dxa"/>
            <w:shd w:val="clear" w:color="auto" w:fill="auto"/>
            <w:noWrap/>
            <w:vAlign w:val="bottom"/>
            <w:hideMark/>
          </w:tcPr>
          <w:p w14:paraId="7B463FBA"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40</w:t>
            </w:r>
          </w:p>
        </w:tc>
        <w:tc>
          <w:tcPr>
            <w:tcW w:w="703" w:type="dxa"/>
            <w:shd w:val="clear" w:color="auto" w:fill="auto"/>
            <w:noWrap/>
            <w:vAlign w:val="bottom"/>
            <w:hideMark/>
          </w:tcPr>
          <w:p w14:paraId="5107AF84"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13</w:t>
            </w:r>
          </w:p>
        </w:tc>
        <w:tc>
          <w:tcPr>
            <w:tcW w:w="703" w:type="dxa"/>
            <w:shd w:val="clear" w:color="auto" w:fill="auto"/>
            <w:noWrap/>
            <w:vAlign w:val="bottom"/>
            <w:hideMark/>
          </w:tcPr>
          <w:p w14:paraId="2EE538FD"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w:t>
            </w:r>
          </w:p>
        </w:tc>
        <w:tc>
          <w:tcPr>
            <w:tcW w:w="703" w:type="dxa"/>
            <w:shd w:val="clear" w:color="auto" w:fill="auto"/>
            <w:noWrap/>
            <w:vAlign w:val="bottom"/>
            <w:hideMark/>
          </w:tcPr>
          <w:p w14:paraId="2AC81A2D"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w:t>
            </w:r>
          </w:p>
        </w:tc>
        <w:tc>
          <w:tcPr>
            <w:tcW w:w="772" w:type="dxa"/>
            <w:shd w:val="clear" w:color="auto" w:fill="auto"/>
            <w:noWrap/>
            <w:vAlign w:val="bottom"/>
            <w:hideMark/>
          </w:tcPr>
          <w:p w14:paraId="59A10923"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2016" w:type="dxa"/>
            <w:shd w:val="clear" w:color="auto" w:fill="auto"/>
            <w:noWrap/>
            <w:vAlign w:val="bottom"/>
            <w:hideMark/>
          </w:tcPr>
          <w:p w14:paraId="11E866EC"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55</w:t>
            </w:r>
          </w:p>
        </w:tc>
        <w:tc>
          <w:tcPr>
            <w:tcW w:w="2456" w:type="dxa"/>
            <w:vAlign w:val="bottom"/>
          </w:tcPr>
          <w:p w14:paraId="1BC13218"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color w:val="000000"/>
                <w:sz w:val="22"/>
                <w:szCs w:val="22"/>
              </w:rPr>
              <w:t>50 (37 – 84), n = 55</w:t>
            </w:r>
          </w:p>
        </w:tc>
      </w:tr>
      <w:tr w:rsidR="00A73AFE" w:rsidRPr="006A5C60" w14:paraId="42D24881" w14:textId="77777777" w:rsidTr="00367C48">
        <w:trPr>
          <w:trHeight w:val="288"/>
        </w:trPr>
        <w:tc>
          <w:tcPr>
            <w:tcW w:w="445" w:type="dxa"/>
          </w:tcPr>
          <w:p w14:paraId="191B28B9"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8</w:t>
            </w:r>
          </w:p>
        </w:tc>
        <w:tc>
          <w:tcPr>
            <w:tcW w:w="2764" w:type="dxa"/>
            <w:shd w:val="clear" w:color="auto" w:fill="auto"/>
            <w:noWrap/>
            <w:vAlign w:val="bottom"/>
            <w:hideMark/>
          </w:tcPr>
          <w:p w14:paraId="41F5FAC1" w14:textId="77777777" w:rsidR="00A73AFE" w:rsidRPr="001D6419" w:rsidRDefault="00A73AFE" w:rsidP="00367C48">
            <w:pPr>
              <w:jc w:val="center"/>
              <w:rPr>
                <w:rFonts w:ascii="Times New Roman" w:hAnsi="Times New Roman" w:cs="Times New Roman"/>
                <w:i/>
                <w:iCs/>
                <w:sz w:val="22"/>
                <w:szCs w:val="22"/>
              </w:rPr>
            </w:pPr>
            <w:r w:rsidRPr="001D6419">
              <w:rPr>
                <w:rFonts w:ascii="Times New Roman" w:hAnsi="Times New Roman" w:cs="Times New Roman"/>
                <w:i/>
                <w:iCs/>
                <w:sz w:val="22"/>
                <w:szCs w:val="22"/>
              </w:rPr>
              <w:t>Cyprogenia stegaria</w:t>
            </w:r>
          </w:p>
        </w:tc>
        <w:tc>
          <w:tcPr>
            <w:tcW w:w="1060" w:type="dxa"/>
            <w:shd w:val="clear" w:color="auto" w:fill="auto"/>
            <w:noWrap/>
            <w:vAlign w:val="bottom"/>
            <w:hideMark/>
          </w:tcPr>
          <w:p w14:paraId="14A184C6"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E</w:t>
            </w:r>
          </w:p>
        </w:tc>
        <w:tc>
          <w:tcPr>
            <w:tcW w:w="703" w:type="dxa"/>
            <w:shd w:val="clear" w:color="auto" w:fill="auto"/>
            <w:noWrap/>
            <w:vAlign w:val="bottom"/>
            <w:hideMark/>
          </w:tcPr>
          <w:p w14:paraId="136F5E6C"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82</w:t>
            </w:r>
          </w:p>
        </w:tc>
        <w:tc>
          <w:tcPr>
            <w:tcW w:w="703" w:type="dxa"/>
            <w:shd w:val="clear" w:color="auto" w:fill="auto"/>
            <w:noWrap/>
            <w:vAlign w:val="bottom"/>
            <w:hideMark/>
          </w:tcPr>
          <w:p w14:paraId="32861B71"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40</w:t>
            </w:r>
          </w:p>
        </w:tc>
        <w:tc>
          <w:tcPr>
            <w:tcW w:w="703" w:type="dxa"/>
            <w:shd w:val="clear" w:color="auto" w:fill="auto"/>
            <w:noWrap/>
            <w:vAlign w:val="bottom"/>
            <w:hideMark/>
          </w:tcPr>
          <w:p w14:paraId="5DD79F75"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03" w:type="dxa"/>
            <w:shd w:val="clear" w:color="auto" w:fill="auto"/>
            <w:noWrap/>
            <w:vAlign w:val="bottom"/>
            <w:hideMark/>
          </w:tcPr>
          <w:p w14:paraId="340D2A70"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4</w:t>
            </w:r>
          </w:p>
        </w:tc>
        <w:tc>
          <w:tcPr>
            <w:tcW w:w="772" w:type="dxa"/>
            <w:shd w:val="clear" w:color="auto" w:fill="auto"/>
            <w:noWrap/>
            <w:vAlign w:val="bottom"/>
            <w:hideMark/>
          </w:tcPr>
          <w:p w14:paraId="7821E9D8"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2016" w:type="dxa"/>
            <w:shd w:val="clear" w:color="auto" w:fill="auto"/>
            <w:noWrap/>
            <w:vAlign w:val="bottom"/>
            <w:hideMark/>
          </w:tcPr>
          <w:p w14:paraId="4814F788"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126</w:t>
            </w:r>
          </w:p>
        </w:tc>
        <w:tc>
          <w:tcPr>
            <w:tcW w:w="2456" w:type="dxa"/>
            <w:vAlign w:val="bottom"/>
          </w:tcPr>
          <w:p w14:paraId="6769042E"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color w:val="000000"/>
                <w:sz w:val="22"/>
                <w:szCs w:val="22"/>
              </w:rPr>
              <w:t>38 (28 – 51), n = 126</w:t>
            </w:r>
          </w:p>
        </w:tc>
      </w:tr>
      <w:tr w:rsidR="00A73AFE" w:rsidRPr="006A5C60" w14:paraId="2DA7D4C9" w14:textId="77777777" w:rsidTr="00367C48">
        <w:trPr>
          <w:trHeight w:val="288"/>
        </w:trPr>
        <w:tc>
          <w:tcPr>
            <w:tcW w:w="445" w:type="dxa"/>
          </w:tcPr>
          <w:p w14:paraId="18345701"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9</w:t>
            </w:r>
          </w:p>
        </w:tc>
        <w:tc>
          <w:tcPr>
            <w:tcW w:w="2764" w:type="dxa"/>
            <w:shd w:val="clear" w:color="auto" w:fill="auto"/>
            <w:noWrap/>
            <w:vAlign w:val="bottom"/>
            <w:hideMark/>
          </w:tcPr>
          <w:p w14:paraId="2AFA888C" w14:textId="77777777" w:rsidR="00A73AFE" w:rsidRPr="001D6419" w:rsidRDefault="00A73AFE" w:rsidP="00367C48">
            <w:pPr>
              <w:jc w:val="center"/>
              <w:rPr>
                <w:rFonts w:ascii="Times New Roman" w:hAnsi="Times New Roman" w:cs="Times New Roman"/>
                <w:i/>
                <w:iCs/>
                <w:sz w:val="22"/>
                <w:szCs w:val="22"/>
              </w:rPr>
            </w:pPr>
            <w:r w:rsidRPr="001D6419">
              <w:rPr>
                <w:rFonts w:ascii="Times New Roman" w:hAnsi="Times New Roman" w:cs="Times New Roman"/>
                <w:i/>
                <w:iCs/>
                <w:sz w:val="22"/>
                <w:szCs w:val="22"/>
              </w:rPr>
              <w:t>Dromus dromas</w:t>
            </w:r>
          </w:p>
        </w:tc>
        <w:tc>
          <w:tcPr>
            <w:tcW w:w="1060" w:type="dxa"/>
            <w:shd w:val="clear" w:color="auto" w:fill="auto"/>
            <w:noWrap/>
            <w:vAlign w:val="bottom"/>
            <w:hideMark/>
          </w:tcPr>
          <w:p w14:paraId="68552BC3"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E</w:t>
            </w:r>
          </w:p>
        </w:tc>
        <w:tc>
          <w:tcPr>
            <w:tcW w:w="703" w:type="dxa"/>
            <w:shd w:val="clear" w:color="auto" w:fill="auto"/>
            <w:noWrap/>
            <w:vAlign w:val="bottom"/>
            <w:hideMark/>
          </w:tcPr>
          <w:p w14:paraId="267CCDEE"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299</w:t>
            </w:r>
          </w:p>
        </w:tc>
        <w:tc>
          <w:tcPr>
            <w:tcW w:w="703" w:type="dxa"/>
            <w:shd w:val="clear" w:color="auto" w:fill="auto"/>
            <w:noWrap/>
            <w:vAlign w:val="bottom"/>
            <w:hideMark/>
          </w:tcPr>
          <w:p w14:paraId="1CF4E121"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128</w:t>
            </w:r>
          </w:p>
        </w:tc>
        <w:tc>
          <w:tcPr>
            <w:tcW w:w="703" w:type="dxa"/>
            <w:shd w:val="clear" w:color="auto" w:fill="auto"/>
            <w:noWrap/>
            <w:vAlign w:val="bottom"/>
            <w:hideMark/>
          </w:tcPr>
          <w:p w14:paraId="796D7545"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03" w:type="dxa"/>
            <w:shd w:val="clear" w:color="auto" w:fill="auto"/>
            <w:noWrap/>
            <w:vAlign w:val="bottom"/>
            <w:hideMark/>
          </w:tcPr>
          <w:p w14:paraId="7738C070"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9</w:t>
            </w:r>
          </w:p>
        </w:tc>
        <w:tc>
          <w:tcPr>
            <w:tcW w:w="772" w:type="dxa"/>
            <w:shd w:val="clear" w:color="auto" w:fill="auto"/>
            <w:noWrap/>
            <w:vAlign w:val="bottom"/>
            <w:hideMark/>
          </w:tcPr>
          <w:p w14:paraId="573B89F0"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2016" w:type="dxa"/>
            <w:shd w:val="clear" w:color="auto" w:fill="auto"/>
            <w:noWrap/>
            <w:vAlign w:val="bottom"/>
            <w:hideMark/>
          </w:tcPr>
          <w:p w14:paraId="2227A2C4"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436</w:t>
            </w:r>
          </w:p>
        </w:tc>
        <w:tc>
          <w:tcPr>
            <w:tcW w:w="2456" w:type="dxa"/>
            <w:vAlign w:val="bottom"/>
          </w:tcPr>
          <w:p w14:paraId="659C063A"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color w:val="000000"/>
                <w:sz w:val="22"/>
                <w:szCs w:val="22"/>
              </w:rPr>
              <w:t>52 (27 – 74), n = 436</w:t>
            </w:r>
          </w:p>
        </w:tc>
      </w:tr>
      <w:tr w:rsidR="00A73AFE" w:rsidRPr="006A5C60" w14:paraId="01475804" w14:textId="77777777" w:rsidTr="00367C48">
        <w:trPr>
          <w:trHeight w:val="288"/>
        </w:trPr>
        <w:tc>
          <w:tcPr>
            <w:tcW w:w="445" w:type="dxa"/>
          </w:tcPr>
          <w:p w14:paraId="1A9AE436"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10</w:t>
            </w:r>
          </w:p>
        </w:tc>
        <w:tc>
          <w:tcPr>
            <w:tcW w:w="2764" w:type="dxa"/>
            <w:shd w:val="clear" w:color="auto" w:fill="auto"/>
            <w:noWrap/>
            <w:vAlign w:val="bottom"/>
            <w:hideMark/>
          </w:tcPr>
          <w:p w14:paraId="4331A024" w14:textId="77777777" w:rsidR="00A73AFE" w:rsidRPr="001D6419" w:rsidRDefault="00A73AFE" w:rsidP="00367C48">
            <w:pPr>
              <w:jc w:val="center"/>
              <w:rPr>
                <w:rFonts w:ascii="Times New Roman" w:hAnsi="Times New Roman" w:cs="Times New Roman"/>
                <w:i/>
                <w:iCs/>
                <w:sz w:val="22"/>
                <w:szCs w:val="22"/>
              </w:rPr>
            </w:pPr>
            <w:r w:rsidRPr="001D6419">
              <w:rPr>
                <w:rFonts w:ascii="Times New Roman" w:hAnsi="Times New Roman" w:cs="Times New Roman"/>
                <w:i/>
                <w:iCs/>
                <w:sz w:val="22"/>
                <w:szCs w:val="22"/>
              </w:rPr>
              <w:t xml:space="preserve">Epioblasma brevidens </w:t>
            </w:r>
            <w:r w:rsidRPr="001D6419">
              <w:rPr>
                <w:rFonts w:ascii="Times New Roman" w:hAnsi="Times New Roman" w:cs="Times New Roman"/>
                <w:i/>
                <w:iCs/>
                <w:sz w:val="22"/>
                <w:szCs w:val="22"/>
                <w:vertAlign w:val="superscript"/>
              </w:rPr>
              <w:t>SD</w:t>
            </w:r>
          </w:p>
        </w:tc>
        <w:tc>
          <w:tcPr>
            <w:tcW w:w="1060" w:type="dxa"/>
            <w:shd w:val="clear" w:color="auto" w:fill="auto"/>
            <w:noWrap/>
            <w:vAlign w:val="bottom"/>
            <w:hideMark/>
          </w:tcPr>
          <w:p w14:paraId="61D96B94"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E</w:t>
            </w:r>
          </w:p>
        </w:tc>
        <w:tc>
          <w:tcPr>
            <w:tcW w:w="703" w:type="dxa"/>
            <w:shd w:val="clear" w:color="auto" w:fill="auto"/>
            <w:noWrap/>
            <w:vAlign w:val="bottom"/>
            <w:hideMark/>
          </w:tcPr>
          <w:p w14:paraId="6D00F92F"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421</w:t>
            </w:r>
          </w:p>
        </w:tc>
        <w:tc>
          <w:tcPr>
            <w:tcW w:w="703" w:type="dxa"/>
            <w:shd w:val="clear" w:color="auto" w:fill="auto"/>
            <w:noWrap/>
            <w:vAlign w:val="bottom"/>
            <w:hideMark/>
          </w:tcPr>
          <w:p w14:paraId="596479E8"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141</w:t>
            </w:r>
          </w:p>
        </w:tc>
        <w:tc>
          <w:tcPr>
            <w:tcW w:w="703" w:type="dxa"/>
            <w:shd w:val="clear" w:color="auto" w:fill="auto"/>
            <w:noWrap/>
            <w:vAlign w:val="bottom"/>
            <w:hideMark/>
          </w:tcPr>
          <w:p w14:paraId="7EA5A09B"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11</w:t>
            </w:r>
          </w:p>
        </w:tc>
        <w:tc>
          <w:tcPr>
            <w:tcW w:w="703" w:type="dxa"/>
            <w:shd w:val="clear" w:color="auto" w:fill="auto"/>
            <w:noWrap/>
            <w:vAlign w:val="bottom"/>
            <w:hideMark/>
          </w:tcPr>
          <w:p w14:paraId="330F46A8"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10</w:t>
            </w:r>
          </w:p>
        </w:tc>
        <w:tc>
          <w:tcPr>
            <w:tcW w:w="772" w:type="dxa"/>
            <w:shd w:val="clear" w:color="auto" w:fill="auto"/>
            <w:noWrap/>
            <w:vAlign w:val="bottom"/>
            <w:hideMark/>
          </w:tcPr>
          <w:p w14:paraId="6C1667AE"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2016" w:type="dxa"/>
            <w:shd w:val="clear" w:color="auto" w:fill="auto"/>
            <w:noWrap/>
            <w:vAlign w:val="bottom"/>
            <w:hideMark/>
          </w:tcPr>
          <w:p w14:paraId="32947772"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583 (314,269)</w:t>
            </w:r>
          </w:p>
        </w:tc>
        <w:tc>
          <w:tcPr>
            <w:tcW w:w="2456" w:type="dxa"/>
            <w:vAlign w:val="bottom"/>
          </w:tcPr>
          <w:p w14:paraId="04B7265C"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color w:val="000000"/>
                <w:sz w:val="22"/>
                <w:szCs w:val="22"/>
              </w:rPr>
              <w:t>49 (28 – 64), n = 583</w:t>
            </w:r>
          </w:p>
        </w:tc>
      </w:tr>
      <w:tr w:rsidR="00A73AFE" w:rsidRPr="006A5C60" w14:paraId="3C939FBF" w14:textId="77777777" w:rsidTr="00367C48">
        <w:trPr>
          <w:trHeight w:val="288"/>
        </w:trPr>
        <w:tc>
          <w:tcPr>
            <w:tcW w:w="445" w:type="dxa"/>
          </w:tcPr>
          <w:p w14:paraId="29083499"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11</w:t>
            </w:r>
          </w:p>
        </w:tc>
        <w:tc>
          <w:tcPr>
            <w:tcW w:w="2764" w:type="dxa"/>
            <w:shd w:val="clear" w:color="auto" w:fill="auto"/>
            <w:noWrap/>
            <w:vAlign w:val="bottom"/>
            <w:hideMark/>
          </w:tcPr>
          <w:p w14:paraId="3AD68C54" w14:textId="77777777" w:rsidR="00A73AFE" w:rsidRPr="001D6419" w:rsidRDefault="00A73AFE" w:rsidP="00367C48">
            <w:pPr>
              <w:jc w:val="center"/>
              <w:rPr>
                <w:rFonts w:ascii="Times New Roman" w:hAnsi="Times New Roman" w:cs="Times New Roman"/>
                <w:i/>
                <w:iCs/>
                <w:sz w:val="22"/>
                <w:szCs w:val="22"/>
              </w:rPr>
            </w:pPr>
            <w:r w:rsidRPr="001D6419">
              <w:rPr>
                <w:rFonts w:ascii="Times New Roman" w:hAnsi="Times New Roman" w:cs="Times New Roman"/>
                <w:i/>
                <w:iCs/>
                <w:sz w:val="22"/>
                <w:szCs w:val="22"/>
              </w:rPr>
              <w:t>Epioblasma capsaeformis</w:t>
            </w:r>
            <w:r w:rsidRPr="001D6419">
              <w:rPr>
                <w:rFonts w:ascii="Times New Roman" w:hAnsi="Times New Roman" w:cs="Times New Roman"/>
                <w:i/>
                <w:iCs/>
                <w:sz w:val="22"/>
                <w:szCs w:val="22"/>
                <w:vertAlign w:val="superscript"/>
              </w:rPr>
              <w:t xml:space="preserve"> SD</w:t>
            </w:r>
          </w:p>
        </w:tc>
        <w:tc>
          <w:tcPr>
            <w:tcW w:w="1060" w:type="dxa"/>
            <w:shd w:val="clear" w:color="auto" w:fill="auto"/>
            <w:noWrap/>
            <w:vAlign w:val="bottom"/>
            <w:hideMark/>
          </w:tcPr>
          <w:p w14:paraId="53D24114"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E</w:t>
            </w:r>
          </w:p>
        </w:tc>
        <w:tc>
          <w:tcPr>
            <w:tcW w:w="703" w:type="dxa"/>
            <w:shd w:val="clear" w:color="auto" w:fill="auto"/>
            <w:noWrap/>
            <w:vAlign w:val="bottom"/>
            <w:hideMark/>
          </w:tcPr>
          <w:p w14:paraId="4417743B"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399</w:t>
            </w:r>
          </w:p>
        </w:tc>
        <w:tc>
          <w:tcPr>
            <w:tcW w:w="703" w:type="dxa"/>
            <w:shd w:val="clear" w:color="auto" w:fill="auto"/>
            <w:noWrap/>
            <w:vAlign w:val="bottom"/>
            <w:hideMark/>
          </w:tcPr>
          <w:p w14:paraId="52D2DEB6"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37</w:t>
            </w:r>
          </w:p>
        </w:tc>
        <w:tc>
          <w:tcPr>
            <w:tcW w:w="703" w:type="dxa"/>
            <w:shd w:val="clear" w:color="auto" w:fill="auto"/>
            <w:noWrap/>
            <w:vAlign w:val="bottom"/>
            <w:hideMark/>
          </w:tcPr>
          <w:p w14:paraId="7EB6DFCE"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6</w:t>
            </w:r>
          </w:p>
        </w:tc>
        <w:tc>
          <w:tcPr>
            <w:tcW w:w="703" w:type="dxa"/>
            <w:shd w:val="clear" w:color="auto" w:fill="auto"/>
            <w:noWrap/>
            <w:vAlign w:val="bottom"/>
            <w:hideMark/>
          </w:tcPr>
          <w:p w14:paraId="48B4CD0F"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440</w:t>
            </w:r>
          </w:p>
        </w:tc>
        <w:tc>
          <w:tcPr>
            <w:tcW w:w="772" w:type="dxa"/>
            <w:shd w:val="clear" w:color="auto" w:fill="auto"/>
            <w:noWrap/>
            <w:vAlign w:val="bottom"/>
            <w:hideMark/>
          </w:tcPr>
          <w:p w14:paraId="5B2B8F97"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23</w:t>
            </w:r>
          </w:p>
        </w:tc>
        <w:tc>
          <w:tcPr>
            <w:tcW w:w="2016" w:type="dxa"/>
            <w:shd w:val="clear" w:color="auto" w:fill="auto"/>
            <w:noWrap/>
            <w:vAlign w:val="bottom"/>
            <w:hideMark/>
          </w:tcPr>
          <w:p w14:paraId="31307736"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905 (540,364)</w:t>
            </w:r>
            <w:r w:rsidRPr="006A5C60">
              <w:rPr>
                <w:rFonts w:ascii="Times New Roman" w:hAnsi="Times New Roman" w:cs="Times New Roman"/>
                <w:sz w:val="22"/>
                <w:szCs w:val="22"/>
                <w:vertAlign w:val="superscript"/>
              </w:rPr>
              <w:t>*</w:t>
            </w:r>
          </w:p>
        </w:tc>
        <w:tc>
          <w:tcPr>
            <w:tcW w:w="2456" w:type="dxa"/>
            <w:vAlign w:val="bottom"/>
          </w:tcPr>
          <w:p w14:paraId="2B5A26EA"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color w:val="000000"/>
                <w:sz w:val="22"/>
                <w:szCs w:val="22"/>
              </w:rPr>
              <w:t>39 (20 – 56), n = 815</w:t>
            </w:r>
          </w:p>
        </w:tc>
      </w:tr>
      <w:tr w:rsidR="00A73AFE" w:rsidRPr="006A5C60" w14:paraId="6846E470" w14:textId="77777777" w:rsidTr="00367C48">
        <w:trPr>
          <w:trHeight w:val="288"/>
        </w:trPr>
        <w:tc>
          <w:tcPr>
            <w:tcW w:w="445" w:type="dxa"/>
          </w:tcPr>
          <w:p w14:paraId="066439D5"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12</w:t>
            </w:r>
          </w:p>
        </w:tc>
        <w:tc>
          <w:tcPr>
            <w:tcW w:w="2764" w:type="dxa"/>
            <w:shd w:val="clear" w:color="auto" w:fill="auto"/>
            <w:noWrap/>
            <w:vAlign w:val="bottom"/>
            <w:hideMark/>
          </w:tcPr>
          <w:p w14:paraId="4E0B52E1" w14:textId="77777777" w:rsidR="00A73AFE" w:rsidRPr="001D6419" w:rsidRDefault="00A73AFE" w:rsidP="00367C48">
            <w:pPr>
              <w:jc w:val="center"/>
              <w:rPr>
                <w:rFonts w:ascii="Times New Roman" w:hAnsi="Times New Roman" w:cs="Times New Roman"/>
                <w:i/>
                <w:iCs/>
                <w:sz w:val="22"/>
                <w:szCs w:val="22"/>
              </w:rPr>
            </w:pPr>
            <w:r w:rsidRPr="001D6419">
              <w:rPr>
                <w:rFonts w:ascii="Times New Roman" w:hAnsi="Times New Roman" w:cs="Times New Roman"/>
                <w:i/>
                <w:iCs/>
                <w:sz w:val="22"/>
                <w:szCs w:val="22"/>
              </w:rPr>
              <w:t>Epioblasma triquetra</w:t>
            </w:r>
            <w:r w:rsidRPr="001D6419">
              <w:rPr>
                <w:rFonts w:ascii="Times New Roman" w:hAnsi="Times New Roman" w:cs="Times New Roman"/>
                <w:i/>
                <w:iCs/>
                <w:sz w:val="22"/>
                <w:szCs w:val="22"/>
                <w:vertAlign w:val="superscript"/>
              </w:rPr>
              <w:t xml:space="preserve"> SD</w:t>
            </w:r>
          </w:p>
        </w:tc>
        <w:tc>
          <w:tcPr>
            <w:tcW w:w="1060" w:type="dxa"/>
            <w:shd w:val="clear" w:color="auto" w:fill="auto"/>
            <w:noWrap/>
            <w:vAlign w:val="bottom"/>
            <w:hideMark/>
          </w:tcPr>
          <w:p w14:paraId="23776BEA"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E</w:t>
            </w:r>
          </w:p>
        </w:tc>
        <w:tc>
          <w:tcPr>
            <w:tcW w:w="703" w:type="dxa"/>
            <w:shd w:val="clear" w:color="auto" w:fill="auto"/>
            <w:noWrap/>
            <w:vAlign w:val="bottom"/>
            <w:hideMark/>
          </w:tcPr>
          <w:p w14:paraId="3773B23F"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54</w:t>
            </w:r>
          </w:p>
        </w:tc>
        <w:tc>
          <w:tcPr>
            <w:tcW w:w="703" w:type="dxa"/>
            <w:shd w:val="clear" w:color="auto" w:fill="auto"/>
            <w:noWrap/>
            <w:vAlign w:val="bottom"/>
            <w:hideMark/>
          </w:tcPr>
          <w:p w14:paraId="6C89E43D"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19</w:t>
            </w:r>
          </w:p>
        </w:tc>
        <w:tc>
          <w:tcPr>
            <w:tcW w:w="703" w:type="dxa"/>
            <w:shd w:val="clear" w:color="auto" w:fill="auto"/>
            <w:noWrap/>
            <w:vAlign w:val="bottom"/>
            <w:hideMark/>
          </w:tcPr>
          <w:p w14:paraId="0105F1B3"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03" w:type="dxa"/>
            <w:shd w:val="clear" w:color="auto" w:fill="auto"/>
            <w:noWrap/>
            <w:vAlign w:val="bottom"/>
            <w:hideMark/>
          </w:tcPr>
          <w:p w14:paraId="5C16051E"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w:t>
            </w:r>
          </w:p>
        </w:tc>
        <w:tc>
          <w:tcPr>
            <w:tcW w:w="772" w:type="dxa"/>
            <w:shd w:val="clear" w:color="auto" w:fill="auto"/>
            <w:noWrap/>
            <w:vAlign w:val="bottom"/>
            <w:hideMark/>
          </w:tcPr>
          <w:p w14:paraId="53CF265E"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2016" w:type="dxa"/>
            <w:shd w:val="clear" w:color="auto" w:fill="auto"/>
            <w:noWrap/>
            <w:vAlign w:val="bottom"/>
            <w:hideMark/>
          </w:tcPr>
          <w:p w14:paraId="4CFFBA9D"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74 (59,14)</w:t>
            </w:r>
            <w:r w:rsidRPr="006A5C60">
              <w:rPr>
                <w:rFonts w:ascii="Times New Roman" w:hAnsi="Times New Roman" w:cs="Times New Roman"/>
                <w:sz w:val="22"/>
                <w:szCs w:val="22"/>
                <w:vertAlign w:val="superscript"/>
              </w:rPr>
              <w:t>¤</w:t>
            </w:r>
          </w:p>
        </w:tc>
        <w:tc>
          <w:tcPr>
            <w:tcW w:w="2456" w:type="dxa"/>
            <w:vAlign w:val="bottom"/>
          </w:tcPr>
          <w:p w14:paraId="09A70A68"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color w:val="000000"/>
                <w:sz w:val="22"/>
                <w:szCs w:val="22"/>
              </w:rPr>
              <w:t>42 (32 – 57), n = 74</w:t>
            </w:r>
          </w:p>
        </w:tc>
      </w:tr>
      <w:tr w:rsidR="00A73AFE" w:rsidRPr="006A5C60" w14:paraId="4E0E08BA" w14:textId="77777777" w:rsidTr="00367C48">
        <w:trPr>
          <w:trHeight w:val="288"/>
        </w:trPr>
        <w:tc>
          <w:tcPr>
            <w:tcW w:w="445" w:type="dxa"/>
          </w:tcPr>
          <w:p w14:paraId="02B6806C"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13</w:t>
            </w:r>
          </w:p>
        </w:tc>
        <w:tc>
          <w:tcPr>
            <w:tcW w:w="2764" w:type="dxa"/>
            <w:shd w:val="clear" w:color="auto" w:fill="auto"/>
            <w:noWrap/>
            <w:vAlign w:val="bottom"/>
            <w:hideMark/>
          </w:tcPr>
          <w:p w14:paraId="2E6959A5" w14:textId="77777777" w:rsidR="00A73AFE" w:rsidRPr="001D6419" w:rsidRDefault="00A73AFE" w:rsidP="00367C48">
            <w:pPr>
              <w:jc w:val="center"/>
              <w:rPr>
                <w:rFonts w:ascii="Times New Roman" w:hAnsi="Times New Roman" w:cs="Times New Roman"/>
                <w:i/>
                <w:iCs/>
                <w:sz w:val="22"/>
                <w:szCs w:val="22"/>
              </w:rPr>
            </w:pPr>
            <w:r w:rsidRPr="001D6419">
              <w:rPr>
                <w:rFonts w:ascii="Times New Roman" w:hAnsi="Times New Roman" w:cs="Times New Roman"/>
                <w:i/>
                <w:iCs/>
                <w:sz w:val="22"/>
                <w:szCs w:val="22"/>
              </w:rPr>
              <w:t>Eurynia dilatata</w:t>
            </w:r>
          </w:p>
        </w:tc>
        <w:tc>
          <w:tcPr>
            <w:tcW w:w="1060" w:type="dxa"/>
            <w:shd w:val="clear" w:color="auto" w:fill="auto"/>
            <w:noWrap/>
            <w:vAlign w:val="bottom"/>
            <w:hideMark/>
          </w:tcPr>
          <w:p w14:paraId="1AA0E171"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03" w:type="dxa"/>
            <w:shd w:val="clear" w:color="auto" w:fill="auto"/>
            <w:noWrap/>
            <w:vAlign w:val="bottom"/>
            <w:hideMark/>
          </w:tcPr>
          <w:p w14:paraId="28F57602"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96</w:t>
            </w:r>
          </w:p>
        </w:tc>
        <w:tc>
          <w:tcPr>
            <w:tcW w:w="703" w:type="dxa"/>
            <w:shd w:val="clear" w:color="auto" w:fill="auto"/>
            <w:noWrap/>
            <w:vAlign w:val="bottom"/>
            <w:hideMark/>
          </w:tcPr>
          <w:p w14:paraId="6BBCE8EA"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33</w:t>
            </w:r>
          </w:p>
        </w:tc>
        <w:tc>
          <w:tcPr>
            <w:tcW w:w="703" w:type="dxa"/>
            <w:shd w:val="clear" w:color="auto" w:fill="auto"/>
            <w:noWrap/>
            <w:vAlign w:val="bottom"/>
            <w:hideMark/>
          </w:tcPr>
          <w:p w14:paraId="49405012"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9</w:t>
            </w:r>
          </w:p>
        </w:tc>
        <w:tc>
          <w:tcPr>
            <w:tcW w:w="703" w:type="dxa"/>
            <w:shd w:val="clear" w:color="auto" w:fill="auto"/>
            <w:noWrap/>
            <w:vAlign w:val="bottom"/>
            <w:hideMark/>
          </w:tcPr>
          <w:p w14:paraId="434C8E24"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23</w:t>
            </w:r>
          </w:p>
        </w:tc>
        <w:tc>
          <w:tcPr>
            <w:tcW w:w="772" w:type="dxa"/>
            <w:shd w:val="clear" w:color="auto" w:fill="auto"/>
            <w:noWrap/>
            <w:vAlign w:val="bottom"/>
            <w:hideMark/>
          </w:tcPr>
          <w:p w14:paraId="6AF5DF7B"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w:t>
            </w:r>
          </w:p>
        </w:tc>
        <w:tc>
          <w:tcPr>
            <w:tcW w:w="2016" w:type="dxa"/>
            <w:shd w:val="clear" w:color="auto" w:fill="auto"/>
            <w:noWrap/>
            <w:vAlign w:val="bottom"/>
            <w:hideMark/>
          </w:tcPr>
          <w:p w14:paraId="758B5ACE"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162</w:t>
            </w:r>
          </w:p>
        </w:tc>
        <w:tc>
          <w:tcPr>
            <w:tcW w:w="2456" w:type="dxa"/>
            <w:vAlign w:val="bottom"/>
          </w:tcPr>
          <w:p w14:paraId="7E278B0A"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color w:val="000000"/>
                <w:sz w:val="22"/>
                <w:szCs w:val="22"/>
              </w:rPr>
              <w:t>60 (35 – 81), n = 159</w:t>
            </w:r>
          </w:p>
        </w:tc>
      </w:tr>
      <w:tr w:rsidR="00A73AFE" w:rsidRPr="006A5C60" w14:paraId="6FBB712A" w14:textId="77777777" w:rsidTr="00367C48">
        <w:trPr>
          <w:trHeight w:val="288"/>
        </w:trPr>
        <w:tc>
          <w:tcPr>
            <w:tcW w:w="445" w:type="dxa"/>
          </w:tcPr>
          <w:p w14:paraId="0B71986C"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14</w:t>
            </w:r>
          </w:p>
        </w:tc>
        <w:tc>
          <w:tcPr>
            <w:tcW w:w="2764" w:type="dxa"/>
            <w:shd w:val="clear" w:color="auto" w:fill="auto"/>
            <w:noWrap/>
            <w:vAlign w:val="bottom"/>
            <w:hideMark/>
          </w:tcPr>
          <w:p w14:paraId="1FF11A56" w14:textId="77777777" w:rsidR="00A73AFE" w:rsidRPr="001D6419" w:rsidRDefault="00A73AFE" w:rsidP="00367C48">
            <w:pPr>
              <w:jc w:val="center"/>
              <w:rPr>
                <w:rFonts w:ascii="Times New Roman" w:hAnsi="Times New Roman" w:cs="Times New Roman"/>
                <w:i/>
                <w:iCs/>
                <w:sz w:val="22"/>
                <w:szCs w:val="22"/>
              </w:rPr>
            </w:pPr>
            <w:r w:rsidRPr="001D6419">
              <w:rPr>
                <w:rFonts w:ascii="Times New Roman" w:hAnsi="Times New Roman" w:cs="Times New Roman"/>
                <w:i/>
                <w:iCs/>
                <w:sz w:val="22"/>
                <w:szCs w:val="22"/>
              </w:rPr>
              <w:t>Fusconaia cor</w:t>
            </w:r>
          </w:p>
        </w:tc>
        <w:tc>
          <w:tcPr>
            <w:tcW w:w="1060" w:type="dxa"/>
            <w:shd w:val="clear" w:color="auto" w:fill="auto"/>
            <w:noWrap/>
            <w:vAlign w:val="bottom"/>
            <w:hideMark/>
          </w:tcPr>
          <w:p w14:paraId="7F8C2A6F"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E</w:t>
            </w:r>
          </w:p>
        </w:tc>
        <w:tc>
          <w:tcPr>
            <w:tcW w:w="703" w:type="dxa"/>
            <w:shd w:val="clear" w:color="auto" w:fill="auto"/>
            <w:noWrap/>
            <w:vAlign w:val="bottom"/>
            <w:hideMark/>
          </w:tcPr>
          <w:p w14:paraId="3F44D252"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5</w:t>
            </w:r>
          </w:p>
        </w:tc>
        <w:tc>
          <w:tcPr>
            <w:tcW w:w="703" w:type="dxa"/>
            <w:shd w:val="clear" w:color="auto" w:fill="auto"/>
            <w:noWrap/>
            <w:vAlign w:val="bottom"/>
            <w:hideMark/>
          </w:tcPr>
          <w:p w14:paraId="4E456024"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w:t>
            </w:r>
          </w:p>
        </w:tc>
        <w:tc>
          <w:tcPr>
            <w:tcW w:w="703" w:type="dxa"/>
            <w:shd w:val="clear" w:color="auto" w:fill="auto"/>
            <w:noWrap/>
            <w:vAlign w:val="bottom"/>
            <w:hideMark/>
          </w:tcPr>
          <w:p w14:paraId="56862270"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w:t>
            </w:r>
          </w:p>
        </w:tc>
        <w:tc>
          <w:tcPr>
            <w:tcW w:w="703" w:type="dxa"/>
            <w:shd w:val="clear" w:color="auto" w:fill="auto"/>
            <w:noWrap/>
            <w:vAlign w:val="bottom"/>
            <w:hideMark/>
          </w:tcPr>
          <w:p w14:paraId="72E408F6"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w:t>
            </w:r>
          </w:p>
        </w:tc>
        <w:tc>
          <w:tcPr>
            <w:tcW w:w="772" w:type="dxa"/>
            <w:shd w:val="clear" w:color="auto" w:fill="auto"/>
            <w:noWrap/>
            <w:vAlign w:val="bottom"/>
            <w:hideMark/>
          </w:tcPr>
          <w:p w14:paraId="3138C33F"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2016" w:type="dxa"/>
            <w:shd w:val="clear" w:color="auto" w:fill="auto"/>
            <w:noWrap/>
            <w:vAlign w:val="bottom"/>
            <w:hideMark/>
          </w:tcPr>
          <w:p w14:paraId="69A727B8"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8</w:t>
            </w:r>
          </w:p>
        </w:tc>
        <w:tc>
          <w:tcPr>
            <w:tcW w:w="2456" w:type="dxa"/>
            <w:vAlign w:val="bottom"/>
          </w:tcPr>
          <w:p w14:paraId="4CABA3E5"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color w:val="000000"/>
                <w:sz w:val="22"/>
                <w:szCs w:val="22"/>
              </w:rPr>
              <w:t>37 (25 – 50), n = 8</w:t>
            </w:r>
          </w:p>
        </w:tc>
      </w:tr>
      <w:tr w:rsidR="00A73AFE" w:rsidRPr="006A5C60" w14:paraId="781AC098" w14:textId="77777777" w:rsidTr="00367C48">
        <w:trPr>
          <w:trHeight w:val="288"/>
        </w:trPr>
        <w:tc>
          <w:tcPr>
            <w:tcW w:w="445" w:type="dxa"/>
          </w:tcPr>
          <w:p w14:paraId="04F14475"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15</w:t>
            </w:r>
          </w:p>
        </w:tc>
        <w:tc>
          <w:tcPr>
            <w:tcW w:w="2764" w:type="dxa"/>
            <w:shd w:val="clear" w:color="auto" w:fill="auto"/>
            <w:noWrap/>
            <w:vAlign w:val="bottom"/>
            <w:hideMark/>
          </w:tcPr>
          <w:p w14:paraId="36DBFB12" w14:textId="77777777" w:rsidR="00A73AFE" w:rsidRPr="001D6419" w:rsidRDefault="00A73AFE" w:rsidP="00367C48">
            <w:pPr>
              <w:jc w:val="center"/>
              <w:rPr>
                <w:rFonts w:ascii="Times New Roman" w:hAnsi="Times New Roman" w:cs="Times New Roman"/>
                <w:i/>
                <w:iCs/>
                <w:sz w:val="22"/>
                <w:szCs w:val="22"/>
              </w:rPr>
            </w:pPr>
            <w:r w:rsidRPr="001D6419">
              <w:rPr>
                <w:rFonts w:ascii="Times New Roman" w:hAnsi="Times New Roman" w:cs="Times New Roman"/>
                <w:i/>
                <w:iCs/>
                <w:sz w:val="22"/>
                <w:szCs w:val="22"/>
              </w:rPr>
              <w:t>Fusconaia cuneolus</w:t>
            </w:r>
          </w:p>
        </w:tc>
        <w:tc>
          <w:tcPr>
            <w:tcW w:w="1060" w:type="dxa"/>
            <w:shd w:val="clear" w:color="auto" w:fill="auto"/>
            <w:noWrap/>
            <w:vAlign w:val="bottom"/>
            <w:hideMark/>
          </w:tcPr>
          <w:p w14:paraId="303BAEB7"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E</w:t>
            </w:r>
          </w:p>
        </w:tc>
        <w:tc>
          <w:tcPr>
            <w:tcW w:w="703" w:type="dxa"/>
            <w:shd w:val="clear" w:color="auto" w:fill="auto"/>
            <w:noWrap/>
            <w:vAlign w:val="bottom"/>
            <w:hideMark/>
          </w:tcPr>
          <w:p w14:paraId="7CAA7FC3"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10</w:t>
            </w:r>
          </w:p>
        </w:tc>
        <w:tc>
          <w:tcPr>
            <w:tcW w:w="703" w:type="dxa"/>
            <w:shd w:val="clear" w:color="auto" w:fill="auto"/>
            <w:noWrap/>
            <w:vAlign w:val="bottom"/>
            <w:hideMark/>
          </w:tcPr>
          <w:p w14:paraId="33F46183"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18</w:t>
            </w:r>
          </w:p>
        </w:tc>
        <w:tc>
          <w:tcPr>
            <w:tcW w:w="703" w:type="dxa"/>
            <w:shd w:val="clear" w:color="auto" w:fill="auto"/>
            <w:noWrap/>
            <w:vAlign w:val="bottom"/>
            <w:hideMark/>
          </w:tcPr>
          <w:p w14:paraId="414DBA3A"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w:t>
            </w:r>
          </w:p>
        </w:tc>
        <w:tc>
          <w:tcPr>
            <w:tcW w:w="703" w:type="dxa"/>
            <w:shd w:val="clear" w:color="auto" w:fill="auto"/>
            <w:noWrap/>
            <w:vAlign w:val="bottom"/>
            <w:hideMark/>
          </w:tcPr>
          <w:p w14:paraId="5DEE2287"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4</w:t>
            </w:r>
          </w:p>
        </w:tc>
        <w:tc>
          <w:tcPr>
            <w:tcW w:w="772" w:type="dxa"/>
            <w:shd w:val="clear" w:color="auto" w:fill="auto"/>
            <w:noWrap/>
            <w:vAlign w:val="bottom"/>
            <w:hideMark/>
          </w:tcPr>
          <w:p w14:paraId="13AF7E9F"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w:t>
            </w:r>
          </w:p>
        </w:tc>
        <w:tc>
          <w:tcPr>
            <w:tcW w:w="2016" w:type="dxa"/>
            <w:shd w:val="clear" w:color="auto" w:fill="auto"/>
            <w:noWrap/>
            <w:vAlign w:val="bottom"/>
            <w:hideMark/>
          </w:tcPr>
          <w:p w14:paraId="4E994A9D"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36</w:t>
            </w:r>
          </w:p>
        </w:tc>
        <w:tc>
          <w:tcPr>
            <w:tcW w:w="2456" w:type="dxa"/>
            <w:vAlign w:val="bottom"/>
          </w:tcPr>
          <w:p w14:paraId="69D0535B"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color w:val="000000"/>
                <w:sz w:val="22"/>
                <w:szCs w:val="22"/>
              </w:rPr>
              <w:t>47 (23 – 62), n = 35</w:t>
            </w:r>
          </w:p>
        </w:tc>
      </w:tr>
      <w:tr w:rsidR="00A73AFE" w:rsidRPr="006A5C60" w14:paraId="58846A95" w14:textId="77777777" w:rsidTr="00367C48">
        <w:trPr>
          <w:trHeight w:val="288"/>
        </w:trPr>
        <w:tc>
          <w:tcPr>
            <w:tcW w:w="445" w:type="dxa"/>
          </w:tcPr>
          <w:p w14:paraId="355B6EB2"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16</w:t>
            </w:r>
          </w:p>
        </w:tc>
        <w:tc>
          <w:tcPr>
            <w:tcW w:w="2764" w:type="dxa"/>
            <w:shd w:val="clear" w:color="auto" w:fill="auto"/>
            <w:noWrap/>
            <w:vAlign w:val="bottom"/>
            <w:hideMark/>
          </w:tcPr>
          <w:p w14:paraId="0FB276A9" w14:textId="77777777" w:rsidR="00A73AFE" w:rsidRPr="001D6419" w:rsidRDefault="00A73AFE" w:rsidP="00367C48">
            <w:pPr>
              <w:jc w:val="center"/>
              <w:rPr>
                <w:rFonts w:ascii="Times New Roman" w:hAnsi="Times New Roman" w:cs="Times New Roman"/>
                <w:i/>
                <w:iCs/>
                <w:sz w:val="22"/>
                <w:szCs w:val="22"/>
              </w:rPr>
            </w:pPr>
            <w:r w:rsidRPr="001D6419">
              <w:rPr>
                <w:rFonts w:ascii="Times New Roman" w:hAnsi="Times New Roman" w:cs="Times New Roman"/>
                <w:i/>
                <w:iCs/>
                <w:sz w:val="22"/>
                <w:szCs w:val="22"/>
              </w:rPr>
              <w:t>Fusconaia subrotunda</w:t>
            </w:r>
          </w:p>
        </w:tc>
        <w:tc>
          <w:tcPr>
            <w:tcW w:w="1060" w:type="dxa"/>
            <w:shd w:val="clear" w:color="auto" w:fill="auto"/>
            <w:noWrap/>
            <w:vAlign w:val="bottom"/>
            <w:hideMark/>
          </w:tcPr>
          <w:p w14:paraId="4C7EFC9F"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T</w:t>
            </w:r>
          </w:p>
        </w:tc>
        <w:tc>
          <w:tcPr>
            <w:tcW w:w="703" w:type="dxa"/>
            <w:shd w:val="clear" w:color="auto" w:fill="auto"/>
            <w:noWrap/>
            <w:vAlign w:val="bottom"/>
            <w:hideMark/>
          </w:tcPr>
          <w:p w14:paraId="3EAE47B0"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44</w:t>
            </w:r>
          </w:p>
        </w:tc>
        <w:tc>
          <w:tcPr>
            <w:tcW w:w="703" w:type="dxa"/>
            <w:shd w:val="clear" w:color="auto" w:fill="auto"/>
            <w:noWrap/>
            <w:vAlign w:val="bottom"/>
            <w:hideMark/>
          </w:tcPr>
          <w:p w14:paraId="3F01024E"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11</w:t>
            </w:r>
          </w:p>
        </w:tc>
        <w:tc>
          <w:tcPr>
            <w:tcW w:w="703" w:type="dxa"/>
            <w:shd w:val="clear" w:color="auto" w:fill="auto"/>
            <w:noWrap/>
            <w:vAlign w:val="bottom"/>
            <w:hideMark/>
          </w:tcPr>
          <w:p w14:paraId="24C23C3C"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w:t>
            </w:r>
          </w:p>
        </w:tc>
        <w:tc>
          <w:tcPr>
            <w:tcW w:w="703" w:type="dxa"/>
            <w:shd w:val="clear" w:color="auto" w:fill="auto"/>
            <w:noWrap/>
            <w:vAlign w:val="bottom"/>
            <w:hideMark/>
          </w:tcPr>
          <w:p w14:paraId="4A8D91BA"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w:t>
            </w:r>
          </w:p>
        </w:tc>
        <w:tc>
          <w:tcPr>
            <w:tcW w:w="772" w:type="dxa"/>
            <w:shd w:val="clear" w:color="auto" w:fill="auto"/>
            <w:noWrap/>
            <w:vAlign w:val="bottom"/>
            <w:hideMark/>
          </w:tcPr>
          <w:p w14:paraId="341C74CC"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2016" w:type="dxa"/>
            <w:shd w:val="clear" w:color="auto" w:fill="auto"/>
            <w:noWrap/>
            <w:vAlign w:val="bottom"/>
            <w:hideMark/>
          </w:tcPr>
          <w:p w14:paraId="42B982FC"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58</w:t>
            </w:r>
          </w:p>
        </w:tc>
        <w:tc>
          <w:tcPr>
            <w:tcW w:w="2456" w:type="dxa"/>
            <w:vAlign w:val="bottom"/>
          </w:tcPr>
          <w:p w14:paraId="61E2E552"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color w:val="000000"/>
                <w:sz w:val="22"/>
                <w:szCs w:val="22"/>
              </w:rPr>
              <w:t>52 (31 – 84), n = 58</w:t>
            </w:r>
          </w:p>
        </w:tc>
      </w:tr>
      <w:tr w:rsidR="00A73AFE" w:rsidRPr="006A5C60" w14:paraId="569AD7AD" w14:textId="77777777" w:rsidTr="00367C48">
        <w:trPr>
          <w:trHeight w:val="288"/>
        </w:trPr>
        <w:tc>
          <w:tcPr>
            <w:tcW w:w="445" w:type="dxa"/>
          </w:tcPr>
          <w:p w14:paraId="6AF9B044"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17</w:t>
            </w:r>
          </w:p>
        </w:tc>
        <w:tc>
          <w:tcPr>
            <w:tcW w:w="2764" w:type="dxa"/>
            <w:shd w:val="clear" w:color="auto" w:fill="auto"/>
            <w:noWrap/>
            <w:vAlign w:val="bottom"/>
            <w:hideMark/>
          </w:tcPr>
          <w:p w14:paraId="07EC0E41" w14:textId="77777777" w:rsidR="00A73AFE" w:rsidRPr="001D6419" w:rsidRDefault="00A73AFE" w:rsidP="00367C48">
            <w:pPr>
              <w:jc w:val="center"/>
              <w:rPr>
                <w:rFonts w:ascii="Times New Roman" w:hAnsi="Times New Roman" w:cs="Times New Roman"/>
                <w:i/>
                <w:iCs/>
                <w:sz w:val="22"/>
                <w:szCs w:val="22"/>
              </w:rPr>
            </w:pPr>
            <w:r w:rsidRPr="001D6419">
              <w:rPr>
                <w:rFonts w:ascii="Times New Roman" w:hAnsi="Times New Roman" w:cs="Times New Roman"/>
                <w:i/>
                <w:iCs/>
                <w:sz w:val="22"/>
                <w:szCs w:val="22"/>
              </w:rPr>
              <w:t>Hemistena lata</w:t>
            </w:r>
          </w:p>
        </w:tc>
        <w:tc>
          <w:tcPr>
            <w:tcW w:w="1060" w:type="dxa"/>
            <w:shd w:val="clear" w:color="auto" w:fill="auto"/>
            <w:noWrap/>
            <w:vAlign w:val="bottom"/>
            <w:hideMark/>
          </w:tcPr>
          <w:p w14:paraId="05EB764F"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E</w:t>
            </w:r>
          </w:p>
        </w:tc>
        <w:tc>
          <w:tcPr>
            <w:tcW w:w="703" w:type="dxa"/>
            <w:shd w:val="clear" w:color="auto" w:fill="auto"/>
            <w:noWrap/>
            <w:vAlign w:val="bottom"/>
            <w:hideMark/>
          </w:tcPr>
          <w:p w14:paraId="35266BFF"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46</w:t>
            </w:r>
          </w:p>
        </w:tc>
        <w:tc>
          <w:tcPr>
            <w:tcW w:w="703" w:type="dxa"/>
            <w:shd w:val="clear" w:color="auto" w:fill="auto"/>
            <w:noWrap/>
            <w:vAlign w:val="bottom"/>
            <w:hideMark/>
          </w:tcPr>
          <w:p w14:paraId="1E09F16D"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65</w:t>
            </w:r>
          </w:p>
        </w:tc>
        <w:tc>
          <w:tcPr>
            <w:tcW w:w="703" w:type="dxa"/>
            <w:shd w:val="clear" w:color="auto" w:fill="auto"/>
            <w:noWrap/>
            <w:vAlign w:val="bottom"/>
            <w:hideMark/>
          </w:tcPr>
          <w:p w14:paraId="7E7FA9A0"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w:t>
            </w:r>
          </w:p>
        </w:tc>
        <w:tc>
          <w:tcPr>
            <w:tcW w:w="703" w:type="dxa"/>
            <w:shd w:val="clear" w:color="auto" w:fill="auto"/>
            <w:noWrap/>
            <w:vAlign w:val="bottom"/>
            <w:hideMark/>
          </w:tcPr>
          <w:p w14:paraId="029B66D3"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7</w:t>
            </w:r>
          </w:p>
        </w:tc>
        <w:tc>
          <w:tcPr>
            <w:tcW w:w="772" w:type="dxa"/>
            <w:shd w:val="clear" w:color="auto" w:fill="auto"/>
            <w:noWrap/>
            <w:vAlign w:val="bottom"/>
            <w:hideMark/>
          </w:tcPr>
          <w:p w14:paraId="1EC45E55"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2016" w:type="dxa"/>
            <w:shd w:val="clear" w:color="auto" w:fill="auto"/>
            <w:noWrap/>
            <w:vAlign w:val="bottom"/>
            <w:hideMark/>
          </w:tcPr>
          <w:p w14:paraId="6E63A6C4"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120</w:t>
            </w:r>
          </w:p>
        </w:tc>
        <w:tc>
          <w:tcPr>
            <w:tcW w:w="2456" w:type="dxa"/>
            <w:vAlign w:val="bottom"/>
          </w:tcPr>
          <w:p w14:paraId="00018D6A"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color w:val="000000"/>
                <w:sz w:val="22"/>
                <w:szCs w:val="22"/>
              </w:rPr>
              <w:t>61 (46 – 78), n = 113</w:t>
            </w:r>
          </w:p>
        </w:tc>
      </w:tr>
      <w:tr w:rsidR="00A73AFE" w:rsidRPr="006A5C60" w14:paraId="5F1273BA" w14:textId="77777777" w:rsidTr="00367C48">
        <w:trPr>
          <w:trHeight w:val="288"/>
        </w:trPr>
        <w:tc>
          <w:tcPr>
            <w:tcW w:w="445" w:type="dxa"/>
          </w:tcPr>
          <w:p w14:paraId="0D50DC39"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18</w:t>
            </w:r>
          </w:p>
        </w:tc>
        <w:tc>
          <w:tcPr>
            <w:tcW w:w="2764" w:type="dxa"/>
            <w:shd w:val="clear" w:color="auto" w:fill="auto"/>
            <w:noWrap/>
            <w:vAlign w:val="bottom"/>
            <w:hideMark/>
          </w:tcPr>
          <w:p w14:paraId="721D25E9" w14:textId="77777777" w:rsidR="00A73AFE" w:rsidRPr="001D6419" w:rsidRDefault="00A73AFE" w:rsidP="00367C48">
            <w:pPr>
              <w:jc w:val="center"/>
              <w:rPr>
                <w:rFonts w:ascii="Times New Roman" w:hAnsi="Times New Roman" w:cs="Times New Roman"/>
                <w:i/>
                <w:iCs/>
                <w:sz w:val="22"/>
                <w:szCs w:val="22"/>
              </w:rPr>
            </w:pPr>
            <w:r w:rsidRPr="001D6419">
              <w:rPr>
                <w:rFonts w:ascii="Times New Roman" w:hAnsi="Times New Roman" w:cs="Times New Roman"/>
                <w:i/>
                <w:iCs/>
                <w:sz w:val="22"/>
                <w:szCs w:val="22"/>
              </w:rPr>
              <w:t>Lampsilis fasciola</w:t>
            </w:r>
          </w:p>
        </w:tc>
        <w:tc>
          <w:tcPr>
            <w:tcW w:w="1060" w:type="dxa"/>
            <w:shd w:val="clear" w:color="auto" w:fill="auto"/>
            <w:noWrap/>
            <w:vAlign w:val="bottom"/>
            <w:hideMark/>
          </w:tcPr>
          <w:p w14:paraId="6344461E"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03" w:type="dxa"/>
            <w:shd w:val="clear" w:color="auto" w:fill="auto"/>
            <w:noWrap/>
            <w:vAlign w:val="bottom"/>
            <w:hideMark/>
          </w:tcPr>
          <w:p w14:paraId="4D42CB15"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51</w:t>
            </w:r>
          </w:p>
        </w:tc>
        <w:tc>
          <w:tcPr>
            <w:tcW w:w="703" w:type="dxa"/>
            <w:shd w:val="clear" w:color="auto" w:fill="auto"/>
            <w:noWrap/>
            <w:vAlign w:val="bottom"/>
            <w:hideMark/>
          </w:tcPr>
          <w:p w14:paraId="1675CAD5"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22</w:t>
            </w:r>
          </w:p>
        </w:tc>
        <w:tc>
          <w:tcPr>
            <w:tcW w:w="703" w:type="dxa"/>
            <w:shd w:val="clear" w:color="auto" w:fill="auto"/>
            <w:noWrap/>
            <w:vAlign w:val="bottom"/>
            <w:hideMark/>
          </w:tcPr>
          <w:p w14:paraId="3FF31DED"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w:t>
            </w:r>
          </w:p>
        </w:tc>
        <w:tc>
          <w:tcPr>
            <w:tcW w:w="703" w:type="dxa"/>
            <w:shd w:val="clear" w:color="auto" w:fill="auto"/>
            <w:noWrap/>
            <w:vAlign w:val="bottom"/>
            <w:hideMark/>
          </w:tcPr>
          <w:p w14:paraId="6CCFF10D"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20</w:t>
            </w:r>
          </w:p>
        </w:tc>
        <w:tc>
          <w:tcPr>
            <w:tcW w:w="772" w:type="dxa"/>
            <w:shd w:val="clear" w:color="auto" w:fill="auto"/>
            <w:noWrap/>
            <w:vAlign w:val="bottom"/>
            <w:hideMark/>
          </w:tcPr>
          <w:p w14:paraId="005F6568"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2016" w:type="dxa"/>
            <w:shd w:val="clear" w:color="auto" w:fill="auto"/>
            <w:noWrap/>
            <w:vAlign w:val="bottom"/>
            <w:hideMark/>
          </w:tcPr>
          <w:p w14:paraId="66C1E6A0"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95</w:t>
            </w:r>
          </w:p>
        </w:tc>
        <w:tc>
          <w:tcPr>
            <w:tcW w:w="2456" w:type="dxa"/>
            <w:vAlign w:val="bottom"/>
          </w:tcPr>
          <w:p w14:paraId="37B96989"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color w:val="000000"/>
                <w:sz w:val="22"/>
                <w:szCs w:val="22"/>
              </w:rPr>
              <w:t>51 (38 – 65), n = 90</w:t>
            </w:r>
          </w:p>
        </w:tc>
      </w:tr>
      <w:tr w:rsidR="00A73AFE" w:rsidRPr="006A5C60" w14:paraId="5BE595C2" w14:textId="77777777" w:rsidTr="00367C48">
        <w:trPr>
          <w:trHeight w:val="288"/>
        </w:trPr>
        <w:tc>
          <w:tcPr>
            <w:tcW w:w="445" w:type="dxa"/>
          </w:tcPr>
          <w:p w14:paraId="61EE80EF"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19</w:t>
            </w:r>
          </w:p>
        </w:tc>
        <w:tc>
          <w:tcPr>
            <w:tcW w:w="2764" w:type="dxa"/>
            <w:shd w:val="clear" w:color="auto" w:fill="auto"/>
            <w:noWrap/>
            <w:vAlign w:val="bottom"/>
            <w:hideMark/>
          </w:tcPr>
          <w:p w14:paraId="15D52CEA" w14:textId="77777777" w:rsidR="00A73AFE" w:rsidRPr="001D6419" w:rsidRDefault="00A73AFE" w:rsidP="00367C48">
            <w:pPr>
              <w:jc w:val="center"/>
              <w:rPr>
                <w:rFonts w:ascii="Times New Roman" w:hAnsi="Times New Roman" w:cs="Times New Roman"/>
                <w:i/>
                <w:iCs/>
                <w:sz w:val="22"/>
                <w:szCs w:val="22"/>
              </w:rPr>
            </w:pPr>
            <w:r w:rsidRPr="001D6419">
              <w:rPr>
                <w:rFonts w:ascii="Times New Roman" w:hAnsi="Times New Roman" w:cs="Times New Roman"/>
                <w:i/>
                <w:iCs/>
                <w:sz w:val="22"/>
                <w:szCs w:val="22"/>
              </w:rPr>
              <w:t>Lampsilis ovata</w:t>
            </w:r>
          </w:p>
        </w:tc>
        <w:tc>
          <w:tcPr>
            <w:tcW w:w="1060" w:type="dxa"/>
            <w:shd w:val="clear" w:color="auto" w:fill="auto"/>
            <w:noWrap/>
            <w:vAlign w:val="bottom"/>
            <w:hideMark/>
          </w:tcPr>
          <w:p w14:paraId="2E28C98D"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03" w:type="dxa"/>
            <w:shd w:val="clear" w:color="auto" w:fill="auto"/>
            <w:noWrap/>
            <w:vAlign w:val="bottom"/>
            <w:hideMark/>
          </w:tcPr>
          <w:p w14:paraId="6DC8F711"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3</w:t>
            </w:r>
          </w:p>
        </w:tc>
        <w:tc>
          <w:tcPr>
            <w:tcW w:w="703" w:type="dxa"/>
            <w:shd w:val="clear" w:color="auto" w:fill="auto"/>
            <w:noWrap/>
            <w:vAlign w:val="bottom"/>
            <w:hideMark/>
          </w:tcPr>
          <w:p w14:paraId="51BB4701"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w:t>
            </w:r>
          </w:p>
        </w:tc>
        <w:tc>
          <w:tcPr>
            <w:tcW w:w="703" w:type="dxa"/>
            <w:shd w:val="clear" w:color="auto" w:fill="auto"/>
            <w:noWrap/>
            <w:vAlign w:val="bottom"/>
            <w:hideMark/>
          </w:tcPr>
          <w:p w14:paraId="189FC6B6"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03" w:type="dxa"/>
            <w:shd w:val="clear" w:color="auto" w:fill="auto"/>
            <w:noWrap/>
            <w:vAlign w:val="bottom"/>
            <w:hideMark/>
          </w:tcPr>
          <w:p w14:paraId="4496E352"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72" w:type="dxa"/>
            <w:shd w:val="clear" w:color="auto" w:fill="auto"/>
            <w:noWrap/>
            <w:vAlign w:val="bottom"/>
            <w:hideMark/>
          </w:tcPr>
          <w:p w14:paraId="6B9BAB43"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2016" w:type="dxa"/>
            <w:shd w:val="clear" w:color="auto" w:fill="auto"/>
            <w:noWrap/>
            <w:vAlign w:val="bottom"/>
            <w:hideMark/>
          </w:tcPr>
          <w:p w14:paraId="4E060773"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4</w:t>
            </w:r>
          </w:p>
        </w:tc>
        <w:tc>
          <w:tcPr>
            <w:tcW w:w="2456" w:type="dxa"/>
            <w:vAlign w:val="bottom"/>
          </w:tcPr>
          <w:p w14:paraId="5858A603"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color w:val="000000"/>
                <w:sz w:val="22"/>
                <w:szCs w:val="22"/>
              </w:rPr>
              <w:t>77 (68 – 86), n = 4</w:t>
            </w:r>
          </w:p>
        </w:tc>
      </w:tr>
      <w:tr w:rsidR="00A73AFE" w:rsidRPr="006A5C60" w14:paraId="7468572A" w14:textId="77777777" w:rsidTr="00367C48">
        <w:trPr>
          <w:trHeight w:val="288"/>
        </w:trPr>
        <w:tc>
          <w:tcPr>
            <w:tcW w:w="445" w:type="dxa"/>
          </w:tcPr>
          <w:p w14:paraId="11AF170F"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20</w:t>
            </w:r>
          </w:p>
        </w:tc>
        <w:tc>
          <w:tcPr>
            <w:tcW w:w="2764" w:type="dxa"/>
            <w:shd w:val="clear" w:color="auto" w:fill="auto"/>
            <w:noWrap/>
            <w:vAlign w:val="bottom"/>
            <w:hideMark/>
          </w:tcPr>
          <w:p w14:paraId="05145D4A" w14:textId="77777777" w:rsidR="00A73AFE" w:rsidRPr="001D6419" w:rsidRDefault="00A73AFE" w:rsidP="00367C48">
            <w:pPr>
              <w:jc w:val="center"/>
              <w:rPr>
                <w:rFonts w:ascii="Times New Roman" w:hAnsi="Times New Roman" w:cs="Times New Roman"/>
                <w:i/>
                <w:iCs/>
                <w:sz w:val="22"/>
                <w:szCs w:val="22"/>
              </w:rPr>
            </w:pPr>
            <w:r w:rsidRPr="001D6419">
              <w:rPr>
                <w:rFonts w:ascii="Times New Roman" w:hAnsi="Times New Roman" w:cs="Times New Roman"/>
                <w:i/>
                <w:iCs/>
                <w:sz w:val="22"/>
                <w:szCs w:val="22"/>
              </w:rPr>
              <w:t>Lasmigona costata</w:t>
            </w:r>
          </w:p>
        </w:tc>
        <w:tc>
          <w:tcPr>
            <w:tcW w:w="1060" w:type="dxa"/>
            <w:shd w:val="clear" w:color="auto" w:fill="auto"/>
            <w:noWrap/>
            <w:vAlign w:val="bottom"/>
            <w:hideMark/>
          </w:tcPr>
          <w:p w14:paraId="794B9441"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03" w:type="dxa"/>
            <w:shd w:val="clear" w:color="auto" w:fill="auto"/>
            <w:noWrap/>
            <w:vAlign w:val="bottom"/>
            <w:hideMark/>
          </w:tcPr>
          <w:p w14:paraId="6383808A"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3</w:t>
            </w:r>
          </w:p>
        </w:tc>
        <w:tc>
          <w:tcPr>
            <w:tcW w:w="703" w:type="dxa"/>
            <w:shd w:val="clear" w:color="auto" w:fill="auto"/>
            <w:noWrap/>
            <w:vAlign w:val="bottom"/>
            <w:hideMark/>
          </w:tcPr>
          <w:p w14:paraId="46E722F2"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03" w:type="dxa"/>
            <w:shd w:val="clear" w:color="auto" w:fill="auto"/>
            <w:noWrap/>
            <w:vAlign w:val="bottom"/>
            <w:hideMark/>
          </w:tcPr>
          <w:p w14:paraId="2C347E93"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03" w:type="dxa"/>
            <w:shd w:val="clear" w:color="auto" w:fill="auto"/>
            <w:noWrap/>
            <w:vAlign w:val="bottom"/>
            <w:hideMark/>
          </w:tcPr>
          <w:p w14:paraId="74E88D03"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72" w:type="dxa"/>
            <w:shd w:val="clear" w:color="auto" w:fill="auto"/>
            <w:noWrap/>
            <w:vAlign w:val="bottom"/>
            <w:hideMark/>
          </w:tcPr>
          <w:p w14:paraId="1876B476"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2016" w:type="dxa"/>
            <w:shd w:val="clear" w:color="auto" w:fill="auto"/>
            <w:noWrap/>
            <w:vAlign w:val="bottom"/>
            <w:hideMark/>
          </w:tcPr>
          <w:p w14:paraId="1CF5DCD3"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3</w:t>
            </w:r>
          </w:p>
        </w:tc>
        <w:tc>
          <w:tcPr>
            <w:tcW w:w="2456" w:type="dxa"/>
            <w:vAlign w:val="bottom"/>
          </w:tcPr>
          <w:p w14:paraId="1F2548D8"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color w:val="000000"/>
                <w:sz w:val="22"/>
                <w:szCs w:val="22"/>
              </w:rPr>
              <w:t>76 (63 – 100), n = 3</w:t>
            </w:r>
          </w:p>
        </w:tc>
      </w:tr>
      <w:tr w:rsidR="00A73AFE" w:rsidRPr="006A5C60" w14:paraId="3B086B10" w14:textId="77777777" w:rsidTr="00367C48">
        <w:trPr>
          <w:trHeight w:val="288"/>
        </w:trPr>
        <w:tc>
          <w:tcPr>
            <w:tcW w:w="445" w:type="dxa"/>
          </w:tcPr>
          <w:p w14:paraId="61E4D826"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21</w:t>
            </w:r>
          </w:p>
        </w:tc>
        <w:tc>
          <w:tcPr>
            <w:tcW w:w="2764" w:type="dxa"/>
            <w:shd w:val="clear" w:color="auto" w:fill="auto"/>
            <w:noWrap/>
            <w:vAlign w:val="bottom"/>
            <w:hideMark/>
          </w:tcPr>
          <w:p w14:paraId="2345073E" w14:textId="77777777" w:rsidR="00A73AFE" w:rsidRPr="001D6419" w:rsidRDefault="00A73AFE" w:rsidP="00367C48">
            <w:pPr>
              <w:jc w:val="center"/>
              <w:rPr>
                <w:rFonts w:ascii="Times New Roman" w:hAnsi="Times New Roman" w:cs="Times New Roman"/>
                <w:i/>
                <w:iCs/>
                <w:sz w:val="22"/>
                <w:szCs w:val="22"/>
              </w:rPr>
            </w:pPr>
            <w:r w:rsidRPr="001D6419">
              <w:rPr>
                <w:rFonts w:ascii="Times New Roman" w:hAnsi="Times New Roman" w:cs="Times New Roman"/>
                <w:i/>
                <w:iCs/>
                <w:sz w:val="22"/>
                <w:szCs w:val="22"/>
              </w:rPr>
              <w:t>Leaunio vanuxemensis</w:t>
            </w:r>
            <w:r w:rsidRPr="001D6419">
              <w:rPr>
                <w:rFonts w:ascii="Times New Roman" w:hAnsi="Times New Roman" w:cs="Times New Roman"/>
                <w:i/>
                <w:iCs/>
                <w:sz w:val="22"/>
                <w:szCs w:val="22"/>
                <w:vertAlign w:val="superscript"/>
              </w:rPr>
              <w:t xml:space="preserve"> SD</w:t>
            </w:r>
          </w:p>
        </w:tc>
        <w:tc>
          <w:tcPr>
            <w:tcW w:w="1060" w:type="dxa"/>
            <w:shd w:val="clear" w:color="auto" w:fill="auto"/>
            <w:noWrap/>
            <w:vAlign w:val="bottom"/>
            <w:hideMark/>
          </w:tcPr>
          <w:p w14:paraId="2A339C68"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03" w:type="dxa"/>
            <w:shd w:val="clear" w:color="auto" w:fill="auto"/>
            <w:noWrap/>
            <w:vAlign w:val="bottom"/>
            <w:hideMark/>
          </w:tcPr>
          <w:p w14:paraId="1904152E"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4</w:t>
            </w:r>
          </w:p>
        </w:tc>
        <w:tc>
          <w:tcPr>
            <w:tcW w:w="703" w:type="dxa"/>
            <w:shd w:val="clear" w:color="auto" w:fill="auto"/>
            <w:noWrap/>
            <w:vAlign w:val="bottom"/>
            <w:hideMark/>
          </w:tcPr>
          <w:p w14:paraId="4CAD3F8E"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4</w:t>
            </w:r>
          </w:p>
        </w:tc>
        <w:tc>
          <w:tcPr>
            <w:tcW w:w="703" w:type="dxa"/>
            <w:shd w:val="clear" w:color="auto" w:fill="auto"/>
            <w:noWrap/>
            <w:vAlign w:val="bottom"/>
            <w:hideMark/>
          </w:tcPr>
          <w:p w14:paraId="2D6C0D1E"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03" w:type="dxa"/>
            <w:shd w:val="clear" w:color="auto" w:fill="auto"/>
            <w:noWrap/>
            <w:vAlign w:val="bottom"/>
            <w:hideMark/>
          </w:tcPr>
          <w:p w14:paraId="25400C45"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72" w:type="dxa"/>
            <w:shd w:val="clear" w:color="auto" w:fill="auto"/>
            <w:noWrap/>
            <w:vAlign w:val="bottom"/>
            <w:hideMark/>
          </w:tcPr>
          <w:p w14:paraId="25237AC6"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2016" w:type="dxa"/>
            <w:shd w:val="clear" w:color="auto" w:fill="auto"/>
            <w:noWrap/>
            <w:vAlign w:val="bottom"/>
            <w:hideMark/>
          </w:tcPr>
          <w:p w14:paraId="5D29D140"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8 (2,3)</w:t>
            </w:r>
            <w:r w:rsidRPr="006A5C60">
              <w:rPr>
                <w:rFonts w:ascii="Times New Roman" w:hAnsi="Times New Roman" w:cs="Times New Roman"/>
                <w:sz w:val="22"/>
                <w:szCs w:val="22"/>
                <w:vertAlign w:val="superscript"/>
              </w:rPr>
              <w:t>§</w:t>
            </w:r>
          </w:p>
        </w:tc>
        <w:tc>
          <w:tcPr>
            <w:tcW w:w="2456" w:type="dxa"/>
            <w:vAlign w:val="bottom"/>
          </w:tcPr>
          <w:p w14:paraId="284D5D7E"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color w:val="000000"/>
                <w:sz w:val="22"/>
                <w:szCs w:val="22"/>
              </w:rPr>
              <w:t>46 (38 – 58), n = 8</w:t>
            </w:r>
          </w:p>
        </w:tc>
      </w:tr>
      <w:tr w:rsidR="00A73AFE" w:rsidRPr="006A5C60" w14:paraId="314B43DB" w14:textId="77777777" w:rsidTr="00367C48">
        <w:trPr>
          <w:trHeight w:val="288"/>
        </w:trPr>
        <w:tc>
          <w:tcPr>
            <w:tcW w:w="445" w:type="dxa"/>
          </w:tcPr>
          <w:p w14:paraId="4D0018CF"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22</w:t>
            </w:r>
          </w:p>
        </w:tc>
        <w:tc>
          <w:tcPr>
            <w:tcW w:w="2764" w:type="dxa"/>
            <w:shd w:val="clear" w:color="auto" w:fill="auto"/>
            <w:noWrap/>
            <w:vAlign w:val="bottom"/>
            <w:hideMark/>
          </w:tcPr>
          <w:p w14:paraId="17C4886E" w14:textId="77777777" w:rsidR="00A73AFE" w:rsidRPr="001D6419" w:rsidRDefault="00A73AFE" w:rsidP="00367C48">
            <w:pPr>
              <w:jc w:val="center"/>
              <w:rPr>
                <w:rFonts w:ascii="Times New Roman" w:hAnsi="Times New Roman" w:cs="Times New Roman"/>
                <w:i/>
                <w:iCs/>
                <w:sz w:val="22"/>
                <w:szCs w:val="22"/>
              </w:rPr>
            </w:pPr>
            <w:r w:rsidRPr="001D6419">
              <w:rPr>
                <w:rFonts w:ascii="Times New Roman" w:hAnsi="Times New Roman" w:cs="Times New Roman"/>
                <w:i/>
                <w:iCs/>
                <w:sz w:val="22"/>
                <w:szCs w:val="22"/>
              </w:rPr>
              <w:t>Lemiox rimosus</w:t>
            </w:r>
            <w:r w:rsidRPr="001D6419">
              <w:rPr>
                <w:rFonts w:ascii="Times New Roman" w:hAnsi="Times New Roman" w:cs="Times New Roman"/>
                <w:i/>
                <w:iCs/>
                <w:sz w:val="22"/>
                <w:szCs w:val="22"/>
                <w:vertAlign w:val="superscript"/>
              </w:rPr>
              <w:t xml:space="preserve"> SD</w:t>
            </w:r>
          </w:p>
        </w:tc>
        <w:tc>
          <w:tcPr>
            <w:tcW w:w="1060" w:type="dxa"/>
            <w:shd w:val="clear" w:color="auto" w:fill="auto"/>
            <w:noWrap/>
            <w:vAlign w:val="bottom"/>
            <w:hideMark/>
          </w:tcPr>
          <w:p w14:paraId="69B2A585"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E</w:t>
            </w:r>
          </w:p>
        </w:tc>
        <w:tc>
          <w:tcPr>
            <w:tcW w:w="703" w:type="dxa"/>
            <w:shd w:val="clear" w:color="auto" w:fill="auto"/>
            <w:noWrap/>
            <w:vAlign w:val="bottom"/>
            <w:hideMark/>
          </w:tcPr>
          <w:p w14:paraId="0584DD0D"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62</w:t>
            </w:r>
          </w:p>
        </w:tc>
        <w:tc>
          <w:tcPr>
            <w:tcW w:w="703" w:type="dxa"/>
            <w:shd w:val="clear" w:color="auto" w:fill="auto"/>
            <w:noWrap/>
            <w:vAlign w:val="bottom"/>
            <w:hideMark/>
          </w:tcPr>
          <w:p w14:paraId="5520E741"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20</w:t>
            </w:r>
          </w:p>
        </w:tc>
        <w:tc>
          <w:tcPr>
            <w:tcW w:w="703" w:type="dxa"/>
            <w:shd w:val="clear" w:color="auto" w:fill="auto"/>
            <w:noWrap/>
            <w:vAlign w:val="bottom"/>
            <w:hideMark/>
          </w:tcPr>
          <w:p w14:paraId="6A5496E8"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4</w:t>
            </w:r>
          </w:p>
        </w:tc>
        <w:tc>
          <w:tcPr>
            <w:tcW w:w="703" w:type="dxa"/>
            <w:shd w:val="clear" w:color="auto" w:fill="auto"/>
            <w:noWrap/>
            <w:vAlign w:val="bottom"/>
            <w:hideMark/>
          </w:tcPr>
          <w:p w14:paraId="4A2E2A82"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16</w:t>
            </w:r>
          </w:p>
        </w:tc>
        <w:tc>
          <w:tcPr>
            <w:tcW w:w="772" w:type="dxa"/>
            <w:shd w:val="clear" w:color="auto" w:fill="auto"/>
            <w:noWrap/>
            <w:vAlign w:val="bottom"/>
            <w:hideMark/>
          </w:tcPr>
          <w:p w14:paraId="68218A1A"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3</w:t>
            </w:r>
          </w:p>
        </w:tc>
        <w:tc>
          <w:tcPr>
            <w:tcW w:w="2016" w:type="dxa"/>
            <w:shd w:val="clear" w:color="auto" w:fill="auto"/>
            <w:noWrap/>
            <w:vAlign w:val="bottom"/>
            <w:hideMark/>
          </w:tcPr>
          <w:p w14:paraId="69BBEF38"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105 (52,36)</w:t>
            </w:r>
            <w:r w:rsidRPr="006A5C60">
              <w:rPr>
                <w:rFonts w:ascii="Times New Roman" w:hAnsi="Times New Roman" w:cs="Times New Roman"/>
                <w:sz w:val="22"/>
                <w:szCs w:val="22"/>
                <w:vertAlign w:val="superscript"/>
              </w:rPr>
              <w:t>^</w:t>
            </w:r>
          </w:p>
        </w:tc>
        <w:tc>
          <w:tcPr>
            <w:tcW w:w="2456" w:type="dxa"/>
            <w:vAlign w:val="bottom"/>
          </w:tcPr>
          <w:p w14:paraId="69D52722"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color w:val="000000"/>
                <w:sz w:val="22"/>
                <w:szCs w:val="22"/>
              </w:rPr>
              <w:t>33 (23 – 45), n = 105</w:t>
            </w:r>
          </w:p>
        </w:tc>
      </w:tr>
      <w:tr w:rsidR="005E5B9D" w:rsidRPr="006A5C60" w14:paraId="5A1D1BAA" w14:textId="77777777" w:rsidTr="00367C48">
        <w:trPr>
          <w:trHeight w:val="288"/>
        </w:trPr>
        <w:tc>
          <w:tcPr>
            <w:tcW w:w="445" w:type="dxa"/>
          </w:tcPr>
          <w:p w14:paraId="32BACF53" w14:textId="77777777" w:rsidR="005E5B9D" w:rsidRPr="006A5C60" w:rsidRDefault="005E5B9D" w:rsidP="00367C48">
            <w:pPr>
              <w:jc w:val="center"/>
              <w:rPr>
                <w:rFonts w:ascii="Times New Roman" w:hAnsi="Times New Roman" w:cs="Times New Roman"/>
                <w:sz w:val="22"/>
                <w:szCs w:val="22"/>
              </w:rPr>
            </w:pPr>
          </w:p>
        </w:tc>
        <w:tc>
          <w:tcPr>
            <w:tcW w:w="2764" w:type="dxa"/>
            <w:shd w:val="clear" w:color="auto" w:fill="auto"/>
            <w:noWrap/>
            <w:vAlign w:val="bottom"/>
          </w:tcPr>
          <w:p w14:paraId="1ED537BC" w14:textId="77777777" w:rsidR="005E5B9D" w:rsidRDefault="005E5B9D" w:rsidP="00E77CFF">
            <w:pPr>
              <w:rPr>
                <w:rFonts w:ascii="Times New Roman" w:hAnsi="Times New Roman" w:cs="Times New Roman"/>
                <w:color w:val="000000"/>
              </w:rPr>
            </w:pPr>
            <w:r w:rsidRPr="005E5B9D">
              <w:rPr>
                <w:rFonts w:ascii="Times New Roman" w:hAnsi="Times New Roman" w:cs="Times New Roman"/>
                <w:color w:val="000000"/>
              </w:rPr>
              <w:t>Table 4.2 Continued</w:t>
            </w:r>
          </w:p>
          <w:p w14:paraId="43B06949" w14:textId="29BB3867" w:rsidR="00E77CFF" w:rsidRPr="005E5B9D" w:rsidRDefault="00E77CFF" w:rsidP="00367C48">
            <w:pPr>
              <w:jc w:val="center"/>
              <w:rPr>
                <w:rFonts w:ascii="Times New Roman" w:hAnsi="Times New Roman" w:cs="Times New Roman"/>
                <w:i/>
                <w:iCs/>
                <w:sz w:val="22"/>
                <w:szCs w:val="22"/>
              </w:rPr>
            </w:pPr>
          </w:p>
        </w:tc>
        <w:tc>
          <w:tcPr>
            <w:tcW w:w="1060" w:type="dxa"/>
            <w:shd w:val="clear" w:color="auto" w:fill="auto"/>
            <w:noWrap/>
            <w:vAlign w:val="bottom"/>
          </w:tcPr>
          <w:p w14:paraId="61C3EFF5" w14:textId="77777777" w:rsidR="005E5B9D" w:rsidRPr="006A5C60" w:rsidRDefault="005E5B9D" w:rsidP="00367C48">
            <w:pPr>
              <w:jc w:val="center"/>
              <w:rPr>
                <w:rFonts w:ascii="Times New Roman" w:hAnsi="Times New Roman" w:cs="Times New Roman"/>
                <w:sz w:val="22"/>
                <w:szCs w:val="22"/>
              </w:rPr>
            </w:pPr>
          </w:p>
        </w:tc>
        <w:tc>
          <w:tcPr>
            <w:tcW w:w="703" w:type="dxa"/>
            <w:shd w:val="clear" w:color="auto" w:fill="auto"/>
            <w:noWrap/>
            <w:vAlign w:val="bottom"/>
          </w:tcPr>
          <w:p w14:paraId="34D96D0F" w14:textId="77777777" w:rsidR="005E5B9D" w:rsidRPr="006A5C60" w:rsidRDefault="005E5B9D" w:rsidP="00367C48">
            <w:pPr>
              <w:jc w:val="center"/>
              <w:rPr>
                <w:rFonts w:ascii="Times New Roman" w:hAnsi="Times New Roman" w:cs="Times New Roman"/>
                <w:sz w:val="22"/>
                <w:szCs w:val="22"/>
              </w:rPr>
            </w:pPr>
          </w:p>
        </w:tc>
        <w:tc>
          <w:tcPr>
            <w:tcW w:w="703" w:type="dxa"/>
            <w:shd w:val="clear" w:color="auto" w:fill="auto"/>
            <w:noWrap/>
            <w:vAlign w:val="bottom"/>
          </w:tcPr>
          <w:p w14:paraId="1439B73D" w14:textId="77777777" w:rsidR="005E5B9D" w:rsidRPr="006A5C60" w:rsidRDefault="005E5B9D" w:rsidP="00367C48">
            <w:pPr>
              <w:jc w:val="center"/>
              <w:rPr>
                <w:rFonts w:ascii="Times New Roman" w:hAnsi="Times New Roman" w:cs="Times New Roman"/>
                <w:sz w:val="22"/>
                <w:szCs w:val="22"/>
              </w:rPr>
            </w:pPr>
          </w:p>
        </w:tc>
        <w:tc>
          <w:tcPr>
            <w:tcW w:w="703" w:type="dxa"/>
            <w:shd w:val="clear" w:color="auto" w:fill="auto"/>
            <w:noWrap/>
            <w:vAlign w:val="bottom"/>
          </w:tcPr>
          <w:p w14:paraId="05374A06" w14:textId="77777777" w:rsidR="005E5B9D" w:rsidRPr="006A5C60" w:rsidRDefault="005E5B9D" w:rsidP="00367C48">
            <w:pPr>
              <w:jc w:val="center"/>
              <w:rPr>
                <w:rFonts w:ascii="Times New Roman" w:hAnsi="Times New Roman" w:cs="Times New Roman"/>
                <w:sz w:val="22"/>
                <w:szCs w:val="22"/>
              </w:rPr>
            </w:pPr>
          </w:p>
        </w:tc>
        <w:tc>
          <w:tcPr>
            <w:tcW w:w="703" w:type="dxa"/>
            <w:shd w:val="clear" w:color="auto" w:fill="auto"/>
            <w:noWrap/>
            <w:vAlign w:val="bottom"/>
          </w:tcPr>
          <w:p w14:paraId="351F77C3" w14:textId="77777777" w:rsidR="005E5B9D" w:rsidRPr="006A5C60" w:rsidRDefault="005E5B9D" w:rsidP="00367C48">
            <w:pPr>
              <w:jc w:val="center"/>
              <w:rPr>
                <w:rFonts w:ascii="Times New Roman" w:hAnsi="Times New Roman" w:cs="Times New Roman"/>
                <w:sz w:val="22"/>
                <w:szCs w:val="22"/>
              </w:rPr>
            </w:pPr>
          </w:p>
        </w:tc>
        <w:tc>
          <w:tcPr>
            <w:tcW w:w="772" w:type="dxa"/>
            <w:shd w:val="clear" w:color="auto" w:fill="auto"/>
            <w:noWrap/>
            <w:vAlign w:val="bottom"/>
          </w:tcPr>
          <w:p w14:paraId="1342346E" w14:textId="77777777" w:rsidR="005E5B9D" w:rsidRPr="006A5C60" w:rsidRDefault="005E5B9D" w:rsidP="00367C48">
            <w:pPr>
              <w:jc w:val="center"/>
              <w:rPr>
                <w:rFonts w:ascii="Times New Roman" w:hAnsi="Times New Roman" w:cs="Times New Roman"/>
                <w:sz w:val="22"/>
                <w:szCs w:val="22"/>
              </w:rPr>
            </w:pPr>
          </w:p>
        </w:tc>
        <w:tc>
          <w:tcPr>
            <w:tcW w:w="2016" w:type="dxa"/>
            <w:shd w:val="clear" w:color="auto" w:fill="auto"/>
            <w:noWrap/>
            <w:vAlign w:val="bottom"/>
          </w:tcPr>
          <w:p w14:paraId="6DE22977" w14:textId="77777777" w:rsidR="005E5B9D" w:rsidRPr="006A5C60" w:rsidRDefault="005E5B9D" w:rsidP="00367C48">
            <w:pPr>
              <w:jc w:val="center"/>
              <w:rPr>
                <w:rFonts w:ascii="Times New Roman" w:hAnsi="Times New Roman" w:cs="Times New Roman"/>
                <w:sz w:val="22"/>
                <w:szCs w:val="22"/>
              </w:rPr>
            </w:pPr>
          </w:p>
        </w:tc>
        <w:tc>
          <w:tcPr>
            <w:tcW w:w="2456" w:type="dxa"/>
            <w:vAlign w:val="bottom"/>
          </w:tcPr>
          <w:p w14:paraId="185D9B57" w14:textId="77777777" w:rsidR="005E5B9D" w:rsidRPr="006A5C60" w:rsidRDefault="005E5B9D" w:rsidP="00367C48">
            <w:pPr>
              <w:jc w:val="center"/>
              <w:rPr>
                <w:rFonts w:ascii="Times New Roman" w:hAnsi="Times New Roman" w:cs="Times New Roman"/>
                <w:color w:val="000000"/>
                <w:sz w:val="22"/>
                <w:szCs w:val="22"/>
              </w:rPr>
            </w:pPr>
          </w:p>
        </w:tc>
      </w:tr>
      <w:tr w:rsidR="005E5B9D" w:rsidRPr="006A5C60" w14:paraId="0B71300A" w14:textId="77777777" w:rsidTr="00367C48">
        <w:trPr>
          <w:trHeight w:val="288"/>
        </w:trPr>
        <w:tc>
          <w:tcPr>
            <w:tcW w:w="445" w:type="dxa"/>
          </w:tcPr>
          <w:p w14:paraId="7413ECDD" w14:textId="77777777" w:rsidR="005E5B9D" w:rsidRPr="006A5C60" w:rsidRDefault="005E5B9D" w:rsidP="00367C48">
            <w:pPr>
              <w:jc w:val="center"/>
              <w:rPr>
                <w:rFonts w:ascii="Times New Roman" w:hAnsi="Times New Roman" w:cs="Times New Roman"/>
                <w:sz w:val="22"/>
                <w:szCs w:val="22"/>
              </w:rPr>
            </w:pPr>
          </w:p>
        </w:tc>
        <w:tc>
          <w:tcPr>
            <w:tcW w:w="2764" w:type="dxa"/>
            <w:shd w:val="clear" w:color="auto" w:fill="auto"/>
            <w:noWrap/>
            <w:vAlign w:val="bottom"/>
          </w:tcPr>
          <w:p w14:paraId="3B72DB89" w14:textId="77777777" w:rsidR="005E5B9D" w:rsidRDefault="005E5B9D" w:rsidP="00367C48">
            <w:pPr>
              <w:jc w:val="center"/>
              <w:rPr>
                <w:color w:val="000000"/>
              </w:rPr>
            </w:pPr>
          </w:p>
        </w:tc>
        <w:tc>
          <w:tcPr>
            <w:tcW w:w="1060" w:type="dxa"/>
            <w:shd w:val="clear" w:color="auto" w:fill="auto"/>
            <w:noWrap/>
            <w:vAlign w:val="bottom"/>
          </w:tcPr>
          <w:p w14:paraId="405CFD59" w14:textId="77777777" w:rsidR="005E5B9D" w:rsidRPr="006A5C60" w:rsidRDefault="005E5B9D" w:rsidP="00367C48">
            <w:pPr>
              <w:jc w:val="center"/>
              <w:rPr>
                <w:rFonts w:ascii="Times New Roman" w:hAnsi="Times New Roman" w:cs="Times New Roman"/>
                <w:sz w:val="22"/>
                <w:szCs w:val="22"/>
              </w:rPr>
            </w:pPr>
          </w:p>
        </w:tc>
        <w:tc>
          <w:tcPr>
            <w:tcW w:w="703" w:type="dxa"/>
            <w:shd w:val="clear" w:color="auto" w:fill="auto"/>
            <w:noWrap/>
            <w:vAlign w:val="bottom"/>
          </w:tcPr>
          <w:p w14:paraId="4A700C5C" w14:textId="77777777" w:rsidR="005E5B9D" w:rsidRPr="006A5C60" w:rsidRDefault="005E5B9D" w:rsidP="00367C48">
            <w:pPr>
              <w:jc w:val="center"/>
              <w:rPr>
                <w:rFonts w:ascii="Times New Roman" w:hAnsi="Times New Roman" w:cs="Times New Roman"/>
                <w:sz w:val="22"/>
                <w:szCs w:val="22"/>
              </w:rPr>
            </w:pPr>
          </w:p>
        </w:tc>
        <w:tc>
          <w:tcPr>
            <w:tcW w:w="703" w:type="dxa"/>
            <w:shd w:val="clear" w:color="auto" w:fill="auto"/>
            <w:noWrap/>
            <w:vAlign w:val="bottom"/>
          </w:tcPr>
          <w:p w14:paraId="4796F4C5" w14:textId="77777777" w:rsidR="005E5B9D" w:rsidRPr="006A5C60" w:rsidRDefault="005E5B9D" w:rsidP="00367C48">
            <w:pPr>
              <w:jc w:val="center"/>
              <w:rPr>
                <w:rFonts w:ascii="Times New Roman" w:hAnsi="Times New Roman" w:cs="Times New Roman"/>
                <w:sz w:val="22"/>
                <w:szCs w:val="22"/>
              </w:rPr>
            </w:pPr>
          </w:p>
        </w:tc>
        <w:tc>
          <w:tcPr>
            <w:tcW w:w="703" w:type="dxa"/>
            <w:shd w:val="clear" w:color="auto" w:fill="auto"/>
            <w:noWrap/>
            <w:vAlign w:val="bottom"/>
          </w:tcPr>
          <w:p w14:paraId="0539111F" w14:textId="77777777" w:rsidR="005E5B9D" w:rsidRPr="006A5C60" w:rsidRDefault="005E5B9D" w:rsidP="00367C48">
            <w:pPr>
              <w:jc w:val="center"/>
              <w:rPr>
                <w:rFonts w:ascii="Times New Roman" w:hAnsi="Times New Roman" w:cs="Times New Roman"/>
                <w:sz w:val="22"/>
                <w:szCs w:val="22"/>
              </w:rPr>
            </w:pPr>
          </w:p>
        </w:tc>
        <w:tc>
          <w:tcPr>
            <w:tcW w:w="703" w:type="dxa"/>
            <w:shd w:val="clear" w:color="auto" w:fill="auto"/>
            <w:noWrap/>
            <w:vAlign w:val="bottom"/>
          </w:tcPr>
          <w:p w14:paraId="795286C9" w14:textId="77777777" w:rsidR="005E5B9D" w:rsidRPr="006A5C60" w:rsidRDefault="005E5B9D" w:rsidP="00367C48">
            <w:pPr>
              <w:jc w:val="center"/>
              <w:rPr>
                <w:rFonts w:ascii="Times New Roman" w:hAnsi="Times New Roman" w:cs="Times New Roman"/>
                <w:sz w:val="22"/>
                <w:szCs w:val="22"/>
              </w:rPr>
            </w:pPr>
          </w:p>
        </w:tc>
        <w:tc>
          <w:tcPr>
            <w:tcW w:w="772" w:type="dxa"/>
            <w:shd w:val="clear" w:color="auto" w:fill="auto"/>
            <w:noWrap/>
            <w:vAlign w:val="bottom"/>
          </w:tcPr>
          <w:p w14:paraId="6E09B385" w14:textId="77777777" w:rsidR="005E5B9D" w:rsidRPr="006A5C60" w:rsidRDefault="005E5B9D" w:rsidP="00367C48">
            <w:pPr>
              <w:jc w:val="center"/>
              <w:rPr>
                <w:rFonts w:ascii="Times New Roman" w:hAnsi="Times New Roman" w:cs="Times New Roman"/>
                <w:sz w:val="22"/>
                <w:szCs w:val="22"/>
              </w:rPr>
            </w:pPr>
          </w:p>
        </w:tc>
        <w:tc>
          <w:tcPr>
            <w:tcW w:w="2016" w:type="dxa"/>
            <w:shd w:val="clear" w:color="auto" w:fill="auto"/>
            <w:noWrap/>
            <w:vAlign w:val="bottom"/>
          </w:tcPr>
          <w:p w14:paraId="0538E1BE" w14:textId="77777777" w:rsidR="005E5B9D" w:rsidRPr="006A5C60" w:rsidRDefault="005E5B9D" w:rsidP="00367C48">
            <w:pPr>
              <w:jc w:val="center"/>
              <w:rPr>
                <w:rFonts w:ascii="Times New Roman" w:hAnsi="Times New Roman" w:cs="Times New Roman"/>
                <w:sz w:val="22"/>
                <w:szCs w:val="22"/>
              </w:rPr>
            </w:pPr>
          </w:p>
        </w:tc>
        <w:tc>
          <w:tcPr>
            <w:tcW w:w="2456" w:type="dxa"/>
            <w:vAlign w:val="bottom"/>
          </w:tcPr>
          <w:p w14:paraId="7238E334" w14:textId="77777777" w:rsidR="005E5B9D" w:rsidRPr="006A5C60" w:rsidRDefault="005E5B9D" w:rsidP="00367C48">
            <w:pPr>
              <w:jc w:val="center"/>
              <w:rPr>
                <w:rFonts w:ascii="Times New Roman" w:hAnsi="Times New Roman" w:cs="Times New Roman"/>
                <w:color w:val="000000"/>
                <w:sz w:val="22"/>
                <w:szCs w:val="22"/>
              </w:rPr>
            </w:pPr>
          </w:p>
        </w:tc>
      </w:tr>
      <w:tr w:rsidR="00A73AFE" w:rsidRPr="006A5C60" w14:paraId="06EBBDF5" w14:textId="77777777" w:rsidTr="00367C48">
        <w:trPr>
          <w:trHeight w:val="288"/>
        </w:trPr>
        <w:tc>
          <w:tcPr>
            <w:tcW w:w="445" w:type="dxa"/>
          </w:tcPr>
          <w:p w14:paraId="2F76EFBE"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23</w:t>
            </w:r>
          </w:p>
        </w:tc>
        <w:tc>
          <w:tcPr>
            <w:tcW w:w="2764" w:type="dxa"/>
            <w:shd w:val="clear" w:color="auto" w:fill="auto"/>
            <w:noWrap/>
            <w:vAlign w:val="bottom"/>
            <w:hideMark/>
          </w:tcPr>
          <w:p w14:paraId="00D814EF" w14:textId="77777777" w:rsidR="00A73AFE" w:rsidRPr="001D6419" w:rsidRDefault="00A73AFE" w:rsidP="00367C48">
            <w:pPr>
              <w:jc w:val="center"/>
              <w:rPr>
                <w:rFonts w:ascii="Times New Roman" w:hAnsi="Times New Roman" w:cs="Times New Roman"/>
                <w:i/>
                <w:iCs/>
                <w:sz w:val="22"/>
                <w:szCs w:val="22"/>
              </w:rPr>
            </w:pPr>
            <w:r w:rsidRPr="001D6419">
              <w:rPr>
                <w:rFonts w:ascii="Times New Roman" w:hAnsi="Times New Roman" w:cs="Times New Roman"/>
                <w:i/>
                <w:iCs/>
                <w:sz w:val="22"/>
                <w:szCs w:val="22"/>
              </w:rPr>
              <w:t>Ligumia recta</w:t>
            </w:r>
          </w:p>
        </w:tc>
        <w:tc>
          <w:tcPr>
            <w:tcW w:w="1060" w:type="dxa"/>
            <w:shd w:val="clear" w:color="auto" w:fill="auto"/>
            <w:noWrap/>
            <w:vAlign w:val="bottom"/>
            <w:hideMark/>
          </w:tcPr>
          <w:p w14:paraId="7CA7BE2E"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03" w:type="dxa"/>
            <w:shd w:val="clear" w:color="auto" w:fill="auto"/>
            <w:noWrap/>
            <w:vAlign w:val="bottom"/>
            <w:hideMark/>
          </w:tcPr>
          <w:p w14:paraId="4A37F51B"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w:t>
            </w:r>
          </w:p>
        </w:tc>
        <w:tc>
          <w:tcPr>
            <w:tcW w:w="703" w:type="dxa"/>
            <w:shd w:val="clear" w:color="auto" w:fill="auto"/>
            <w:noWrap/>
            <w:vAlign w:val="bottom"/>
            <w:hideMark/>
          </w:tcPr>
          <w:p w14:paraId="5FC2DEB4"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03" w:type="dxa"/>
            <w:shd w:val="clear" w:color="auto" w:fill="auto"/>
            <w:noWrap/>
            <w:vAlign w:val="bottom"/>
            <w:hideMark/>
          </w:tcPr>
          <w:p w14:paraId="51E68DAF"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03" w:type="dxa"/>
            <w:shd w:val="clear" w:color="auto" w:fill="auto"/>
            <w:noWrap/>
            <w:vAlign w:val="bottom"/>
            <w:hideMark/>
          </w:tcPr>
          <w:p w14:paraId="14D65ACD"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72" w:type="dxa"/>
            <w:shd w:val="clear" w:color="auto" w:fill="auto"/>
            <w:noWrap/>
            <w:vAlign w:val="bottom"/>
            <w:hideMark/>
          </w:tcPr>
          <w:p w14:paraId="7E663758"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2016" w:type="dxa"/>
            <w:shd w:val="clear" w:color="auto" w:fill="auto"/>
            <w:noWrap/>
            <w:vAlign w:val="bottom"/>
            <w:hideMark/>
          </w:tcPr>
          <w:p w14:paraId="3266391C"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w:t>
            </w:r>
          </w:p>
        </w:tc>
        <w:tc>
          <w:tcPr>
            <w:tcW w:w="2456" w:type="dxa"/>
            <w:vAlign w:val="bottom"/>
          </w:tcPr>
          <w:p w14:paraId="16A9B0AE"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color w:val="000000"/>
                <w:sz w:val="22"/>
                <w:szCs w:val="22"/>
              </w:rPr>
              <w:t>68 (63 – 732), n = 2</w:t>
            </w:r>
          </w:p>
        </w:tc>
      </w:tr>
      <w:tr w:rsidR="00A73AFE" w:rsidRPr="006A5C60" w14:paraId="19045A91" w14:textId="77777777" w:rsidTr="00367C48">
        <w:trPr>
          <w:trHeight w:val="288"/>
        </w:trPr>
        <w:tc>
          <w:tcPr>
            <w:tcW w:w="445" w:type="dxa"/>
          </w:tcPr>
          <w:p w14:paraId="1CE32311"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24</w:t>
            </w:r>
          </w:p>
        </w:tc>
        <w:tc>
          <w:tcPr>
            <w:tcW w:w="2764" w:type="dxa"/>
            <w:shd w:val="clear" w:color="auto" w:fill="auto"/>
            <w:noWrap/>
            <w:vAlign w:val="bottom"/>
            <w:hideMark/>
          </w:tcPr>
          <w:p w14:paraId="50C50C74" w14:textId="77777777" w:rsidR="00A73AFE" w:rsidRPr="001D6419" w:rsidRDefault="00A73AFE" w:rsidP="00367C48">
            <w:pPr>
              <w:jc w:val="center"/>
              <w:rPr>
                <w:rFonts w:ascii="Times New Roman" w:hAnsi="Times New Roman" w:cs="Times New Roman"/>
                <w:i/>
                <w:iCs/>
                <w:sz w:val="22"/>
                <w:szCs w:val="22"/>
              </w:rPr>
            </w:pPr>
            <w:r w:rsidRPr="001D6419">
              <w:rPr>
                <w:rFonts w:ascii="Times New Roman" w:hAnsi="Times New Roman" w:cs="Times New Roman"/>
                <w:i/>
                <w:iCs/>
                <w:sz w:val="22"/>
                <w:szCs w:val="22"/>
              </w:rPr>
              <w:t>Medionidus conradicus</w:t>
            </w:r>
          </w:p>
        </w:tc>
        <w:tc>
          <w:tcPr>
            <w:tcW w:w="1060" w:type="dxa"/>
            <w:shd w:val="clear" w:color="auto" w:fill="auto"/>
            <w:noWrap/>
            <w:vAlign w:val="bottom"/>
            <w:hideMark/>
          </w:tcPr>
          <w:p w14:paraId="327BB0B5"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P</w:t>
            </w:r>
          </w:p>
        </w:tc>
        <w:tc>
          <w:tcPr>
            <w:tcW w:w="703" w:type="dxa"/>
            <w:shd w:val="clear" w:color="auto" w:fill="auto"/>
            <w:noWrap/>
            <w:vAlign w:val="bottom"/>
            <w:hideMark/>
          </w:tcPr>
          <w:p w14:paraId="4E36DF2D"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105</w:t>
            </w:r>
          </w:p>
        </w:tc>
        <w:tc>
          <w:tcPr>
            <w:tcW w:w="703" w:type="dxa"/>
            <w:shd w:val="clear" w:color="auto" w:fill="auto"/>
            <w:noWrap/>
            <w:vAlign w:val="bottom"/>
            <w:hideMark/>
          </w:tcPr>
          <w:p w14:paraId="2A1CAFDE"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15</w:t>
            </w:r>
          </w:p>
        </w:tc>
        <w:tc>
          <w:tcPr>
            <w:tcW w:w="703" w:type="dxa"/>
            <w:shd w:val="clear" w:color="auto" w:fill="auto"/>
            <w:noWrap/>
            <w:vAlign w:val="bottom"/>
            <w:hideMark/>
          </w:tcPr>
          <w:p w14:paraId="2993AE6B"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03" w:type="dxa"/>
            <w:shd w:val="clear" w:color="auto" w:fill="auto"/>
            <w:noWrap/>
            <w:vAlign w:val="bottom"/>
            <w:hideMark/>
          </w:tcPr>
          <w:p w14:paraId="2196FF63"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169</w:t>
            </w:r>
          </w:p>
        </w:tc>
        <w:tc>
          <w:tcPr>
            <w:tcW w:w="772" w:type="dxa"/>
            <w:shd w:val="clear" w:color="auto" w:fill="auto"/>
            <w:noWrap/>
            <w:vAlign w:val="bottom"/>
            <w:hideMark/>
          </w:tcPr>
          <w:p w14:paraId="38D03B80"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8</w:t>
            </w:r>
          </w:p>
        </w:tc>
        <w:tc>
          <w:tcPr>
            <w:tcW w:w="2016" w:type="dxa"/>
            <w:shd w:val="clear" w:color="auto" w:fill="auto"/>
            <w:noWrap/>
            <w:vAlign w:val="bottom"/>
            <w:hideMark/>
          </w:tcPr>
          <w:p w14:paraId="278782BB"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297</w:t>
            </w:r>
          </w:p>
        </w:tc>
        <w:tc>
          <w:tcPr>
            <w:tcW w:w="2456" w:type="dxa"/>
            <w:vAlign w:val="bottom"/>
          </w:tcPr>
          <w:p w14:paraId="14AF029F"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color w:val="000000"/>
                <w:sz w:val="22"/>
                <w:szCs w:val="22"/>
              </w:rPr>
              <w:t>41 (28 – 52), n = 285</w:t>
            </w:r>
          </w:p>
        </w:tc>
      </w:tr>
      <w:tr w:rsidR="00A73AFE" w:rsidRPr="006A5C60" w14:paraId="2169ED3C" w14:textId="77777777" w:rsidTr="00367C48">
        <w:trPr>
          <w:trHeight w:val="288"/>
        </w:trPr>
        <w:tc>
          <w:tcPr>
            <w:tcW w:w="445" w:type="dxa"/>
          </w:tcPr>
          <w:p w14:paraId="5713271E"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25</w:t>
            </w:r>
          </w:p>
        </w:tc>
        <w:tc>
          <w:tcPr>
            <w:tcW w:w="2764" w:type="dxa"/>
            <w:shd w:val="clear" w:color="auto" w:fill="auto"/>
            <w:noWrap/>
            <w:vAlign w:val="bottom"/>
            <w:hideMark/>
          </w:tcPr>
          <w:p w14:paraId="14D09DD1" w14:textId="77777777" w:rsidR="00A73AFE" w:rsidRPr="001D6419" w:rsidRDefault="00A73AFE" w:rsidP="00367C48">
            <w:pPr>
              <w:jc w:val="center"/>
              <w:rPr>
                <w:rFonts w:ascii="Times New Roman" w:hAnsi="Times New Roman" w:cs="Times New Roman"/>
                <w:i/>
                <w:iCs/>
                <w:sz w:val="22"/>
                <w:szCs w:val="22"/>
              </w:rPr>
            </w:pPr>
            <w:r w:rsidRPr="001D6419">
              <w:rPr>
                <w:rFonts w:ascii="Times New Roman" w:hAnsi="Times New Roman" w:cs="Times New Roman"/>
                <w:i/>
                <w:iCs/>
                <w:sz w:val="22"/>
                <w:szCs w:val="22"/>
              </w:rPr>
              <w:t>Obovaria subrotunda</w:t>
            </w:r>
          </w:p>
        </w:tc>
        <w:tc>
          <w:tcPr>
            <w:tcW w:w="1060" w:type="dxa"/>
            <w:shd w:val="clear" w:color="auto" w:fill="auto"/>
            <w:noWrap/>
            <w:vAlign w:val="bottom"/>
            <w:hideMark/>
          </w:tcPr>
          <w:p w14:paraId="22430E54"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T</w:t>
            </w:r>
          </w:p>
        </w:tc>
        <w:tc>
          <w:tcPr>
            <w:tcW w:w="703" w:type="dxa"/>
            <w:shd w:val="clear" w:color="auto" w:fill="auto"/>
            <w:noWrap/>
            <w:vAlign w:val="bottom"/>
            <w:hideMark/>
          </w:tcPr>
          <w:p w14:paraId="01897739"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03" w:type="dxa"/>
            <w:shd w:val="clear" w:color="auto" w:fill="auto"/>
            <w:noWrap/>
            <w:vAlign w:val="bottom"/>
            <w:hideMark/>
          </w:tcPr>
          <w:p w14:paraId="11AF7CDB"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3</w:t>
            </w:r>
          </w:p>
        </w:tc>
        <w:tc>
          <w:tcPr>
            <w:tcW w:w="703" w:type="dxa"/>
            <w:shd w:val="clear" w:color="auto" w:fill="auto"/>
            <w:noWrap/>
            <w:vAlign w:val="bottom"/>
            <w:hideMark/>
          </w:tcPr>
          <w:p w14:paraId="1455AB6A"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03" w:type="dxa"/>
            <w:shd w:val="clear" w:color="auto" w:fill="auto"/>
            <w:noWrap/>
            <w:vAlign w:val="bottom"/>
            <w:hideMark/>
          </w:tcPr>
          <w:p w14:paraId="359DB5EC"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72" w:type="dxa"/>
            <w:shd w:val="clear" w:color="auto" w:fill="auto"/>
            <w:noWrap/>
            <w:vAlign w:val="bottom"/>
            <w:hideMark/>
          </w:tcPr>
          <w:p w14:paraId="7E58E799"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2016" w:type="dxa"/>
            <w:shd w:val="clear" w:color="auto" w:fill="auto"/>
            <w:noWrap/>
            <w:vAlign w:val="bottom"/>
            <w:hideMark/>
          </w:tcPr>
          <w:p w14:paraId="33B9DE68"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3</w:t>
            </w:r>
          </w:p>
        </w:tc>
        <w:tc>
          <w:tcPr>
            <w:tcW w:w="2456" w:type="dxa"/>
            <w:vAlign w:val="bottom"/>
          </w:tcPr>
          <w:p w14:paraId="7C95FF23"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color w:val="000000"/>
                <w:sz w:val="22"/>
                <w:szCs w:val="22"/>
              </w:rPr>
              <w:t>54 (44 – 62), n = 3</w:t>
            </w:r>
          </w:p>
        </w:tc>
      </w:tr>
      <w:tr w:rsidR="00A73AFE" w:rsidRPr="006A5C60" w14:paraId="59B51CD4" w14:textId="77777777" w:rsidTr="00367C48">
        <w:trPr>
          <w:trHeight w:val="288"/>
        </w:trPr>
        <w:tc>
          <w:tcPr>
            <w:tcW w:w="445" w:type="dxa"/>
          </w:tcPr>
          <w:p w14:paraId="77BED2A9"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26</w:t>
            </w:r>
          </w:p>
        </w:tc>
        <w:tc>
          <w:tcPr>
            <w:tcW w:w="2764" w:type="dxa"/>
            <w:shd w:val="clear" w:color="auto" w:fill="auto"/>
            <w:noWrap/>
            <w:vAlign w:val="bottom"/>
            <w:hideMark/>
          </w:tcPr>
          <w:p w14:paraId="6EA4A29D" w14:textId="77777777" w:rsidR="00A73AFE" w:rsidRPr="001D6419" w:rsidRDefault="00A73AFE" w:rsidP="00367C48">
            <w:pPr>
              <w:jc w:val="center"/>
              <w:rPr>
                <w:rFonts w:ascii="Times New Roman" w:hAnsi="Times New Roman" w:cs="Times New Roman"/>
                <w:i/>
                <w:iCs/>
                <w:sz w:val="22"/>
                <w:szCs w:val="22"/>
              </w:rPr>
            </w:pPr>
            <w:r w:rsidRPr="001D6419">
              <w:rPr>
                <w:rFonts w:ascii="Times New Roman" w:hAnsi="Times New Roman" w:cs="Times New Roman"/>
                <w:i/>
                <w:iCs/>
                <w:sz w:val="22"/>
                <w:szCs w:val="22"/>
              </w:rPr>
              <w:t>Plethobasus cyphyus</w:t>
            </w:r>
          </w:p>
        </w:tc>
        <w:tc>
          <w:tcPr>
            <w:tcW w:w="1060" w:type="dxa"/>
            <w:shd w:val="clear" w:color="auto" w:fill="auto"/>
            <w:noWrap/>
            <w:vAlign w:val="bottom"/>
            <w:hideMark/>
          </w:tcPr>
          <w:p w14:paraId="3CFF5FBD"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E</w:t>
            </w:r>
          </w:p>
        </w:tc>
        <w:tc>
          <w:tcPr>
            <w:tcW w:w="703" w:type="dxa"/>
            <w:shd w:val="clear" w:color="auto" w:fill="auto"/>
            <w:noWrap/>
            <w:vAlign w:val="bottom"/>
            <w:hideMark/>
          </w:tcPr>
          <w:p w14:paraId="2C08B57F"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215</w:t>
            </w:r>
          </w:p>
        </w:tc>
        <w:tc>
          <w:tcPr>
            <w:tcW w:w="703" w:type="dxa"/>
            <w:shd w:val="clear" w:color="auto" w:fill="auto"/>
            <w:noWrap/>
            <w:vAlign w:val="bottom"/>
            <w:hideMark/>
          </w:tcPr>
          <w:p w14:paraId="652788D3"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37</w:t>
            </w:r>
          </w:p>
        </w:tc>
        <w:tc>
          <w:tcPr>
            <w:tcW w:w="703" w:type="dxa"/>
            <w:shd w:val="clear" w:color="auto" w:fill="auto"/>
            <w:noWrap/>
            <w:vAlign w:val="bottom"/>
            <w:hideMark/>
          </w:tcPr>
          <w:p w14:paraId="38B8EFA1"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03" w:type="dxa"/>
            <w:shd w:val="clear" w:color="auto" w:fill="auto"/>
            <w:noWrap/>
            <w:vAlign w:val="bottom"/>
            <w:hideMark/>
          </w:tcPr>
          <w:p w14:paraId="29CDB953"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w:t>
            </w:r>
          </w:p>
        </w:tc>
        <w:tc>
          <w:tcPr>
            <w:tcW w:w="772" w:type="dxa"/>
            <w:shd w:val="clear" w:color="auto" w:fill="auto"/>
            <w:noWrap/>
            <w:vAlign w:val="bottom"/>
            <w:hideMark/>
          </w:tcPr>
          <w:p w14:paraId="544B63B7"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2016" w:type="dxa"/>
            <w:shd w:val="clear" w:color="auto" w:fill="auto"/>
            <w:noWrap/>
            <w:vAlign w:val="bottom"/>
            <w:hideMark/>
          </w:tcPr>
          <w:p w14:paraId="6B3D5705"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254</w:t>
            </w:r>
          </w:p>
        </w:tc>
        <w:tc>
          <w:tcPr>
            <w:tcW w:w="2456" w:type="dxa"/>
            <w:vAlign w:val="bottom"/>
          </w:tcPr>
          <w:p w14:paraId="2B40381B"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color w:val="000000"/>
                <w:sz w:val="22"/>
                <w:szCs w:val="22"/>
              </w:rPr>
              <w:t>57 (36 – 84), n = 254</w:t>
            </w:r>
          </w:p>
        </w:tc>
      </w:tr>
      <w:tr w:rsidR="00A73AFE" w:rsidRPr="006A5C60" w14:paraId="34BB0D61" w14:textId="77777777" w:rsidTr="00367C48">
        <w:trPr>
          <w:trHeight w:val="288"/>
        </w:trPr>
        <w:tc>
          <w:tcPr>
            <w:tcW w:w="445" w:type="dxa"/>
          </w:tcPr>
          <w:p w14:paraId="141FD3A0"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27</w:t>
            </w:r>
          </w:p>
        </w:tc>
        <w:tc>
          <w:tcPr>
            <w:tcW w:w="2764" w:type="dxa"/>
            <w:shd w:val="clear" w:color="auto" w:fill="auto"/>
            <w:noWrap/>
            <w:vAlign w:val="bottom"/>
            <w:hideMark/>
          </w:tcPr>
          <w:p w14:paraId="2406561A" w14:textId="77777777" w:rsidR="00A73AFE" w:rsidRPr="001D6419" w:rsidRDefault="00A73AFE" w:rsidP="00367C48">
            <w:pPr>
              <w:jc w:val="center"/>
              <w:rPr>
                <w:rFonts w:ascii="Times New Roman" w:hAnsi="Times New Roman" w:cs="Times New Roman"/>
                <w:i/>
                <w:iCs/>
                <w:sz w:val="22"/>
                <w:szCs w:val="22"/>
              </w:rPr>
            </w:pPr>
            <w:r w:rsidRPr="001D6419">
              <w:rPr>
                <w:rFonts w:ascii="Times New Roman" w:hAnsi="Times New Roman" w:cs="Times New Roman"/>
                <w:i/>
                <w:iCs/>
                <w:sz w:val="22"/>
                <w:szCs w:val="22"/>
              </w:rPr>
              <w:t>Pleurobema plenum</w:t>
            </w:r>
          </w:p>
        </w:tc>
        <w:tc>
          <w:tcPr>
            <w:tcW w:w="1060" w:type="dxa"/>
            <w:shd w:val="clear" w:color="auto" w:fill="auto"/>
            <w:noWrap/>
            <w:vAlign w:val="bottom"/>
            <w:hideMark/>
          </w:tcPr>
          <w:p w14:paraId="2221E708"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E</w:t>
            </w:r>
          </w:p>
        </w:tc>
        <w:tc>
          <w:tcPr>
            <w:tcW w:w="703" w:type="dxa"/>
            <w:shd w:val="clear" w:color="auto" w:fill="auto"/>
            <w:noWrap/>
            <w:vAlign w:val="bottom"/>
            <w:hideMark/>
          </w:tcPr>
          <w:p w14:paraId="09A8F19B"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93</w:t>
            </w:r>
          </w:p>
        </w:tc>
        <w:tc>
          <w:tcPr>
            <w:tcW w:w="703" w:type="dxa"/>
            <w:shd w:val="clear" w:color="auto" w:fill="auto"/>
            <w:noWrap/>
            <w:vAlign w:val="bottom"/>
            <w:hideMark/>
          </w:tcPr>
          <w:p w14:paraId="314976AA"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12</w:t>
            </w:r>
          </w:p>
        </w:tc>
        <w:tc>
          <w:tcPr>
            <w:tcW w:w="703" w:type="dxa"/>
            <w:shd w:val="clear" w:color="auto" w:fill="auto"/>
            <w:noWrap/>
            <w:vAlign w:val="bottom"/>
            <w:hideMark/>
          </w:tcPr>
          <w:p w14:paraId="6A5A29CD"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w:t>
            </w:r>
          </w:p>
        </w:tc>
        <w:tc>
          <w:tcPr>
            <w:tcW w:w="703" w:type="dxa"/>
            <w:shd w:val="clear" w:color="auto" w:fill="auto"/>
            <w:noWrap/>
            <w:vAlign w:val="bottom"/>
            <w:hideMark/>
          </w:tcPr>
          <w:p w14:paraId="200299B5"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3</w:t>
            </w:r>
          </w:p>
        </w:tc>
        <w:tc>
          <w:tcPr>
            <w:tcW w:w="772" w:type="dxa"/>
            <w:shd w:val="clear" w:color="auto" w:fill="auto"/>
            <w:noWrap/>
            <w:vAlign w:val="bottom"/>
            <w:hideMark/>
          </w:tcPr>
          <w:p w14:paraId="1ECF6E60"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2016" w:type="dxa"/>
            <w:shd w:val="clear" w:color="auto" w:fill="auto"/>
            <w:noWrap/>
            <w:vAlign w:val="bottom"/>
            <w:hideMark/>
          </w:tcPr>
          <w:p w14:paraId="16CA2681"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109</w:t>
            </w:r>
          </w:p>
        </w:tc>
        <w:tc>
          <w:tcPr>
            <w:tcW w:w="2456" w:type="dxa"/>
            <w:vAlign w:val="bottom"/>
          </w:tcPr>
          <w:p w14:paraId="6433DD3B"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color w:val="000000"/>
                <w:sz w:val="22"/>
                <w:szCs w:val="22"/>
              </w:rPr>
              <w:t>46 (23 – 69), n = 109</w:t>
            </w:r>
          </w:p>
        </w:tc>
      </w:tr>
      <w:tr w:rsidR="00A73AFE" w:rsidRPr="006A5C60" w14:paraId="07D6ABA7" w14:textId="77777777" w:rsidTr="00367C48">
        <w:trPr>
          <w:trHeight w:val="288"/>
        </w:trPr>
        <w:tc>
          <w:tcPr>
            <w:tcW w:w="445" w:type="dxa"/>
          </w:tcPr>
          <w:p w14:paraId="06FD2021"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28</w:t>
            </w:r>
          </w:p>
        </w:tc>
        <w:tc>
          <w:tcPr>
            <w:tcW w:w="2764" w:type="dxa"/>
            <w:shd w:val="clear" w:color="auto" w:fill="auto"/>
            <w:noWrap/>
            <w:vAlign w:val="bottom"/>
            <w:hideMark/>
          </w:tcPr>
          <w:p w14:paraId="37C635F4" w14:textId="77777777" w:rsidR="00A73AFE" w:rsidRPr="001D6419" w:rsidRDefault="00A73AFE" w:rsidP="00367C48">
            <w:pPr>
              <w:jc w:val="center"/>
              <w:rPr>
                <w:rFonts w:ascii="Times New Roman" w:hAnsi="Times New Roman" w:cs="Times New Roman"/>
                <w:i/>
                <w:iCs/>
                <w:sz w:val="22"/>
                <w:szCs w:val="22"/>
              </w:rPr>
            </w:pPr>
            <w:r w:rsidRPr="001D6419">
              <w:rPr>
                <w:rFonts w:ascii="Times New Roman" w:hAnsi="Times New Roman" w:cs="Times New Roman"/>
                <w:i/>
                <w:iCs/>
                <w:sz w:val="22"/>
                <w:szCs w:val="22"/>
              </w:rPr>
              <w:t>Pleurobema sintoxia</w:t>
            </w:r>
          </w:p>
        </w:tc>
        <w:tc>
          <w:tcPr>
            <w:tcW w:w="1060" w:type="dxa"/>
            <w:shd w:val="clear" w:color="auto" w:fill="auto"/>
            <w:noWrap/>
            <w:vAlign w:val="bottom"/>
            <w:hideMark/>
          </w:tcPr>
          <w:p w14:paraId="4A10B2AC"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03" w:type="dxa"/>
            <w:shd w:val="clear" w:color="auto" w:fill="auto"/>
            <w:noWrap/>
            <w:vAlign w:val="bottom"/>
            <w:hideMark/>
          </w:tcPr>
          <w:p w14:paraId="7DA352F0"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12</w:t>
            </w:r>
          </w:p>
        </w:tc>
        <w:tc>
          <w:tcPr>
            <w:tcW w:w="703" w:type="dxa"/>
            <w:shd w:val="clear" w:color="auto" w:fill="auto"/>
            <w:noWrap/>
            <w:vAlign w:val="bottom"/>
            <w:hideMark/>
          </w:tcPr>
          <w:p w14:paraId="7DB1B4F3"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5</w:t>
            </w:r>
          </w:p>
        </w:tc>
        <w:tc>
          <w:tcPr>
            <w:tcW w:w="703" w:type="dxa"/>
            <w:shd w:val="clear" w:color="auto" w:fill="auto"/>
            <w:noWrap/>
            <w:vAlign w:val="bottom"/>
            <w:hideMark/>
          </w:tcPr>
          <w:p w14:paraId="2577C08C"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03" w:type="dxa"/>
            <w:shd w:val="clear" w:color="auto" w:fill="auto"/>
            <w:noWrap/>
            <w:vAlign w:val="bottom"/>
            <w:hideMark/>
          </w:tcPr>
          <w:p w14:paraId="7E226E7B"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w:t>
            </w:r>
          </w:p>
        </w:tc>
        <w:tc>
          <w:tcPr>
            <w:tcW w:w="772" w:type="dxa"/>
            <w:shd w:val="clear" w:color="auto" w:fill="auto"/>
            <w:noWrap/>
            <w:vAlign w:val="bottom"/>
            <w:hideMark/>
          </w:tcPr>
          <w:p w14:paraId="09F56AA9"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2016" w:type="dxa"/>
            <w:shd w:val="clear" w:color="auto" w:fill="auto"/>
            <w:noWrap/>
            <w:vAlign w:val="bottom"/>
            <w:hideMark/>
          </w:tcPr>
          <w:p w14:paraId="2709802E"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18</w:t>
            </w:r>
          </w:p>
        </w:tc>
        <w:tc>
          <w:tcPr>
            <w:tcW w:w="2456" w:type="dxa"/>
            <w:vAlign w:val="bottom"/>
          </w:tcPr>
          <w:p w14:paraId="328733B0"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color w:val="000000"/>
                <w:sz w:val="22"/>
                <w:szCs w:val="22"/>
              </w:rPr>
              <w:t>47 (35 – 62), n = 18</w:t>
            </w:r>
          </w:p>
        </w:tc>
      </w:tr>
      <w:tr w:rsidR="00A73AFE" w:rsidRPr="006A5C60" w14:paraId="2E12F1A5" w14:textId="77777777" w:rsidTr="00367C48">
        <w:trPr>
          <w:trHeight w:val="288"/>
        </w:trPr>
        <w:tc>
          <w:tcPr>
            <w:tcW w:w="445" w:type="dxa"/>
          </w:tcPr>
          <w:p w14:paraId="5183C86F"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29</w:t>
            </w:r>
          </w:p>
        </w:tc>
        <w:tc>
          <w:tcPr>
            <w:tcW w:w="2764" w:type="dxa"/>
            <w:shd w:val="clear" w:color="auto" w:fill="auto"/>
            <w:noWrap/>
            <w:vAlign w:val="bottom"/>
            <w:hideMark/>
          </w:tcPr>
          <w:p w14:paraId="47AD2EF4" w14:textId="77777777" w:rsidR="00A73AFE" w:rsidRPr="001D6419" w:rsidRDefault="00A73AFE" w:rsidP="00367C48">
            <w:pPr>
              <w:jc w:val="center"/>
              <w:rPr>
                <w:rFonts w:ascii="Times New Roman" w:hAnsi="Times New Roman" w:cs="Times New Roman"/>
                <w:i/>
                <w:iCs/>
                <w:sz w:val="22"/>
                <w:szCs w:val="22"/>
              </w:rPr>
            </w:pPr>
            <w:r w:rsidRPr="001D6419">
              <w:rPr>
                <w:rFonts w:ascii="Times New Roman" w:hAnsi="Times New Roman" w:cs="Times New Roman"/>
                <w:i/>
                <w:iCs/>
                <w:sz w:val="22"/>
                <w:szCs w:val="22"/>
              </w:rPr>
              <w:t>Pleuronaia barnesiana</w:t>
            </w:r>
          </w:p>
        </w:tc>
        <w:tc>
          <w:tcPr>
            <w:tcW w:w="1060" w:type="dxa"/>
            <w:shd w:val="clear" w:color="auto" w:fill="auto"/>
            <w:noWrap/>
            <w:vAlign w:val="bottom"/>
            <w:hideMark/>
          </w:tcPr>
          <w:p w14:paraId="59EF1E4E"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P</w:t>
            </w:r>
          </w:p>
        </w:tc>
        <w:tc>
          <w:tcPr>
            <w:tcW w:w="703" w:type="dxa"/>
            <w:shd w:val="clear" w:color="auto" w:fill="auto"/>
            <w:noWrap/>
            <w:vAlign w:val="bottom"/>
            <w:hideMark/>
          </w:tcPr>
          <w:p w14:paraId="456A841B"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w:t>
            </w:r>
          </w:p>
        </w:tc>
        <w:tc>
          <w:tcPr>
            <w:tcW w:w="703" w:type="dxa"/>
            <w:shd w:val="clear" w:color="auto" w:fill="auto"/>
            <w:noWrap/>
            <w:vAlign w:val="bottom"/>
            <w:hideMark/>
          </w:tcPr>
          <w:p w14:paraId="225ADD9F"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w:t>
            </w:r>
          </w:p>
        </w:tc>
        <w:tc>
          <w:tcPr>
            <w:tcW w:w="703" w:type="dxa"/>
            <w:shd w:val="clear" w:color="auto" w:fill="auto"/>
            <w:noWrap/>
            <w:vAlign w:val="bottom"/>
            <w:hideMark/>
          </w:tcPr>
          <w:p w14:paraId="12F4E020"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03" w:type="dxa"/>
            <w:shd w:val="clear" w:color="auto" w:fill="auto"/>
            <w:noWrap/>
            <w:vAlign w:val="bottom"/>
            <w:hideMark/>
          </w:tcPr>
          <w:p w14:paraId="5746EA6A"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72" w:type="dxa"/>
            <w:shd w:val="clear" w:color="auto" w:fill="auto"/>
            <w:noWrap/>
            <w:vAlign w:val="bottom"/>
            <w:hideMark/>
          </w:tcPr>
          <w:p w14:paraId="569BC697"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2016" w:type="dxa"/>
            <w:shd w:val="clear" w:color="auto" w:fill="auto"/>
            <w:noWrap/>
            <w:vAlign w:val="bottom"/>
            <w:hideMark/>
          </w:tcPr>
          <w:p w14:paraId="311E5FC7"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3</w:t>
            </w:r>
          </w:p>
        </w:tc>
        <w:tc>
          <w:tcPr>
            <w:tcW w:w="2456" w:type="dxa"/>
            <w:vAlign w:val="bottom"/>
          </w:tcPr>
          <w:p w14:paraId="754D35B9"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color w:val="000000"/>
                <w:sz w:val="22"/>
                <w:szCs w:val="22"/>
              </w:rPr>
              <w:t>44 (42 – 47), n = 3</w:t>
            </w:r>
          </w:p>
        </w:tc>
      </w:tr>
      <w:tr w:rsidR="00A73AFE" w:rsidRPr="006A5C60" w14:paraId="40B45F0D" w14:textId="77777777" w:rsidTr="00367C48">
        <w:trPr>
          <w:trHeight w:val="288"/>
        </w:trPr>
        <w:tc>
          <w:tcPr>
            <w:tcW w:w="445" w:type="dxa"/>
          </w:tcPr>
          <w:p w14:paraId="27CD0F19"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30</w:t>
            </w:r>
          </w:p>
        </w:tc>
        <w:tc>
          <w:tcPr>
            <w:tcW w:w="2764" w:type="dxa"/>
            <w:shd w:val="clear" w:color="auto" w:fill="auto"/>
            <w:noWrap/>
            <w:vAlign w:val="bottom"/>
            <w:hideMark/>
          </w:tcPr>
          <w:p w14:paraId="00C908DA" w14:textId="77777777" w:rsidR="00A73AFE" w:rsidRPr="001D6419" w:rsidRDefault="00A73AFE" w:rsidP="00367C48">
            <w:pPr>
              <w:jc w:val="center"/>
              <w:rPr>
                <w:rFonts w:ascii="Times New Roman" w:hAnsi="Times New Roman" w:cs="Times New Roman"/>
                <w:i/>
                <w:iCs/>
                <w:sz w:val="22"/>
                <w:szCs w:val="22"/>
              </w:rPr>
            </w:pPr>
            <w:r w:rsidRPr="001D6419">
              <w:rPr>
                <w:rFonts w:ascii="Times New Roman" w:hAnsi="Times New Roman" w:cs="Times New Roman"/>
                <w:i/>
                <w:iCs/>
                <w:sz w:val="22"/>
                <w:szCs w:val="22"/>
              </w:rPr>
              <w:t>Pleuronaia dolabelloides</w:t>
            </w:r>
          </w:p>
        </w:tc>
        <w:tc>
          <w:tcPr>
            <w:tcW w:w="1060" w:type="dxa"/>
            <w:shd w:val="clear" w:color="auto" w:fill="auto"/>
            <w:noWrap/>
            <w:vAlign w:val="bottom"/>
            <w:hideMark/>
          </w:tcPr>
          <w:p w14:paraId="3B6553B6"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E</w:t>
            </w:r>
          </w:p>
        </w:tc>
        <w:tc>
          <w:tcPr>
            <w:tcW w:w="703" w:type="dxa"/>
            <w:shd w:val="clear" w:color="auto" w:fill="auto"/>
            <w:noWrap/>
            <w:vAlign w:val="bottom"/>
            <w:hideMark/>
          </w:tcPr>
          <w:p w14:paraId="39492FA8"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w:t>
            </w:r>
          </w:p>
        </w:tc>
        <w:tc>
          <w:tcPr>
            <w:tcW w:w="703" w:type="dxa"/>
            <w:shd w:val="clear" w:color="auto" w:fill="auto"/>
            <w:noWrap/>
            <w:vAlign w:val="bottom"/>
            <w:hideMark/>
          </w:tcPr>
          <w:p w14:paraId="47B60A5C"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03" w:type="dxa"/>
            <w:shd w:val="clear" w:color="auto" w:fill="auto"/>
            <w:noWrap/>
            <w:vAlign w:val="bottom"/>
            <w:hideMark/>
          </w:tcPr>
          <w:p w14:paraId="2DB84C75"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03" w:type="dxa"/>
            <w:shd w:val="clear" w:color="auto" w:fill="auto"/>
            <w:noWrap/>
            <w:vAlign w:val="bottom"/>
            <w:hideMark/>
          </w:tcPr>
          <w:p w14:paraId="1259E099"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72" w:type="dxa"/>
            <w:shd w:val="clear" w:color="auto" w:fill="auto"/>
            <w:noWrap/>
            <w:vAlign w:val="bottom"/>
            <w:hideMark/>
          </w:tcPr>
          <w:p w14:paraId="1D0A1AFC"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2016" w:type="dxa"/>
            <w:shd w:val="clear" w:color="auto" w:fill="auto"/>
            <w:noWrap/>
            <w:vAlign w:val="bottom"/>
            <w:hideMark/>
          </w:tcPr>
          <w:p w14:paraId="27BA0160"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w:t>
            </w:r>
          </w:p>
        </w:tc>
        <w:tc>
          <w:tcPr>
            <w:tcW w:w="2456" w:type="dxa"/>
            <w:vAlign w:val="bottom"/>
          </w:tcPr>
          <w:p w14:paraId="25D392D3"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color w:val="000000"/>
                <w:sz w:val="22"/>
                <w:szCs w:val="22"/>
              </w:rPr>
              <w:t>51 (1)</w:t>
            </w:r>
          </w:p>
        </w:tc>
      </w:tr>
      <w:tr w:rsidR="00A73AFE" w:rsidRPr="006A5C60" w14:paraId="17781793" w14:textId="77777777" w:rsidTr="00367C48">
        <w:trPr>
          <w:trHeight w:val="288"/>
        </w:trPr>
        <w:tc>
          <w:tcPr>
            <w:tcW w:w="445" w:type="dxa"/>
          </w:tcPr>
          <w:p w14:paraId="62AF4A9D"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31</w:t>
            </w:r>
          </w:p>
        </w:tc>
        <w:tc>
          <w:tcPr>
            <w:tcW w:w="2764" w:type="dxa"/>
            <w:shd w:val="clear" w:color="auto" w:fill="auto"/>
            <w:noWrap/>
            <w:vAlign w:val="bottom"/>
            <w:hideMark/>
          </w:tcPr>
          <w:p w14:paraId="79CE6184" w14:textId="77777777" w:rsidR="00A73AFE" w:rsidRPr="001D6419" w:rsidRDefault="00A73AFE" w:rsidP="00367C48">
            <w:pPr>
              <w:jc w:val="center"/>
              <w:rPr>
                <w:rFonts w:ascii="Times New Roman" w:hAnsi="Times New Roman" w:cs="Times New Roman"/>
                <w:i/>
                <w:iCs/>
                <w:sz w:val="22"/>
                <w:szCs w:val="22"/>
              </w:rPr>
            </w:pPr>
            <w:r w:rsidRPr="001D6419">
              <w:rPr>
                <w:rFonts w:ascii="Times New Roman" w:hAnsi="Times New Roman" w:cs="Times New Roman"/>
                <w:i/>
                <w:iCs/>
                <w:sz w:val="22"/>
                <w:szCs w:val="22"/>
              </w:rPr>
              <w:t>Ptychobranchus fasciolaris</w:t>
            </w:r>
          </w:p>
        </w:tc>
        <w:tc>
          <w:tcPr>
            <w:tcW w:w="1060" w:type="dxa"/>
            <w:shd w:val="clear" w:color="auto" w:fill="auto"/>
            <w:noWrap/>
            <w:vAlign w:val="bottom"/>
            <w:hideMark/>
          </w:tcPr>
          <w:p w14:paraId="7D800826"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03" w:type="dxa"/>
            <w:shd w:val="clear" w:color="auto" w:fill="auto"/>
            <w:noWrap/>
            <w:vAlign w:val="bottom"/>
            <w:hideMark/>
          </w:tcPr>
          <w:p w14:paraId="33C59C1B"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67</w:t>
            </w:r>
          </w:p>
        </w:tc>
        <w:tc>
          <w:tcPr>
            <w:tcW w:w="703" w:type="dxa"/>
            <w:shd w:val="clear" w:color="auto" w:fill="auto"/>
            <w:noWrap/>
            <w:vAlign w:val="bottom"/>
            <w:hideMark/>
          </w:tcPr>
          <w:p w14:paraId="3F028CDA"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13</w:t>
            </w:r>
          </w:p>
        </w:tc>
        <w:tc>
          <w:tcPr>
            <w:tcW w:w="703" w:type="dxa"/>
            <w:shd w:val="clear" w:color="auto" w:fill="auto"/>
            <w:noWrap/>
            <w:vAlign w:val="bottom"/>
            <w:hideMark/>
          </w:tcPr>
          <w:p w14:paraId="5FE26740"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w:t>
            </w:r>
          </w:p>
        </w:tc>
        <w:tc>
          <w:tcPr>
            <w:tcW w:w="703" w:type="dxa"/>
            <w:shd w:val="clear" w:color="auto" w:fill="auto"/>
            <w:noWrap/>
            <w:vAlign w:val="bottom"/>
            <w:hideMark/>
          </w:tcPr>
          <w:p w14:paraId="0B9FFD36"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15</w:t>
            </w:r>
          </w:p>
        </w:tc>
        <w:tc>
          <w:tcPr>
            <w:tcW w:w="772" w:type="dxa"/>
            <w:shd w:val="clear" w:color="auto" w:fill="auto"/>
            <w:noWrap/>
            <w:vAlign w:val="bottom"/>
            <w:hideMark/>
          </w:tcPr>
          <w:p w14:paraId="13C1B6DE"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w:t>
            </w:r>
          </w:p>
        </w:tc>
        <w:tc>
          <w:tcPr>
            <w:tcW w:w="2016" w:type="dxa"/>
            <w:shd w:val="clear" w:color="auto" w:fill="auto"/>
            <w:noWrap/>
            <w:vAlign w:val="bottom"/>
            <w:hideMark/>
          </w:tcPr>
          <w:p w14:paraId="0991299C"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97</w:t>
            </w:r>
          </w:p>
        </w:tc>
        <w:tc>
          <w:tcPr>
            <w:tcW w:w="2456" w:type="dxa"/>
            <w:vAlign w:val="bottom"/>
          </w:tcPr>
          <w:p w14:paraId="20F5F9AD"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color w:val="000000"/>
                <w:sz w:val="22"/>
                <w:szCs w:val="22"/>
              </w:rPr>
              <w:t>65 (28 – 105), n = 97</w:t>
            </w:r>
          </w:p>
        </w:tc>
      </w:tr>
      <w:tr w:rsidR="00A73AFE" w:rsidRPr="006A5C60" w14:paraId="58F5FBC4" w14:textId="77777777" w:rsidTr="00367C48">
        <w:trPr>
          <w:trHeight w:val="288"/>
        </w:trPr>
        <w:tc>
          <w:tcPr>
            <w:tcW w:w="445" w:type="dxa"/>
          </w:tcPr>
          <w:p w14:paraId="752D1EF1"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32</w:t>
            </w:r>
          </w:p>
        </w:tc>
        <w:tc>
          <w:tcPr>
            <w:tcW w:w="2764" w:type="dxa"/>
            <w:shd w:val="clear" w:color="auto" w:fill="auto"/>
            <w:noWrap/>
            <w:vAlign w:val="bottom"/>
            <w:hideMark/>
          </w:tcPr>
          <w:p w14:paraId="5F08FAC3" w14:textId="77777777" w:rsidR="00A73AFE" w:rsidRPr="001D6419" w:rsidRDefault="00A73AFE" w:rsidP="00367C48">
            <w:pPr>
              <w:jc w:val="center"/>
              <w:rPr>
                <w:rFonts w:ascii="Times New Roman" w:hAnsi="Times New Roman" w:cs="Times New Roman"/>
                <w:i/>
                <w:iCs/>
                <w:sz w:val="22"/>
                <w:szCs w:val="22"/>
              </w:rPr>
            </w:pPr>
            <w:bookmarkStart w:id="79" w:name="_Hlk185423622"/>
            <w:r w:rsidRPr="001D6419">
              <w:rPr>
                <w:rFonts w:ascii="Times New Roman" w:hAnsi="Times New Roman" w:cs="Times New Roman"/>
                <w:i/>
                <w:iCs/>
                <w:sz w:val="22"/>
                <w:szCs w:val="22"/>
              </w:rPr>
              <w:t>Ptychobranchus subtentus</w:t>
            </w:r>
            <w:bookmarkEnd w:id="79"/>
          </w:p>
        </w:tc>
        <w:tc>
          <w:tcPr>
            <w:tcW w:w="1060" w:type="dxa"/>
            <w:shd w:val="clear" w:color="auto" w:fill="auto"/>
            <w:noWrap/>
            <w:vAlign w:val="bottom"/>
            <w:hideMark/>
          </w:tcPr>
          <w:p w14:paraId="7688E460"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E</w:t>
            </w:r>
          </w:p>
        </w:tc>
        <w:tc>
          <w:tcPr>
            <w:tcW w:w="703" w:type="dxa"/>
            <w:shd w:val="clear" w:color="auto" w:fill="auto"/>
            <w:noWrap/>
            <w:vAlign w:val="bottom"/>
            <w:hideMark/>
          </w:tcPr>
          <w:p w14:paraId="7CAE3966"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161</w:t>
            </w:r>
          </w:p>
        </w:tc>
        <w:tc>
          <w:tcPr>
            <w:tcW w:w="703" w:type="dxa"/>
            <w:shd w:val="clear" w:color="auto" w:fill="auto"/>
            <w:noWrap/>
            <w:vAlign w:val="bottom"/>
            <w:hideMark/>
          </w:tcPr>
          <w:p w14:paraId="42DCE814"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44</w:t>
            </w:r>
          </w:p>
        </w:tc>
        <w:tc>
          <w:tcPr>
            <w:tcW w:w="703" w:type="dxa"/>
            <w:shd w:val="clear" w:color="auto" w:fill="auto"/>
            <w:noWrap/>
            <w:vAlign w:val="bottom"/>
            <w:hideMark/>
          </w:tcPr>
          <w:p w14:paraId="2FC02201"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95</w:t>
            </w:r>
          </w:p>
        </w:tc>
        <w:tc>
          <w:tcPr>
            <w:tcW w:w="703" w:type="dxa"/>
            <w:shd w:val="clear" w:color="auto" w:fill="auto"/>
            <w:noWrap/>
            <w:vAlign w:val="bottom"/>
            <w:hideMark/>
          </w:tcPr>
          <w:p w14:paraId="78E558ED"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74</w:t>
            </w:r>
          </w:p>
        </w:tc>
        <w:tc>
          <w:tcPr>
            <w:tcW w:w="772" w:type="dxa"/>
            <w:shd w:val="clear" w:color="auto" w:fill="auto"/>
            <w:noWrap/>
            <w:vAlign w:val="bottom"/>
            <w:hideMark/>
          </w:tcPr>
          <w:p w14:paraId="119170C4"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3</w:t>
            </w:r>
          </w:p>
        </w:tc>
        <w:tc>
          <w:tcPr>
            <w:tcW w:w="2016" w:type="dxa"/>
            <w:shd w:val="clear" w:color="auto" w:fill="auto"/>
            <w:noWrap/>
            <w:vAlign w:val="bottom"/>
            <w:hideMark/>
          </w:tcPr>
          <w:p w14:paraId="139FBBA3"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377</w:t>
            </w:r>
          </w:p>
        </w:tc>
        <w:tc>
          <w:tcPr>
            <w:tcW w:w="2456" w:type="dxa"/>
            <w:vAlign w:val="bottom"/>
          </w:tcPr>
          <w:p w14:paraId="71EE2B09"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color w:val="000000"/>
                <w:sz w:val="22"/>
                <w:szCs w:val="22"/>
              </w:rPr>
              <w:t>73 (37 – 112), n = 373</w:t>
            </w:r>
          </w:p>
        </w:tc>
      </w:tr>
      <w:tr w:rsidR="00A73AFE" w:rsidRPr="006A5C60" w14:paraId="4307399B" w14:textId="77777777" w:rsidTr="00367C48">
        <w:trPr>
          <w:trHeight w:val="288"/>
        </w:trPr>
        <w:tc>
          <w:tcPr>
            <w:tcW w:w="445" w:type="dxa"/>
          </w:tcPr>
          <w:p w14:paraId="6FC88603"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33</w:t>
            </w:r>
          </w:p>
        </w:tc>
        <w:tc>
          <w:tcPr>
            <w:tcW w:w="2764" w:type="dxa"/>
            <w:shd w:val="clear" w:color="auto" w:fill="auto"/>
            <w:noWrap/>
            <w:vAlign w:val="bottom"/>
            <w:hideMark/>
          </w:tcPr>
          <w:p w14:paraId="7ACA0BEF" w14:textId="77777777" w:rsidR="00A73AFE" w:rsidRPr="001D6419" w:rsidRDefault="00A73AFE" w:rsidP="00367C48">
            <w:pPr>
              <w:jc w:val="center"/>
              <w:rPr>
                <w:rFonts w:ascii="Times New Roman" w:hAnsi="Times New Roman" w:cs="Times New Roman"/>
                <w:i/>
                <w:iCs/>
                <w:sz w:val="22"/>
                <w:szCs w:val="22"/>
              </w:rPr>
            </w:pPr>
            <w:r w:rsidRPr="001D6419">
              <w:rPr>
                <w:rFonts w:ascii="Times New Roman" w:hAnsi="Times New Roman" w:cs="Times New Roman"/>
                <w:i/>
                <w:iCs/>
                <w:sz w:val="22"/>
                <w:szCs w:val="22"/>
              </w:rPr>
              <w:t>Strophitus undulatus</w:t>
            </w:r>
          </w:p>
        </w:tc>
        <w:tc>
          <w:tcPr>
            <w:tcW w:w="1060" w:type="dxa"/>
            <w:shd w:val="clear" w:color="auto" w:fill="auto"/>
            <w:noWrap/>
            <w:vAlign w:val="bottom"/>
            <w:hideMark/>
          </w:tcPr>
          <w:p w14:paraId="3438D0ED"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03" w:type="dxa"/>
            <w:shd w:val="clear" w:color="auto" w:fill="auto"/>
            <w:noWrap/>
            <w:vAlign w:val="bottom"/>
            <w:hideMark/>
          </w:tcPr>
          <w:p w14:paraId="02B3ECBE"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5</w:t>
            </w:r>
          </w:p>
        </w:tc>
        <w:tc>
          <w:tcPr>
            <w:tcW w:w="703" w:type="dxa"/>
            <w:shd w:val="clear" w:color="auto" w:fill="auto"/>
            <w:noWrap/>
            <w:vAlign w:val="bottom"/>
            <w:hideMark/>
          </w:tcPr>
          <w:p w14:paraId="4B8DE3EE"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3</w:t>
            </w:r>
          </w:p>
        </w:tc>
        <w:tc>
          <w:tcPr>
            <w:tcW w:w="703" w:type="dxa"/>
            <w:shd w:val="clear" w:color="auto" w:fill="auto"/>
            <w:noWrap/>
            <w:vAlign w:val="bottom"/>
            <w:hideMark/>
          </w:tcPr>
          <w:p w14:paraId="1D6DF011"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03" w:type="dxa"/>
            <w:shd w:val="clear" w:color="auto" w:fill="auto"/>
            <w:noWrap/>
            <w:vAlign w:val="bottom"/>
            <w:hideMark/>
          </w:tcPr>
          <w:p w14:paraId="1D9F750C"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72" w:type="dxa"/>
            <w:shd w:val="clear" w:color="auto" w:fill="auto"/>
            <w:noWrap/>
            <w:vAlign w:val="bottom"/>
            <w:hideMark/>
          </w:tcPr>
          <w:p w14:paraId="095A2208"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2016" w:type="dxa"/>
            <w:shd w:val="clear" w:color="auto" w:fill="auto"/>
            <w:noWrap/>
            <w:vAlign w:val="bottom"/>
            <w:hideMark/>
          </w:tcPr>
          <w:p w14:paraId="61D84A1F"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8</w:t>
            </w:r>
          </w:p>
        </w:tc>
        <w:tc>
          <w:tcPr>
            <w:tcW w:w="2456" w:type="dxa"/>
            <w:vAlign w:val="bottom"/>
          </w:tcPr>
          <w:p w14:paraId="41A07076"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color w:val="000000"/>
                <w:sz w:val="22"/>
                <w:szCs w:val="22"/>
              </w:rPr>
              <w:t>60 (49 – 68), n = 8</w:t>
            </w:r>
          </w:p>
        </w:tc>
      </w:tr>
      <w:tr w:rsidR="00A73AFE" w:rsidRPr="006A5C60" w14:paraId="2A7FE406" w14:textId="77777777" w:rsidTr="00367C48">
        <w:trPr>
          <w:trHeight w:val="288"/>
        </w:trPr>
        <w:tc>
          <w:tcPr>
            <w:tcW w:w="445" w:type="dxa"/>
          </w:tcPr>
          <w:p w14:paraId="0739C7E1"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34</w:t>
            </w:r>
          </w:p>
        </w:tc>
        <w:tc>
          <w:tcPr>
            <w:tcW w:w="2764" w:type="dxa"/>
            <w:tcBorders>
              <w:bottom w:val="single" w:sz="4" w:space="0" w:color="auto"/>
            </w:tcBorders>
            <w:shd w:val="clear" w:color="auto" w:fill="auto"/>
            <w:noWrap/>
            <w:vAlign w:val="bottom"/>
            <w:hideMark/>
          </w:tcPr>
          <w:p w14:paraId="4EB5AAAD" w14:textId="77777777" w:rsidR="00A73AFE" w:rsidRPr="001D6419" w:rsidRDefault="00A73AFE" w:rsidP="00367C48">
            <w:pPr>
              <w:jc w:val="center"/>
              <w:rPr>
                <w:rFonts w:ascii="Times New Roman" w:hAnsi="Times New Roman" w:cs="Times New Roman"/>
                <w:i/>
                <w:iCs/>
                <w:sz w:val="22"/>
                <w:szCs w:val="22"/>
              </w:rPr>
            </w:pPr>
            <w:r w:rsidRPr="001D6419">
              <w:rPr>
                <w:rFonts w:ascii="Times New Roman" w:hAnsi="Times New Roman" w:cs="Times New Roman"/>
                <w:i/>
                <w:iCs/>
                <w:sz w:val="22"/>
                <w:szCs w:val="22"/>
              </w:rPr>
              <w:t>Theliderma cylindrica</w:t>
            </w:r>
          </w:p>
        </w:tc>
        <w:tc>
          <w:tcPr>
            <w:tcW w:w="1060" w:type="dxa"/>
            <w:tcBorders>
              <w:bottom w:val="single" w:sz="4" w:space="0" w:color="auto"/>
            </w:tcBorders>
            <w:shd w:val="clear" w:color="auto" w:fill="auto"/>
            <w:noWrap/>
            <w:vAlign w:val="bottom"/>
            <w:hideMark/>
          </w:tcPr>
          <w:p w14:paraId="2A618192"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E</w:t>
            </w:r>
          </w:p>
        </w:tc>
        <w:tc>
          <w:tcPr>
            <w:tcW w:w="703" w:type="dxa"/>
            <w:tcBorders>
              <w:bottom w:val="single" w:sz="4" w:space="0" w:color="auto"/>
            </w:tcBorders>
            <w:shd w:val="clear" w:color="auto" w:fill="auto"/>
            <w:noWrap/>
            <w:vAlign w:val="bottom"/>
            <w:hideMark/>
          </w:tcPr>
          <w:p w14:paraId="79B485E4"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6</w:t>
            </w:r>
          </w:p>
        </w:tc>
        <w:tc>
          <w:tcPr>
            <w:tcW w:w="703" w:type="dxa"/>
            <w:tcBorders>
              <w:bottom w:val="single" w:sz="4" w:space="0" w:color="auto"/>
            </w:tcBorders>
            <w:shd w:val="clear" w:color="auto" w:fill="auto"/>
            <w:noWrap/>
            <w:vAlign w:val="bottom"/>
            <w:hideMark/>
          </w:tcPr>
          <w:p w14:paraId="1D818373"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w:t>
            </w:r>
          </w:p>
        </w:tc>
        <w:tc>
          <w:tcPr>
            <w:tcW w:w="703" w:type="dxa"/>
            <w:tcBorders>
              <w:bottom w:val="single" w:sz="4" w:space="0" w:color="auto"/>
            </w:tcBorders>
            <w:shd w:val="clear" w:color="auto" w:fill="auto"/>
            <w:noWrap/>
            <w:vAlign w:val="bottom"/>
            <w:hideMark/>
          </w:tcPr>
          <w:p w14:paraId="0C9CA3EE"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w:t>
            </w:r>
          </w:p>
        </w:tc>
        <w:tc>
          <w:tcPr>
            <w:tcW w:w="703" w:type="dxa"/>
            <w:tcBorders>
              <w:bottom w:val="single" w:sz="4" w:space="0" w:color="auto"/>
            </w:tcBorders>
            <w:shd w:val="clear" w:color="auto" w:fill="auto"/>
            <w:noWrap/>
            <w:vAlign w:val="bottom"/>
            <w:hideMark/>
          </w:tcPr>
          <w:p w14:paraId="70498A12"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w:t>
            </w:r>
          </w:p>
        </w:tc>
        <w:tc>
          <w:tcPr>
            <w:tcW w:w="772" w:type="dxa"/>
            <w:tcBorders>
              <w:bottom w:val="single" w:sz="4" w:space="0" w:color="auto"/>
            </w:tcBorders>
            <w:shd w:val="clear" w:color="auto" w:fill="auto"/>
            <w:noWrap/>
            <w:vAlign w:val="bottom"/>
            <w:hideMark/>
          </w:tcPr>
          <w:p w14:paraId="5042BF9C"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2016" w:type="dxa"/>
            <w:tcBorders>
              <w:bottom w:val="single" w:sz="4" w:space="0" w:color="auto"/>
            </w:tcBorders>
            <w:shd w:val="clear" w:color="auto" w:fill="auto"/>
            <w:noWrap/>
            <w:vAlign w:val="bottom"/>
            <w:hideMark/>
          </w:tcPr>
          <w:p w14:paraId="2BBDB33E"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10</w:t>
            </w:r>
          </w:p>
        </w:tc>
        <w:tc>
          <w:tcPr>
            <w:tcW w:w="2456" w:type="dxa"/>
            <w:tcBorders>
              <w:bottom w:val="single" w:sz="4" w:space="0" w:color="auto"/>
            </w:tcBorders>
            <w:vAlign w:val="bottom"/>
          </w:tcPr>
          <w:p w14:paraId="279216C2"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color w:val="000000"/>
                <w:sz w:val="22"/>
                <w:szCs w:val="22"/>
              </w:rPr>
              <w:t>57 (28 – 74), n = 10</w:t>
            </w:r>
          </w:p>
        </w:tc>
      </w:tr>
      <w:tr w:rsidR="00A73AFE" w:rsidRPr="006A5C60" w14:paraId="5869B5B6" w14:textId="77777777" w:rsidTr="00367C48">
        <w:trPr>
          <w:trHeight w:val="288"/>
        </w:trPr>
        <w:tc>
          <w:tcPr>
            <w:tcW w:w="445" w:type="dxa"/>
          </w:tcPr>
          <w:p w14:paraId="075B81F7" w14:textId="77777777" w:rsidR="00A73AFE" w:rsidRPr="006A5C60" w:rsidRDefault="00A73AFE" w:rsidP="00367C48">
            <w:pPr>
              <w:jc w:val="center"/>
              <w:rPr>
                <w:rFonts w:ascii="Times New Roman" w:hAnsi="Times New Roman" w:cs="Times New Roman"/>
                <w:sz w:val="22"/>
                <w:szCs w:val="22"/>
              </w:rPr>
            </w:pPr>
          </w:p>
        </w:tc>
        <w:tc>
          <w:tcPr>
            <w:tcW w:w="2764" w:type="dxa"/>
            <w:tcBorders>
              <w:top w:val="single" w:sz="4" w:space="0" w:color="auto"/>
              <w:bottom w:val="single" w:sz="4" w:space="0" w:color="auto"/>
            </w:tcBorders>
            <w:shd w:val="clear" w:color="auto" w:fill="auto"/>
            <w:noWrap/>
            <w:vAlign w:val="bottom"/>
            <w:hideMark/>
          </w:tcPr>
          <w:p w14:paraId="5C9594A8"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Total</w:t>
            </w:r>
          </w:p>
        </w:tc>
        <w:tc>
          <w:tcPr>
            <w:tcW w:w="1060" w:type="dxa"/>
            <w:tcBorders>
              <w:top w:val="single" w:sz="4" w:space="0" w:color="auto"/>
              <w:bottom w:val="single" w:sz="4" w:space="0" w:color="auto"/>
            </w:tcBorders>
            <w:shd w:val="clear" w:color="auto" w:fill="auto"/>
            <w:noWrap/>
            <w:vAlign w:val="bottom"/>
            <w:hideMark/>
          </w:tcPr>
          <w:p w14:paraId="7174C626"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w:t>
            </w:r>
          </w:p>
        </w:tc>
        <w:tc>
          <w:tcPr>
            <w:tcW w:w="703" w:type="dxa"/>
            <w:tcBorders>
              <w:top w:val="single" w:sz="4" w:space="0" w:color="auto"/>
              <w:bottom w:val="single" w:sz="4" w:space="0" w:color="auto"/>
            </w:tcBorders>
            <w:shd w:val="clear" w:color="auto" w:fill="auto"/>
            <w:noWrap/>
            <w:vAlign w:val="bottom"/>
            <w:hideMark/>
          </w:tcPr>
          <w:p w14:paraId="27E286D5"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2540</w:t>
            </w:r>
          </w:p>
        </w:tc>
        <w:tc>
          <w:tcPr>
            <w:tcW w:w="703" w:type="dxa"/>
            <w:tcBorders>
              <w:top w:val="single" w:sz="4" w:space="0" w:color="auto"/>
              <w:bottom w:val="single" w:sz="4" w:space="0" w:color="auto"/>
            </w:tcBorders>
            <w:shd w:val="clear" w:color="auto" w:fill="auto"/>
            <w:noWrap/>
            <w:vAlign w:val="bottom"/>
            <w:hideMark/>
          </w:tcPr>
          <w:p w14:paraId="385B69ED"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930</w:t>
            </w:r>
          </w:p>
        </w:tc>
        <w:tc>
          <w:tcPr>
            <w:tcW w:w="703" w:type="dxa"/>
            <w:tcBorders>
              <w:top w:val="single" w:sz="4" w:space="0" w:color="auto"/>
              <w:bottom w:val="single" w:sz="4" w:space="0" w:color="auto"/>
            </w:tcBorders>
            <w:shd w:val="clear" w:color="auto" w:fill="auto"/>
            <w:noWrap/>
            <w:vAlign w:val="bottom"/>
            <w:hideMark/>
          </w:tcPr>
          <w:p w14:paraId="25FB8D0E"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217</w:t>
            </w:r>
          </w:p>
        </w:tc>
        <w:tc>
          <w:tcPr>
            <w:tcW w:w="703" w:type="dxa"/>
            <w:tcBorders>
              <w:top w:val="single" w:sz="4" w:space="0" w:color="auto"/>
              <w:bottom w:val="single" w:sz="4" w:space="0" w:color="auto"/>
            </w:tcBorders>
            <w:shd w:val="clear" w:color="auto" w:fill="auto"/>
            <w:noWrap/>
            <w:vAlign w:val="bottom"/>
            <w:hideMark/>
          </w:tcPr>
          <w:p w14:paraId="3E5F1167"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1055</w:t>
            </w:r>
          </w:p>
        </w:tc>
        <w:tc>
          <w:tcPr>
            <w:tcW w:w="772" w:type="dxa"/>
            <w:tcBorders>
              <w:top w:val="single" w:sz="4" w:space="0" w:color="auto"/>
              <w:bottom w:val="single" w:sz="4" w:space="0" w:color="auto"/>
            </w:tcBorders>
            <w:shd w:val="clear" w:color="auto" w:fill="auto"/>
            <w:noWrap/>
            <w:vAlign w:val="bottom"/>
            <w:hideMark/>
          </w:tcPr>
          <w:p w14:paraId="602B628D"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43</w:t>
            </w:r>
          </w:p>
        </w:tc>
        <w:tc>
          <w:tcPr>
            <w:tcW w:w="2016" w:type="dxa"/>
            <w:tcBorders>
              <w:top w:val="single" w:sz="4" w:space="0" w:color="auto"/>
              <w:bottom w:val="single" w:sz="4" w:space="0" w:color="auto"/>
            </w:tcBorders>
            <w:shd w:val="clear" w:color="auto" w:fill="auto"/>
            <w:noWrap/>
            <w:vAlign w:val="bottom"/>
            <w:hideMark/>
          </w:tcPr>
          <w:p w14:paraId="7B7095A8" w14:textId="77777777" w:rsidR="00A73AFE" w:rsidRPr="006A5C60" w:rsidRDefault="00A73AFE" w:rsidP="00367C48">
            <w:pPr>
              <w:jc w:val="center"/>
              <w:rPr>
                <w:rFonts w:ascii="Times New Roman" w:hAnsi="Times New Roman" w:cs="Times New Roman"/>
                <w:sz w:val="22"/>
                <w:szCs w:val="22"/>
              </w:rPr>
            </w:pPr>
            <w:r w:rsidRPr="006A5C60">
              <w:rPr>
                <w:rFonts w:ascii="Times New Roman" w:hAnsi="Times New Roman" w:cs="Times New Roman"/>
                <w:sz w:val="22"/>
                <w:szCs w:val="22"/>
              </w:rPr>
              <w:t>4785</w:t>
            </w:r>
          </w:p>
        </w:tc>
        <w:tc>
          <w:tcPr>
            <w:tcW w:w="2456" w:type="dxa"/>
            <w:tcBorders>
              <w:top w:val="single" w:sz="4" w:space="0" w:color="auto"/>
              <w:bottom w:val="single" w:sz="4" w:space="0" w:color="auto"/>
            </w:tcBorders>
            <w:vAlign w:val="bottom"/>
          </w:tcPr>
          <w:p w14:paraId="292A5774" w14:textId="77777777" w:rsidR="00A73AFE" w:rsidRPr="006A5C60" w:rsidRDefault="00A73AFE" w:rsidP="00367C48">
            <w:pPr>
              <w:jc w:val="center"/>
              <w:rPr>
                <w:rFonts w:ascii="Times New Roman" w:hAnsi="Times New Roman" w:cs="Times New Roman"/>
                <w:color w:val="000000"/>
                <w:sz w:val="22"/>
                <w:szCs w:val="22"/>
              </w:rPr>
            </w:pPr>
            <w:r w:rsidRPr="006A5C60">
              <w:rPr>
                <w:rFonts w:ascii="Times New Roman" w:hAnsi="Times New Roman" w:cs="Times New Roman"/>
                <w:color w:val="000000"/>
                <w:sz w:val="22"/>
                <w:szCs w:val="22"/>
              </w:rPr>
              <w:t>4610</w:t>
            </w:r>
          </w:p>
        </w:tc>
      </w:tr>
    </w:tbl>
    <w:p w14:paraId="6A6CE646" w14:textId="77777777" w:rsidR="00A73AFE" w:rsidRPr="006A5C60" w:rsidRDefault="00A73AFE" w:rsidP="00A73AFE">
      <w:pPr>
        <w:rPr>
          <w:rFonts w:ascii="Times New Roman" w:hAnsi="Times New Roman" w:cs="Times New Roman"/>
          <w:sz w:val="22"/>
          <w:szCs w:val="22"/>
        </w:rPr>
      </w:pPr>
      <w:r w:rsidRPr="006A5C60">
        <w:rPr>
          <w:rFonts w:ascii="Times New Roman" w:hAnsi="Times New Roman" w:cs="Times New Roman"/>
          <w:sz w:val="22"/>
          <w:szCs w:val="22"/>
        </w:rPr>
        <w:t>SD = sexually dimorphic species that with identified sex</w:t>
      </w:r>
    </w:p>
    <w:p w14:paraId="6ECAFF7E" w14:textId="77777777" w:rsidR="00A73AFE" w:rsidRPr="006A5C60" w:rsidRDefault="00A73AFE" w:rsidP="00A73AFE">
      <w:pPr>
        <w:rPr>
          <w:rFonts w:ascii="Times New Roman" w:hAnsi="Times New Roman" w:cs="Times New Roman"/>
          <w:sz w:val="22"/>
          <w:szCs w:val="22"/>
        </w:rPr>
      </w:pPr>
      <w:r w:rsidRPr="006A5C60">
        <w:rPr>
          <w:rFonts w:ascii="Times New Roman" w:hAnsi="Times New Roman" w:cs="Times New Roman"/>
          <w:sz w:val="22"/>
          <w:szCs w:val="22"/>
        </w:rPr>
        <w:t>*,¤ = sex was unknown for one individual</w:t>
      </w:r>
    </w:p>
    <w:p w14:paraId="7CB86C79" w14:textId="77777777" w:rsidR="00A73AFE" w:rsidRPr="006A5C60" w:rsidRDefault="00A73AFE" w:rsidP="00A73AFE">
      <w:pPr>
        <w:rPr>
          <w:rFonts w:ascii="Times New Roman" w:hAnsi="Times New Roman" w:cs="Times New Roman"/>
          <w:sz w:val="22"/>
          <w:szCs w:val="22"/>
        </w:rPr>
      </w:pPr>
      <w:r w:rsidRPr="006A5C60">
        <w:rPr>
          <w:rFonts w:ascii="Times New Roman" w:hAnsi="Times New Roman" w:cs="Times New Roman"/>
          <w:sz w:val="22"/>
          <w:szCs w:val="22"/>
        </w:rPr>
        <w:t>§ = sex was unknown for three individuals</w:t>
      </w:r>
    </w:p>
    <w:p w14:paraId="4A2646C8" w14:textId="77777777" w:rsidR="00A73AFE" w:rsidRPr="006A5C60" w:rsidRDefault="00A73AFE" w:rsidP="00A73AFE">
      <w:pPr>
        <w:rPr>
          <w:rFonts w:ascii="Times New Roman" w:hAnsi="Times New Roman" w:cs="Times New Roman"/>
          <w:sz w:val="22"/>
          <w:szCs w:val="22"/>
        </w:rPr>
      </w:pPr>
      <w:r w:rsidRPr="006A5C60">
        <w:rPr>
          <w:rFonts w:ascii="Times New Roman" w:hAnsi="Times New Roman" w:cs="Times New Roman"/>
          <w:sz w:val="22"/>
          <w:szCs w:val="22"/>
        </w:rPr>
        <w:t>^= sex was unknown for seventeen individuals</w:t>
      </w:r>
    </w:p>
    <w:p w14:paraId="2ED0AE85" w14:textId="77777777" w:rsidR="00A73AFE" w:rsidRPr="006A5C60" w:rsidRDefault="00A73AFE" w:rsidP="00CD2AA5">
      <w:pPr>
        <w:spacing w:line="480" w:lineRule="auto"/>
        <w:ind w:firstLine="720"/>
        <w:rPr>
          <w:rFonts w:ascii="Times New Roman" w:hAnsi="Times New Roman" w:cs="Times New Roman"/>
          <w:color w:val="000000"/>
        </w:rPr>
        <w:sectPr w:rsidR="00A73AFE" w:rsidRPr="006A5C60" w:rsidSect="00B62F80">
          <w:pgSz w:w="15840" w:h="12240" w:orient="landscape" w:code="1"/>
          <w:pgMar w:top="1800" w:right="1440" w:bottom="1800" w:left="1872" w:header="720" w:footer="1440" w:gutter="0"/>
          <w:cols w:space="720"/>
          <w:noEndnote/>
          <w:docGrid w:linePitch="360"/>
        </w:sectPr>
      </w:pPr>
    </w:p>
    <w:p w14:paraId="6DCE8606" w14:textId="77777777" w:rsidR="00E77CFF" w:rsidRPr="002F003D" w:rsidRDefault="00E77CFF" w:rsidP="00E77CFF">
      <w:pPr>
        <w:spacing w:line="480" w:lineRule="auto"/>
        <w:rPr>
          <w:rFonts w:ascii="Times New Roman" w:hAnsi="Times New Roman" w:cs="Times New Roman"/>
          <w:b/>
          <w:bCs/>
        </w:rPr>
      </w:pPr>
      <w:r w:rsidRPr="002F003D">
        <w:rPr>
          <w:rFonts w:ascii="Times New Roman" w:hAnsi="Times New Roman" w:cs="Times New Roman"/>
          <w:b/>
          <w:bCs/>
        </w:rPr>
        <w:lastRenderedPageBreak/>
        <w:t>Length and Sex structures</w:t>
      </w:r>
    </w:p>
    <w:p w14:paraId="26F88626" w14:textId="77777777" w:rsidR="00E77CFF" w:rsidRDefault="00E77CFF" w:rsidP="00E77CFF">
      <w:pPr>
        <w:spacing w:line="480" w:lineRule="auto"/>
        <w:rPr>
          <w:rFonts w:ascii="Times New Roman" w:hAnsi="Times New Roman" w:cs="Times New Roman"/>
          <w:color w:val="000000"/>
        </w:rPr>
      </w:pPr>
      <w:r>
        <w:rPr>
          <w:rFonts w:ascii="Times New Roman" w:hAnsi="Times New Roman" w:cs="Times New Roman"/>
        </w:rPr>
        <w:t>We</w:t>
      </w:r>
      <w:r w:rsidRPr="006A5C60">
        <w:rPr>
          <w:rFonts w:ascii="Times New Roman" w:hAnsi="Times New Roman" w:cs="Times New Roman"/>
        </w:rPr>
        <w:t xml:space="preserve"> measured length from 4,610 shells since 175 of the 4,785 fresh shells were damaged and could not be measured. Among individuals with a sample size greater than one, </w:t>
      </w:r>
      <w:r w:rsidRPr="006A5C60">
        <w:rPr>
          <w:rFonts w:ascii="Times New Roman" w:hAnsi="Times New Roman" w:cs="Times New Roman"/>
          <w:i/>
          <w:iCs/>
        </w:rPr>
        <w:t xml:space="preserve">A. </w:t>
      </w:r>
      <w:proofErr w:type="spellStart"/>
      <w:r w:rsidRPr="006A5C60">
        <w:rPr>
          <w:rFonts w:ascii="Times New Roman" w:hAnsi="Times New Roman" w:cs="Times New Roman"/>
          <w:i/>
          <w:iCs/>
        </w:rPr>
        <w:t>pectorosa</w:t>
      </w:r>
      <w:proofErr w:type="spellEnd"/>
      <w:r w:rsidRPr="006A5C60">
        <w:rPr>
          <w:rFonts w:ascii="Times New Roman" w:hAnsi="Times New Roman" w:cs="Times New Roman"/>
        </w:rPr>
        <w:t xml:space="preserve"> had the greatest mean length followed by </w:t>
      </w:r>
      <w:r w:rsidRPr="006A5C60">
        <w:rPr>
          <w:rFonts w:ascii="Times New Roman" w:hAnsi="Times New Roman" w:cs="Times New Roman"/>
          <w:i/>
          <w:iCs/>
        </w:rPr>
        <w:t>L. ovata</w:t>
      </w:r>
      <w:r w:rsidRPr="006A5C60">
        <w:rPr>
          <w:rFonts w:ascii="Times New Roman" w:hAnsi="Times New Roman" w:cs="Times New Roman"/>
        </w:rPr>
        <w:t xml:space="preserve">, </w:t>
      </w:r>
      <w:r w:rsidRPr="006A5C60">
        <w:rPr>
          <w:rFonts w:ascii="Times New Roman" w:hAnsi="Times New Roman" w:cs="Times New Roman"/>
          <w:i/>
          <w:iCs/>
        </w:rPr>
        <w:t xml:space="preserve">L. </w:t>
      </w:r>
      <w:proofErr w:type="spellStart"/>
      <w:r w:rsidRPr="006A5C60">
        <w:rPr>
          <w:rFonts w:ascii="Times New Roman" w:hAnsi="Times New Roman" w:cs="Times New Roman"/>
          <w:i/>
          <w:iCs/>
        </w:rPr>
        <w:t>costata</w:t>
      </w:r>
      <w:proofErr w:type="spellEnd"/>
      <w:r w:rsidRPr="006A5C60">
        <w:rPr>
          <w:rFonts w:ascii="Times New Roman" w:hAnsi="Times New Roman" w:cs="Times New Roman"/>
        </w:rPr>
        <w:t xml:space="preserve">, and </w:t>
      </w:r>
      <w:proofErr w:type="spellStart"/>
      <w:r w:rsidRPr="006A5C60">
        <w:rPr>
          <w:rFonts w:ascii="Times New Roman" w:hAnsi="Times New Roman" w:cs="Times New Roman"/>
          <w:i/>
          <w:iCs/>
        </w:rPr>
        <w:t>Ptychobranchus</w:t>
      </w:r>
      <w:proofErr w:type="spellEnd"/>
      <w:r w:rsidRPr="006A5C60">
        <w:rPr>
          <w:rFonts w:ascii="Times New Roman" w:hAnsi="Times New Roman" w:cs="Times New Roman"/>
          <w:i/>
          <w:iCs/>
        </w:rPr>
        <w:t xml:space="preserve"> </w:t>
      </w:r>
      <w:proofErr w:type="spellStart"/>
      <w:r w:rsidRPr="006A5C60">
        <w:rPr>
          <w:rFonts w:ascii="Times New Roman" w:hAnsi="Times New Roman" w:cs="Times New Roman"/>
          <w:i/>
          <w:iCs/>
        </w:rPr>
        <w:t>subtentus</w:t>
      </w:r>
      <w:proofErr w:type="spellEnd"/>
      <w:r w:rsidRPr="006A5C60">
        <w:rPr>
          <w:rFonts w:ascii="Times New Roman" w:hAnsi="Times New Roman" w:cs="Times New Roman"/>
        </w:rPr>
        <w:t xml:space="preserve"> (</w:t>
      </w:r>
      <w:r w:rsidRPr="00CF36BD">
        <w:rPr>
          <w:rFonts w:ascii="Times New Roman" w:hAnsi="Times New Roman" w:cs="Times New Roman"/>
          <w:b/>
          <w:bCs/>
        </w:rPr>
        <w:t>Table 4.2</w:t>
      </w:r>
      <w:r w:rsidRPr="006A5C60">
        <w:rPr>
          <w:rFonts w:ascii="Times New Roman" w:hAnsi="Times New Roman" w:cs="Times New Roman"/>
        </w:rPr>
        <w:t>)</w:t>
      </w:r>
      <w:r w:rsidRPr="006A5C60">
        <w:rPr>
          <w:rFonts w:ascii="Times New Roman" w:hAnsi="Times New Roman" w:cs="Times New Roman"/>
          <w:color w:val="000000"/>
        </w:rPr>
        <w:t xml:space="preserve">. Lengths also varied widely within the four sexually dimorphic species examined. In </w:t>
      </w:r>
      <w:r w:rsidRPr="006A5C60">
        <w:rPr>
          <w:rFonts w:ascii="Times New Roman" w:hAnsi="Times New Roman" w:cs="Times New Roman"/>
          <w:i/>
          <w:iCs/>
          <w:color w:val="000000"/>
        </w:rPr>
        <w:t xml:space="preserve">E. </w:t>
      </w:r>
      <w:proofErr w:type="spellStart"/>
      <w:r w:rsidRPr="006A5C60">
        <w:rPr>
          <w:rFonts w:ascii="Times New Roman" w:hAnsi="Times New Roman" w:cs="Times New Roman"/>
          <w:i/>
          <w:iCs/>
          <w:color w:val="000000"/>
        </w:rPr>
        <w:t>brevidens</w:t>
      </w:r>
      <w:proofErr w:type="spellEnd"/>
      <w:r w:rsidRPr="006A5C60">
        <w:rPr>
          <w:rFonts w:ascii="Times New Roman" w:hAnsi="Times New Roman" w:cs="Times New Roman"/>
          <w:color w:val="000000"/>
        </w:rPr>
        <w:t xml:space="preserve">, </w:t>
      </w:r>
      <w:r w:rsidRPr="006A5C60">
        <w:rPr>
          <w:rFonts w:ascii="Times New Roman" w:hAnsi="Times New Roman" w:cs="Times New Roman"/>
          <w:i/>
          <w:iCs/>
          <w:color w:val="000000"/>
        </w:rPr>
        <w:t>E. triquetra</w:t>
      </w:r>
      <w:r w:rsidRPr="006A5C60">
        <w:rPr>
          <w:rFonts w:ascii="Times New Roman" w:hAnsi="Times New Roman" w:cs="Times New Roman"/>
          <w:color w:val="000000"/>
        </w:rPr>
        <w:t xml:space="preserve">, and </w:t>
      </w:r>
      <w:r w:rsidRPr="006A5C60">
        <w:rPr>
          <w:rFonts w:ascii="Times New Roman" w:hAnsi="Times New Roman" w:cs="Times New Roman"/>
          <w:i/>
          <w:iCs/>
          <w:color w:val="000000"/>
        </w:rPr>
        <w:t xml:space="preserve">L. </w:t>
      </w:r>
      <w:proofErr w:type="spellStart"/>
      <w:r w:rsidRPr="006A5C60">
        <w:rPr>
          <w:rFonts w:ascii="Times New Roman" w:hAnsi="Times New Roman" w:cs="Times New Roman"/>
          <w:i/>
          <w:iCs/>
          <w:color w:val="000000"/>
        </w:rPr>
        <w:t>rimosus</w:t>
      </w:r>
      <w:proofErr w:type="spellEnd"/>
      <w:r w:rsidRPr="006A5C60">
        <w:rPr>
          <w:rFonts w:ascii="Times New Roman" w:hAnsi="Times New Roman" w:cs="Times New Roman"/>
          <w:color w:val="000000"/>
        </w:rPr>
        <w:t>, males were generally longer than females (</w:t>
      </w:r>
      <w:r w:rsidRPr="002D7BEA">
        <w:rPr>
          <w:rFonts w:ascii="Times New Roman" w:hAnsi="Times New Roman" w:cs="Times New Roman"/>
          <w:b/>
          <w:bCs/>
          <w:color w:val="000000"/>
        </w:rPr>
        <w:t>Figure 4.2</w:t>
      </w:r>
      <w:r w:rsidRPr="006A5C60">
        <w:rPr>
          <w:rFonts w:ascii="Times New Roman" w:hAnsi="Times New Roman" w:cs="Times New Roman"/>
          <w:color w:val="000000"/>
        </w:rPr>
        <w:t xml:space="preserve">). Differences in mean length between sexes were observed in </w:t>
      </w:r>
      <w:r w:rsidRPr="006A5C60">
        <w:rPr>
          <w:rFonts w:ascii="Times New Roman" w:hAnsi="Times New Roman" w:cs="Times New Roman"/>
          <w:i/>
          <w:iCs/>
          <w:color w:val="000000"/>
        </w:rPr>
        <w:t xml:space="preserve">E. </w:t>
      </w:r>
      <w:proofErr w:type="spellStart"/>
      <w:r w:rsidRPr="006A5C60">
        <w:rPr>
          <w:rFonts w:ascii="Times New Roman" w:hAnsi="Times New Roman" w:cs="Times New Roman"/>
          <w:i/>
          <w:iCs/>
          <w:color w:val="000000"/>
        </w:rPr>
        <w:t>brevidens</w:t>
      </w:r>
      <w:proofErr w:type="spellEnd"/>
      <w:r w:rsidRPr="006A5C60">
        <w:rPr>
          <w:rFonts w:ascii="Times New Roman" w:hAnsi="Times New Roman" w:cs="Times New Roman"/>
          <w:color w:val="000000"/>
        </w:rPr>
        <w:t xml:space="preserve"> and </w:t>
      </w:r>
      <w:r w:rsidRPr="006A5C60">
        <w:rPr>
          <w:rFonts w:ascii="Times New Roman" w:hAnsi="Times New Roman" w:cs="Times New Roman"/>
          <w:i/>
          <w:iCs/>
          <w:color w:val="000000"/>
        </w:rPr>
        <w:t>E. triquetra</w:t>
      </w:r>
      <w:r w:rsidRPr="006A5C60">
        <w:rPr>
          <w:rFonts w:ascii="Times New Roman" w:hAnsi="Times New Roman" w:cs="Times New Roman"/>
          <w:color w:val="000000"/>
        </w:rPr>
        <w:t xml:space="preserve"> (p &lt; 0.01 for both; </w:t>
      </w:r>
      <w:r w:rsidRPr="002D7BEA">
        <w:rPr>
          <w:rFonts w:ascii="Times New Roman" w:hAnsi="Times New Roman" w:cs="Times New Roman"/>
          <w:b/>
          <w:bCs/>
          <w:color w:val="000000"/>
        </w:rPr>
        <w:t>Figure 4.2</w:t>
      </w:r>
      <w:r w:rsidRPr="006A5C60">
        <w:rPr>
          <w:rFonts w:ascii="Times New Roman" w:hAnsi="Times New Roman" w:cs="Times New Roman"/>
          <w:color w:val="000000"/>
        </w:rPr>
        <w:t xml:space="preserve">). In contrast, no differences in mean length were found between males and females of </w:t>
      </w:r>
      <w:r w:rsidRPr="006A5C60">
        <w:rPr>
          <w:rFonts w:ascii="Times New Roman" w:hAnsi="Times New Roman" w:cs="Times New Roman"/>
          <w:i/>
          <w:iCs/>
          <w:color w:val="000000"/>
        </w:rPr>
        <w:t xml:space="preserve">E. </w:t>
      </w:r>
      <w:proofErr w:type="spellStart"/>
      <w:r w:rsidRPr="006A5C60">
        <w:rPr>
          <w:rFonts w:ascii="Times New Roman" w:hAnsi="Times New Roman" w:cs="Times New Roman"/>
          <w:i/>
          <w:iCs/>
          <w:color w:val="000000"/>
        </w:rPr>
        <w:t>capsaeformis</w:t>
      </w:r>
      <w:proofErr w:type="spellEnd"/>
      <w:r w:rsidRPr="006A5C60">
        <w:rPr>
          <w:rFonts w:ascii="Times New Roman" w:hAnsi="Times New Roman" w:cs="Times New Roman"/>
          <w:color w:val="000000"/>
        </w:rPr>
        <w:t xml:space="preserve"> (p = 0.669) or </w:t>
      </w:r>
      <w:r w:rsidRPr="006A5C60">
        <w:rPr>
          <w:rFonts w:ascii="Times New Roman" w:hAnsi="Times New Roman" w:cs="Times New Roman"/>
          <w:i/>
          <w:iCs/>
          <w:color w:val="000000"/>
        </w:rPr>
        <w:t xml:space="preserve">L. </w:t>
      </w:r>
      <w:proofErr w:type="spellStart"/>
      <w:r w:rsidRPr="006A5C60">
        <w:rPr>
          <w:rFonts w:ascii="Times New Roman" w:hAnsi="Times New Roman" w:cs="Times New Roman"/>
          <w:i/>
          <w:iCs/>
          <w:color w:val="000000"/>
        </w:rPr>
        <w:t>rimosus</w:t>
      </w:r>
      <w:proofErr w:type="spellEnd"/>
      <w:r w:rsidRPr="006A5C60">
        <w:rPr>
          <w:rFonts w:ascii="Times New Roman" w:hAnsi="Times New Roman" w:cs="Times New Roman"/>
          <w:color w:val="000000"/>
        </w:rPr>
        <w:t xml:space="preserve"> (p = 0.112; </w:t>
      </w:r>
      <w:r w:rsidRPr="002D7BEA">
        <w:rPr>
          <w:rFonts w:ascii="Times New Roman" w:hAnsi="Times New Roman" w:cs="Times New Roman"/>
          <w:b/>
          <w:bCs/>
          <w:color w:val="000000"/>
        </w:rPr>
        <w:t>Figure 4.2</w:t>
      </w:r>
      <w:r w:rsidRPr="006A5C60">
        <w:rPr>
          <w:rFonts w:ascii="Times New Roman" w:hAnsi="Times New Roman" w:cs="Times New Roman"/>
          <w:color w:val="000000"/>
        </w:rPr>
        <w:t>).</w:t>
      </w:r>
    </w:p>
    <w:p w14:paraId="273F1DEC" w14:textId="77777777" w:rsidR="00E77CFF" w:rsidRPr="006A5C60" w:rsidRDefault="00E77CFF" w:rsidP="00E77CFF">
      <w:pPr>
        <w:spacing w:line="480" w:lineRule="auto"/>
        <w:ind w:firstLine="720"/>
        <w:rPr>
          <w:rFonts w:ascii="Times New Roman" w:hAnsi="Times New Roman" w:cs="Times New Roman"/>
        </w:rPr>
      </w:pPr>
      <w:r w:rsidRPr="006A5C60">
        <w:rPr>
          <w:rFonts w:ascii="Times New Roman" w:hAnsi="Times New Roman" w:cs="Times New Roman"/>
          <w:color w:val="000000"/>
        </w:rPr>
        <w:t>Males were more abundant than females in most length classes (</w:t>
      </w:r>
      <w:r w:rsidRPr="00CF36BD">
        <w:rPr>
          <w:rFonts w:ascii="Times New Roman" w:hAnsi="Times New Roman" w:cs="Times New Roman"/>
          <w:b/>
          <w:bCs/>
          <w:color w:val="000000"/>
        </w:rPr>
        <w:t>Table 4.2</w:t>
      </w:r>
      <w:r w:rsidRPr="006A5C60">
        <w:rPr>
          <w:rFonts w:ascii="Times New Roman" w:hAnsi="Times New Roman" w:cs="Times New Roman"/>
          <w:color w:val="000000"/>
        </w:rPr>
        <w:t xml:space="preserve">). While </w:t>
      </w:r>
      <w:r w:rsidRPr="006A5C60">
        <w:rPr>
          <w:rFonts w:ascii="Times New Roman" w:hAnsi="Times New Roman" w:cs="Times New Roman"/>
        </w:rPr>
        <w:t xml:space="preserve">there was no strong evidence of unequal representation of males and females for </w:t>
      </w:r>
      <w:r w:rsidRPr="006A5C60">
        <w:rPr>
          <w:rFonts w:ascii="Times New Roman" w:hAnsi="Times New Roman" w:cs="Times New Roman"/>
          <w:i/>
          <w:iCs/>
        </w:rPr>
        <w:t xml:space="preserve">E. </w:t>
      </w:r>
      <w:proofErr w:type="spellStart"/>
      <w:r w:rsidRPr="006A5C60">
        <w:rPr>
          <w:rFonts w:ascii="Times New Roman" w:hAnsi="Times New Roman" w:cs="Times New Roman"/>
          <w:i/>
          <w:iCs/>
        </w:rPr>
        <w:t>brevidens</w:t>
      </w:r>
      <w:proofErr w:type="spellEnd"/>
      <w:r w:rsidRPr="006A5C60">
        <w:rPr>
          <w:rFonts w:ascii="Times New Roman" w:hAnsi="Times New Roman" w:cs="Times New Roman"/>
          <w:i/>
          <w:iCs/>
        </w:rPr>
        <w:t xml:space="preserve"> </w:t>
      </w:r>
      <w:r w:rsidRPr="006A5C60">
        <w:rPr>
          <w:rFonts w:ascii="Times New Roman" w:hAnsi="Times New Roman" w:cs="Times New Roman"/>
        </w:rPr>
        <w:t>(p = 0.06)</w:t>
      </w:r>
      <w:r w:rsidRPr="006A5C60">
        <w:rPr>
          <w:rFonts w:ascii="Times New Roman" w:hAnsi="Times New Roman" w:cs="Times New Roman"/>
          <w:i/>
          <w:iCs/>
        </w:rPr>
        <w:t xml:space="preserve"> </w:t>
      </w:r>
      <w:r w:rsidRPr="006A5C60">
        <w:rPr>
          <w:rFonts w:ascii="Times New Roman" w:hAnsi="Times New Roman" w:cs="Times New Roman"/>
        </w:rPr>
        <w:t xml:space="preserve">or </w:t>
      </w:r>
      <w:r w:rsidRPr="006A5C60">
        <w:rPr>
          <w:rFonts w:ascii="Times New Roman" w:hAnsi="Times New Roman" w:cs="Times New Roman"/>
          <w:i/>
          <w:iCs/>
        </w:rPr>
        <w:t xml:space="preserve">L. </w:t>
      </w:r>
      <w:proofErr w:type="spellStart"/>
      <w:r w:rsidRPr="006A5C60">
        <w:rPr>
          <w:rFonts w:ascii="Times New Roman" w:hAnsi="Times New Roman" w:cs="Times New Roman"/>
          <w:i/>
          <w:iCs/>
        </w:rPr>
        <w:t>rimosus</w:t>
      </w:r>
      <w:proofErr w:type="spellEnd"/>
      <w:r w:rsidRPr="006A5C60">
        <w:rPr>
          <w:rFonts w:ascii="Times New Roman" w:hAnsi="Times New Roman" w:cs="Times New Roman"/>
          <w:i/>
          <w:iCs/>
        </w:rPr>
        <w:t xml:space="preserve"> </w:t>
      </w:r>
      <w:proofErr w:type="gramStart"/>
      <w:r w:rsidRPr="006A5C60">
        <w:rPr>
          <w:rFonts w:ascii="Times New Roman" w:hAnsi="Times New Roman" w:cs="Times New Roman"/>
        </w:rPr>
        <w:t>( p</w:t>
      </w:r>
      <w:proofErr w:type="gramEnd"/>
      <w:r w:rsidRPr="006A5C60">
        <w:rPr>
          <w:rFonts w:ascii="Times New Roman" w:hAnsi="Times New Roman" w:cs="Times New Roman"/>
        </w:rPr>
        <w:t xml:space="preserve"> = 0.09), males were overrepresented for </w:t>
      </w:r>
      <w:r w:rsidRPr="006A5C60">
        <w:rPr>
          <w:rFonts w:ascii="Times New Roman" w:hAnsi="Times New Roman" w:cs="Times New Roman"/>
          <w:i/>
          <w:iCs/>
        </w:rPr>
        <w:t xml:space="preserve">E. </w:t>
      </w:r>
      <w:proofErr w:type="spellStart"/>
      <w:r w:rsidRPr="006A5C60">
        <w:rPr>
          <w:rFonts w:ascii="Times New Roman" w:hAnsi="Times New Roman" w:cs="Times New Roman"/>
          <w:i/>
          <w:iCs/>
        </w:rPr>
        <w:t>capsaeformis</w:t>
      </w:r>
      <w:proofErr w:type="spellEnd"/>
      <w:r w:rsidRPr="006A5C60">
        <w:rPr>
          <w:rFonts w:ascii="Times New Roman" w:hAnsi="Times New Roman" w:cs="Times New Roman"/>
        </w:rPr>
        <w:t xml:space="preserve"> </w:t>
      </w:r>
      <w:proofErr w:type="gramStart"/>
      <w:r w:rsidRPr="006A5C60">
        <w:rPr>
          <w:rFonts w:ascii="Times New Roman" w:hAnsi="Times New Roman" w:cs="Times New Roman"/>
        </w:rPr>
        <w:t>( p</w:t>
      </w:r>
      <w:proofErr w:type="gramEnd"/>
      <w:r w:rsidRPr="006A5C60">
        <w:rPr>
          <w:rFonts w:ascii="Times New Roman" w:hAnsi="Times New Roman" w:cs="Times New Roman"/>
        </w:rPr>
        <w:t xml:space="preserve"> &lt; 0.001) and </w:t>
      </w:r>
      <w:r w:rsidRPr="006A5C60">
        <w:rPr>
          <w:rFonts w:ascii="Times New Roman" w:hAnsi="Times New Roman" w:cs="Times New Roman"/>
          <w:i/>
          <w:iCs/>
        </w:rPr>
        <w:t xml:space="preserve">E. triquetra </w:t>
      </w:r>
      <w:proofErr w:type="gramStart"/>
      <w:r w:rsidRPr="006A5C60">
        <w:rPr>
          <w:rFonts w:ascii="Times New Roman" w:hAnsi="Times New Roman" w:cs="Times New Roman"/>
        </w:rPr>
        <w:t>( p</w:t>
      </w:r>
      <w:proofErr w:type="gramEnd"/>
      <w:r w:rsidRPr="006A5C60">
        <w:rPr>
          <w:rFonts w:ascii="Times New Roman" w:hAnsi="Times New Roman" w:cs="Times New Roman"/>
        </w:rPr>
        <w:t xml:space="preserve"> &lt; 0.001; </w:t>
      </w:r>
      <w:r w:rsidRPr="002D7BEA">
        <w:rPr>
          <w:rFonts w:ascii="Times New Roman" w:hAnsi="Times New Roman" w:cs="Times New Roman"/>
          <w:b/>
          <w:bCs/>
        </w:rPr>
        <w:t>Figure 4.3</w:t>
      </w:r>
      <w:r w:rsidRPr="006A5C60">
        <w:rPr>
          <w:rFonts w:ascii="Times New Roman" w:hAnsi="Times New Roman" w:cs="Times New Roman"/>
        </w:rPr>
        <w:t>).</w:t>
      </w:r>
    </w:p>
    <w:p w14:paraId="2A1621A9" w14:textId="77777777" w:rsidR="00E77CFF" w:rsidRPr="002F003D" w:rsidRDefault="00E77CFF" w:rsidP="00E77CFF">
      <w:pPr>
        <w:spacing w:line="480" w:lineRule="auto"/>
        <w:rPr>
          <w:rFonts w:ascii="Times New Roman" w:hAnsi="Times New Roman" w:cs="Times New Roman"/>
          <w:b/>
          <w:bCs/>
        </w:rPr>
      </w:pPr>
      <w:r>
        <w:rPr>
          <w:rFonts w:ascii="Times New Roman" w:hAnsi="Times New Roman" w:cs="Times New Roman"/>
          <w:b/>
          <w:bCs/>
        </w:rPr>
        <w:t>M</w:t>
      </w:r>
      <w:r w:rsidRPr="002F003D">
        <w:rPr>
          <w:rFonts w:ascii="Times New Roman" w:hAnsi="Times New Roman" w:cs="Times New Roman"/>
          <w:b/>
          <w:bCs/>
        </w:rPr>
        <w:t xml:space="preserve">ortality across </w:t>
      </w:r>
      <w:r w:rsidRPr="002F003D">
        <w:rPr>
          <w:rFonts w:ascii="Times New Roman" w:hAnsi="Times New Roman" w:cs="Times New Roman"/>
          <w:b/>
          <w:bCs/>
          <w:i/>
          <w:iCs/>
        </w:rPr>
        <w:t>A</w:t>
      </w:r>
      <w:r>
        <w:rPr>
          <w:rFonts w:ascii="Times New Roman" w:hAnsi="Times New Roman" w:cs="Times New Roman"/>
          <w:b/>
          <w:bCs/>
          <w:i/>
          <w:iCs/>
        </w:rPr>
        <w:t>.</w:t>
      </w:r>
      <w:r w:rsidRPr="002F003D">
        <w:rPr>
          <w:rFonts w:ascii="Times New Roman" w:hAnsi="Times New Roman" w:cs="Times New Roman"/>
          <w:b/>
          <w:bCs/>
          <w:i/>
          <w:iCs/>
        </w:rPr>
        <w:t xml:space="preserve"> </w:t>
      </w:r>
      <w:proofErr w:type="spellStart"/>
      <w:r w:rsidRPr="002F003D">
        <w:rPr>
          <w:rFonts w:ascii="Times New Roman" w:hAnsi="Times New Roman" w:cs="Times New Roman"/>
          <w:b/>
          <w:bCs/>
          <w:i/>
          <w:iCs/>
        </w:rPr>
        <w:t>pectorosa</w:t>
      </w:r>
      <w:proofErr w:type="spellEnd"/>
      <w:r w:rsidRPr="002F003D">
        <w:rPr>
          <w:rFonts w:ascii="Times New Roman" w:hAnsi="Times New Roman" w:cs="Times New Roman"/>
          <w:b/>
          <w:bCs/>
        </w:rPr>
        <w:t xml:space="preserve"> length classes </w:t>
      </w:r>
    </w:p>
    <w:p w14:paraId="2E162630" w14:textId="77777777" w:rsidR="00E77CFF" w:rsidRPr="006A5C60" w:rsidRDefault="00E77CFF" w:rsidP="00E77CFF">
      <w:pPr>
        <w:spacing w:line="480" w:lineRule="auto"/>
        <w:rPr>
          <w:rFonts w:ascii="Times New Roman" w:hAnsi="Times New Roman" w:cs="Times New Roman"/>
        </w:rPr>
      </w:pPr>
      <w:r w:rsidRPr="006A5C60">
        <w:rPr>
          <w:rFonts w:ascii="Times New Roman" w:hAnsi="Times New Roman" w:cs="Times New Roman"/>
        </w:rPr>
        <w:t xml:space="preserve">Live </w:t>
      </w:r>
      <w:r w:rsidRPr="006A5C60">
        <w:rPr>
          <w:rFonts w:ascii="Times New Roman" w:hAnsi="Times New Roman" w:cs="Times New Roman"/>
          <w:i/>
          <w:iCs/>
        </w:rPr>
        <w:t xml:space="preserve">A. </w:t>
      </w:r>
      <w:proofErr w:type="spellStart"/>
      <w:r w:rsidRPr="006A5C60">
        <w:rPr>
          <w:rFonts w:ascii="Times New Roman" w:hAnsi="Times New Roman" w:cs="Times New Roman"/>
          <w:i/>
          <w:iCs/>
        </w:rPr>
        <w:t>pectorosa</w:t>
      </w:r>
      <w:proofErr w:type="spellEnd"/>
      <w:r w:rsidRPr="006A5C60">
        <w:rPr>
          <w:rFonts w:ascii="Times New Roman" w:hAnsi="Times New Roman" w:cs="Times New Roman"/>
        </w:rPr>
        <w:t xml:space="preserve"> at Kyles Ford and Sycamore Island exhibited a broad size range, with larger individuals more frequently represented among dead specimens (</w:t>
      </w:r>
      <w:r w:rsidRPr="003A182F">
        <w:rPr>
          <w:rFonts w:ascii="Times New Roman" w:hAnsi="Times New Roman" w:cs="Times New Roman"/>
          <w:b/>
          <w:bCs/>
        </w:rPr>
        <w:t>see Appendix C,</w:t>
      </w:r>
      <w:r>
        <w:rPr>
          <w:rFonts w:ascii="Times New Roman" w:hAnsi="Times New Roman" w:cs="Times New Roman"/>
          <w:b/>
          <w:bCs/>
        </w:rPr>
        <w:t xml:space="preserve"> </w:t>
      </w:r>
      <w:r w:rsidRPr="002D7BEA">
        <w:rPr>
          <w:rFonts w:ascii="Times New Roman" w:hAnsi="Times New Roman" w:cs="Times New Roman"/>
          <w:b/>
          <w:bCs/>
        </w:rPr>
        <w:t xml:space="preserve">Figure </w:t>
      </w:r>
      <w:r>
        <w:rPr>
          <w:rFonts w:ascii="Times New Roman" w:hAnsi="Times New Roman" w:cs="Times New Roman"/>
          <w:b/>
          <w:bCs/>
        </w:rPr>
        <w:t>A.</w:t>
      </w:r>
      <w:r w:rsidRPr="002D7BEA">
        <w:rPr>
          <w:rFonts w:ascii="Times New Roman" w:hAnsi="Times New Roman" w:cs="Times New Roman"/>
          <w:b/>
          <w:bCs/>
        </w:rPr>
        <w:t>4.</w:t>
      </w:r>
      <w:r>
        <w:rPr>
          <w:rFonts w:ascii="Times New Roman" w:hAnsi="Times New Roman" w:cs="Times New Roman"/>
          <w:b/>
          <w:bCs/>
        </w:rPr>
        <w:t>1</w:t>
      </w:r>
      <w:r w:rsidRPr="006A5C60">
        <w:rPr>
          <w:rFonts w:ascii="Times New Roman" w:hAnsi="Times New Roman" w:cs="Times New Roman"/>
        </w:rPr>
        <w:t xml:space="preserve">). </w:t>
      </w:r>
      <w:r w:rsidRPr="00937509">
        <w:rPr>
          <w:rFonts w:ascii="Times New Roman" w:hAnsi="Times New Roman" w:cs="Times New Roman"/>
        </w:rPr>
        <w:t>There were significant differences in the distribution of dead and live individuals across length classes</w:t>
      </w:r>
      <w:r w:rsidRPr="006A5C60">
        <w:rPr>
          <w:rFonts w:ascii="Times New Roman" w:hAnsi="Times New Roman" w:cs="Times New Roman"/>
        </w:rPr>
        <w:t xml:space="preserve"> at both Sycamore Island </w:t>
      </w:r>
      <m:oMath>
        <m: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x</m:t>
            </m:r>
          </m:e>
          <m:sup>
            <m:r>
              <w:rPr>
                <w:rFonts w:ascii="Cambria Math" w:hAnsi="Cambria Math" w:cs="Times New Roman"/>
              </w:rPr>
              <m:t>2</m:t>
            </m:r>
          </m:sup>
        </m:sSup>
        <m:r>
          <w:rPr>
            <w:rFonts w:ascii="Cambria Math" w:hAnsi="Cambria Math" w:cs="Times New Roman"/>
          </w:rPr>
          <m:t xml:space="preserve">=98.62, </m:t>
        </m:r>
        <m:r>
          <m:rPr>
            <m:sty m:val="p"/>
          </m:rPr>
          <w:rPr>
            <w:rFonts w:ascii="Cambria Math" w:hAnsi="Cambria Math" w:cs="Times New Roman"/>
          </w:rPr>
          <m:t>p= &lt;0.01)</m:t>
        </m:r>
      </m:oMath>
      <w:r w:rsidRPr="006A5C60">
        <w:rPr>
          <w:rFonts w:ascii="Times New Roman" w:hAnsi="Times New Roman" w:cs="Times New Roman"/>
        </w:rPr>
        <w:t xml:space="preserve"> and Kyles Ford </w:t>
      </w:r>
      <m:oMath>
        <m: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x</m:t>
            </m:r>
          </m:e>
          <m:sup>
            <m:r>
              <w:rPr>
                <w:rFonts w:ascii="Cambria Math" w:hAnsi="Cambria Math" w:cs="Times New Roman"/>
              </w:rPr>
              <m:t>2</m:t>
            </m:r>
          </m:sup>
        </m:sSup>
        <m:r>
          <w:rPr>
            <w:rFonts w:ascii="Cambria Math" w:hAnsi="Cambria Math" w:cs="Times New Roman"/>
          </w:rPr>
          <m:t xml:space="preserve">=65.01, </m:t>
        </m:r>
        <m:r>
          <m:rPr>
            <m:sty m:val="p"/>
          </m:rPr>
          <w:rPr>
            <w:rFonts w:ascii="Cambria Math" w:hAnsi="Cambria Math" w:cs="Times New Roman"/>
          </w:rPr>
          <m:t>p= &lt;0.01)</m:t>
        </m:r>
      </m:oMath>
      <w:r w:rsidRPr="006A5C60">
        <w:rPr>
          <w:rFonts w:ascii="Times New Roman" w:hAnsi="Times New Roman" w:cs="Times New Roman"/>
        </w:rPr>
        <w:t>. At both sites, mortality was disproportionately lower among small-to-medium length classes and higher among the largest length classes (</w:t>
      </w:r>
      <w:r w:rsidRPr="003A182F">
        <w:rPr>
          <w:rFonts w:ascii="Times New Roman" w:hAnsi="Times New Roman" w:cs="Times New Roman"/>
          <w:b/>
          <w:bCs/>
        </w:rPr>
        <w:t>see Appendix C,</w:t>
      </w:r>
      <w:r>
        <w:rPr>
          <w:rFonts w:ascii="Times New Roman" w:hAnsi="Times New Roman" w:cs="Times New Roman"/>
        </w:rPr>
        <w:t xml:space="preserve"> </w:t>
      </w:r>
      <w:r w:rsidRPr="00CF36BD">
        <w:rPr>
          <w:rFonts w:ascii="Times New Roman" w:hAnsi="Times New Roman" w:cs="Times New Roman"/>
          <w:b/>
          <w:bCs/>
        </w:rPr>
        <w:t xml:space="preserve">Table </w:t>
      </w:r>
      <w:r>
        <w:rPr>
          <w:rFonts w:ascii="Times New Roman" w:hAnsi="Times New Roman" w:cs="Times New Roman"/>
          <w:b/>
          <w:bCs/>
        </w:rPr>
        <w:t>A</w:t>
      </w:r>
      <w:r w:rsidRPr="00CF36BD">
        <w:rPr>
          <w:rFonts w:ascii="Times New Roman" w:hAnsi="Times New Roman" w:cs="Times New Roman"/>
          <w:b/>
          <w:bCs/>
        </w:rPr>
        <w:t>.4.1</w:t>
      </w:r>
      <w:r w:rsidRPr="006A5C60">
        <w:rPr>
          <w:rFonts w:ascii="Times New Roman" w:hAnsi="Times New Roman" w:cs="Times New Roman"/>
        </w:rPr>
        <w:t>).</w:t>
      </w:r>
    </w:p>
    <w:p w14:paraId="6DFF98BC" w14:textId="3F298D6D" w:rsidR="00E77CFF" w:rsidRDefault="00E77CFF" w:rsidP="00E77CFF">
      <w:r>
        <w:rPr>
          <w:noProof/>
        </w:rPr>
        <w:lastRenderedPageBreak/>
        <w:drawing>
          <wp:inline distT="0" distB="0" distL="0" distR="0" wp14:anchorId="38236956" wp14:editId="334C3D0A">
            <wp:extent cx="5486400" cy="3243303"/>
            <wp:effectExtent l="0" t="0" r="0" b="0"/>
            <wp:docPr id="807599901" name="Picture 5" descr="A group of black and white grap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599901" name="Picture 5" descr="A group of black and white graphs&#10;&#10;AI-generated content may be incorrec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86400" cy="3243303"/>
                    </a:xfrm>
                    <a:prstGeom prst="rect">
                      <a:avLst/>
                    </a:prstGeom>
                    <a:noFill/>
                    <a:ln>
                      <a:noFill/>
                    </a:ln>
                  </pic:spPr>
                </pic:pic>
              </a:graphicData>
            </a:graphic>
          </wp:inline>
        </w:drawing>
      </w:r>
    </w:p>
    <w:p w14:paraId="0C886912" w14:textId="77777777" w:rsidR="00E77CFF" w:rsidRDefault="00E77CFF" w:rsidP="00E77CFF">
      <w:pPr>
        <w:pStyle w:val="Caption"/>
        <w:rPr>
          <w:rFonts w:ascii="Times New Roman" w:hAnsi="Times New Roman" w:cs="Times New Roman"/>
          <w:b w:val="0"/>
          <w:bCs w:val="0"/>
          <w:i/>
          <w:iCs/>
        </w:rPr>
      </w:pPr>
      <w:bookmarkStart w:id="80" w:name="_Toc196050341"/>
      <w:r w:rsidRPr="006A5C60">
        <w:rPr>
          <w:rFonts w:ascii="Times New Roman" w:hAnsi="Times New Roman" w:cs="Times New Roman"/>
          <w:b w:val="0"/>
          <w:bCs w:val="0"/>
        </w:rPr>
        <w:t xml:space="preserve">Figure </w:t>
      </w:r>
      <w:r>
        <w:rPr>
          <w:rFonts w:ascii="Times New Roman" w:hAnsi="Times New Roman" w:cs="Times New Roman"/>
          <w:b w:val="0"/>
          <w:bCs w:val="0"/>
        </w:rPr>
        <w:fldChar w:fldCharType="begin"/>
      </w:r>
      <w:r>
        <w:rPr>
          <w:rFonts w:ascii="Times New Roman" w:hAnsi="Times New Roman" w:cs="Times New Roman"/>
          <w:b w:val="0"/>
          <w:bCs w:val="0"/>
        </w:rPr>
        <w:instrText xml:space="preserve"> STYLEREF 1 \s </w:instrText>
      </w:r>
      <w:r>
        <w:rPr>
          <w:rFonts w:ascii="Times New Roman" w:hAnsi="Times New Roman" w:cs="Times New Roman"/>
          <w:b w:val="0"/>
          <w:bCs w:val="0"/>
        </w:rPr>
        <w:fldChar w:fldCharType="separate"/>
      </w:r>
      <w:r>
        <w:rPr>
          <w:rFonts w:ascii="Times New Roman" w:hAnsi="Times New Roman" w:cs="Times New Roman"/>
          <w:b w:val="0"/>
          <w:bCs w:val="0"/>
          <w:noProof/>
        </w:rPr>
        <w:t>4</w:t>
      </w:r>
      <w:r>
        <w:rPr>
          <w:rFonts w:ascii="Times New Roman" w:hAnsi="Times New Roman" w:cs="Times New Roman"/>
          <w:b w:val="0"/>
          <w:bCs w:val="0"/>
        </w:rPr>
        <w:fldChar w:fldCharType="end"/>
      </w:r>
      <w:r>
        <w:rPr>
          <w:rFonts w:ascii="Times New Roman" w:hAnsi="Times New Roman" w:cs="Times New Roman"/>
          <w:b w:val="0"/>
          <w:bCs w:val="0"/>
        </w:rPr>
        <w:t>.</w:t>
      </w:r>
      <w:r>
        <w:rPr>
          <w:rFonts w:ascii="Times New Roman" w:hAnsi="Times New Roman" w:cs="Times New Roman"/>
          <w:b w:val="0"/>
          <w:bCs w:val="0"/>
        </w:rPr>
        <w:fldChar w:fldCharType="begin"/>
      </w:r>
      <w:r>
        <w:rPr>
          <w:rFonts w:ascii="Times New Roman" w:hAnsi="Times New Roman" w:cs="Times New Roman"/>
          <w:b w:val="0"/>
          <w:bCs w:val="0"/>
        </w:rPr>
        <w:instrText xml:space="preserve"> SEQ Figure \* ARABIC \s 1 </w:instrText>
      </w:r>
      <w:r>
        <w:rPr>
          <w:rFonts w:ascii="Times New Roman" w:hAnsi="Times New Roman" w:cs="Times New Roman"/>
          <w:b w:val="0"/>
          <w:bCs w:val="0"/>
        </w:rPr>
        <w:fldChar w:fldCharType="separate"/>
      </w:r>
      <w:r>
        <w:rPr>
          <w:rFonts w:ascii="Times New Roman" w:hAnsi="Times New Roman" w:cs="Times New Roman"/>
          <w:b w:val="0"/>
          <w:bCs w:val="0"/>
          <w:noProof/>
        </w:rPr>
        <w:t>2</w:t>
      </w:r>
      <w:r>
        <w:rPr>
          <w:rFonts w:ascii="Times New Roman" w:hAnsi="Times New Roman" w:cs="Times New Roman"/>
          <w:b w:val="0"/>
          <w:bCs w:val="0"/>
        </w:rPr>
        <w:fldChar w:fldCharType="end"/>
      </w:r>
      <w:r w:rsidRPr="006A5C60">
        <w:rPr>
          <w:rFonts w:ascii="Times New Roman" w:hAnsi="Times New Roman" w:cs="Times New Roman"/>
          <w:b w:val="0"/>
          <w:bCs w:val="0"/>
        </w:rPr>
        <w:t>: Boxplots showing median, lower quartile, and upper quartile shell length of female</w:t>
      </w:r>
      <w:r>
        <w:rPr>
          <w:rFonts w:ascii="Times New Roman" w:hAnsi="Times New Roman" w:cs="Times New Roman"/>
          <w:b w:val="0"/>
          <w:bCs w:val="0"/>
        </w:rPr>
        <w:t>s</w:t>
      </w:r>
      <w:r w:rsidRPr="006A5C60">
        <w:rPr>
          <w:rFonts w:ascii="Times New Roman" w:hAnsi="Times New Roman" w:cs="Times New Roman"/>
          <w:b w:val="0"/>
          <w:bCs w:val="0"/>
        </w:rPr>
        <w:t xml:space="preserve"> and male</w:t>
      </w:r>
      <w:r>
        <w:rPr>
          <w:rFonts w:ascii="Times New Roman" w:hAnsi="Times New Roman" w:cs="Times New Roman"/>
          <w:b w:val="0"/>
          <w:bCs w:val="0"/>
        </w:rPr>
        <w:t>s</w:t>
      </w:r>
      <w:r w:rsidRPr="006A5C60">
        <w:rPr>
          <w:rFonts w:ascii="Times New Roman" w:hAnsi="Times New Roman" w:cs="Times New Roman"/>
          <w:b w:val="0"/>
          <w:bCs w:val="0"/>
        </w:rPr>
        <w:t xml:space="preserve"> from four </w:t>
      </w:r>
      <w:r>
        <w:rPr>
          <w:rFonts w:ascii="Times New Roman" w:hAnsi="Times New Roman" w:cs="Times New Roman"/>
          <w:b w:val="0"/>
          <w:bCs w:val="0"/>
        </w:rPr>
        <w:t xml:space="preserve">mussel </w:t>
      </w:r>
      <w:r w:rsidRPr="006A5C60">
        <w:rPr>
          <w:rFonts w:ascii="Times New Roman" w:hAnsi="Times New Roman" w:cs="Times New Roman"/>
          <w:b w:val="0"/>
          <w:bCs w:val="0"/>
        </w:rPr>
        <w:t xml:space="preserve">species collected in </w:t>
      </w:r>
      <w:r>
        <w:rPr>
          <w:rFonts w:ascii="Times New Roman" w:hAnsi="Times New Roman" w:cs="Times New Roman"/>
          <w:b w:val="0"/>
          <w:bCs w:val="0"/>
        </w:rPr>
        <w:t>u</w:t>
      </w:r>
      <w:r w:rsidRPr="006A5C60">
        <w:rPr>
          <w:rFonts w:ascii="Times New Roman" w:hAnsi="Times New Roman" w:cs="Times New Roman"/>
          <w:b w:val="0"/>
          <w:bCs w:val="0"/>
        </w:rPr>
        <w:t xml:space="preserve">pper Clinch River </w:t>
      </w:r>
      <w:r>
        <w:rPr>
          <w:rFonts w:ascii="Times New Roman" w:hAnsi="Times New Roman" w:cs="Times New Roman"/>
          <w:b w:val="0"/>
          <w:bCs w:val="0"/>
        </w:rPr>
        <w:t>across</w:t>
      </w:r>
      <w:r w:rsidRPr="006A5C60">
        <w:rPr>
          <w:rFonts w:ascii="Times New Roman" w:hAnsi="Times New Roman" w:cs="Times New Roman"/>
          <w:b w:val="0"/>
          <w:bCs w:val="0"/>
        </w:rPr>
        <w:t xml:space="preserve"> Virginia and Tennessee between 2016 and 2020. *** = significant difference in mean length (p &lt; 0.001). </w:t>
      </w:r>
      <w:r>
        <w:rPr>
          <w:rFonts w:ascii="Times New Roman" w:hAnsi="Times New Roman" w:cs="Times New Roman"/>
          <w:b w:val="0"/>
          <w:bCs w:val="0"/>
        </w:rPr>
        <w:t>A</w:t>
      </w:r>
      <w:r w:rsidRPr="006A5C60">
        <w:rPr>
          <w:rFonts w:ascii="Times New Roman" w:hAnsi="Times New Roman" w:cs="Times New Roman"/>
          <w:b w:val="0"/>
          <w:bCs w:val="0"/>
        </w:rPr>
        <w:t xml:space="preserve"> = </w:t>
      </w:r>
      <w:proofErr w:type="spellStart"/>
      <w:r w:rsidRPr="006A5C60">
        <w:rPr>
          <w:rFonts w:ascii="Times New Roman" w:hAnsi="Times New Roman" w:cs="Times New Roman"/>
          <w:b w:val="0"/>
          <w:bCs w:val="0"/>
          <w:i/>
          <w:iCs/>
        </w:rPr>
        <w:t>Epioblasma</w:t>
      </w:r>
      <w:proofErr w:type="spellEnd"/>
      <w:r w:rsidRPr="006A5C60">
        <w:rPr>
          <w:rFonts w:ascii="Times New Roman" w:hAnsi="Times New Roman" w:cs="Times New Roman"/>
          <w:b w:val="0"/>
          <w:bCs w:val="0"/>
          <w:i/>
          <w:iCs/>
        </w:rPr>
        <w:t xml:space="preserve"> </w:t>
      </w:r>
      <w:proofErr w:type="spellStart"/>
      <w:r w:rsidRPr="006A5C60">
        <w:rPr>
          <w:rFonts w:ascii="Times New Roman" w:hAnsi="Times New Roman" w:cs="Times New Roman"/>
          <w:b w:val="0"/>
          <w:bCs w:val="0"/>
          <w:i/>
          <w:iCs/>
        </w:rPr>
        <w:t>brevidens</w:t>
      </w:r>
      <w:proofErr w:type="spellEnd"/>
      <w:r w:rsidRPr="006A5C60">
        <w:rPr>
          <w:rFonts w:ascii="Times New Roman" w:hAnsi="Times New Roman" w:cs="Times New Roman"/>
          <w:b w:val="0"/>
          <w:bCs w:val="0"/>
        </w:rPr>
        <w:t xml:space="preserve">, </w:t>
      </w:r>
      <w:r>
        <w:rPr>
          <w:rFonts w:ascii="Times New Roman" w:hAnsi="Times New Roman" w:cs="Times New Roman"/>
          <w:b w:val="0"/>
          <w:bCs w:val="0"/>
        </w:rPr>
        <w:t>B</w:t>
      </w:r>
      <w:r w:rsidRPr="006A5C60">
        <w:rPr>
          <w:rFonts w:ascii="Times New Roman" w:hAnsi="Times New Roman" w:cs="Times New Roman"/>
          <w:b w:val="0"/>
          <w:bCs w:val="0"/>
        </w:rPr>
        <w:t xml:space="preserve"> = </w:t>
      </w:r>
      <w:proofErr w:type="spellStart"/>
      <w:r w:rsidRPr="006A5C60">
        <w:rPr>
          <w:rFonts w:ascii="Times New Roman" w:hAnsi="Times New Roman" w:cs="Times New Roman"/>
          <w:b w:val="0"/>
          <w:bCs w:val="0"/>
          <w:i/>
          <w:iCs/>
        </w:rPr>
        <w:t>Epioblasma</w:t>
      </w:r>
      <w:proofErr w:type="spellEnd"/>
      <w:r w:rsidRPr="006A5C60">
        <w:rPr>
          <w:rFonts w:ascii="Times New Roman" w:hAnsi="Times New Roman" w:cs="Times New Roman"/>
          <w:b w:val="0"/>
          <w:bCs w:val="0"/>
          <w:i/>
          <w:iCs/>
        </w:rPr>
        <w:t xml:space="preserve"> </w:t>
      </w:r>
      <w:proofErr w:type="spellStart"/>
      <w:r w:rsidRPr="006A5C60">
        <w:rPr>
          <w:rFonts w:ascii="Times New Roman" w:hAnsi="Times New Roman" w:cs="Times New Roman"/>
          <w:b w:val="0"/>
          <w:bCs w:val="0"/>
          <w:i/>
          <w:iCs/>
        </w:rPr>
        <w:t>capsaeformis</w:t>
      </w:r>
      <w:proofErr w:type="spellEnd"/>
      <w:r w:rsidRPr="006A5C60">
        <w:rPr>
          <w:rFonts w:ascii="Times New Roman" w:hAnsi="Times New Roman" w:cs="Times New Roman"/>
          <w:b w:val="0"/>
          <w:bCs w:val="0"/>
        </w:rPr>
        <w:t xml:space="preserve">, </w:t>
      </w:r>
      <w:r>
        <w:rPr>
          <w:rFonts w:ascii="Times New Roman" w:hAnsi="Times New Roman" w:cs="Times New Roman"/>
          <w:b w:val="0"/>
          <w:bCs w:val="0"/>
        </w:rPr>
        <w:t>C</w:t>
      </w:r>
      <w:r w:rsidRPr="006A5C60">
        <w:rPr>
          <w:rFonts w:ascii="Times New Roman" w:hAnsi="Times New Roman" w:cs="Times New Roman"/>
          <w:b w:val="0"/>
          <w:bCs w:val="0"/>
        </w:rPr>
        <w:t xml:space="preserve"> = </w:t>
      </w:r>
      <w:proofErr w:type="spellStart"/>
      <w:r w:rsidRPr="006A5C60">
        <w:rPr>
          <w:rFonts w:ascii="Times New Roman" w:hAnsi="Times New Roman" w:cs="Times New Roman"/>
          <w:b w:val="0"/>
          <w:bCs w:val="0"/>
          <w:i/>
          <w:iCs/>
        </w:rPr>
        <w:t>Epioblasma</w:t>
      </w:r>
      <w:proofErr w:type="spellEnd"/>
      <w:r w:rsidRPr="006A5C60">
        <w:rPr>
          <w:rFonts w:ascii="Times New Roman" w:hAnsi="Times New Roman" w:cs="Times New Roman"/>
          <w:b w:val="0"/>
          <w:bCs w:val="0"/>
          <w:i/>
          <w:iCs/>
        </w:rPr>
        <w:t xml:space="preserve"> triquetra</w:t>
      </w:r>
      <w:r w:rsidRPr="006A5C60">
        <w:rPr>
          <w:rFonts w:ascii="Times New Roman" w:hAnsi="Times New Roman" w:cs="Times New Roman"/>
          <w:b w:val="0"/>
          <w:bCs w:val="0"/>
        </w:rPr>
        <w:t xml:space="preserve">, </w:t>
      </w:r>
      <w:r>
        <w:rPr>
          <w:rFonts w:ascii="Times New Roman" w:hAnsi="Times New Roman" w:cs="Times New Roman"/>
          <w:b w:val="0"/>
          <w:bCs w:val="0"/>
        </w:rPr>
        <w:t>D</w:t>
      </w:r>
      <w:r w:rsidRPr="006A5C60">
        <w:rPr>
          <w:rFonts w:ascii="Times New Roman" w:hAnsi="Times New Roman" w:cs="Times New Roman"/>
          <w:b w:val="0"/>
          <w:bCs w:val="0"/>
        </w:rPr>
        <w:t xml:space="preserve"> = </w:t>
      </w:r>
      <w:proofErr w:type="spellStart"/>
      <w:r w:rsidRPr="00475B6E">
        <w:rPr>
          <w:rFonts w:ascii="Times New Roman" w:hAnsi="Times New Roman" w:cs="Times New Roman"/>
          <w:b w:val="0"/>
          <w:bCs w:val="0"/>
          <w:i/>
          <w:iCs/>
        </w:rPr>
        <w:t>Lemiox</w:t>
      </w:r>
      <w:proofErr w:type="spellEnd"/>
      <w:r w:rsidRPr="00475B6E">
        <w:rPr>
          <w:rFonts w:ascii="Times New Roman" w:hAnsi="Times New Roman" w:cs="Times New Roman"/>
          <w:b w:val="0"/>
          <w:bCs w:val="0"/>
          <w:i/>
          <w:iCs/>
        </w:rPr>
        <w:t xml:space="preserve"> </w:t>
      </w:r>
      <w:proofErr w:type="spellStart"/>
      <w:r w:rsidRPr="00475B6E">
        <w:rPr>
          <w:rFonts w:ascii="Times New Roman" w:hAnsi="Times New Roman" w:cs="Times New Roman"/>
          <w:b w:val="0"/>
          <w:bCs w:val="0"/>
          <w:i/>
          <w:iCs/>
        </w:rPr>
        <w:t>rimosus</w:t>
      </w:r>
      <w:proofErr w:type="spellEnd"/>
      <w:r>
        <w:rPr>
          <w:rFonts w:ascii="Times New Roman" w:hAnsi="Times New Roman" w:cs="Times New Roman"/>
          <w:b w:val="0"/>
          <w:bCs w:val="0"/>
          <w:i/>
          <w:iCs/>
        </w:rPr>
        <w:t>.</w:t>
      </w:r>
      <w:bookmarkEnd w:id="80"/>
    </w:p>
    <w:p w14:paraId="0C16702F" w14:textId="77777777" w:rsidR="00E77CFF" w:rsidRDefault="00E77CFF" w:rsidP="00E77CFF"/>
    <w:p w14:paraId="7FF4FBB1" w14:textId="77777777" w:rsidR="00E77CFF" w:rsidRDefault="00E77CFF" w:rsidP="00E77CFF"/>
    <w:p w14:paraId="6F30513B" w14:textId="77777777" w:rsidR="00E77CFF" w:rsidRDefault="00E77CFF" w:rsidP="00E77CFF"/>
    <w:p w14:paraId="17FFEFDC" w14:textId="77777777" w:rsidR="00E77CFF" w:rsidRDefault="00E77CFF" w:rsidP="00E77CFF"/>
    <w:p w14:paraId="61E1D98A" w14:textId="77777777" w:rsidR="00E77CFF" w:rsidRDefault="00E77CFF" w:rsidP="00E77CFF"/>
    <w:p w14:paraId="71795107" w14:textId="77777777" w:rsidR="00E77CFF" w:rsidRDefault="00E77CFF" w:rsidP="00E77CFF"/>
    <w:p w14:paraId="1C0E123D" w14:textId="77777777" w:rsidR="00E77CFF" w:rsidRDefault="00E77CFF" w:rsidP="00E77CFF"/>
    <w:p w14:paraId="0A4B8542" w14:textId="77777777" w:rsidR="00E77CFF" w:rsidRDefault="00E77CFF" w:rsidP="00E77CFF"/>
    <w:p w14:paraId="5F504F44" w14:textId="77777777" w:rsidR="00E77CFF" w:rsidRDefault="00E77CFF" w:rsidP="00E77CFF"/>
    <w:p w14:paraId="72A1C988" w14:textId="77777777" w:rsidR="00E77CFF" w:rsidRDefault="00E77CFF" w:rsidP="00E77CFF"/>
    <w:p w14:paraId="5286B252" w14:textId="77777777" w:rsidR="00E77CFF" w:rsidRDefault="00E77CFF" w:rsidP="00E77CFF"/>
    <w:p w14:paraId="392E9077" w14:textId="77777777" w:rsidR="00E77CFF" w:rsidRDefault="00E77CFF" w:rsidP="00E77CFF"/>
    <w:p w14:paraId="35902F6F" w14:textId="77777777" w:rsidR="00E77CFF" w:rsidRDefault="00E77CFF" w:rsidP="00E77CFF"/>
    <w:p w14:paraId="63A0D7E4" w14:textId="77777777" w:rsidR="00E77CFF" w:rsidRDefault="00E77CFF" w:rsidP="00E77CFF"/>
    <w:p w14:paraId="57E4E8A3" w14:textId="77777777" w:rsidR="00E77CFF" w:rsidRDefault="00E77CFF" w:rsidP="00E77CFF"/>
    <w:p w14:paraId="1984E501" w14:textId="77777777" w:rsidR="00E77CFF" w:rsidRDefault="00E77CFF" w:rsidP="00E77CFF"/>
    <w:p w14:paraId="587C6B84" w14:textId="77777777" w:rsidR="00E77CFF" w:rsidRDefault="00E77CFF" w:rsidP="00E77CFF"/>
    <w:p w14:paraId="7C0D0A34" w14:textId="77777777" w:rsidR="00E77CFF" w:rsidRDefault="00E77CFF" w:rsidP="00E77CFF"/>
    <w:p w14:paraId="013467F1" w14:textId="77777777" w:rsidR="00E77CFF" w:rsidRDefault="00E77CFF" w:rsidP="00E77CFF"/>
    <w:p w14:paraId="2C83BB78" w14:textId="77777777" w:rsidR="00E77CFF" w:rsidRPr="00E77CFF" w:rsidRDefault="00E77CFF" w:rsidP="00E77CFF"/>
    <w:p w14:paraId="0BFE34D1" w14:textId="53D20441" w:rsidR="00A73AFE" w:rsidRPr="006A5C60" w:rsidRDefault="00147E06" w:rsidP="00CD2AA5">
      <w:pPr>
        <w:spacing w:line="480" w:lineRule="auto"/>
        <w:ind w:firstLine="720"/>
        <w:rPr>
          <w:rFonts w:ascii="Times New Roman" w:hAnsi="Times New Roman" w:cs="Times New Roman"/>
        </w:rPr>
      </w:pPr>
      <w:r>
        <w:rPr>
          <w:noProof/>
        </w:rPr>
        <w:lastRenderedPageBreak/>
        <w:drawing>
          <wp:inline distT="0" distB="0" distL="0" distR="0" wp14:anchorId="56956039" wp14:editId="45034474">
            <wp:extent cx="4249047" cy="3094329"/>
            <wp:effectExtent l="0" t="0" r="0" b="0"/>
            <wp:docPr id="943699344" name="Picture 8" descr="A graph of different sizes and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699344" name="Picture 8" descr="A graph of different sizes and colors&#10;&#10;AI-generated content may b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02604" cy="3133332"/>
                    </a:xfrm>
                    <a:prstGeom prst="rect">
                      <a:avLst/>
                    </a:prstGeom>
                    <a:noFill/>
                    <a:ln>
                      <a:noFill/>
                    </a:ln>
                  </pic:spPr>
                </pic:pic>
              </a:graphicData>
            </a:graphic>
          </wp:inline>
        </w:drawing>
      </w:r>
    </w:p>
    <w:p w14:paraId="766D19AB" w14:textId="4B609E88" w:rsidR="000E4F5A" w:rsidRDefault="00A73AFE" w:rsidP="00A73AFE">
      <w:pPr>
        <w:pStyle w:val="Caption"/>
        <w:rPr>
          <w:rFonts w:ascii="Times New Roman" w:hAnsi="Times New Roman" w:cs="Times New Roman"/>
          <w:b w:val="0"/>
          <w:bCs w:val="0"/>
        </w:rPr>
      </w:pPr>
      <w:bookmarkStart w:id="81" w:name="_Toc196050342"/>
      <w:r w:rsidRPr="006A5C60">
        <w:rPr>
          <w:rFonts w:ascii="Times New Roman" w:hAnsi="Times New Roman" w:cs="Times New Roman"/>
          <w:b w:val="0"/>
          <w:bCs w:val="0"/>
        </w:rPr>
        <w:t xml:space="preserve">Figure </w:t>
      </w:r>
      <w:r w:rsidR="002023C7">
        <w:rPr>
          <w:rFonts w:ascii="Times New Roman" w:hAnsi="Times New Roman" w:cs="Times New Roman"/>
          <w:b w:val="0"/>
          <w:bCs w:val="0"/>
        </w:rPr>
        <w:fldChar w:fldCharType="begin"/>
      </w:r>
      <w:r w:rsidR="002023C7">
        <w:rPr>
          <w:rFonts w:ascii="Times New Roman" w:hAnsi="Times New Roman" w:cs="Times New Roman"/>
          <w:b w:val="0"/>
          <w:bCs w:val="0"/>
        </w:rPr>
        <w:instrText xml:space="preserve"> STYLEREF 1 \s </w:instrText>
      </w:r>
      <w:r w:rsidR="002023C7">
        <w:rPr>
          <w:rFonts w:ascii="Times New Roman" w:hAnsi="Times New Roman" w:cs="Times New Roman"/>
          <w:b w:val="0"/>
          <w:bCs w:val="0"/>
        </w:rPr>
        <w:fldChar w:fldCharType="separate"/>
      </w:r>
      <w:r w:rsidR="002023C7">
        <w:rPr>
          <w:rFonts w:ascii="Times New Roman" w:hAnsi="Times New Roman" w:cs="Times New Roman"/>
          <w:b w:val="0"/>
          <w:bCs w:val="0"/>
          <w:noProof/>
        </w:rPr>
        <w:t>4</w:t>
      </w:r>
      <w:r w:rsidR="002023C7">
        <w:rPr>
          <w:rFonts w:ascii="Times New Roman" w:hAnsi="Times New Roman" w:cs="Times New Roman"/>
          <w:b w:val="0"/>
          <w:bCs w:val="0"/>
        </w:rPr>
        <w:fldChar w:fldCharType="end"/>
      </w:r>
      <w:r w:rsidR="002023C7">
        <w:rPr>
          <w:rFonts w:ascii="Times New Roman" w:hAnsi="Times New Roman" w:cs="Times New Roman"/>
          <w:b w:val="0"/>
          <w:bCs w:val="0"/>
        </w:rPr>
        <w:t>.</w:t>
      </w:r>
      <w:r w:rsidR="002023C7">
        <w:rPr>
          <w:rFonts w:ascii="Times New Roman" w:hAnsi="Times New Roman" w:cs="Times New Roman"/>
          <w:b w:val="0"/>
          <w:bCs w:val="0"/>
        </w:rPr>
        <w:fldChar w:fldCharType="begin"/>
      </w:r>
      <w:r w:rsidR="002023C7">
        <w:rPr>
          <w:rFonts w:ascii="Times New Roman" w:hAnsi="Times New Roman" w:cs="Times New Roman"/>
          <w:b w:val="0"/>
          <w:bCs w:val="0"/>
        </w:rPr>
        <w:instrText xml:space="preserve"> SEQ Figure \* ARABIC \s 1 </w:instrText>
      </w:r>
      <w:r w:rsidR="002023C7">
        <w:rPr>
          <w:rFonts w:ascii="Times New Roman" w:hAnsi="Times New Roman" w:cs="Times New Roman"/>
          <w:b w:val="0"/>
          <w:bCs w:val="0"/>
        </w:rPr>
        <w:fldChar w:fldCharType="separate"/>
      </w:r>
      <w:r w:rsidR="002023C7">
        <w:rPr>
          <w:rFonts w:ascii="Times New Roman" w:hAnsi="Times New Roman" w:cs="Times New Roman"/>
          <w:b w:val="0"/>
          <w:bCs w:val="0"/>
          <w:noProof/>
        </w:rPr>
        <w:t>3</w:t>
      </w:r>
      <w:r w:rsidR="002023C7">
        <w:rPr>
          <w:rFonts w:ascii="Times New Roman" w:hAnsi="Times New Roman" w:cs="Times New Roman"/>
          <w:b w:val="0"/>
          <w:bCs w:val="0"/>
        </w:rPr>
        <w:fldChar w:fldCharType="end"/>
      </w:r>
      <w:r w:rsidR="000E4F5A" w:rsidRPr="006A5C60">
        <w:rPr>
          <w:rFonts w:ascii="Times New Roman" w:hAnsi="Times New Roman" w:cs="Times New Roman"/>
          <w:b w:val="0"/>
          <w:bCs w:val="0"/>
        </w:rPr>
        <w:t>: Total count of female</w:t>
      </w:r>
      <w:r w:rsidR="006F0815">
        <w:rPr>
          <w:rFonts w:ascii="Times New Roman" w:hAnsi="Times New Roman" w:cs="Times New Roman"/>
          <w:b w:val="0"/>
          <w:bCs w:val="0"/>
        </w:rPr>
        <w:t>s</w:t>
      </w:r>
      <w:r w:rsidR="000E4F5A" w:rsidRPr="006A5C60">
        <w:rPr>
          <w:rFonts w:ascii="Times New Roman" w:hAnsi="Times New Roman" w:cs="Times New Roman"/>
          <w:b w:val="0"/>
          <w:bCs w:val="0"/>
        </w:rPr>
        <w:t xml:space="preserve"> and male</w:t>
      </w:r>
      <w:r w:rsidR="006F0815">
        <w:rPr>
          <w:rFonts w:ascii="Times New Roman" w:hAnsi="Times New Roman" w:cs="Times New Roman"/>
          <w:b w:val="0"/>
          <w:bCs w:val="0"/>
        </w:rPr>
        <w:t>s</w:t>
      </w:r>
      <w:r w:rsidR="000E4F5A" w:rsidRPr="006A5C60">
        <w:rPr>
          <w:rFonts w:ascii="Times New Roman" w:hAnsi="Times New Roman" w:cs="Times New Roman"/>
          <w:b w:val="0"/>
          <w:bCs w:val="0"/>
        </w:rPr>
        <w:t xml:space="preserve"> from four </w:t>
      </w:r>
      <w:r w:rsidR="006F0815">
        <w:rPr>
          <w:rFonts w:ascii="Times New Roman" w:hAnsi="Times New Roman" w:cs="Times New Roman"/>
          <w:b w:val="0"/>
          <w:bCs w:val="0"/>
        </w:rPr>
        <w:t xml:space="preserve">mussel </w:t>
      </w:r>
      <w:r w:rsidR="000E4F5A" w:rsidRPr="006A5C60">
        <w:rPr>
          <w:rFonts w:ascii="Times New Roman" w:hAnsi="Times New Roman" w:cs="Times New Roman"/>
          <w:b w:val="0"/>
          <w:bCs w:val="0"/>
        </w:rPr>
        <w:t xml:space="preserve">species collected in </w:t>
      </w:r>
      <w:r w:rsidR="006F0815">
        <w:rPr>
          <w:rFonts w:ascii="Times New Roman" w:hAnsi="Times New Roman" w:cs="Times New Roman"/>
          <w:b w:val="0"/>
          <w:bCs w:val="0"/>
        </w:rPr>
        <w:t>u</w:t>
      </w:r>
      <w:r w:rsidR="000E4F5A" w:rsidRPr="006A5C60">
        <w:rPr>
          <w:rFonts w:ascii="Times New Roman" w:hAnsi="Times New Roman" w:cs="Times New Roman"/>
          <w:b w:val="0"/>
          <w:bCs w:val="0"/>
        </w:rPr>
        <w:t xml:space="preserve">pper Clinch River </w:t>
      </w:r>
      <w:r w:rsidR="006F0815">
        <w:rPr>
          <w:rFonts w:ascii="Times New Roman" w:hAnsi="Times New Roman" w:cs="Times New Roman"/>
          <w:b w:val="0"/>
          <w:bCs w:val="0"/>
        </w:rPr>
        <w:t>across</w:t>
      </w:r>
      <w:r w:rsidR="000E4F5A" w:rsidRPr="006A5C60">
        <w:rPr>
          <w:rFonts w:ascii="Times New Roman" w:hAnsi="Times New Roman" w:cs="Times New Roman"/>
          <w:b w:val="0"/>
          <w:bCs w:val="0"/>
        </w:rPr>
        <w:t xml:space="preserve"> Virginia and Tennessee between 2016 and 2020. *** = significant overrepresentation (p &lt; 0.001). Error bars represent standard error. Species abbreviations: EBRE = </w:t>
      </w:r>
      <w:r w:rsidR="000E4F5A" w:rsidRPr="006A5C60">
        <w:rPr>
          <w:rFonts w:ascii="Times New Roman" w:hAnsi="Times New Roman" w:cs="Times New Roman"/>
          <w:b w:val="0"/>
          <w:bCs w:val="0"/>
          <w:i/>
          <w:iCs/>
        </w:rPr>
        <w:t>Epioblasma brevidens</w:t>
      </w:r>
      <w:r w:rsidR="000E4F5A" w:rsidRPr="006A5C60">
        <w:rPr>
          <w:rFonts w:ascii="Times New Roman" w:hAnsi="Times New Roman" w:cs="Times New Roman"/>
          <w:b w:val="0"/>
          <w:bCs w:val="0"/>
        </w:rPr>
        <w:t xml:space="preserve">, ECAP = </w:t>
      </w:r>
      <w:r w:rsidR="000E4F5A" w:rsidRPr="006A5C60">
        <w:rPr>
          <w:rFonts w:ascii="Times New Roman" w:hAnsi="Times New Roman" w:cs="Times New Roman"/>
          <w:b w:val="0"/>
          <w:bCs w:val="0"/>
          <w:i/>
          <w:iCs/>
        </w:rPr>
        <w:t>Epioblasma capsaeformis</w:t>
      </w:r>
      <w:r w:rsidR="000E4F5A" w:rsidRPr="006A5C60">
        <w:rPr>
          <w:rFonts w:ascii="Times New Roman" w:hAnsi="Times New Roman" w:cs="Times New Roman"/>
          <w:b w:val="0"/>
          <w:bCs w:val="0"/>
        </w:rPr>
        <w:t xml:space="preserve">, ETRI = </w:t>
      </w:r>
      <w:r w:rsidR="000E4F5A" w:rsidRPr="006A5C60">
        <w:rPr>
          <w:rFonts w:ascii="Times New Roman" w:hAnsi="Times New Roman" w:cs="Times New Roman"/>
          <w:b w:val="0"/>
          <w:bCs w:val="0"/>
          <w:i/>
          <w:iCs/>
        </w:rPr>
        <w:t>Epioblasma triquetra</w:t>
      </w:r>
      <w:r w:rsidR="000E4F5A" w:rsidRPr="006A5C60">
        <w:rPr>
          <w:rFonts w:ascii="Times New Roman" w:hAnsi="Times New Roman" w:cs="Times New Roman"/>
          <w:b w:val="0"/>
          <w:bCs w:val="0"/>
        </w:rPr>
        <w:t xml:space="preserve">, LVAN = </w:t>
      </w:r>
      <w:r w:rsidR="000E4F5A" w:rsidRPr="006A5C60">
        <w:rPr>
          <w:rFonts w:ascii="Times New Roman" w:hAnsi="Times New Roman" w:cs="Times New Roman"/>
          <w:b w:val="0"/>
          <w:bCs w:val="0"/>
          <w:i/>
          <w:iCs/>
        </w:rPr>
        <w:t>Leaunio vanuxemensis</w:t>
      </w:r>
      <w:r w:rsidR="000E4F5A" w:rsidRPr="006A5C60">
        <w:rPr>
          <w:rFonts w:ascii="Times New Roman" w:hAnsi="Times New Roman" w:cs="Times New Roman"/>
          <w:b w:val="0"/>
          <w:bCs w:val="0"/>
        </w:rPr>
        <w:t xml:space="preserve">, LRIM = </w:t>
      </w:r>
      <w:r w:rsidR="000E4F5A" w:rsidRPr="006A5C60">
        <w:rPr>
          <w:rFonts w:ascii="Times New Roman" w:hAnsi="Times New Roman" w:cs="Times New Roman"/>
          <w:b w:val="0"/>
          <w:bCs w:val="0"/>
          <w:i/>
          <w:iCs/>
        </w:rPr>
        <w:t>Lemiox rimosus</w:t>
      </w:r>
      <w:r w:rsidR="000E4F5A" w:rsidRPr="006A5C60">
        <w:rPr>
          <w:rFonts w:ascii="Times New Roman" w:hAnsi="Times New Roman" w:cs="Times New Roman"/>
          <w:b w:val="0"/>
          <w:bCs w:val="0"/>
        </w:rPr>
        <w:t>.</w:t>
      </w:r>
      <w:bookmarkEnd w:id="81"/>
    </w:p>
    <w:p w14:paraId="602283B3" w14:textId="77777777" w:rsidR="00F13FEC" w:rsidRDefault="00F13FEC"/>
    <w:p w14:paraId="1222A877" w14:textId="057FF1A5" w:rsidR="00F13FEC" w:rsidRDefault="00F13FEC">
      <w:r>
        <w:br w:type="page"/>
      </w:r>
    </w:p>
    <w:p w14:paraId="544756E2" w14:textId="77777777" w:rsidR="00F13FEC" w:rsidRPr="002F003D" w:rsidRDefault="00F13FEC" w:rsidP="00F13FEC">
      <w:pPr>
        <w:spacing w:line="480" w:lineRule="auto"/>
        <w:rPr>
          <w:rFonts w:ascii="Times New Roman" w:hAnsi="Times New Roman" w:cs="Times New Roman"/>
          <w:b/>
          <w:bCs/>
        </w:rPr>
      </w:pPr>
      <w:r w:rsidRPr="002F003D">
        <w:rPr>
          <w:rFonts w:ascii="Times New Roman" w:hAnsi="Times New Roman" w:cs="Times New Roman"/>
          <w:b/>
          <w:bCs/>
        </w:rPr>
        <w:lastRenderedPageBreak/>
        <w:t>Survey Timing and Site Coverage</w:t>
      </w:r>
    </w:p>
    <w:p w14:paraId="4C7E57A1" w14:textId="742F8525" w:rsidR="005E5B9D" w:rsidRPr="00F13FEC" w:rsidRDefault="00F13FEC" w:rsidP="00F13FEC">
      <w:pPr>
        <w:numPr>
          <w:ilvl w:val="12"/>
          <w:numId w:val="0"/>
        </w:numPr>
        <w:spacing w:line="480" w:lineRule="auto"/>
        <w:rPr>
          <w:rFonts w:ascii="Times New Roman" w:hAnsi="Times New Roman" w:cs="Times New Roman"/>
        </w:rPr>
      </w:pPr>
      <w:r w:rsidRPr="006A5C60">
        <w:rPr>
          <w:rFonts w:ascii="Times New Roman" w:hAnsi="Times New Roman" w:cs="Times New Roman"/>
        </w:rPr>
        <w:t>The number and frequency of surveys varied across sites between 2016 and 20</w:t>
      </w:r>
      <w:r>
        <w:rPr>
          <w:rFonts w:ascii="Times New Roman" w:hAnsi="Times New Roman" w:cs="Times New Roman"/>
        </w:rPr>
        <w:t>20</w:t>
      </w:r>
      <w:r w:rsidRPr="006A5C60">
        <w:rPr>
          <w:rFonts w:ascii="Times New Roman" w:hAnsi="Times New Roman" w:cs="Times New Roman"/>
        </w:rPr>
        <w:t xml:space="preserve">. The </w:t>
      </w:r>
      <w:r>
        <w:rPr>
          <w:rFonts w:ascii="Times New Roman" w:hAnsi="Times New Roman" w:cs="Times New Roman"/>
        </w:rPr>
        <w:t>greatest number</w:t>
      </w:r>
      <w:r w:rsidRPr="006A5C60">
        <w:rPr>
          <w:rFonts w:ascii="Times New Roman" w:hAnsi="Times New Roman" w:cs="Times New Roman"/>
        </w:rPr>
        <w:t xml:space="preserve"> of shells was collected in 2016 across eight sites over five survey events, while the </w:t>
      </w:r>
      <w:r>
        <w:rPr>
          <w:rFonts w:ascii="Times New Roman" w:hAnsi="Times New Roman" w:cs="Times New Roman"/>
        </w:rPr>
        <w:t>least</w:t>
      </w:r>
      <w:r w:rsidRPr="006A5C60">
        <w:rPr>
          <w:rFonts w:ascii="Times New Roman" w:hAnsi="Times New Roman" w:cs="Times New Roman"/>
        </w:rPr>
        <w:t xml:space="preserve"> number was collected in 2020 during a single sampling event at one site. Although 2017 had the most sampling events, surveys in 2018 spanned the greatest number of months. Fall Branch and Frost Ford had the highest shell counts and were the most frequently surveyed sites, whereas 10 of the 14 sites were sampled only once or twice over four years (</w:t>
      </w:r>
      <w:r w:rsidRPr="003A182F">
        <w:rPr>
          <w:rFonts w:ascii="Times New Roman" w:hAnsi="Times New Roman" w:cs="Times New Roman"/>
          <w:b/>
          <w:bCs/>
        </w:rPr>
        <w:t>see Appendix C,</w:t>
      </w:r>
      <w:r>
        <w:rPr>
          <w:rFonts w:ascii="Times New Roman" w:hAnsi="Times New Roman" w:cs="Times New Roman"/>
        </w:rPr>
        <w:t xml:space="preserve"> </w:t>
      </w:r>
      <w:r w:rsidRPr="00CF36BD">
        <w:rPr>
          <w:rFonts w:ascii="Times New Roman" w:hAnsi="Times New Roman" w:cs="Times New Roman"/>
          <w:b/>
          <w:bCs/>
        </w:rPr>
        <w:t xml:space="preserve">Table </w:t>
      </w:r>
      <w:r>
        <w:rPr>
          <w:rFonts w:ascii="Times New Roman" w:hAnsi="Times New Roman" w:cs="Times New Roman"/>
          <w:b/>
          <w:bCs/>
        </w:rPr>
        <w:t>A</w:t>
      </w:r>
      <w:r w:rsidRPr="00CF36BD">
        <w:rPr>
          <w:rFonts w:ascii="Times New Roman" w:hAnsi="Times New Roman" w:cs="Times New Roman"/>
          <w:b/>
          <w:bCs/>
        </w:rPr>
        <w:t>.4.2</w:t>
      </w:r>
      <w:r w:rsidRPr="006A5C60">
        <w:rPr>
          <w:rFonts w:ascii="Times New Roman" w:hAnsi="Times New Roman" w:cs="Times New Roman"/>
        </w:rPr>
        <w:t xml:space="preserve">). </w:t>
      </w:r>
    </w:p>
    <w:p w14:paraId="30917562" w14:textId="5873213A" w:rsidR="000D29CE" w:rsidRPr="005E5B9D" w:rsidRDefault="0088491D" w:rsidP="004F4780">
      <w:pPr>
        <w:pStyle w:val="Heading2"/>
        <w:spacing w:before="0" w:after="0" w:line="480" w:lineRule="auto"/>
        <w:rPr>
          <w:rFonts w:cs="Times New Roman"/>
          <w:b w:val="0"/>
          <w:bCs w:val="0"/>
          <w:szCs w:val="24"/>
        </w:rPr>
      </w:pPr>
      <w:bookmarkStart w:id="82" w:name="_Toc196033369"/>
      <w:r w:rsidRPr="005E5B9D">
        <w:rPr>
          <w:rFonts w:cs="Times New Roman"/>
          <w:b w:val="0"/>
          <w:bCs w:val="0"/>
          <w:szCs w:val="24"/>
        </w:rPr>
        <w:t>Discussion</w:t>
      </w:r>
      <w:bookmarkEnd w:id="82"/>
    </w:p>
    <w:p w14:paraId="1339D624" w14:textId="30783E8E" w:rsidR="00CD2AA5" w:rsidRPr="006A5C60" w:rsidRDefault="00CD2AA5" w:rsidP="00AC089A">
      <w:pPr>
        <w:spacing w:line="480" w:lineRule="auto"/>
        <w:rPr>
          <w:rFonts w:ascii="Times New Roman" w:hAnsi="Times New Roman" w:cs="Times New Roman"/>
        </w:rPr>
      </w:pPr>
      <w:r w:rsidRPr="006A5C60">
        <w:rPr>
          <w:rFonts w:ascii="Times New Roman" w:hAnsi="Times New Roman" w:cs="Times New Roman"/>
        </w:rPr>
        <w:t xml:space="preserve">When large numbers of dead mussels are observed, the immediate question is: why has mortality occurred? A common initial response is to collect specimens to document affected </w:t>
      </w:r>
      <w:r w:rsidR="00AA70CF">
        <w:rPr>
          <w:rFonts w:ascii="Times New Roman" w:hAnsi="Times New Roman" w:cs="Times New Roman"/>
        </w:rPr>
        <w:t>individuals</w:t>
      </w:r>
      <w:r w:rsidRPr="006A5C60">
        <w:rPr>
          <w:rFonts w:ascii="Times New Roman" w:hAnsi="Times New Roman" w:cs="Times New Roman"/>
        </w:rPr>
        <w:t xml:space="preserve">, with the hope of identifying the underlying cause later. This study is the first to assess what information can be gained from shells collected in the Clinch River during suspected MMEs between 2016 and 2020. Using an epidemiological framework, </w:t>
      </w:r>
      <w:r w:rsidR="00C00B29">
        <w:rPr>
          <w:rFonts w:ascii="Times New Roman" w:hAnsi="Times New Roman" w:cs="Times New Roman"/>
        </w:rPr>
        <w:t>we</w:t>
      </w:r>
      <w:r w:rsidRPr="006A5C60">
        <w:rPr>
          <w:rFonts w:ascii="Times New Roman" w:hAnsi="Times New Roman" w:cs="Times New Roman"/>
        </w:rPr>
        <w:t xml:space="preserve"> examine the who, what, where, and when of these events to derive general etiological insights and address knowledge gaps that persist nearly a decade after their initial reports.</w:t>
      </w:r>
    </w:p>
    <w:p w14:paraId="2CD8E637" w14:textId="31BC536C" w:rsidR="00CD2AA5" w:rsidRPr="006A5C60" w:rsidRDefault="00997F24" w:rsidP="00CD2AA5">
      <w:pPr>
        <w:spacing w:line="480" w:lineRule="auto"/>
        <w:rPr>
          <w:rFonts w:ascii="Times New Roman" w:hAnsi="Times New Roman" w:cs="Times New Roman"/>
          <w:b/>
          <w:bCs/>
        </w:rPr>
      </w:pPr>
      <w:r w:rsidRPr="00997F24">
        <w:rPr>
          <w:rFonts w:ascii="Times New Roman" w:hAnsi="Times New Roman" w:cs="Times New Roman"/>
          <w:b/>
          <w:bCs/>
        </w:rPr>
        <w:t xml:space="preserve">Who </w:t>
      </w:r>
      <w:r>
        <w:rPr>
          <w:rFonts w:ascii="Times New Roman" w:hAnsi="Times New Roman" w:cs="Times New Roman"/>
          <w:b/>
          <w:bCs/>
        </w:rPr>
        <w:t>was</w:t>
      </w:r>
      <w:r w:rsidRPr="00997F24">
        <w:rPr>
          <w:rFonts w:ascii="Times New Roman" w:hAnsi="Times New Roman" w:cs="Times New Roman"/>
          <w:b/>
          <w:bCs/>
        </w:rPr>
        <w:t xml:space="preserve"> affected: Species, size, and sex</w:t>
      </w:r>
    </w:p>
    <w:p w14:paraId="18049C3B" w14:textId="080A17C0" w:rsidR="00CD2AA5" w:rsidRPr="006A5C60" w:rsidRDefault="00B10A8F" w:rsidP="00AC089A">
      <w:pPr>
        <w:spacing w:line="480" w:lineRule="auto"/>
        <w:rPr>
          <w:rFonts w:ascii="Times New Roman" w:hAnsi="Times New Roman" w:cs="Times New Roman"/>
        </w:rPr>
      </w:pPr>
      <w:r w:rsidRPr="00B10A8F">
        <w:rPr>
          <w:rFonts w:ascii="Times New Roman" w:hAnsi="Times New Roman" w:cs="Times New Roman"/>
        </w:rPr>
        <w:t>The results suggest that these MMEs may have impacted a substantial proportion of the mussel species richness in the upper Clinch River, with 74% of the 46 extant species reported by Jones et al. (2014) represented in the collection</w:t>
      </w:r>
      <w:r w:rsidR="00CD2AA5" w:rsidRPr="006A5C60">
        <w:rPr>
          <w:rFonts w:ascii="Times New Roman" w:hAnsi="Times New Roman" w:cs="Times New Roman"/>
        </w:rPr>
        <w:t xml:space="preserve">. </w:t>
      </w:r>
      <w:r w:rsidR="00C00B29">
        <w:rPr>
          <w:rFonts w:ascii="Times New Roman" w:hAnsi="Times New Roman" w:cs="Times New Roman"/>
        </w:rPr>
        <w:t>We</w:t>
      </w:r>
      <w:r w:rsidR="00CD2AA5" w:rsidRPr="006A5C60">
        <w:rPr>
          <w:rFonts w:ascii="Times New Roman" w:hAnsi="Times New Roman" w:cs="Times New Roman"/>
        </w:rPr>
        <w:t xml:space="preserve"> did not observe </w:t>
      </w:r>
      <w:proofErr w:type="spellStart"/>
      <w:r w:rsidR="00CD2AA5" w:rsidRPr="006A5C60">
        <w:rPr>
          <w:rFonts w:ascii="Times New Roman" w:hAnsi="Times New Roman" w:cs="Times New Roman"/>
          <w:i/>
          <w:iCs/>
        </w:rPr>
        <w:t>Alasmidonta</w:t>
      </w:r>
      <w:proofErr w:type="spellEnd"/>
      <w:r w:rsidR="00CD2AA5" w:rsidRPr="006A5C60">
        <w:rPr>
          <w:rFonts w:ascii="Times New Roman" w:hAnsi="Times New Roman" w:cs="Times New Roman"/>
          <w:i/>
          <w:iCs/>
        </w:rPr>
        <w:t xml:space="preserve"> </w:t>
      </w:r>
      <w:proofErr w:type="spellStart"/>
      <w:r w:rsidR="00CD2AA5" w:rsidRPr="006A5C60">
        <w:rPr>
          <w:rFonts w:ascii="Times New Roman" w:hAnsi="Times New Roman" w:cs="Times New Roman"/>
          <w:i/>
          <w:iCs/>
        </w:rPr>
        <w:t>viridis</w:t>
      </w:r>
      <w:proofErr w:type="spellEnd"/>
      <w:r w:rsidR="00CD2AA5" w:rsidRPr="006A5C60">
        <w:rPr>
          <w:rFonts w:ascii="Times New Roman" w:hAnsi="Times New Roman" w:cs="Times New Roman"/>
          <w:i/>
          <w:iCs/>
        </w:rPr>
        <w:t xml:space="preserve">, </w:t>
      </w:r>
      <w:proofErr w:type="spellStart"/>
      <w:r w:rsidR="00CD2AA5" w:rsidRPr="006A5C60">
        <w:rPr>
          <w:rFonts w:ascii="Times New Roman" w:hAnsi="Times New Roman" w:cs="Times New Roman"/>
          <w:i/>
          <w:iCs/>
        </w:rPr>
        <w:t>Amblema</w:t>
      </w:r>
      <w:proofErr w:type="spellEnd"/>
      <w:r w:rsidR="00CD2AA5" w:rsidRPr="006A5C60">
        <w:rPr>
          <w:rFonts w:ascii="Times New Roman" w:hAnsi="Times New Roman" w:cs="Times New Roman"/>
          <w:i/>
          <w:iCs/>
        </w:rPr>
        <w:t xml:space="preserve"> </w:t>
      </w:r>
      <w:proofErr w:type="spellStart"/>
      <w:r w:rsidR="00CD2AA5" w:rsidRPr="006A5C60">
        <w:rPr>
          <w:rFonts w:ascii="Times New Roman" w:hAnsi="Times New Roman" w:cs="Times New Roman"/>
          <w:i/>
          <w:iCs/>
        </w:rPr>
        <w:t>plicada</w:t>
      </w:r>
      <w:proofErr w:type="spellEnd"/>
      <w:r w:rsidR="00CD2AA5" w:rsidRPr="006A5C60">
        <w:rPr>
          <w:rFonts w:ascii="Times New Roman" w:hAnsi="Times New Roman" w:cs="Times New Roman"/>
          <w:i/>
          <w:iCs/>
        </w:rPr>
        <w:t xml:space="preserve">, </w:t>
      </w:r>
      <w:proofErr w:type="spellStart"/>
      <w:r w:rsidR="00CD2AA5" w:rsidRPr="006A5C60">
        <w:rPr>
          <w:rFonts w:ascii="Times New Roman" w:hAnsi="Times New Roman" w:cs="Times New Roman"/>
          <w:i/>
          <w:iCs/>
        </w:rPr>
        <w:t>Elliptio</w:t>
      </w:r>
      <w:proofErr w:type="spellEnd"/>
      <w:r w:rsidR="00CD2AA5" w:rsidRPr="006A5C60">
        <w:rPr>
          <w:rFonts w:ascii="Times New Roman" w:hAnsi="Times New Roman" w:cs="Times New Roman"/>
          <w:i/>
          <w:iCs/>
        </w:rPr>
        <w:t xml:space="preserve"> crassidens, </w:t>
      </w:r>
      <w:proofErr w:type="spellStart"/>
      <w:r w:rsidR="00CD2AA5" w:rsidRPr="006A5C60">
        <w:rPr>
          <w:rFonts w:ascii="Times New Roman" w:hAnsi="Times New Roman" w:cs="Times New Roman"/>
          <w:i/>
          <w:iCs/>
        </w:rPr>
        <w:t>Epioblasma</w:t>
      </w:r>
      <w:proofErr w:type="spellEnd"/>
      <w:r w:rsidR="00CD2AA5" w:rsidRPr="006A5C60">
        <w:rPr>
          <w:rFonts w:ascii="Times New Roman" w:hAnsi="Times New Roman" w:cs="Times New Roman"/>
          <w:i/>
          <w:iCs/>
        </w:rPr>
        <w:t xml:space="preserve"> aureola, </w:t>
      </w:r>
      <w:proofErr w:type="spellStart"/>
      <w:r w:rsidR="00CD2AA5" w:rsidRPr="006A5C60">
        <w:rPr>
          <w:rFonts w:ascii="Times New Roman" w:hAnsi="Times New Roman" w:cs="Times New Roman"/>
          <w:i/>
          <w:iCs/>
        </w:rPr>
        <w:lastRenderedPageBreak/>
        <w:t>Lampsilis</w:t>
      </w:r>
      <w:proofErr w:type="spellEnd"/>
      <w:r w:rsidR="00CD2AA5" w:rsidRPr="006A5C60">
        <w:rPr>
          <w:rFonts w:ascii="Times New Roman" w:hAnsi="Times New Roman" w:cs="Times New Roman"/>
          <w:i/>
          <w:iCs/>
        </w:rPr>
        <w:t xml:space="preserve"> </w:t>
      </w:r>
      <w:proofErr w:type="spellStart"/>
      <w:r w:rsidR="00CD2AA5" w:rsidRPr="006A5C60">
        <w:rPr>
          <w:rFonts w:ascii="Times New Roman" w:hAnsi="Times New Roman" w:cs="Times New Roman"/>
          <w:i/>
          <w:iCs/>
        </w:rPr>
        <w:t>abrupta</w:t>
      </w:r>
      <w:proofErr w:type="spellEnd"/>
      <w:r w:rsidR="00CD2AA5" w:rsidRPr="006A5C60">
        <w:rPr>
          <w:rFonts w:ascii="Times New Roman" w:hAnsi="Times New Roman" w:cs="Times New Roman"/>
          <w:i/>
          <w:iCs/>
        </w:rPr>
        <w:t xml:space="preserve">, </w:t>
      </w:r>
      <w:proofErr w:type="spellStart"/>
      <w:r w:rsidR="00CD2AA5" w:rsidRPr="006A5C60">
        <w:rPr>
          <w:rFonts w:ascii="Times New Roman" w:hAnsi="Times New Roman" w:cs="Times New Roman"/>
          <w:i/>
          <w:iCs/>
        </w:rPr>
        <w:t>Lasmigona</w:t>
      </w:r>
      <w:proofErr w:type="spellEnd"/>
      <w:r w:rsidR="00CD2AA5" w:rsidRPr="006A5C60">
        <w:rPr>
          <w:rFonts w:ascii="Times New Roman" w:hAnsi="Times New Roman" w:cs="Times New Roman"/>
          <w:i/>
          <w:iCs/>
        </w:rPr>
        <w:t xml:space="preserve"> </w:t>
      </w:r>
      <w:proofErr w:type="spellStart"/>
      <w:r w:rsidR="00CD2AA5" w:rsidRPr="006A5C60">
        <w:rPr>
          <w:rFonts w:ascii="Times New Roman" w:hAnsi="Times New Roman" w:cs="Times New Roman"/>
          <w:i/>
          <w:iCs/>
        </w:rPr>
        <w:t>holstonia</w:t>
      </w:r>
      <w:proofErr w:type="spellEnd"/>
      <w:r w:rsidR="00CD2AA5" w:rsidRPr="006A5C60">
        <w:rPr>
          <w:rFonts w:ascii="Times New Roman" w:hAnsi="Times New Roman" w:cs="Times New Roman"/>
          <w:i/>
          <w:iCs/>
        </w:rPr>
        <w:t xml:space="preserve">, </w:t>
      </w:r>
      <w:proofErr w:type="spellStart"/>
      <w:r w:rsidR="00CD2AA5" w:rsidRPr="006A5C60">
        <w:rPr>
          <w:rFonts w:ascii="Times New Roman" w:hAnsi="Times New Roman" w:cs="Times New Roman"/>
          <w:i/>
          <w:iCs/>
        </w:rPr>
        <w:t>Pegias</w:t>
      </w:r>
      <w:proofErr w:type="spellEnd"/>
      <w:r w:rsidR="00CD2AA5" w:rsidRPr="006A5C60">
        <w:rPr>
          <w:rFonts w:ascii="Times New Roman" w:hAnsi="Times New Roman" w:cs="Times New Roman"/>
          <w:i/>
          <w:iCs/>
        </w:rPr>
        <w:t xml:space="preserve"> fabula, Pleurobema </w:t>
      </w:r>
      <w:proofErr w:type="spellStart"/>
      <w:r w:rsidR="00CD2AA5" w:rsidRPr="006A5C60">
        <w:rPr>
          <w:rFonts w:ascii="Times New Roman" w:hAnsi="Times New Roman" w:cs="Times New Roman"/>
          <w:i/>
          <w:iCs/>
        </w:rPr>
        <w:t>cordatum</w:t>
      </w:r>
      <w:proofErr w:type="spellEnd"/>
      <w:r w:rsidR="00CD2AA5" w:rsidRPr="006A5C60">
        <w:rPr>
          <w:rFonts w:ascii="Times New Roman" w:hAnsi="Times New Roman" w:cs="Times New Roman"/>
          <w:i/>
          <w:iCs/>
        </w:rPr>
        <w:t xml:space="preserve">, Pleurobema </w:t>
      </w:r>
      <w:proofErr w:type="spellStart"/>
      <w:r w:rsidR="00CD2AA5" w:rsidRPr="006A5C60">
        <w:rPr>
          <w:rFonts w:ascii="Times New Roman" w:hAnsi="Times New Roman" w:cs="Times New Roman"/>
          <w:i/>
          <w:iCs/>
        </w:rPr>
        <w:t>oviforme</w:t>
      </w:r>
      <w:proofErr w:type="spellEnd"/>
      <w:r w:rsidR="00CD2AA5" w:rsidRPr="006A5C60">
        <w:rPr>
          <w:rFonts w:ascii="Times New Roman" w:hAnsi="Times New Roman" w:cs="Times New Roman"/>
          <w:i/>
          <w:iCs/>
        </w:rPr>
        <w:t xml:space="preserve">, </w:t>
      </w:r>
      <w:proofErr w:type="spellStart"/>
      <w:r w:rsidR="00CD2AA5" w:rsidRPr="006A5C60">
        <w:rPr>
          <w:rFonts w:ascii="Times New Roman" w:hAnsi="Times New Roman" w:cs="Times New Roman"/>
          <w:i/>
          <w:iCs/>
        </w:rPr>
        <w:t>Potamilus</w:t>
      </w:r>
      <w:proofErr w:type="spellEnd"/>
      <w:r w:rsidR="00CD2AA5" w:rsidRPr="006A5C60">
        <w:rPr>
          <w:rFonts w:ascii="Times New Roman" w:hAnsi="Times New Roman" w:cs="Times New Roman"/>
          <w:i/>
          <w:iCs/>
        </w:rPr>
        <w:t xml:space="preserve"> alatus, </w:t>
      </w:r>
      <w:proofErr w:type="spellStart"/>
      <w:r w:rsidR="00CD2AA5" w:rsidRPr="006A5C60">
        <w:rPr>
          <w:rFonts w:ascii="Times New Roman" w:hAnsi="Times New Roman" w:cs="Times New Roman"/>
          <w:i/>
          <w:iCs/>
        </w:rPr>
        <w:t>Theliderma</w:t>
      </w:r>
      <w:proofErr w:type="spellEnd"/>
      <w:r w:rsidR="00CD2AA5" w:rsidRPr="006A5C60">
        <w:rPr>
          <w:rFonts w:ascii="Times New Roman" w:hAnsi="Times New Roman" w:cs="Times New Roman"/>
          <w:i/>
          <w:iCs/>
        </w:rPr>
        <w:t xml:space="preserve"> </w:t>
      </w:r>
      <w:proofErr w:type="spellStart"/>
      <w:r w:rsidR="00CD2AA5" w:rsidRPr="006A5C60">
        <w:rPr>
          <w:rFonts w:ascii="Times New Roman" w:hAnsi="Times New Roman" w:cs="Times New Roman"/>
          <w:i/>
          <w:iCs/>
        </w:rPr>
        <w:t>sparsa</w:t>
      </w:r>
      <w:proofErr w:type="spellEnd"/>
      <w:r w:rsidR="00CD2AA5" w:rsidRPr="006A5C60">
        <w:rPr>
          <w:rFonts w:ascii="Times New Roman" w:hAnsi="Times New Roman" w:cs="Times New Roman"/>
          <w:i/>
          <w:iCs/>
        </w:rPr>
        <w:t xml:space="preserve">, and </w:t>
      </w:r>
      <w:proofErr w:type="spellStart"/>
      <w:r w:rsidR="00CD2AA5" w:rsidRPr="006A5C60">
        <w:rPr>
          <w:rFonts w:ascii="Times New Roman" w:hAnsi="Times New Roman" w:cs="Times New Roman"/>
          <w:i/>
          <w:iCs/>
        </w:rPr>
        <w:t>Truncilla</w:t>
      </w:r>
      <w:proofErr w:type="spellEnd"/>
      <w:r w:rsidR="00CD2AA5" w:rsidRPr="006A5C60">
        <w:rPr>
          <w:rFonts w:ascii="Times New Roman" w:hAnsi="Times New Roman" w:cs="Times New Roman"/>
          <w:i/>
          <w:iCs/>
        </w:rPr>
        <w:t xml:space="preserve"> truncata. </w:t>
      </w:r>
      <w:r>
        <w:rPr>
          <w:rFonts w:ascii="Times New Roman" w:hAnsi="Times New Roman" w:cs="Times New Roman"/>
        </w:rPr>
        <w:t>T</w:t>
      </w:r>
      <w:r w:rsidRPr="006A5C60">
        <w:rPr>
          <w:rFonts w:ascii="Times New Roman" w:hAnsi="Times New Roman" w:cs="Times New Roman"/>
        </w:rPr>
        <w:t>heir absence in the data does not necessarily indicate they were unaffected by MMEs</w:t>
      </w:r>
      <w:r>
        <w:rPr>
          <w:rFonts w:ascii="Times New Roman" w:hAnsi="Times New Roman" w:cs="Times New Roman"/>
        </w:rPr>
        <w:t>. R</w:t>
      </w:r>
      <w:r w:rsidRPr="006A5C60">
        <w:rPr>
          <w:rFonts w:ascii="Times New Roman" w:hAnsi="Times New Roman" w:cs="Times New Roman"/>
        </w:rPr>
        <w:t xml:space="preserve">ather, they </w:t>
      </w:r>
      <w:r>
        <w:rPr>
          <w:rFonts w:ascii="Times New Roman" w:hAnsi="Times New Roman" w:cs="Times New Roman"/>
        </w:rPr>
        <w:t xml:space="preserve">may have either been absent from </w:t>
      </w:r>
      <w:r w:rsidRPr="006A5C60">
        <w:rPr>
          <w:rFonts w:ascii="Times New Roman" w:hAnsi="Times New Roman" w:cs="Times New Roman"/>
        </w:rPr>
        <w:t xml:space="preserve">the sampling sites </w:t>
      </w:r>
      <w:r>
        <w:rPr>
          <w:rFonts w:ascii="Times New Roman" w:hAnsi="Times New Roman" w:cs="Times New Roman"/>
        </w:rPr>
        <w:t>or were affected but</w:t>
      </w:r>
      <w:r w:rsidRPr="006A5C60">
        <w:rPr>
          <w:rFonts w:ascii="Times New Roman" w:hAnsi="Times New Roman" w:cs="Times New Roman"/>
        </w:rPr>
        <w:t xml:space="preserve"> </w:t>
      </w:r>
      <w:r>
        <w:rPr>
          <w:rFonts w:ascii="Times New Roman" w:hAnsi="Times New Roman" w:cs="Times New Roman"/>
        </w:rPr>
        <w:t xml:space="preserve">not </w:t>
      </w:r>
      <w:r w:rsidRPr="006A5C60">
        <w:rPr>
          <w:rFonts w:ascii="Times New Roman" w:hAnsi="Times New Roman" w:cs="Times New Roman"/>
        </w:rPr>
        <w:t>detected.</w:t>
      </w:r>
      <w:r>
        <w:rPr>
          <w:rFonts w:ascii="Times New Roman" w:hAnsi="Times New Roman" w:cs="Times New Roman"/>
        </w:rPr>
        <w:t xml:space="preserve"> </w:t>
      </w:r>
      <w:r w:rsidR="00CD2AA5" w:rsidRPr="006A5C60">
        <w:rPr>
          <w:rFonts w:ascii="Times New Roman" w:hAnsi="Times New Roman" w:cs="Times New Roman"/>
        </w:rPr>
        <w:t xml:space="preserve">Species distribution </w:t>
      </w:r>
      <w:r>
        <w:rPr>
          <w:rFonts w:ascii="Times New Roman" w:hAnsi="Times New Roman" w:cs="Times New Roman"/>
        </w:rPr>
        <w:t xml:space="preserve">is non-uniform </w:t>
      </w:r>
      <w:r w:rsidR="00CD2AA5" w:rsidRPr="006A5C60">
        <w:rPr>
          <w:rFonts w:ascii="Times New Roman" w:hAnsi="Times New Roman" w:cs="Times New Roman"/>
        </w:rPr>
        <w:t>along the river</w:t>
      </w:r>
      <w:r>
        <w:rPr>
          <w:rFonts w:ascii="Times New Roman" w:hAnsi="Times New Roman" w:cs="Times New Roman"/>
        </w:rPr>
        <w:t xml:space="preserve"> because it</w:t>
      </w:r>
      <w:r w:rsidR="00CD2AA5" w:rsidRPr="006A5C60">
        <w:rPr>
          <w:rFonts w:ascii="Times New Roman" w:hAnsi="Times New Roman" w:cs="Times New Roman"/>
        </w:rPr>
        <w:t xml:space="preserve"> is influenced by local habitat characteristics</w:t>
      </w:r>
      <w:r>
        <w:rPr>
          <w:rFonts w:ascii="Times New Roman" w:hAnsi="Times New Roman" w:cs="Times New Roman"/>
        </w:rPr>
        <w:t xml:space="preserve"> </w:t>
      </w:r>
      <w:r w:rsidR="00AA70CF">
        <w:rPr>
          <w:rFonts w:ascii="Times New Roman" w:hAnsi="Times New Roman" w:cs="Times New Roman"/>
        </w:rPr>
        <w:t>(Haag 2012)</w:t>
      </w:r>
      <w:r w:rsidR="00CD2AA5" w:rsidRPr="006A5C60">
        <w:rPr>
          <w:rFonts w:ascii="Times New Roman" w:hAnsi="Times New Roman" w:cs="Times New Roman"/>
        </w:rPr>
        <w:t>. Additionally, some unobserved species are very rare, making detection less likely</w:t>
      </w:r>
      <w:r w:rsidR="00AA70CF">
        <w:rPr>
          <w:rFonts w:ascii="Times New Roman" w:hAnsi="Times New Roman" w:cs="Times New Roman"/>
        </w:rPr>
        <w:t xml:space="preserve"> (Jones et al. 2014)</w:t>
      </w:r>
      <w:r w:rsidR="00CD2AA5" w:rsidRPr="006A5C60">
        <w:rPr>
          <w:rFonts w:ascii="Times New Roman" w:hAnsi="Times New Roman" w:cs="Times New Roman"/>
        </w:rPr>
        <w:t xml:space="preserve">. To accurately assess species susceptibility to MMEs, researchers should compare mortality proportions among species to determine if certain taxa are disproportionately affected. Future studies should also aim to establish species-specific mortality rates in the absence of an MME, </w:t>
      </w:r>
      <w:r w:rsidRPr="00B10A8F">
        <w:rPr>
          <w:rFonts w:ascii="Times New Roman" w:hAnsi="Times New Roman" w:cs="Times New Roman"/>
        </w:rPr>
        <w:t xml:space="preserve">providing a reference point to detect unusual mortality spikes, determine </w:t>
      </w:r>
      <w:r w:rsidR="002C463F">
        <w:rPr>
          <w:rFonts w:ascii="Times New Roman" w:hAnsi="Times New Roman" w:cs="Times New Roman"/>
        </w:rPr>
        <w:t>if</w:t>
      </w:r>
      <w:r w:rsidRPr="00B10A8F">
        <w:rPr>
          <w:rFonts w:ascii="Times New Roman" w:hAnsi="Times New Roman" w:cs="Times New Roman"/>
        </w:rPr>
        <w:t xml:space="preserve"> MME</w:t>
      </w:r>
      <w:r w:rsidR="002C463F">
        <w:rPr>
          <w:rFonts w:ascii="Times New Roman" w:hAnsi="Times New Roman" w:cs="Times New Roman"/>
        </w:rPr>
        <w:t>s are</w:t>
      </w:r>
      <w:r w:rsidRPr="00B10A8F">
        <w:rPr>
          <w:rFonts w:ascii="Times New Roman" w:hAnsi="Times New Roman" w:cs="Times New Roman"/>
        </w:rPr>
        <w:t xml:space="preserve"> occurring, and assess </w:t>
      </w:r>
      <w:r w:rsidR="002C463F">
        <w:rPr>
          <w:rFonts w:ascii="Times New Roman" w:hAnsi="Times New Roman" w:cs="Times New Roman"/>
        </w:rPr>
        <w:t>if</w:t>
      </w:r>
      <w:r w:rsidRPr="00B10A8F">
        <w:rPr>
          <w:rFonts w:ascii="Times New Roman" w:hAnsi="Times New Roman" w:cs="Times New Roman"/>
        </w:rPr>
        <w:t xml:space="preserve"> certain species are disproportionately affected</w:t>
      </w:r>
      <w:r w:rsidR="00CD2AA5" w:rsidRPr="006A5C60">
        <w:rPr>
          <w:rFonts w:ascii="Times New Roman" w:hAnsi="Times New Roman" w:cs="Times New Roman"/>
        </w:rPr>
        <w:t>.</w:t>
      </w:r>
    </w:p>
    <w:p w14:paraId="03EA4B85" w14:textId="65CFDBF6" w:rsidR="00CD2AA5" w:rsidRPr="006A5C60" w:rsidRDefault="00B10A8F" w:rsidP="00CD2AA5">
      <w:pPr>
        <w:spacing w:line="480" w:lineRule="auto"/>
        <w:ind w:firstLine="720"/>
        <w:rPr>
          <w:rFonts w:ascii="Times New Roman" w:hAnsi="Times New Roman" w:cs="Times New Roman"/>
        </w:rPr>
      </w:pPr>
      <w:r>
        <w:rPr>
          <w:rFonts w:ascii="Times New Roman" w:hAnsi="Times New Roman" w:cs="Times New Roman"/>
        </w:rPr>
        <w:t>D</w:t>
      </w:r>
      <w:r w:rsidR="00CD2AA5" w:rsidRPr="006A5C60">
        <w:rPr>
          <w:rFonts w:ascii="Times New Roman" w:hAnsi="Times New Roman" w:cs="Times New Roman"/>
        </w:rPr>
        <w:t>emographic information can be used to understand disease selectivity</w:t>
      </w:r>
      <w:r>
        <w:rPr>
          <w:rFonts w:ascii="Times New Roman" w:hAnsi="Times New Roman" w:cs="Times New Roman"/>
        </w:rPr>
        <w:t xml:space="preserve"> </w:t>
      </w:r>
      <w:r w:rsidR="00CD2AA5" w:rsidRPr="006A5C60">
        <w:rPr>
          <w:rFonts w:ascii="Times New Roman" w:hAnsi="Times New Roman" w:cs="Times New Roman"/>
        </w:rPr>
        <w:t xml:space="preserve">(Härkönen et al. 2007; McDonald et al. 2014; Kailing et al. 2023), helping refine hypothesis about potential causative agents. </w:t>
      </w:r>
      <w:r w:rsidR="008A7F13" w:rsidRPr="006A5C60">
        <w:rPr>
          <w:rFonts w:ascii="Times New Roman" w:hAnsi="Times New Roman" w:cs="Times New Roman"/>
        </w:rPr>
        <w:t xml:space="preserve">For example, </w:t>
      </w:r>
      <w:r w:rsidR="008A7F13">
        <w:rPr>
          <w:rFonts w:ascii="Times New Roman" w:hAnsi="Times New Roman" w:cs="Times New Roman"/>
        </w:rPr>
        <w:t xml:space="preserve">the results suggest </w:t>
      </w:r>
      <w:r w:rsidR="008A7F13" w:rsidRPr="006A5C60">
        <w:rPr>
          <w:rFonts w:ascii="Times New Roman" w:hAnsi="Times New Roman" w:cs="Times New Roman"/>
        </w:rPr>
        <w:t xml:space="preserve">sex </w:t>
      </w:r>
      <w:r w:rsidR="008A7F13">
        <w:rPr>
          <w:rFonts w:ascii="Times New Roman" w:hAnsi="Times New Roman" w:cs="Times New Roman"/>
        </w:rPr>
        <w:t>as</w:t>
      </w:r>
      <w:r w:rsidR="008A7F13" w:rsidRPr="006A5C60">
        <w:rPr>
          <w:rFonts w:ascii="Times New Roman" w:hAnsi="Times New Roman" w:cs="Times New Roman"/>
        </w:rPr>
        <w:t xml:space="preserve"> a risk factor.</w:t>
      </w:r>
      <w:r w:rsidR="008A7F13">
        <w:rPr>
          <w:rFonts w:ascii="Times New Roman" w:hAnsi="Times New Roman" w:cs="Times New Roman"/>
        </w:rPr>
        <w:t xml:space="preserve"> Sex ratios</w:t>
      </w:r>
      <w:r w:rsidR="008A7F13" w:rsidRPr="006A5C60">
        <w:rPr>
          <w:rFonts w:ascii="Times New Roman" w:hAnsi="Times New Roman" w:cs="Times New Roman"/>
        </w:rPr>
        <w:t xml:space="preserve"> </w:t>
      </w:r>
      <w:r w:rsidR="008A7F13">
        <w:rPr>
          <w:rFonts w:ascii="Times New Roman" w:hAnsi="Times New Roman" w:cs="Times New Roman"/>
        </w:rPr>
        <w:t xml:space="preserve">of impacted </w:t>
      </w:r>
      <w:r w:rsidR="008A7F13" w:rsidRPr="006A5C60">
        <w:rPr>
          <w:rFonts w:ascii="Times New Roman" w:hAnsi="Times New Roman" w:cs="Times New Roman"/>
          <w:i/>
          <w:iCs/>
        </w:rPr>
        <w:t>E. brevidens</w:t>
      </w:r>
      <w:r w:rsidR="008A7F13" w:rsidRPr="006A5C60">
        <w:rPr>
          <w:rFonts w:ascii="Times New Roman" w:hAnsi="Times New Roman" w:cs="Times New Roman"/>
        </w:rPr>
        <w:t xml:space="preserve">, </w:t>
      </w:r>
      <w:r w:rsidR="008A7F13" w:rsidRPr="006A5C60">
        <w:rPr>
          <w:rFonts w:ascii="Times New Roman" w:hAnsi="Times New Roman" w:cs="Times New Roman"/>
          <w:i/>
          <w:iCs/>
        </w:rPr>
        <w:t>E. capsaeformis</w:t>
      </w:r>
      <w:r w:rsidR="008A7F13" w:rsidRPr="006A5C60">
        <w:rPr>
          <w:rFonts w:ascii="Times New Roman" w:hAnsi="Times New Roman" w:cs="Times New Roman"/>
        </w:rPr>
        <w:t xml:space="preserve">, </w:t>
      </w:r>
      <w:r w:rsidR="008A7F13" w:rsidRPr="006A5C60">
        <w:rPr>
          <w:rFonts w:ascii="Times New Roman" w:hAnsi="Times New Roman" w:cs="Times New Roman"/>
          <w:i/>
          <w:iCs/>
        </w:rPr>
        <w:t>E. triquetra</w:t>
      </w:r>
      <w:r w:rsidR="008A7F13" w:rsidRPr="006A5C60">
        <w:rPr>
          <w:rFonts w:ascii="Times New Roman" w:hAnsi="Times New Roman" w:cs="Times New Roman"/>
        </w:rPr>
        <w:t xml:space="preserve">, and </w:t>
      </w:r>
      <w:r w:rsidR="008A7F13" w:rsidRPr="006A5C60">
        <w:rPr>
          <w:rFonts w:ascii="Times New Roman" w:hAnsi="Times New Roman" w:cs="Times New Roman"/>
          <w:i/>
          <w:iCs/>
        </w:rPr>
        <w:t>L. rimosus</w:t>
      </w:r>
      <w:r w:rsidR="008A7F13">
        <w:rPr>
          <w:rFonts w:ascii="Times New Roman" w:hAnsi="Times New Roman" w:cs="Times New Roman"/>
        </w:rPr>
        <w:t xml:space="preserve"> were skewed toward </w:t>
      </w:r>
      <w:r w:rsidR="008A7F13" w:rsidRPr="006A5C60">
        <w:rPr>
          <w:rFonts w:ascii="Times New Roman" w:hAnsi="Times New Roman" w:cs="Times New Roman"/>
        </w:rPr>
        <w:t xml:space="preserve">males, and for </w:t>
      </w:r>
      <w:r w:rsidR="008A7F13" w:rsidRPr="006A5C60">
        <w:rPr>
          <w:rFonts w:ascii="Times New Roman" w:hAnsi="Times New Roman" w:cs="Times New Roman"/>
          <w:i/>
          <w:iCs/>
        </w:rPr>
        <w:t>E. capsaeformis</w:t>
      </w:r>
      <w:r w:rsidR="008A7F13" w:rsidRPr="006A5C60">
        <w:rPr>
          <w:rFonts w:ascii="Times New Roman" w:hAnsi="Times New Roman" w:cs="Times New Roman"/>
        </w:rPr>
        <w:t xml:space="preserve"> and </w:t>
      </w:r>
      <w:r w:rsidR="008A7F13" w:rsidRPr="006A5C60">
        <w:rPr>
          <w:rFonts w:ascii="Times New Roman" w:hAnsi="Times New Roman" w:cs="Times New Roman"/>
          <w:i/>
          <w:iCs/>
        </w:rPr>
        <w:t>E. triquetra</w:t>
      </w:r>
      <w:r w:rsidR="008A7F13" w:rsidRPr="006A5C60">
        <w:rPr>
          <w:rFonts w:ascii="Times New Roman" w:hAnsi="Times New Roman" w:cs="Times New Roman"/>
        </w:rPr>
        <w:t>, male prevalence was statistically significant</w:t>
      </w:r>
      <w:r w:rsidR="008A7F13">
        <w:rPr>
          <w:rFonts w:ascii="Times New Roman" w:hAnsi="Times New Roman" w:cs="Times New Roman"/>
        </w:rPr>
        <w:t>.</w:t>
      </w:r>
      <w:r w:rsidR="008A7F13" w:rsidRPr="006A5C60">
        <w:rPr>
          <w:rFonts w:ascii="Times New Roman" w:hAnsi="Times New Roman" w:cs="Times New Roman"/>
        </w:rPr>
        <w:t xml:space="preserve"> </w:t>
      </w:r>
      <w:r w:rsidR="00CD2AA5" w:rsidRPr="006A5C60">
        <w:rPr>
          <w:rFonts w:ascii="Times New Roman" w:hAnsi="Times New Roman" w:cs="Times New Roman"/>
        </w:rPr>
        <w:t xml:space="preserve">While mechanisms behind this trend remains unclear, potential explanations include sex-specific physiological vulnerabilities. This hypothesis aligns with findings in other studies examining sex-based differences in mussel populations. For instance, a study on metal residues in </w:t>
      </w:r>
      <w:proofErr w:type="spellStart"/>
      <w:r w:rsidR="00CD2AA5" w:rsidRPr="006A5C60">
        <w:rPr>
          <w:rFonts w:ascii="Times New Roman" w:hAnsi="Times New Roman" w:cs="Times New Roman"/>
          <w:i/>
          <w:iCs/>
        </w:rPr>
        <w:t>Elliptio</w:t>
      </w:r>
      <w:proofErr w:type="spellEnd"/>
      <w:r w:rsidR="00CD2AA5" w:rsidRPr="006A5C60">
        <w:rPr>
          <w:rFonts w:ascii="Times New Roman" w:hAnsi="Times New Roman" w:cs="Times New Roman"/>
          <w:i/>
          <w:iCs/>
        </w:rPr>
        <w:t xml:space="preserve"> </w:t>
      </w:r>
      <w:proofErr w:type="spellStart"/>
      <w:r w:rsidR="00CD2AA5" w:rsidRPr="006A5C60">
        <w:rPr>
          <w:rFonts w:ascii="Times New Roman" w:hAnsi="Times New Roman" w:cs="Times New Roman"/>
          <w:i/>
          <w:iCs/>
        </w:rPr>
        <w:t>complanata</w:t>
      </w:r>
      <w:proofErr w:type="spellEnd"/>
      <w:r w:rsidR="00CD2AA5" w:rsidRPr="006A5C60">
        <w:rPr>
          <w:rFonts w:ascii="Times New Roman" w:hAnsi="Times New Roman" w:cs="Times New Roman"/>
        </w:rPr>
        <w:t xml:space="preserve"> and </w:t>
      </w:r>
      <w:proofErr w:type="spellStart"/>
      <w:r w:rsidR="00CD2AA5" w:rsidRPr="006A5C60">
        <w:rPr>
          <w:rFonts w:ascii="Times New Roman" w:hAnsi="Times New Roman" w:cs="Times New Roman"/>
          <w:i/>
          <w:iCs/>
        </w:rPr>
        <w:t>Lampsilis</w:t>
      </w:r>
      <w:proofErr w:type="spellEnd"/>
      <w:r w:rsidR="00CD2AA5" w:rsidRPr="006A5C60">
        <w:rPr>
          <w:rFonts w:ascii="Times New Roman" w:hAnsi="Times New Roman" w:cs="Times New Roman"/>
          <w:i/>
          <w:iCs/>
        </w:rPr>
        <w:t xml:space="preserve"> radiata </w:t>
      </w:r>
      <w:proofErr w:type="spellStart"/>
      <w:r w:rsidR="00CD2AA5" w:rsidRPr="006A5C60">
        <w:rPr>
          <w:rFonts w:ascii="Times New Roman" w:hAnsi="Times New Roman" w:cs="Times New Roman"/>
          <w:i/>
          <w:iCs/>
        </w:rPr>
        <w:t>radiata</w:t>
      </w:r>
      <w:proofErr w:type="spellEnd"/>
      <w:r w:rsidR="00CD2AA5" w:rsidRPr="006A5C60">
        <w:rPr>
          <w:rFonts w:ascii="Times New Roman" w:hAnsi="Times New Roman" w:cs="Times New Roman"/>
        </w:rPr>
        <w:t xml:space="preserve"> from the St. Lawrence River found differences in metal uptake between </w:t>
      </w:r>
      <w:r w:rsidR="00CD2AA5" w:rsidRPr="006A5C60">
        <w:rPr>
          <w:rFonts w:ascii="Times New Roman" w:hAnsi="Times New Roman" w:cs="Times New Roman"/>
        </w:rPr>
        <w:lastRenderedPageBreak/>
        <w:t xml:space="preserve">sexes, with male specimens displaying less variability than females (Metcalfe‐Smith et al. 1994). Additionally, research on trematode infection rates in </w:t>
      </w:r>
      <w:r w:rsidR="00CD2AA5" w:rsidRPr="006A5C60">
        <w:rPr>
          <w:rFonts w:ascii="Times New Roman" w:hAnsi="Times New Roman" w:cs="Times New Roman"/>
          <w:i/>
          <w:iCs/>
        </w:rPr>
        <w:t>Anodonta anatina</w:t>
      </w:r>
      <w:r w:rsidR="00CD2AA5" w:rsidRPr="006A5C60">
        <w:rPr>
          <w:rFonts w:ascii="Times New Roman" w:hAnsi="Times New Roman" w:cs="Times New Roman"/>
        </w:rPr>
        <w:t xml:space="preserve"> indicated that mussel sex was among the parameters influencing infection rates, </w:t>
      </w:r>
      <w:r w:rsidR="0073201B">
        <w:rPr>
          <w:rFonts w:ascii="Times New Roman" w:hAnsi="Times New Roman" w:cs="Times New Roman"/>
        </w:rPr>
        <w:t xml:space="preserve">with older females having higher rates of infection </w:t>
      </w:r>
      <w:r w:rsidR="00CD2AA5" w:rsidRPr="006A5C60">
        <w:rPr>
          <w:rFonts w:ascii="Times New Roman" w:hAnsi="Times New Roman" w:cs="Times New Roman"/>
        </w:rPr>
        <w:t xml:space="preserve">(Müller et al. 2015). </w:t>
      </w:r>
      <w:r w:rsidR="00F06304">
        <w:rPr>
          <w:rFonts w:ascii="Times New Roman" w:hAnsi="Times New Roman" w:cs="Times New Roman"/>
        </w:rPr>
        <w:t>It is important to note that sex-ratio of</w:t>
      </w:r>
      <w:r w:rsidR="00BA5AC8">
        <w:rPr>
          <w:rFonts w:ascii="Times New Roman" w:hAnsi="Times New Roman" w:cs="Times New Roman"/>
        </w:rPr>
        <w:t xml:space="preserve"> both </w:t>
      </w:r>
      <w:r w:rsidR="00BA5AC8" w:rsidRPr="00BA5AC8">
        <w:rPr>
          <w:rFonts w:ascii="Times New Roman" w:hAnsi="Times New Roman" w:cs="Times New Roman"/>
          <w:i/>
          <w:iCs/>
        </w:rPr>
        <w:t>E. brevidens</w:t>
      </w:r>
      <w:r w:rsidR="00BA5AC8">
        <w:rPr>
          <w:rFonts w:ascii="Times New Roman" w:hAnsi="Times New Roman" w:cs="Times New Roman"/>
        </w:rPr>
        <w:t xml:space="preserve"> and</w:t>
      </w:r>
      <w:r w:rsidR="00F06304">
        <w:rPr>
          <w:rFonts w:ascii="Times New Roman" w:hAnsi="Times New Roman" w:cs="Times New Roman"/>
        </w:rPr>
        <w:t xml:space="preserve"> </w:t>
      </w:r>
      <w:r w:rsidR="00F06304" w:rsidRPr="00F06304">
        <w:rPr>
          <w:rFonts w:ascii="Times New Roman" w:hAnsi="Times New Roman" w:cs="Times New Roman"/>
          <w:i/>
          <w:iCs/>
        </w:rPr>
        <w:t xml:space="preserve">E. capsaeformis </w:t>
      </w:r>
      <w:r w:rsidR="00F06304">
        <w:rPr>
          <w:rFonts w:ascii="Times New Roman" w:hAnsi="Times New Roman" w:cs="Times New Roman"/>
        </w:rPr>
        <w:t>in the Clinch River has been reported to fluctuate over ti</w:t>
      </w:r>
      <w:r w:rsidR="00BA5AC8">
        <w:rPr>
          <w:rFonts w:ascii="Times New Roman" w:hAnsi="Times New Roman" w:cs="Times New Roman"/>
        </w:rPr>
        <w:t xml:space="preserve">me </w:t>
      </w:r>
      <w:r w:rsidR="00F06304">
        <w:rPr>
          <w:rFonts w:ascii="Times New Roman" w:hAnsi="Times New Roman" w:cs="Times New Roman"/>
        </w:rPr>
        <w:t>(Lane et al., 2021). Therefore, to</w:t>
      </w:r>
      <w:r w:rsidR="00CD2AA5" w:rsidRPr="006A5C60">
        <w:rPr>
          <w:rFonts w:ascii="Times New Roman" w:hAnsi="Times New Roman" w:cs="Times New Roman"/>
        </w:rPr>
        <w:t xml:space="preserve"> </w:t>
      </w:r>
      <w:r w:rsidR="00BA5AC8">
        <w:rPr>
          <w:rFonts w:ascii="Times New Roman" w:hAnsi="Times New Roman" w:cs="Times New Roman"/>
        </w:rPr>
        <w:t>assess</w:t>
      </w:r>
      <w:r w:rsidR="00CD2AA5" w:rsidRPr="006A5C60">
        <w:rPr>
          <w:rFonts w:ascii="Times New Roman" w:hAnsi="Times New Roman" w:cs="Times New Roman"/>
        </w:rPr>
        <w:t xml:space="preserve"> whether sex is a risk factor</w:t>
      </w:r>
      <w:r w:rsidR="008A7F13">
        <w:rPr>
          <w:rFonts w:ascii="Times New Roman" w:hAnsi="Times New Roman" w:cs="Times New Roman"/>
        </w:rPr>
        <w:t xml:space="preserve"> for mortality</w:t>
      </w:r>
      <w:r w:rsidR="00CD2AA5" w:rsidRPr="006A5C60">
        <w:rPr>
          <w:rFonts w:ascii="Times New Roman" w:hAnsi="Times New Roman" w:cs="Times New Roman"/>
        </w:rPr>
        <w:t xml:space="preserve"> </w:t>
      </w:r>
      <w:r w:rsidR="00BA5AC8">
        <w:rPr>
          <w:rFonts w:ascii="Times New Roman" w:hAnsi="Times New Roman" w:cs="Times New Roman"/>
        </w:rPr>
        <w:t xml:space="preserve">during an active MME </w:t>
      </w:r>
      <w:r w:rsidR="00CD2AA5" w:rsidRPr="006A5C60">
        <w:rPr>
          <w:rFonts w:ascii="Times New Roman" w:hAnsi="Times New Roman" w:cs="Times New Roman"/>
        </w:rPr>
        <w:t>would require a standardized collection approach to ensure representative sampling</w:t>
      </w:r>
      <w:r w:rsidR="00BA5AC8">
        <w:rPr>
          <w:rFonts w:ascii="Times New Roman" w:hAnsi="Times New Roman" w:cs="Times New Roman"/>
        </w:rPr>
        <w:t xml:space="preserve"> of dead individuals</w:t>
      </w:r>
      <w:r w:rsidR="00CD2AA5" w:rsidRPr="006A5C60">
        <w:rPr>
          <w:rFonts w:ascii="Times New Roman" w:hAnsi="Times New Roman" w:cs="Times New Roman"/>
        </w:rPr>
        <w:t xml:space="preserve">, followed by comparing sex ratios of dead mussels to the </w:t>
      </w:r>
      <w:r w:rsidR="00F06304">
        <w:rPr>
          <w:rFonts w:ascii="Times New Roman" w:hAnsi="Times New Roman" w:cs="Times New Roman"/>
        </w:rPr>
        <w:t>live</w:t>
      </w:r>
      <w:r w:rsidR="00CD2AA5" w:rsidRPr="006A5C60">
        <w:rPr>
          <w:rFonts w:ascii="Times New Roman" w:hAnsi="Times New Roman" w:cs="Times New Roman"/>
        </w:rPr>
        <w:t xml:space="preserve"> population</w:t>
      </w:r>
      <w:r w:rsidR="008A7F13">
        <w:rPr>
          <w:rFonts w:ascii="Times New Roman" w:hAnsi="Times New Roman" w:cs="Times New Roman"/>
        </w:rPr>
        <w:t xml:space="preserve"> (i.e., sex-specific mortality risk)</w:t>
      </w:r>
      <w:r w:rsidR="00CD2AA5" w:rsidRPr="006A5C60">
        <w:rPr>
          <w:rFonts w:ascii="Times New Roman" w:hAnsi="Times New Roman" w:cs="Times New Roman"/>
        </w:rPr>
        <w:t xml:space="preserve"> while accounting for </w:t>
      </w:r>
      <w:r w:rsidR="008A7F13">
        <w:rPr>
          <w:rFonts w:ascii="Times New Roman" w:hAnsi="Times New Roman" w:cs="Times New Roman"/>
        </w:rPr>
        <w:t>differences in sex-ratios</w:t>
      </w:r>
      <w:r w:rsidR="00CD2AA5" w:rsidRPr="006A5C60">
        <w:rPr>
          <w:rFonts w:ascii="Times New Roman" w:hAnsi="Times New Roman" w:cs="Times New Roman"/>
        </w:rPr>
        <w:t>.</w:t>
      </w:r>
    </w:p>
    <w:p w14:paraId="4E5FD6C0" w14:textId="5F62A403" w:rsidR="00CD2AA5" w:rsidRPr="006A5C60" w:rsidRDefault="00CD2AA5" w:rsidP="00CD2AA5">
      <w:pPr>
        <w:spacing w:line="480" w:lineRule="auto"/>
        <w:ind w:firstLine="720"/>
        <w:rPr>
          <w:rFonts w:ascii="Times New Roman" w:hAnsi="Times New Roman" w:cs="Times New Roman"/>
        </w:rPr>
      </w:pPr>
      <w:r w:rsidRPr="006A5C60">
        <w:rPr>
          <w:rFonts w:ascii="Times New Roman" w:hAnsi="Times New Roman" w:cs="Times New Roman"/>
        </w:rPr>
        <w:t xml:space="preserve">In contrast, </w:t>
      </w:r>
      <w:r w:rsidR="00C00B29">
        <w:rPr>
          <w:rFonts w:ascii="Times New Roman" w:hAnsi="Times New Roman" w:cs="Times New Roman"/>
        </w:rPr>
        <w:t>we</w:t>
      </w:r>
      <w:r w:rsidRPr="006A5C60">
        <w:rPr>
          <w:rFonts w:ascii="Times New Roman" w:hAnsi="Times New Roman" w:cs="Times New Roman"/>
        </w:rPr>
        <w:t xml:space="preserve"> found no evidence that length was a risk factor within sexually dimorphic species. Although, males of </w:t>
      </w:r>
      <w:r w:rsidRPr="006A5C60">
        <w:rPr>
          <w:rFonts w:ascii="Times New Roman" w:hAnsi="Times New Roman" w:cs="Times New Roman"/>
          <w:i/>
          <w:iCs/>
        </w:rPr>
        <w:t>E. brevidens</w:t>
      </w:r>
      <w:r w:rsidRPr="006A5C60">
        <w:rPr>
          <w:rFonts w:ascii="Times New Roman" w:hAnsi="Times New Roman" w:cs="Times New Roman"/>
        </w:rPr>
        <w:t xml:space="preserve"> and </w:t>
      </w:r>
      <w:r w:rsidRPr="006A5C60">
        <w:rPr>
          <w:rFonts w:ascii="Times New Roman" w:hAnsi="Times New Roman" w:cs="Times New Roman"/>
          <w:i/>
          <w:iCs/>
        </w:rPr>
        <w:t>E. triquetra</w:t>
      </w:r>
      <w:r w:rsidRPr="006A5C60">
        <w:rPr>
          <w:rFonts w:ascii="Times New Roman" w:hAnsi="Times New Roman" w:cs="Times New Roman"/>
        </w:rPr>
        <w:t xml:space="preserve"> were larger than females, this size difference is expected due to naturally occurring length dimorphism between sexes, with males being on average longer than females (Williams et al. 2008). To further investigate whether mortality is length-selective, future research should compare the length-frequency distributions of dead and live individuals across multiple sites and over time using standardized, repeated surveys.</w:t>
      </w:r>
    </w:p>
    <w:p w14:paraId="4DBE6EBF" w14:textId="719897F6" w:rsidR="00CD2AA5" w:rsidRPr="006A5C60" w:rsidRDefault="00997F24" w:rsidP="00CD2AA5">
      <w:pPr>
        <w:spacing w:line="480" w:lineRule="auto"/>
        <w:rPr>
          <w:rFonts w:ascii="Times New Roman" w:hAnsi="Times New Roman" w:cs="Times New Roman"/>
          <w:b/>
          <w:bCs/>
        </w:rPr>
      </w:pPr>
      <w:r>
        <w:rPr>
          <w:rFonts w:ascii="Times New Roman" w:hAnsi="Times New Roman" w:cs="Times New Roman"/>
          <w:b/>
          <w:bCs/>
        </w:rPr>
        <w:t>S</w:t>
      </w:r>
      <w:r w:rsidR="00CD2AA5" w:rsidRPr="006A5C60">
        <w:rPr>
          <w:rFonts w:ascii="Times New Roman" w:hAnsi="Times New Roman" w:cs="Times New Roman"/>
          <w:b/>
          <w:bCs/>
        </w:rPr>
        <w:t>cale of mortality</w:t>
      </w:r>
    </w:p>
    <w:p w14:paraId="1DAB7DEA" w14:textId="080D5993" w:rsidR="00CD2AA5" w:rsidRPr="00F23046" w:rsidRDefault="008A7F13" w:rsidP="00F23046">
      <w:pPr>
        <w:spacing w:line="480" w:lineRule="auto"/>
        <w:rPr>
          <w:rFonts w:ascii="Times New Roman" w:hAnsi="Times New Roman" w:cs="Times New Roman"/>
          <w:highlight w:val="yellow"/>
        </w:rPr>
      </w:pPr>
      <w:r w:rsidRPr="006A5C60">
        <w:rPr>
          <w:rFonts w:ascii="Times New Roman" w:hAnsi="Times New Roman" w:cs="Times New Roman"/>
        </w:rPr>
        <w:t xml:space="preserve">Although over 4,000 shells were collected, this number is </w:t>
      </w:r>
      <w:r>
        <w:rPr>
          <w:rFonts w:ascii="Times New Roman" w:hAnsi="Times New Roman" w:cs="Times New Roman"/>
        </w:rPr>
        <w:t>not an estimate</w:t>
      </w:r>
      <w:r w:rsidRPr="006A5C60">
        <w:rPr>
          <w:rFonts w:ascii="Times New Roman" w:hAnsi="Times New Roman" w:cs="Times New Roman"/>
        </w:rPr>
        <w:t xml:space="preserve"> of the true number of dead </w:t>
      </w:r>
      <w:r w:rsidR="00581555" w:rsidRPr="006A5C60">
        <w:rPr>
          <w:rFonts w:ascii="Times New Roman" w:hAnsi="Times New Roman" w:cs="Times New Roman"/>
        </w:rPr>
        <w:t>individuals,</w:t>
      </w:r>
      <w:r>
        <w:rPr>
          <w:rFonts w:ascii="Times New Roman" w:hAnsi="Times New Roman" w:cs="Times New Roman"/>
        </w:rPr>
        <w:t xml:space="preserve"> and</w:t>
      </w:r>
      <w:r w:rsidRPr="004F4125">
        <w:rPr>
          <w:rFonts w:ascii="Times New Roman" w:hAnsi="Times New Roman" w:cs="Times New Roman"/>
        </w:rPr>
        <w:t xml:space="preserve"> </w:t>
      </w:r>
      <w:r w:rsidRPr="006A5C60">
        <w:rPr>
          <w:rFonts w:ascii="Times New Roman" w:hAnsi="Times New Roman" w:cs="Times New Roman"/>
        </w:rPr>
        <w:t>it remains unclear whether the observed mortality represents significant proportion</w:t>
      </w:r>
      <w:r>
        <w:rPr>
          <w:rFonts w:ascii="Times New Roman" w:hAnsi="Times New Roman" w:cs="Times New Roman"/>
        </w:rPr>
        <w:t>s</w:t>
      </w:r>
      <w:r w:rsidRPr="006A5C60">
        <w:rPr>
          <w:rFonts w:ascii="Times New Roman" w:hAnsi="Times New Roman" w:cs="Times New Roman"/>
        </w:rPr>
        <w:t xml:space="preserve"> of local populations</w:t>
      </w:r>
      <w:r w:rsidR="00581555">
        <w:rPr>
          <w:rFonts w:ascii="Times New Roman" w:hAnsi="Times New Roman" w:cs="Times New Roman"/>
        </w:rPr>
        <w:t xml:space="preserve">. </w:t>
      </w:r>
      <w:r w:rsidR="00581555" w:rsidRPr="00581555">
        <w:rPr>
          <w:rFonts w:ascii="Times New Roman" w:hAnsi="Times New Roman" w:cs="Times New Roman"/>
        </w:rPr>
        <w:t xml:space="preserve">Interpreting the true impact of these mortality events requires population-level abundance data for both live and dead </w:t>
      </w:r>
      <w:r w:rsidR="00581555" w:rsidRPr="00581555">
        <w:rPr>
          <w:rFonts w:ascii="Times New Roman" w:hAnsi="Times New Roman" w:cs="Times New Roman"/>
        </w:rPr>
        <w:lastRenderedPageBreak/>
        <w:t>mussels (Marchowski et al., 2024), which is currently lacking for several sites. However, if shell material were collected in a standardized way, relative abundances could still be estimated, providing insight into the relative magnitude of mortality across species and locations</w:t>
      </w:r>
      <w:r w:rsidR="00CD2AA5" w:rsidRPr="006A5C60">
        <w:rPr>
          <w:rFonts w:ascii="Times New Roman" w:hAnsi="Times New Roman" w:cs="Times New Roman"/>
        </w:rPr>
        <w:t xml:space="preserve">. </w:t>
      </w:r>
      <w:r w:rsidR="00581555">
        <w:rPr>
          <w:rFonts w:ascii="Times New Roman" w:hAnsi="Times New Roman" w:cs="Times New Roman"/>
        </w:rPr>
        <w:t>In addition, w</w:t>
      </w:r>
      <w:r w:rsidR="00CD2AA5" w:rsidRPr="006A5C60">
        <w:rPr>
          <w:rFonts w:ascii="Times New Roman" w:hAnsi="Times New Roman" w:cs="Times New Roman"/>
        </w:rPr>
        <w:t xml:space="preserve">ithout abundance estimates, </w:t>
      </w:r>
      <w:r w:rsidR="00C00B29">
        <w:rPr>
          <w:rFonts w:ascii="Times New Roman" w:hAnsi="Times New Roman" w:cs="Times New Roman"/>
        </w:rPr>
        <w:t>we</w:t>
      </w:r>
      <w:r w:rsidR="00CD2AA5" w:rsidRPr="006A5C60">
        <w:rPr>
          <w:rFonts w:ascii="Times New Roman" w:hAnsi="Times New Roman" w:cs="Times New Roman"/>
        </w:rPr>
        <w:t xml:space="preserve"> </w:t>
      </w:r>
      <w:r w:rsidR="002C463F">
        <w:rPr>
          <w:rFonts w:ascii="Times New Roman" w:hAnsi="Times New Roman" w:cs="Times New Roman"/>
        </w:rPr>
        <w:t>were</w:t>
      </w:r>
      <w:r w:rsidR="00CD2AA5" w:rsidRPr="006A5C60">
        <w:rPr>
          <w:rFonts w:ascii="Times New Roman" w:hAnsi="Times New Roman" w:cs="Times New Roman"/>
        </w:rPr>
        <w:t xml:space="preserve"> unable to calculate mortality risk, rate, and proportiona</w:t>
      </w:r>
      <w:r>
        <w:rPr>
          <w:rFonts w:ascii="Times New Roman" w:hAnsi="Times New Roman" w:cs="Times New Roman"/>
        </w:rPr>
        <w:t>l</w:t>
      </w:r>
      <w:r w:rsidR="00CD2AA5" w:rsidRPr="006A5C60">
        <w:rPr>
          <w:rFonts w:ascii="Times New Roman" w:hAnsi="Times New Roman" w:cs="Times New Roman"/>
        </w:rPr>
        <w:t xml:space="preserve"> mortality for each species and demographic category</w:t>
      </w:r>
      <w:r w:rsidR="005D5E92">
        <w:rPr>
          <w:rFonts w:ascii="Times New Roman" w:hAnsi="Times New Roman" w:cs="Times New Roman"/>
        </w:rPr>
        <w:t xml:space="preserve"> (</w:t>
      </w:r>
      <w:r w:rsidR="00F23046" w:rsidRPr="00F23046">
        <w:rPr>
          <w:rFonts w:ascii="Times New Roman" w:hAnsi="Times New Roman" w:cs="Times New Roman"/>
        </w:rPr>
        <w:t>Marchowski et al., 2024</w:t>
      </w:r>
      <w:r w:rsidR="005D5E92">
        <w:rPr>
          <w:rFonts w:ascii="Times New Roman" w:hAnsi="Times New Roman" w:cs="Times New Roman"/>
        </w:rPr>
        <w:t>)</w:t>
      </w:r>
      <w:r w:rsidR="00CD2AA5" w:rsidRPr="006A5C60">
        <w:rPr>
          <w:rFonts w:ascii="Times New Roman" w:hAnsi="Times New Roman" w:cs="Times New Roman"/>
        </w:rPr>
        <w:t xml:space="preserve">. Future responses to MMEs should focus on quantifying the abundance of both dead and live individuals simultaneously, providing essential data for assessing mortality risk. </w:t>
      </w:r>
      <w:r w:rsidR="00997F24" w:rsidRPr="00997F24">
        <w:rPr>
          <w:rFonts w:ascii="Times New Roman" w:hAnsi="Times New Roman" w:cs="Times New Roman"/>
        </w:rPr>
        <w:t>Nonetheless, our findings establish a valuable reference point for future investigations into similar events and highlight the importance of collecting abundance data during suspected MMEs, if such data are not already available</w:t>
      </w:r>
      <w:r w:rsidR="0017208B">
        <w:rPr>
          <w:rFonts w:ascii="Times New Roman" w:hAnsi="Times New Roman" w:cs="Times New Roman"/>
        </w:rPr>
        <w:t>.</w:t>
      </w:r>
    </w:p>
    <w:p w14:paraId="570A3C65" w14:textId="183B77D7" w:rsidR="00CD2AA5" w:rsidRPr="006A5C60" w:rsidRDefault="00CD2AA5" w:rsidP="00CD2AA5">
      <w:pPr>
        <w:spacing w:line="480" w:lineRule="auto"/>
        <w:ind w:firstLine="720"/>
        <w:rPr>
          <w:rFonts w:ascii="Times New Roman" w:hAnsi="Times New Roman" w:cs="Times New Roman"/>
        </w:rPr>
      </w:pPr>
      <w:r w:rsidRPr="006A5C60">
        <w:rPr>
          <w:rFonts w:ascii="Times New Roman" w:hAnsi="Times New Roman" w:cs="Times New Roman"/>
        </w:rPr>
        <w:t xml:space="preserve">Our analysis of mortality across </w:t>
      </w:r>
      <w:r w:rsidRPr="006A5C60">
        <w:rPr>
          <w:rFonts w:ascii="Times New Roman" w:hAnsi="Times New Roman" w:cs="Times New Roman"/>
          <w:i/>
          <w:iCs/>
        </w:rPr>
        <w:t>A. pectorosa</w:t>
      </w:r>
      <w:r w:rsidRPr="006A5C60">
        <w:rPr>
          <w:rFonts w:ascii="Times New Roman" w:hAnsi="Times New Roman" w:cs="Times New Roman"/>
        </w:rPr>
        <w:t xml:space="preserve"> length classes underscores the importance of </w:t>
      </w:r>
      <w:r w:rsidR="008A7F13">
        <w:rPr>
          <w:rFonts w:ascii="Times New Roman" w:hAnsi="Times New Roman" w:cs="Times New Roman"/>
        </w:rPr>
        <w:t>size-structure</w:t>
      </w:r>
      <w:r w:rsidRPr="006A5C60">
        <w:rPr>
          <w:rFonts w:ascii="Times New Roman" w:hAnsi="Times New Roman" w:cs="Times New Roman"/>
        </w:rPr>
        <w:t xml:space="preserve"> for contextualizing mortality patterns. At both sites, shorter mussels were underrepresented among the dead group, while longer mussels were overrepresented. This pattern suggests that mortality may be disproportionately lower among shorter length classes and higher among longer length classes. However, this pattern may also be influenced by collection bias towards </w:t>
      </w:r>
      <w:r w:rsidR="005D5E92">
        <w:rPr>
          <w:rFonts w:ascii="Times New Roman" w:hAnsi="Times New Roman" w:cs="Times New Roman"/>
        </w:rPr>
        <w:t>larger</w:t>
      </w:r>
      <w:r w:rsidRPr="006A5C60">
        <w:rPr>
          <w:rFonts w:ascii="Times New Roman" w:hAnsi="Times New Roman" w:cs="Times New Roman"/>
        </w:rPr>
        <w:t xml:space="preserve"> individuals and greater difficulty detecting </w:t>
      </w:r>
      <w:r w:rsidR="005D5E92">
        <w:rPr>
          <w:rFonts w:ascii="Times New Roman" w:hAnsi="Times New Roman" w:cs="Times New Roman"/>
        </w:rPr>
        <w:t>smaller</w:t>
      </w:r>
      <w:r w:rsidRPr="006A5C60">
        <w:rPr>
          <w:rFonts w:ascii="Times New Roman" w:hAnsi="Times New Roman" w:cs="Times New Roman"/>
        </w:rPr>
        <w:t xml:space="preserve"> individuals</w:t>
      </w:r>
      <w:r w:rsidR="005D5E92">
        <w:rPr>
          <w:rFonts w:ascii="Times New Roman" w:hAnsi="Times New Roman" w:cs="Times New Roman"/>
        </w:rPr>
        <w:t xml:space="preserve"> (</w:t>
      </w:r>
      <w:r w:rsidR="00F23046" w:rsidRPr="0098648B">
        <w:rPr>
          <w:rFonts w:ascii="Times New Roman" w:hAnsi="Times New Roman" w:cs="Times New Roman"/>
        </w:rPr>
        <w:t>Strayer and Smith 2003</w:t>
      </w:r>
      <w:r w:rsidR="005D5E92">
        <w:rPr>
          <w:rFonts w:ascii="Times New Roman" w:hAnsi="Times New Roman" w:cs="Times New Roman"/>
        </w:rPr>
        <w:t>)</w:t>
      </w:r>
      <w:r w:rsidRPr="006A5C60">
        <w:rPr>
          <w:rFonts w:ascii="Times New Roman" w:hAnsi="Times New Roman" w:cs="Times New Roman"/>
        </w:rPr>
        <w:t xml:space="preserve">. Without </w:t>
      </w:r>
      <w:r w:rsidR="002C463F">
        <w:rPr>
          <w:rFonts w:ascii="Times New Roman" w:hAnsi="Times New Roman" w:cs="Times New Roman"/>
        </w:rPr>
        <w:t>available long-term reference</w:t>
      </w:r>
      <w:r w:rsidRPr="006A5C60">
        <w:rPr>
          <w:rFonts w:ascii="Times New Roman" w:hAnsi="Times New Roman" w:cs="Times New Roman"/>
        </w:rPr>
        <w:t xml:space="preserve"> data on the length structure of the live population</w:t>
      </w:r>
      <w:r w:rsidR="002C463F">
        <w:rPr>
          <w:rFonts w:ascii="Times New Roman" w:hAnsi="Times New Roman" w:cs="Times New Roman"/>
        </w:rPr>
        <w:t xml:space="preserve"> for most of these sites</w:t>
      </w:r>
      <w:r w:rsidRPr="006A5C60">
        <w:rPr>
          <w:rFonts w:ascii="Times New Roman" w:hAnsi="Times New Roman" w:cs="Times New Roman"/>
        </w:rPr>
        <w:t>, it remains unclear whether these patterns reflect actual differences in susceptibility or mortality risk. Future</w:t>
      </w:r>
      <w:r w:rsidR="00581555">
        <w:rPr>
          <w:rFonts w:ascii="Times New Roman" w:hAnsi="Times New Roman" w:cs="Times New Roman"/>
        </w:rPr>
        <w:t xml:space="preserve"> monitoring efforts</w:t>
      </w:r>
      <w:r w:rsidRPr="006A5C60">
        <w:rPr>
          <w:rFonts w:ascii="Times New Roman" w:hAnsi="Times New Roman" w:cs="Times New Roman"/>
        </w:rPr>
        <w:t xml:space="preserve"> </w:t>
      </w:r>
      <w:r w:rsidR="00581555">
        <w:rPr>
          <w:rFonts w:ascii="Times New Roman" w:hAnsi="Times New Roman" w:cs="Times New Roman"/>
        </w:rPr>
        <w:t>should</w:t>
      </w:r>
      <w:r w:rsidRPr="006A5C60">
        <w:rPr>
          <w:rFonts w:ascii="Times New Roman" w:hAnsi="Times New Roman" w:cs="Times New Roman"/>
        </w:rPr>
        <w:t xml:space="preserve"> aim at describing </w:t>
      </w:r>
      <w:r w:rsidR="00581555" w:rsidRPr="006A5C60">
        <w:rPr>
          <w:rFonts w:ascii="Times New Roman" w:hAnsi="Times New Roman" w:cs="Times New Roman"/>
        </w:rPr>
        <w:t>the length</w:t>
      </w:r>
      <w:r w:rsidRPr="006A5C60">
        <w:rPr>
          <w:rFonts w:ascii="Times New Roman" w:hAnsi="Times New Roman" w:cs="Times New Roman"/>
        </w:rPr>
        <w:t xml:space="preserve"> structure of dead </w:t>
      </w:r>
      <w:r w:rsidR="00581555">
        <w:rPr>
          <w:rFonts w:ascii="Times New Roman" w:hAnsi="Times New Roman" w:cs="Times New Roman"/>
        </w:rPr>
        <w:t>mussels</w:t>
      </w:r>
      <w:r w:rsidR="0017208B">
        <w:rPr>
          <w:rFonts w:ascii="Times New Roman" w:hAnsi="Times New Roman" w:cs="Times New Roman"/>
        </w:rPr>
        <w:t>, particularly at locations with known abundance and length data</w:t>
      </w:r>
      <w:r w:rsidRPr="006A5C60">
        <w:rPr>
          <w:rFonts w:ascii="Times New Roman" w:hAnsi="Times New Roman" w:cs="Times New Roman"/>
        </w:rPr>
        <w:t xml:space="preserve">. Comparing length structure between live and dead individuals over time could reveal </w:t>
      </w:r>
      <w:r w:rsidRPr="006A5C60">
        <w:rPr>
          <w:rFonts w:ascii="Times New Roman" w:hAnsi="Times New Roman" w:cs="Times New Roman"/>
        </w:rPr>
        <w:lastRenderedPageBreak/>
        <w:t>whether certain size classes are consistently more vulnerable, helping to distinguish between selectivity and historical shifts in population structure.</w:t>
      </w:r>
    </w:p>
    <w:p w14:paraId="3EBBC5FC" w14:textId="0F0D42B6" w:rsidR="00CD2AA5" w:rsidRPr="002D5127" w:rsidRDefault="00997F24" w:rsidP="00CD2AA5">
      <w:pPr>
        <w:spacing w:line="480" w:lineRule="auto"/>
        <w:rPr>
          <w:rStyle w:val="cf01"/>
          <w:rFonts w:ascii="Times New Roman" w:eastAsiaTheme="majorEastAsia" w:hAnsi="Times New Roman" w:cs="Times New Roman"/>
          <w:b/>
          <w:bCs/>
          <w:sz w:val="24"/>
          <w:szCs w:val="24"/>
        </w:rPr>
      </w:pPr>
      <w:r>
        <w:rPr>
          <w:rFonts w:ascii="Times New Roman" w:eastAsiaTheme="majorEastAsia" w:hAnsi="Times New Roman" w:cs="Times New Roman"/>
          <w:b/>
          <w:bCs/>
        </w:rPr>
        <w:t>T</w:t>
      </w:r>
      <w:r w:rsidRPr="00997F24">
        <w:rPr>
          <w:rFonts w:ascii="Times New Roman" w:eastAsiaTheme="majorEastAsia" w:hAnsi="Times New Roman" w:cs="Times New Roman"/>
          <w:b/>
          <w:bCs/>
        </w:rPr>
        <w:t>emporal and spatial mortality patterns</w:t>
      </w:r>
    </w:p>
    <w:p w14:paraId="081BBF11" w14:textId="2B7DA98C" w:rsidR="002C463F" w:rsidRPr="002C463F" w:rsidRDefault="0038539C" w:rsidP="002C463F">
      <w:pPr>
        <w:spacing w:line="480" w:lineRule="auto"/>
        <w:rPr>
          <w:rFonts w:ascii="Times New Roman" w:eastAsiaTheme="majorEastAsia" w:hAnsi="Times New Roman" w:cs="Times New Roman"/>
        </w:rPr>
      </w:pPr>
      <w:r w:rsidRPr="0038539C">
        <w:rPr>
          <w:rFonts w:ascii="Times New Roman" w:eastAsiaTheme="majorEastAsia" w:hAnsi="Times New Roman" w:cs="Times New Roman"/>
        </w:rPr>
        <w:t>MMEs were historically reported at several sites, with a suspected upstream progression (Richard 2019). However, we were unable to confirm which sampling sites were affected or determine the full extent of their longitudinal distribution.</w:t>
      </w:r>
      <w:r w:rsidR="00A04460">
        <w:rPr>
          <w:rFonts w:ascii="Times New Roman" w:eastAsiaTheme="majorEastAsia" w:hAnsi="Times New Roman" w:cs="Times New Roman"/>
        </w:rPr>
        <w:t xml:space="preserve"> O</w:t>
      </w:r>
      <w:r w:rsidR="00A04460" w:rsidRPr="00A04460">
        <w:rPr>
          <w:rFonts w:ascii="Times New Roman" w:eastAsiaTheme="majorEastAsia" w:hAnsi="Times New Roman" w:cs="Times New Roman"/>
        </w:rPr>
        <w:t xml:space="preserve">ur ability to draw conclusions from the available data was limited by </w:t>
      </w:r>
      <w:r>
        <w:rPr>
          <w:rFonts w:ascii="Times New Roman" w:eastAsiaTheme="majorEastAsia" w:hAnsi="Times New Roman" w:cs="Times New Roman"/>
        </w:rPr>
        <w:t>differences</w:t>
      </w:r>
      <w:r w:rsidR="00A04460" w:rsidRPr="00A04460">
        <w:rPr>
          <w:rFonts w:ascii="Times New Roman" w:eastAsiaTheme="majorEastAsia" w:hAnsi="Times New Roman" w:cs="Times New Roman"/>
        </w:rPr>
        <w:t xml:space="preserve"> in survey frequency and timing, site selection, sampling methods, and the level of accompanying documentation. In many cases, records included only basic information such as location, date, and collector name</w:t>
      </w:r>
      <w:r w:rsidR="00CD2AA5" w:rsidRPr="006A5C60">
        <w:rPr>
          <w:rFonts w:ascii="Times New Roman" w:eastAsiaTheme="majorEastAsia" w:hAnsi="Times New Roman" w:cs="Times New Roman"/>
        </w:rPr>
        <w:t xml:space="preserve">. </w:t>
      </w:r>
      <w:r>
        <w:rPr>
          <w:rFonts w:ascii="Times New Roman" w:eastAsiaTheme="majorEastAsia" w:hAnsi="Times New Roman" w:cs="Times New Roman"/>
        </w:rPr>
        <w:t>Co</w:t>
      </w:r>
      <w:r w:rsidRPr="0038539C">
        <w:rPr>
          <w:rFonts w:ascii="Times New Roman" w:eastAsiaTheme="majorEastAsia" w:hAnsi="Times New Roman" w:cs="Times New Roman"/>
        </w:rPr>
        <w:t>ntextual information, including survey objectives, effort, timeframe, and area covered, was rarely documented, limiting our ability to make robust inferences.</w:t>
      </w:r>
      <w:r w:rsidR="00CD2AA5" w:rsidRPr="006A5C60">
        <w:rPr>
          <w:rFonts w:ascii="Times New Roman" w:eastAsiaTheme="majorEastAsia" w:hAnsi="Times New Roman" w:cs="Times New Roman"/>
        </w:rPr>
        <w:t xml:space="preserve"> </w:t>
      </w:r>
    </w:p>
    <w:p w14:paraId="5A6F575F" w14:textId="2B67FB92" w:rsidR="00CD2AA5" w:rsidRPr="006A5C60" w:rsidRDefault="00CD2AA5" w:rsidP="002D5127">
      <w:pPr>
        <w:spacing w:line="480" w:lineRule="auto"/>
        <w:ind w:left="720" w:hanging="720"/>
        <w:rPr>
          <w:rFonts w:ascii="Times New Roman" w:hAnsi="Times New Roman" w:cs="Times New Roman"/>
          <w:b/>
          <w:bCs/>
        </w:rPr>
      </w:pPr>
      <w:r w:rsidRPr="006A5C60">
        <w:rPr>
          <w:rFonts w:ascii="Times New Roman" w:hAnsi="Times New Roman" w:cs="Times New Roman"/>
          <w:b/>
          <w:bCs/>
        </w:rPr>
        <w:t>Etiological insights.</w:t>
      </w:r>
    </w:p>
    <w:p w14:paraId="4E1ADA61" w14:textId="6084AFFC" w:rsidR="00BC659C" w:rsidRPr="00872094" w:rsidRDefault="00BC659C" w:rsidP="00BC659C">
      <w:pPr>
        <w:spacing w:line="480" w:lineRule="auto"/>
        <w:ind w:firstLine="720"/>
        <w:rPr>
          <w:rFonts w:ascii="Times New Roman" w:hAnsi="Times New Roman" w:cs="Times New Roman"/>
        </w:rPr>
      </w:pPr>
      <w:r w:rsidRPr="00872094">
        <w:rPr>
          <w:rFonts w:ascii="Times New Roman" w:hAnsi="Times New Roman" w:cs="Times New Roman"/>
        </w:rPr>
        <w:t>Given the apparent upstream progression and mussel-specific impact of these mortality events, infectious disease has been hypothesized as a primary cause of MMEs in the Clinch River (Richard et al. 2018, 2020, 2021). Information on affected species, as well as the size and sex composition of dead individuals, provides an opportunity to refine hypotheses about potential etiological agents. Here, we consider three possible scenarios: (1) a single pathogen group acted as the primary driver of mortality</w:t>
      </w:r>
      <w:r w:rsidR="002C463F">
        <w:rPr>
          <w:rFonts w:ascii="Times New Roman" w:hAnsi="Times New Roman" w:cs="Times New Roman"/>
        </w:rPr>
        <w:t>,</w:t>
      </w:r>
      <w:r w:rsidRPr="00872094">
        <w:rPr>
          <w:rFonts w:ascii="Times New Roman" w:hAnsi="Times New Roman" w:cs="Times New Roman"/>
        </w:rPr>
        <w:t xml:space="preserve"> (2) mortality was caused by a single opportunistic pathogen, triggered under favorable environmental conditions</w:t>
      </w:r>
      <w:r w:rsidR="002C463F">
        <w:rPr>
          <w:rFonts w:ascii="Times New Roman" w:hAnsi="Times New Roman" w:cs="Times New Roman"/>
        </w:rPr>
        <w:t>,</w:t>
      </w:r>
      <w:r w:rsidRPr="00872094">
        <w:rPr>
          <w:rFonts w:ascii="Times New Roman" w:hAnsi="Times New Roman" w:cs="Times New Roman"/>
        </w:rPr>
        <w:t xml:space="preserve"> and (3) multiple opportunistic pathogens contributed to mortality, triggered under favorable environmental conditions.</w:t>
      </w:r>
    </w:p>
    <w:p w14:paraId="7738A9AE" w14:textId="6081FFD0" w:rsidR="00BC659C" w:rsidRPr="00872094" w:rsidRDefault="00BC659C" w:rsidP="00BC659C">
      <w:pPr>
        <w:spacing w:line="480" w:lineRule="auto"/>
        <w:ind w:firstLine="720"/>
        <w:rPr>
          <w:rFonts w:ascii="Times New Roman" w:hAnsi="Times New Roman" w:cs="Times New Roman"/>
        </w:rPr>
      </w:pPr>
      <w:r w:rsidRPr="00872094">
        <w:rPr>
          <w:rFonts w:ascii="Times New Roman" w:hAnsi="Times New Roman" w:cs="Times New Roman"/>
        </w:rPr>
        <w:lastRenderedPageBreak/>
        <w:t xml:space="preserve">In other wildlife systems, large-scale mortality is most often caused by highly virulent viruses in </w:t>
      </w:r>
      <w:proofErr w:type="gramStart"/>
      <w:r w:rsidRPr="00872094">
        <w:rPr>
          <w:rFonts w:ascii="Times New Roman" w:hAnsi="Times New Roman" w:cs="Times New Roman"/>
        </w:rPr>
        <w:t>naïve</w:t>
      </w:r>
      <w:proofErr w:type="gramEnd"/>
      <w:r w:rsidRPr="00872094">
        <w:rPr>
          <w:rFonts w:ascii="Times New Roman" w:hAnsi="Times New Roman" w:cs="Times New Roman"/>
        </w:rPr>
        <w:t xml:space="preserve"> or immunocompromised populations, such as cetacean morbillivirus (Van Bressem et al. 2009) or piscine herpesviruses (Hedrick et al. 2000). </w:t>
      </w:r>
      <w:r>
        <w:rPr>
          <w:rFonts w:ascii="Times New Roman" w:hAnsi="Times New Roman" w:cs="Times New Roman"/>
        </w:rPr>
        <w:t>S</w:t>
      </w:r>
      <w:r w:rsidRPr="00A878D3">
        <w:rPr>
          <w:rFonts w:ascii="Times New Roman" w:hAnsi="Times New Roman" w:cs="Times New Roman"/>
        </w:rPr>
        <w:t>ome viruses, such as highly pathogenic avian influenza (HPAI) and West Nile virus (WNV), have caused MMEs across multiple host species, including birds, mammals, and reptiles (Komar 2003; Kuiken et al. 2005; Bevins et al. 2022). Fungal</w:t>
      </w:r>
      <w:r w:rsidRPr="00872094">
        <w:rPr>
          <w:rFonts w:ascii="Times New Roman" w:hAnsi="Times New Roman" w:cs="Times New Roman"/>
        </w:rPr>
        <w:t xml:space="preserve"> pathogens like chytrid (</w:t>
      </w:r>
      <w:r w:rsidRPr="00872094">
        <w:rPr>
          <w:rFonts w:ascii="Times New Roman" w:hAnsi="Times New Roman" w:cs="Times New Roman"/>
          <w:i/>
          <w:iCs/>
        </w:rPr>
        <w:t>Batrachochytrium dendrobatidis</w:t>
      </w:r>
      <w:r w:rsidRPr="00872094">
        <w:rPr>
          <w:rFonts w:ascii="Times New Roman" w:hAnsi="Times New Roman" w:cs="Times New Roman"/>
        </w:rPr>
        <w:t>) in amphibians (Skerratt et al. 2007) and white-nose syndrome (</w:t>
      </w:r>
      <w:r w:rsidRPr="00872094">
        <w:rPr>
          <w:rFonts w:ascii="Times New Roman" w:hAnsi="Times New Roman" w:cs="Times New Roman"/>
          <w:i/>
          <w:iCs/>
        </w:rPr>
        <w:t>Pseudogymnoascus destructans</w:t>
      </w:r>
      <w:r w:rsidRPr="00872094">
        <w:rPr>
          <w:rFonts w:ascii="Times New Roman" w:hAnsi="Times New Roman" w:cs="Times New Roman"/>
        </w:rPr>
        <w:t xml:space="preserve">) in bats (Frick et al. 2010) can have broad host ranges but are typically easy to detect during diagnostics. If similar agents were responsible here, we would likely have observed more consistent signs across species and investigations. A broad range of microorganisms and parasites including viruses, protists, trematodes, mites, and bacteria, have been documented in mussels and, in some cases, suggested as potential contributors to disease (Grizzle and Brunner 2009; McElwain 2019; Goldberg et al. 2019; Wengström et al. 2019; Richard et al. 2020; Alfjorden et al. 2021; Brian et al. 2021a,b; Chapurina et al. 2021; Knowles et al. 2022, 2023; Alfjorden et al. 2024). A single primary pathogen would need to be highly transmissible and capable of infecting multiple species across sex and size classes. Notably, no known pathogen affecting mussels exhibits such characteristics. For instance, </w:t>
      </w:r>
      <w:proofErr w:type="spellStart"/>
      <w:r w:rsidRPr="00A878D3">
        <w:rPr>
          <w:rFonts w:ascii="Times New Roman" w:hAnsi="Times New Roman" w:cs="Times New Roman"/>
          <w:i/>
          <w:iCs/>
        </w:rPr>
        <w:t>Hyriopsis</w:t>
      </w:r>
      <w:proofErr w:type="spellEnd"/>
      <w:r w:rsidRPr="00A878D3">
        <w:rPr>
          <w:rFonts w:ascii="Times New Roman" w:hAnsi="Times New Roman" w:cs="Times New Roman"/>
          <w:i/>
          <w:iCs/>
        </w:rPr>
        <w:t xml:space="preserve"> </w:t>
      </w:r>
      <w:proofErr w:type="spellStart"/>
      <w:r w:rsidRPr="00A878D3">
        <w:rPr>
          <w:rFonts w:ascii="Times New Roman" w:hAnsi="Times New Roman" w:cs="Times New Roman"/>
          <w:i/>
          <w:iCs/>
        </w:rPr>
        <w:t>cumingii</w:t>
      </w:r>
      <w:proofErr w:type="spellEnd"/>
      <w:r w:rsidRPr="00872094">
        <w:rPr>
          <w:rFonts w:ascii="Times New Roman" w:hAnsi="Times New Roman" w:cs="Times New Roman"/>
        </w:rPr>
        <w:t xml:space="preserve"> plague virus (</w:t>
      </w:r>
      <w:proofErr w:type="spellStart"/>
      <w:r w:rsidRPr="00872094">
        <w:rPr>
          <w:rFonts w:ascii="Times New Roman" w:hAnsi="Times New Roman" w:cs="Times New Roman"/>
        </w:rPr>
        <w:t>HcPV</w:t>
      </w:r>
      <w:proofErr w:type="spellEnd"/>
      <w:r w:rsidRPr="00872094">
        <w:rPr>
          <w:rFonts w:ascii="Times New Roman" w:hAnsi="Times New Roman" w:cs="Times New Roman"/>
        </w:rPr>
        <w:t xml:space="preserve">), associated with MMEs in farmed mussels, is highly species-specific and has not been documented in wild populations (Zhong et al. 2011, 2016; Knowles et al. 2023). Similarly, Clinch densovirus 1 has been detected in association with MMEs of wild A. pectorosa (Richard et al. 2020), but its role remains </w:t>
      </w:r>
      <w:r w:rsidRPr="00872094">
        <w:rPr>
          <w:rFonts w:ascii="Times New Roman" w:hAnsi="Times New Roman" w:cs="Times New Roman"/>
        </w:rPr>
        <w:lastRenderedPageBreak/>
        <w:t xml:space="preserve">unclear. Similarly, the bacterium </w:t>
      </w:r>
      <w:r w:rsidRPr="00872094">
        <w:rPr>
          <w:rFonts w:ascii="Times New Roman" w:hAnsi="Times New Roman" w:cs="Times New Roman"/>
          <w:i/>
          <w:iCs/>
        </w:rPr>
        <w:t>Yokenella regensburgei</w:t>
      </w:r>
      <w:r w:rsidRPr="00872094">
        <w:rPr>
          <w:rFonts w:ascii="Times New Roman" w:hAnsi="Times New Roman" w:cs="Times New Roman"/>
        </w:rPr>
        <w:t xml:space="preserve"> has been associated with fatal disease in </w:t>
      </w:r>
      <w:r w:rsidRPr="00872094">
        <w:rPr>
          <w:rFonts w:ascii="Times New Roman" w:hAnsi="Times New Roman" w:cs="Times New Roman"/>
          <w:i/>
          <w:iCs/>
        </w:rPr>
        <w:t>A. pectorosa</w:t>
      </w:r>
      <w:r w:rsidRPr="00872094">
        <w:rPr>
          <w:rFonts w:ascii="Times New Roman" w:hAnsi="Times New Roman" w:cs="Times New Roman"/>
        </w:rPr>
        <w:t xml:space="preserve"> (Da Silva Neto et al. 2024), yet its host range, transmissibility, and lethal potential remain unknown. Other proposed pathogens including ciliates, fungi, nematodes, and mites are also typically host-specific and lack the traits required to drive broad-scale MMEs (Brian et al. 2019, 2022; Knowles et al. 2023). Although a single pathogen cannot be ruled out, there is currently no strong candidate with the requisite epidemiological characteristics.</w:t>
      </w:r>
    </w:p>
    <w:p w14:paraId="53D26E5F" w14:textId="52223369" w:rsidR="00BC659C" w:rsidRPr="00872094" w:rsidRDefault="00BC659C" w:rsidP="00BC659C">
      <w:pPr>
        <w:spacing w:line="480" w:lineRule="auto"/>
        <w:ind w:firstLine="720"/>
        <w:rPr>
          <w:rFonts w:ascii="Times New Roman" w:hAnsi="Times New Roman" w:cs="Times New Roman"/>
        </w:rPr>
      </w:pPr>
      <w:r w:rsidRPr="00872094">
        <w:rPr>
          <w:rFonts w:ascii="Times New Roman" w:hAnsi="Times New Roman" w:cs="Times New Roman"/>
        </w:rPr>
        <w:t xml:space="preserve">Unlike primary pathogens, which often demonstrate specificity for a species, sex or length classes (Härkönen et al. 2007; McDonald et al. 2014; Kailing et al. 2023), opportunistic pathogens are particularly plausible agents in these events given the broad host range. A single opportunistic pathogen, such as a bacterium present in the microbiota of multiple mussel species, could have become pathogenic under favorable environmental conditions. Opportunistic pathogens are capable of infecting diverse hosts, especially when environmental stress impairs immune function (Robinson et al. 2019; Wu et al. 2021). This scenario is consistent with mass mortality events in other systems, such as hemorrhagic septicemia in saiga antelope caused by </w:t>
      </w:r>
      <w:r w:rsidRPr="00872094">
        <w:rPr>
          <w:rFonts w:ascii="Times New Roman" w:hAnsi="Times New Roman" w:cs="Times New Roman"/>
          <w:i/>
          <w:iCs/>
        </w:rPr>
        <w:t xml:space="preserve">Pasteurella </w:t>
      </w:r>
      <w:proofErr w:type="spellStart"/>
      <w:r w:rsidRPr="00872094">
        <w:rPr>
          <w:rFonts w:ascii="Times New Roman" w:hAnsi="Times New Roman" w:cs="Times New Roman"/>
          <w:i/>
          <w:iCs/>
        </w:rPr>
        <w:t>multocida</w:t>
      </w:r>
      <w:proofErr w:type="spellEnd"/>
      <w:r w:rsidRPr="00872094">
        <w:rPr>
          <w:rFonts w:ascii="Times New Roman" w:hAnsi="Times New Roman" w:cs="Times New Roman"/>
        </w:rPr>
        <w:t xml:space="preserve"> following climatic anomalies (Kock et al. 2018). However, MMEs caused by bacteria are rare. </w:t>
      </w:r>
      <w:r w:rsidRPr="00BC659C">
        <w:rPr>
          <w:rFonts w:ascii="Times New Roman" w:hAnsi="Times New Roman" w:cs="Times New Roman"/>
        </w:rPr>
        <w:t>In the Clinch River, a single opportunistic pathogen scenario would require environmental stressors to be severe and synchronous enough to suppress immune function across individuals from 34 species</w:t>
      </w:r>
      <w:r w:rsidRPr="00872094">
        <w:rPr>
          <w:rFonts w:ascii="Times New Roman" w:hAnsi="Times New Roman" w:cs="Times New Roman"/>
        </w:rPr>
        <w:t xml:space="preserve">. Given the diversity in life history traits among affected mussel species (Haag 2012), which likely influence pathogen exposure, </w:t>
      </w:r>
      <w:r w:rsidRPr="00872094">
        <w:rPr>
          <w:rFonts w:ascii="Times New Roman" w:hAnsi="Times New Roman" w:cs="Times New Roman"/>
        </w:rPr>
        <w:lastRenderedPageBreak/>
        <w:t>immune response, and stress tolerance, such widespread, synchronized susceptibility would be highly unusual.</w:t>
      </w:r>
    </w:p>
    <w:p w14:paraId="4AE11D95" w14:textId="0000D132" w:rsidR="00BC659C" w:rsidRPr="00872094" w:rsidRDefault="00BC659C" w:rsidP="00BC659C">
      <w:pPr>
        <w:spacing w:line="480" w:lineRule="auto"/>
        <w:ind w:firstLine="720"/>
        <w:rPr>
          <w:rFonts w:ascii="Times New Roman" w:hAnsi="Times New Roman" w:cs="Times New Roman"/>
        </w:rPr>
      </w:pPr>
      <w:r w:rsidRPr="00872094">
        <w:rPr>
          <w:rFonts w:ascii="Times New Roman" w:hAnsi="Times New Roman" w:cs="Times New Roman"/>
        </w:rPr>
        <w:t xml:space="preserve">An alternative hypothesis is that mortality resulted from a multifactorial process involving multiple environmental stressors and perhaps one or a few opportunistic pathogens that further compromised host immunity, allowing other opportunistic organisms to infect hosts. </w:t>
      </w:r>
      <w:r>
        <w:rPr>
          <w:rFonts w:ascii="Times New Roman" w:hAnsi="Times New Roman" w:cs="Times New Roman"/>
        </w:rPr>
        <w:t xml:space="preserve">For instance, Pacific oyster mortality syndrome (POMS) in Pacific oyster </w:t>
      </w:r>
      <w:r w:rsidRPr="00B8023F">
        <w:rPr>
          <w:rFonts w:ascii="Times New Roman" w:hAnsi="Times New Roman" w:cs="Times New Roman"/>
        </w:rPr>
        <w:t>(</w:t>
      </w:r>
      <w:r w:rsidRPr="00B8023F">
        <w:rPr>
          <w:rFonts w:ascii="Times New Roman" w:hAnsi="Times New Roman" w:cs="Times New Roman"/>
          <w:i/>
          <w:iCs/>
        </w:rPr>
        <w:t>Crassostreae gigas</w:t>
      </w:r>
      <w:r w:rsidRPr="00B8023F">
        <w:rPr>
          <w:rFonts w:ascii="Times New Roman" w:hAnsi="Times New Roman" w:cs="Times New Roman"/>
        </w:rPr>
        <w:t xml:space="preserve">) </w:t>
      </w:r>
      <w:r>
        <w:rPr>
          <w:rFonts w:ascii="Times New Roman" w:hAnsi="Times New Roman" w:cs="Times New Roman"/>
        </w:rPr>
        <w:t xml:space="preserve">is caused by an initial infection with Ostreid herpesvirus </w:t>
      </w:r>
      <w:r w:rsidRPr="00B8023F">
        <w:rPr>
          <w:rFonts w:ascii="Times New Roman" w:hAnsi="Times New Roman" w:cs="Times New Roman"/>
        </w:rPr>
        <w:t>type 1 μVar (OsHV-1 μvar)</w:t>
      </w:r>
      <w:r>
        <w:rPr>
          <w:rFonts w:ascii="Times New Roman" w:hAnsi="Times New Roman" w:cs="Times New Roman"/>
        </w:rPr>
        <w:t>, which facilitates secondary colonization of opportunistic bacteria that ultimately lead to mortality (</w:t>
      </w:r>
      <w:r w:rsidRPr="00B8023F">
        <w:rPr>
          <w:rFonts w:ascii="Times New Roman" w:hAnsi="Times New Roman" w:cs="Times New Roman"/>
        </w:rPr>
        <w:t>Petton</w:t>
      </w:r>
      <w:r>
        <w:rPr>
          <w:rFonts w:ascii="Times New Roman" w:hAnsi="Times New Roman" w:cs="Times New Roman"/>
        </w:rPr>
        <w:t xml:space="preserve"> et al. 2021). Furthermore, the</w:t>
      </w:r>
      <w:r w:rsidRPr="00872094">
        <w:rPr>
          <w:rFonts w:ascii="Times New Roman" w:hAnsi="Times New Roman" w:cs="Times New Roman"/>
        </w:rPr>
        <w:t xml:space="preserve"> collapse of</w:t>
      </w:r>
      <w:r w:rsidR="002C463F">
        <w:rPr>
          <w:rFonts w:ascii="Times New Roman" w:hAnsi="Times New Roman" w:cs="Times New Roman"/>
        </w:rPr>
        <w:t xml:space="preserve"> noble pen shell</w:t>
      </w:r>
      <w:r w:rsidRPr="00872094">
        <w:rPr>
          <w:rFonts w:ascii="Times New Roman" w:hAnsi="Times New Roman" w:cs="Times New Roman"/>
        </w:rPr>
        <w:t xml:space="preserve"> </w:t>
      </w:r>
      <w:r w:rsidR="002C463F">
        <w:rPr>
          <w:rFonts w:ascii="Times New Roman" w:hAnsi="Times New Roman" w:cs="Times New Roman"/>
        </w:rPr>
        <w:t>(</w:t>
      </w:r>
      <w:r w:rsidRPr="00872094">
        <w:rPr>
          <w:rFonts w:ascii="Times New Roman" w:hAnsi="Times New Roman" w:cs="Times New Roman"/>
          <w:i/>
          <w:iCs/>
        </w:rPr>
        <w:t>Pinna nobilis</w:t>
      </w:r>
      <w:r w:rsidR="002C463F">
        <w:rPr>
          <w:rFonts w:ascii="Times New Roman" w:hAnsi="Times New Roman" w:cs="Times New Roman"/>
        </w:rPr>
        <w:t xml:space="preserve">) </w:t>
      </w:r>
      <w:r w:rsidRPr="00872094">
        <w:rPr>
          <w:rFonts w:ascii="Times New Roman" w:hAnsi="Times New Roman" w:cs="Times New Roman"/>
        </w:rPr>
        <w:t>populations in the Mediterranean has been attributed to co-infections facilitated by environmental stress, where initial infections may have impaired immune responses and enabled secondary pathogens to contribute to mortality (Carella et al. 2020, 2023). Th</w:t>
      </w:r>
      <w:r>
        <w:rPr>
          <w:rFonts w:ascii="Times New Roman" w:hAnsi="Times New Roman" w:cs="Times New Roman"/>
        </w:rPr>
        <w:t>e</w:t>
      </w:r>
      <w:r w:rsidRPr="00872094">
        <w:rPr>
          <w:rFonts w:ascii="Times New Roman" w:hAnsi="Times New Roman" w:cs="Times New Roman"/>
        </w:rPr>
        <w:t>s</w:t>
      </w:r>
      <w:r>
        <w:rPr>
          <w:rFonts w:ascii="Times New Roman" w:hAnsi="Times New Roman" w:cs="Times New Roman"/>
        </w:rPr>
        <w:t>e examples</w:t>
      </w:r>
      <w:r w:rsidRPr="00872094">
        <w:rPr>
          <w:rFonts w:ascii="Times New Roman" w:hAnsi="Times New Roman" w:cs="Times New Roman"/>
        </w:rPr>
        <w:t xml:space="preserve"> reflect an increasing recognition that disease is a multifactorial process (Kane and Morley 1999; Stephen 2002; Stolk 2008; Tompkins et al. 2011; Tompkins et al. 2011) and </w:t>
      </w:r>
      <w:r>
        <w:rPr>
          <w:rFonts w:ascii="Times New Roman" w:hAnsi="Times New Roman" w:cs="Times New Roman"/>
        </w:rPr>
        <w:t>morbidity and mortality</w:t>
      </w:r>
      <w:r w:rsidRPr="00872094">
        <w:rPr>
          <w:rFonts w:ascii="Times New Roman" w:hAnsi="Times New Roman" w:cs="Times New Roman"/>
        </w:rPr>
        <w:t xml:space="preserve"> in aquatic animals often </w:t>
      </w:r>
      <w:r>
        <w:rPr>
          <w:rFonts w:ascii="Times New Roman" w:hAnsi="Times New Roman" w:cs="Times New Roman"/>
        </w:rPr>
        <w:t>a</w:t>
      </w:r>
      <w:r w:rsidRPr="00872094">
        <w:rPr>
          <w:rFonts w:ascii="Times New Roman" w:hAnsi="Times New Roman" w:cs="Times New Roman"/>
        </w:rPr>
        <w:t xml:space="preserve">rises from interactions between multiple environmental stressors and multiple pathogens (Carella et al. 2023; Montenegro and González 2025). </w:t>
      </w:r>
      <w:r w:rsidRPr="000B7D53">
        <w:rPr>
          <w:rFonts w:ascii="Times New Roman" w:hAnsi="Times New Roman" w:cs="Times New Roman"/>
        </w:rPr>
        <w:t>While well-documented examples of simultaneous multi-pathogen</w:t>
      </w:r>
      <w:r>
        <w:rPr>
          <w:rFonts w:ascii="Times New Roman" w:hAnsi="Times New Roman" w:cs="Times New Roman"/>
        </w:rPr>
        <w:t xml:space="preserve"> </w:t>
      </w:r>
      <w:r w:rsidRPr="000B7D53">
        <w:rPr>
          <w:rFonts w:ascii="Times New Roman" w:hAnsi="Times New Roman" w:cs="Times New Roman"/>
        </w:rPr>
        <w:t>MMEs are relatively rare,</w:t>
      </w:r>
      <w:r w:rsidRPr="00E73014">
        <w:rPr>
          <w:rFonts w:ascii="Times New Roman" w:hAnsi="Times New Roman" w:cs="Times New Roman"/>
        </w:rPr>
        <w:t xml:space="preserve"> this hypothesis warrants consideration given the patterns of mortality observed in the Clinch River. </w:t>
      </w:r>
      <w:r>
        <w:rPr>
          <w:rFonts w:ascii="Times New Roman" w:hAnsi="Times New Roman" w:cs="Times New Roman"/>
        </w:rPr>
        <w:t>Variation</w:t>
      </w:r>
      <w:r w:rsidRPr="00872094">
        <w:rPr>
          <w:rFonts w:ascii="Times New Roman" w:hAnsi="Times New Roman" w:cs="Times New Roman"/>
        </w:rPr>
        <w:t xml:space="preserve"> in life history traits among mussel species (Haag 2012) likely influences how different taxa respond to stressors and pathogens. </w:t>
      </w:r>
      <w:r>
        <w:rPr>
          <w:rFonts w:ascii="Times New Roman" w:hAnsi="Times New Roman" w:cs="Times New Roman"/>
        </w:rPr>
        <w:t>This hypothesis</w:t>
      </w:r>
      <w:r w:rsidRPr="00872094">
        <w:rPr>
          <w:rFonts w:ascii="Times New Roman" w:hAnsi="Times New Roman" w:cs="Times New Roman"/>
        </w:rPr>
        <w:t xml:space="preserve"> could help explain why multiple species were affected, why some species may have been </w:t>
      </w:r>
      <w:r w:rsidRPr="00872094">
        <w:rPr>
          <w:rFonts w:ascii="Times New Roman" w:hAnsi="Times New Roman" w:cs="Times New Roman"/>
        </w:rPr>
        <w:lastRenderedPageBreak/>
        <w:t xml:space="preserve">disproportionally impacted, and why no single pathogen has been consistently identified. </w:t>
      </w:r>
      <w:r w:rsidRPr="00E73014">
        <w:rPr>
          <w:rFonts w:ascii="Times New Roman" w:hAnsi="Times New Roman" w:cs="Times New Roman"/>
        </w:rPr>
        <w:t>However, direct evidence for immunosuppression or pathogen succession in affected mussels is limited, and further research is needed to evaluate this possibility.</w:t>
      </w:r>
    </w:p>
    <w:p w14:paraId="746B0B10" w14:textId="4042306D" w:rsidR="00CD2AA5" w:rsidRPr="006A5C60" w:rsidRDefault="00BC659C" w:rsidP="00BC659C">
      <w:pPr>
        <w:spacing w:line="480" w:lineRule="auto"/>
        <w:ind w:firstLine="720"/>
        <w:rPr>
          <w:rFonts w:ascii="Times New Roman" w:hAnsi="Times New Roman" w:cs="Times New Roman"/>
        </w:rPr>
      </w:pPr>
      <w:r w:rsidRPr="00872094">
        <w:rPr>
          <w:rFonts w:ascii="Times New Roman" w:hAnsi="Times New Roman" w:cs="Times New Roman"/>
        </w:rPr>
        <w:t xml:space="preserve">Future efforts should integrate molecular, histopathological, and microbiological approaches to screen for pathogens (similar to study design used by Da Silva Neto et al. 2024) while simultaneously evaluating environmental co-factors that may contribute to host susceptibility (Carella et al. 2023). Additionally, long-term health monitoring of both affected and unaffected populations is critical for establishing </w:t>
      </w:r>
      <w:r w:rsidR="002D6028">
        <w:rPr>
          <w:rFonts w:ascii="Times New Roman" w:hAnsi="Times New Roman" w:cs="Times New Roman"/>
        </w:rPr>
        <w:t xml:space="preserve">reference benchmarks that can </w:t>
      </w:r>
      <w:proofErr w:type="gramStart"/>
      <w:r w:rsidR="002D6028">
        <w:rPr>
          <w:rFonts w:ascii="Times New Roman" w:hAnsi="Times New Roman" w:cs="Times New Roman"/>
        </w:rPr>
        <w:t>use</w:t>
      </w:r>
      <w:proofErr w:type="gramEnd"/>
      <w:r w:rsidR="002D6028">
        <w:rPr>
          <w:rFonts w:ascii="Times New Roman" w:hAnsi="Times New Roman" w:cs="Times New Roman"/>
        </w:rPr>
        <w:t xml:space="preserve"> to detect</w:t>
      </w:r>
      <w:r w:rsidRPr="00872094">
        <w:rPr>
          <w:rFonts w:ascii="Times New Roman" w:hAnsi="Times New Roman" w:cs="Times New Roman"/>
        </w:rPr>
        <w:t xml:space="preserve"> early disease emergence</w:t>
      </w:r>
      <w:r w:rsidR="00CD2AA5" w:rsidRPr="006A5C60">
        <w:rPr>
          <w:rFonts w:ascii="Times New Roman" w:hAnsi="Times New Roman" w:cs="Times New Roman"/>
        </w:rPr>
        <w:t>.</w:t>
      </w:r>
    </w:p>
    <w:p w14:paraId="49946D08" w14:textId="77777777" w:rsidR="00CD2AA5" w:rsidRPr="002F003D" w:rsidRDefault="00CD2AA5" w:rsidP="00CD2AA5">
      <w:pPr>
        <w:spacing w:line="480" w:lineRule="auto"/>
        <w:rPr>
          <w:rFonts w:ascii="Times New Roman" w:hAnsi="Times New Roman" w:cs="Times New Roman"/>
          <w:b/>
          <w:bCs/>
        </w:rPr>
      </w:pPr>
      <w:r w:rsidRPr="002F003D">
        <w:rPr>
          <w:rFonts w:ascii="Times New Roman" w:hAnsi="Times New Roman" w:cs="Times New Roman"/>
          <w:b/>
          <w:bCs/>
        </w:rPr>
        <w:t>Strategies to enhance response to mussel MMEs</w:t>
      </w:r>
    </w:p>
    <w:p w14:paraId="7F7DAF6B" w14:textId="72C24035" w:rsidR="000F690F" w:rsidRDefault="000F690F" w:rsidP="00AC089A">
      <w:pPr>
        <w:spacing w:line="480" w:lineRule="auto"/>
        <w:rPr>
          <w:rFonts w:ascii="Times New Roman" w:hAnsi="Times New Roman" w:cs="Times New Roman"/>
        </w:rPr>
      </w:pPr>
      <w:r w:rsidRPr="006A5C60">
        <w:rPr>
          <w:rFonts w:ascii="Times New Roman" w:hAnsi="Times New Roman" w:cs="Times New Roman"/>
        </w:rPr>
        <w:t xml:space="preserve">If the ultimate goal is to understand mussel MMEs, researchers must move beyond ad hoc </w:t>
      </w:r>
      <w:r>
        <w:rPr>
          <w:rFonts w:ascii="Times New Roman" w:hAnsi="Times New Roman" w:cs="Times New Roman"/>
        </w:rPr>
        <w:t xml:space="preserve">qualitative or semi-quantitative </w:t>
      </w:r>
      <w:r w:rsidR="00DF0C12">
        <w:rPr>
          <w:rFonts w:ascii="Times New Roman" w:hAnsi="Times New Roman" w:cs="Times New Roman"/>
        </w:rPr>
        <w:t>field investigation</w:t>
      </w:r>
      <w:r>
        <w:rPr>
          <w:rFonts w:ascii="Times New Roman" w:hAnsi="Times New Roman" w:cs="Times New Roman"/>
        </w:rPr>
        <w:t xml:space="preserve"> </w:t>
      </w:r>
      <w:r w:rsidRPr="006A5C60">
        <w:rPr>
          <w:rFonts w:ascii="Times New Roman" w:hAnsi="Times New Roman" w:cs="Times New Roman"/>
        </w:rPr>
        <w:t xml:space="preserve">and prioritize rigorous standardized </w:t>
      </w:r>
      <w:r>
        <w:rPr>
          <w:rFonts w:ascii="Times New Roman" w:hAnsi="Times New Roman" w:cs="Times New Roman"/>
        </w:rPr>
        <w:t xml:space="preserve">quantitative </w:t>
      </w:r>
      <w:r w:rsidR="004F20D3">
        <w:rPr>
          <w:rFonts w:ascii="Times New Roman" w:hAnsi="Times New Roman" w:cs="Times New Roman"/>
        </w:rPr>
        <w:t>surveying</w:t>
      </w:r>
      <w:r w:rsidRPr="006A5C60">
        <w:rPr>
          <w:rFonts w:ascii="Times New Roman" w:hAnsi="Times New Roman" w:cs="Times New Roman"/>
        </w:rPr>
        <w:t xml:space="preserve"> </w:t>
      </w:r>
      <w:r>
        <w:rPr>
          <w:rFonts w:ascii="Times New Roman" w:hAnsi="Times New Roman" w:cs="Times New Roman"/>
        </w:rPr>
        <w:t>methods</w:t>
      </w:r>
      <w:r w:rsidRPr="006A5C60">
        <w:rPr>
          <w:rFonts w:ascii="Times New Roman" w:hAnsi="Times New Roman" w:cs="Times New Roman"/>
        </w:rPr>
        <w:t xml:space="preserve">. It is crucial to identify study goals and an intentional sampling design prior to implementation, as this will determine the </w:t>
      </w:r>
      <w:bookmarkStart w:id="83" w:name="_Hlk192076989"/>
      <w:r w:rsidRPr="006A5C60">
        <w:rPr>
          <w:rFonts w:ascii="Times New Roman" w:hAnsi="Times New Roman" w:cs="Times New Roman"/>
        </w:rPr>
        <w:t>information that can be inferred from the data</w:t>
      </w:r>
      <w:bookmarkEnd w:id="83"/>
      <w:r w:rsidRPr="006A5C60">
        <w:rPr>
          <w:rFonts w:ascii="Times New Roman" w:hAnsi="Times New Roman" w:cs="Times New Roman"/>
        </w:rPr>
        <w:t>.</w:t>
      </w:r>
      <w:r>
        <w:rPr>
          <w:rFonts w:ascii="Times New Roman" w:hAnsi="Times New Roman" w:cs="Times New Roman"/>
        </w:rPr>
        <w:t xml:space="preserve"> </w:t>
      </w:r>
      <w:r w:rsidRPr="0098648B">
        <w:rPr>
          <w:rFonts w:ascii="Times New Roman" w:hAnsi="Times New Roman" w:cs="Times New Roman"/>
        </w:rPr>
        <w:t xml:space="preserve">In the following paragraphs, </w:t>
      </w:r>
      <w:r w:rsidR="002073C0">
        <w:rPr>
          <w:rFonts w:ascii="Times New Roman" w:hAnsi="Times New Roman" w:cs="Times New Roman"/>
        </w:rPr>
        <w:t>we</w:t>
      </w:r>
      <w:r w:rsidRPr="0098648B">
        <w:rPr>
          <w:rFonts w:ascii="Times New Roman" w:hAnsi="Times New Roman" w:cs="Times New Roman"/>
        </w:rPr>
        <w:t xml:space="preserve"> outline general recommendations for investigating mass mortality events (MMEs) using descriptive epidemiological concepts (</w:t>
      </w:r>
      <w:r w:rsidR="003A182F" w:rsidRPr="003A182F">
        <w:rPr>
          <w:rFonts w:ascii="Times New Roman" w:hAnsi="Times New Roman" w:cs="Times New Roman"/>
          <w:b/>
          <w:bCs/>
        </w:rPr>
        <w:t>see Appendix C,</w:t>
      </w:r>
      <w:r w:rsidR="003A182F">
        <w:rPr>
          <w:rFonts w:ascii="Times New Roman" w:hAnsi="Times New Roman" w:cs="Times New Roman"/>
        </w:rPr>
        <w:t xml:space="preserve"> </w:t>
      </w:r>
      <w:r w:rsidRPr="002D7BEA">
        <w:rPr>
          <w:rFonts w:ascii="Times New Roman" w:hAnsi="Times New Roman" w:cs="Times New Roman"/>
          <w:b/>
          <w:bCs/>
        </w:rPr>
        <w:t xml:space="preserve">Figure </w:t>
      </w:r>
      <w:r w:rsidR="003A182F">
        <w:rPr>
          <w:rFonts w:ascii="Times New Roman" w:hAnsi="Times New Roman" w:cs="Times New Roman"/>
          <w:b/>
          <w:bCs/>
        </w:rPr>
        <w:t>A</w:t>
      </w:r>
      <w:r w:rsidRPr="002D7BEA">
        <w:rPr>
          <w:rFonts w:ascii="Times New Roman" w:hAnsi="Times New Roman" w:cs="Times New Roman"/>
          <w:b/>
          <w:bCs/>
        </w:rPr>
        <w:t>.4.</w:t>
      </w:r>
      <w:r w:rsidR="00F13FEC">
        <w:rPr>
          <w:rFonts w:ascii="Times New Roman" w:hAnsi="Times New Roman" w:cs="Times New Roman"/>
          <w:b/>
          <w:bCs/>
        </w:rPr>
        <w:t>2</w:t>
      </w:r>
      <w:r w:rsidRPr="0098648B">
        <w:rPr>
          <w:rFonts w:ascii="Times New Roman" w:hAnsi="Times New Roman" w:cs="Times New Roman"/>
        </w:rPr>
        <w:t xml:space="preserve">). These steps can be addressed sequentially or concurrently, depending on study objectives and data availability. </w:t>
      </w:r>
    </w:p>
    <w:p w14:paraId="5E27AE6F" w14:textId="3EB87906" w:rsidR="00CD2AA5" w:rsidRPr="006A5C60" w:rsidRDefault="000F690F" w:rsidP="00DF0C12">
      <w:pPr>
        <w:spacing w:line="480" w:lineRule="auto"/>
        <w:ind w:firstLine="720"/>
        <w:rPr>
          <w:rFonts w:ascii="Times New Roman" w:hAnsi="Times New Roman" w:cs="Times New Roman"/>
        </w:rPr>
      </w:pPr>
      <w:r w:rsidRPr="0098648B">
        <w:rPr>
          <w:rFonts w:ascii="Times New Roman" w:hAnsi="Times New Roman" w:cs="Times New Roman"/>
        </w:rPr>
        <w:t xml:space="preserve">Our </w:t>
      </w:r>
      <w:r>
        <w:rPr>
          <w:rFonts w:ascii="Times New Roman" w:hAnsi="Times New Roman" w:cs="Times New Roman"/>
        </w:rPr>
        <w:t>aim</w:t>
      </w:r>
      <w:r w:rsidRPr="0098648B">
        <w:rPr>
          <w:rFonts w:ascii="Times New Roman" w:hAnsi="Times New Roman" w:cs="Times New Roman"/>
        </w:rPr>
        <w:t xml:space="preserve"> is to support the characterization</w:t>
      </w:r>
      <w:r w:rsidR="005F524B">
        <w:rPr>
          <w:rFonts w:ascii="Times New Roman" w:hAnsi="Times New Roman" w:cs="Times New Roman"/>
        </w:rPr>
        <w:t xml:space="preserve"> </w:t>
      </w:r>
      <w:r w:rsidRPr="0098648B">
        <w:rPr>
          <w:rFonts w:ascii="Times New Roman" w:hAnsi="Times New Roman" w:cs="Times New Roman"/>
        </w:rPr>
        <w:t>of unusual mortality events that may constitute an MME</w:t>
      </w:r>
      <w:r w:rsidR="00DF0C12">
        <w:rPr>
          <w:rFonts w:ascii="Times New Roman" w:hAnsi="Times New Roman" w:cs="Times New Roman"/>
        </w:rPr>
        <w:t xml:space="preserve"> similar to work described by </w:t>
      </w:r>
      <w:r w:rsidR="00DF0C12" w:rsidRPr="00DF0C12">
        <w:rPr>
          <w:rFonts w:ascii="Times New Roman" w:hAnsi="Times New Roman" w:cs="Times New Roman"/>
        </w:rPr>
        <w:t>Marchowski</w:t>
      </w:r>
      <w:r w:rsidR="00DF0C12">
        <w:rPr>
          <w:rFonts w:ascii="Times New Roman" w:hAnsi="Times New Roman" w:cs="Times New Roman"/>
        </w:rPr>
        <w:t xml:space="preserve"> </w:t>
      </w:r>
      <w:r w:rsidR="00DF0C12" w:rsidRPr="00DF0C12">
        <w:rPr>
          <w:rFonts w:ascii="Times New Roman" w:hAnsi="Times New Roman" w:cs="Times New Roman"/>
        </w:rPr>
        <w:t>et al. (2024).</w:t>
      </w:r>
      <w:r w:rsidR="00DF0C12">
        <w:rPr>
          <w:rFonts w:ascii="Times New Roman" w:hAnsi="Times New Roman" w:cs="Times New Roman"/>
        </w:rPr>
        <w:t xml:space="preserve"> </w:t>
      </w:r>
      <w:r w:rsidRPr="0098648B">
        <w:rPr>
          <w:rFonts w:ascii="Times New Roman" w:hAnsi="Times New Roman" w:cs="Times New Roman"/>
        </w:rPr>
        <w:t xml:space="preserve">An event may be considered unusual if the cause and circumstances are unknown and not associated </w:t>
      </w:r>
      <w:r w:rsidRPr="0098648B">
        <w:rPr>
          <w:rFonts w:ascii="Times New Roman" w:hAnsi="Times New Roman" w:cs="Times New Roman"/>
        </w:rPr>
        <w:lastRenderedPageBreak/>
        <w:t xml:space="preserve">with direct anthropogenic impacts (e.g., chemical spills) that cause </w:t>
      </w:r>
      <w:r w:rsidR="00DF0C12">
        <w:rPr>
          <w:rFonts w:ascii="Times New Roman" w:hAnsi="Times New Roman" w:cs="Times New Roman"/>
        </w:rPr>
        <w:t>significant</w:t>
      </w:r>
      <w:r w:rsidRPr="0098648B">
        <w:rPr>
          <w:rFonts w:ascii="Times New Roman" w:hAnsi="Times New Roman" w:cs="Times New Roman"/>
        </w:rPr>
        <w:t xml:space="preserve"> kills over </w:t>
      </w:r>
      <w:r w:rsidR="00DF0C12">
        <w:rPr>
          <w:rFonts w:ascii="Times New Roman" w:hAnsi="Times New Roman" w:cs="Times New Roman"/>
        </w:rPr>
        <w:t>extended</w:t>
      </w:r>
      <w:r w:rsidRPr="0098648B">
        <w:rPr>
          <w:rFonts w:ascii="Times New Roman" w:hAnsi="Times New Roman" w:cs="Times New Roman"/>
        </w:rPr>
        <w:t xml:space="preserve"> areas. </w:t>
      </w:r>
      <w:r w:rsidR="00DF0C12">
        <w:rPr>
          <w:rFonts w:ascii="Times New Roman" w:hAnsi="Times New Roman" w:cs="Times New Roman"/>
        </w:rPr>
        <w:t>Our</w:t>
      </w:r>
      <w:r w:rsidRPr="0098648B">
        <w:rPr>
          <w:rFonts w:ascii="Times New Roman" w:hAnsi="Times New Roman" w:cs="Times New Roman"/>
        </w:rPr>
        <w:t xml:space="preserve"> recommendations are not intended as guidance for assessing large-scale mortality events linked to pollution, chemical contamination, or other acute disturbances as comprehensive manuals for such investigations are available (see Meyer and Barclay 1990; Southwick and Loftus 2017). Similarly, our guidance is not meant to replace established methods for mussel sampling (see Strayer and Smith 2003) or diagnostic investigation of</w:t>
      </w:r>
      <w:r w:rsidR="00E94450">
        <w:rPr>
          <w:rFonts w:ascii="Times New Roman" w:hAnsi="Times New Roman" w:cs="Times New Roman"/>
        </w:rPr>
        <w:t xml:space="preserve"> mussel</w:t>
      </w:r>
      <w:r w:rsidRPr="0098648B">
        <w:rPr>
          <w:rFonts w:ascii="Times New Roman" w:hAnsi="Times New Roman" w:cs="Times New Roman"/>
        </w:rPr>
        <w:t xml:space="preserve"> MMEs (see Cossey et al. 2024), which should be referenced as appropriate based on study goals. Instead, our focus is on enhancing the broader epidemiological understanding of MMEs by providing structured approaches to describe their scope, scale, and demograph</w:t>
      </w:r>
      <w:r w:rsidR="00DF0C12">
        <w:rPr>
          <w:rFonts w:ascii="Times New Roman" w:hAnsi="Times New Roman" w:cs="Times New Roman"/>
        </w:rPr>
        <w:t>ic structure</w:t>
      </w:r>
      <w:r w:rsidRPr="0098648B">
        <w:rPr>
          <w:rFonts w:ascii="Times New Roman" w:hAnsi="Times New Roman" w:cs="Times New Roman"/>
        </w:rPr>
        <w:t xml:space="preserve"> of affected </w:t>
      </w:r>
      <w:r w:rsidR="00DF0C12">
        <w:rPr>
          <w:rFonts w:ascii="Times New Roman" w:hAnsi="Times New Roman" w:cs="Times New Roman"/>
        </w:rPr>
        <w:t>group, as recommended by Cossey et al. 2024</w:t>
      </w:r>
      <w:r>
        <w:rPr>
          <w:rFonts w:ascii="Times New Roman" w:hAnsi="Times New Roman" w:cs="Times New Roman"/>
        </w:rPr>
        <w:t>.</w:t>
      </w:r>
    </w:p>
    <w:p w14:paraId="335BD30F" w14:textId="77777777" w:rsidR="00CD2AA5" w:rsidRPr="002F003D" w:rsidRDefault="00CD2AA5" w:rsidP="00CD2AA5">
      <w:pPr>
        <w:spacing w:line="480" w:lineRule="auto"/>
        <w:rPr>
          <w:rFonts w:ascii="Times New Roman" w:hAnsi="Times New Roman" w:cs="Times New Roman"/>
          <w:u w:val="single"/>
        </w:rPr>
      </w:pPr>
      <w:r w:rsidRPr="002F003D">
        <w:rPr>
          <w:rFonts w:ascii="Times New Roman" w:hAnsi="Times New Roman" w:cs="Times New Roman"/>
          <w:u w:val="single"/>
        </w:rPr>
        <w:t>Surveying and identifying who is affected</w:t>
      </w:r>
    </w:p>
    <w:p w14:paraId="64BCAE27" w14:textId="1DBE0A1C" w:rsidR="00CD2AA5" w:rsidRPr="006A5C60" w:rsidRDefault="00CD2AA5" w:rsidP="00AC089A">
      <w:pPr>
        <w:spacing w:line="480" w:lineRule="auto"/>
        <w:rPr>
          <w:rFonts w:ascii="Times New Roman" w:hAnsi="Times New Roman" w:cs="Times New Roman"/>
        </w:rPr>
      </w:pPr>
      <w:bookmarkStart w:id="84" w:name="_Hlk191802005"/>
      <w:r w:rsidRPr="006A5C60">
        <w:rPr>
          <w:rFonts w:ascii="Times New Roman" w:hAnsi="Times New Roman" w:cs="Times New Roman"/>
        </w:rPr>
        <w:t xml:space="preserve">Once a suspected MME is identified, the main objectives are to 1) quantify the total number of dead individuals, 2) identify affected species, and 3) characterize the demographic structure of the affected </w:t>
      </w:r>
      <w:bookmarkEnd w:id="84"/>
      <w:r w:rsidRPr="006A5C60">
        <w:rPr>
          <w:rFonts w:ascii="Times New Roman" w:hAnsi="Times New Roman" w:cs="Times New Roman"/>
        </w:rPr>
        <w:t>group. This data provides the foundation for all subsequent analysis. If collecting all dead individual is not feasible, a representative sample should be collected that allows for the extrapolation of the total number of dead individuals</w:t>
      </w:r>
      <w:r w:rsidR="00E94450">
        <w:rPr>
          <w:rFonts w:ascii="Times New Roman" w:hAnsi="Times New Roman" w:cs="Times New Roman"/>
        </w:rPr>
        <w:t xml:space="preserve"> (</w:t>
      </w:r>
      <w:r w:rsidR="00E94450" w:rsidRPr="00F23046">
        <w:rPr>
          <w:rFonts w:ascii="Times New Roman" w:hAnsi="Times New Roman" w:cs="Times New Roman"/>
        </w:rPr>
        <w:t>Marchowski et al., 2024</w:t>
      </w:r>
      <w:r w:rsidR="00E94450">
        <w:rPr>
          <w:rFonts w:ascii="Times New Roman" w:hAnsi="Times New Roman" w:cs="Times New Roman"/>
        </w:rPr>
        <w:t>)</w:t>
      </w:r>
      <w:r w:rsidRPr="006A5C60">
        <w:rPr>
          <w:rFonts w:ascii="Times New Roman" w:hAnsi="Times New Roman" w:cs="Times New Roman"/>
        </w:rPr>
        <w:t xml:space="preserve">. Researchers should focus on counting fresh </w:t>
      </w:r>
      <w:r w:rsidR="009769EE">
        <w:rPr>
          <w:rFonts w:ascii="Times New Roman" w:hAnsi="Times New Roman" w:cs="Times New Roman"/>
        </w:rPr>
        <w:t>empty</w:t>
      </w:r>
      <w:r w:rsidRPr="006A5C60">
        <w:rPr>
          <w:rFonts w:ascii="Times New Roman" w:hAnsi="Times New Roman" w:cs="Times New Roman"/>
        </w:rPr>
        <w:t xml:space="preserve"> shells representative of ongoing mortality, while avoiding relic or weathered shells that may inflate counts by including individuals that died prior to the event of interest. </w:t>
      </w:r>
    </w:p>
    <w:p w14:paraId="357207DA" w14:textId="01C8CA6D" w:rsidR="00CD2AA5" w:rsidRPr="006A5C60" w:rsidRDefault="00CD2AA5" w:rsidP="00CD2AA5">
      <w:pPr>
        <w:spacing w:line="480" w:lineRule="auto"/>
        <w:ind w:firstLine="720"/>
        <w:rPr>
          <w:rFonts w:ascii="Times New Roman" w:hAnsi="Times New Roman" w:cs="Times New Roman"/>
        </w:rPr>
      </w:pPr>
      <w:r w:rsidRPr="006A5C60">
        <w:rPr>
          <w:rFonts w:ascii="Times New Roman" w:hAnsi="Times New Roman" w:cs="Times New Roman"/>
        </w:rPr>
        <w:t xml:space="preserve">Implementing standardized, quantitative surveys that increase the likelihood of collecting a representative sample of all size classes is critical for distinguishing true </w:t>
      </w:r>
      <w:r w:rsidRPr="006A5C60">
        <w:rPr>
          <w:rFonts w:ascii="Times New Roman" w:hAnsi="Times New Roman" w:cs="Times New Roman"/>
        </w:rPr>
        <w:lastRenderedPageBreak/>
        <w:t>mortality patterns from sampling bias, which can falsely indicate mortality selectivity. Quantitative sampling methods such as transects and quadrats ensure through examination of the sampling area, reducing bias towards larger individuals and increasing the likelihood of detecting smaller or rare species (Strayer and Smith 2003; Marchowski et al. 2024; Szlauer-Łukaszewska 2023). Careful consideration of the number, placement, and spacing of transects and quadrats is essential, given that each system may require tailored survey designs. Whenever possible, repeated surveys at the same locations should be conducted to account for detection probabilities and improve estimates of actual abundance of dead individuals</w:t>
      </w:r>
      <w:r w:rsidR="00E94450">
        <w:rPr>
          <w:rFonts w:ascii="Times New Roman" w:hAnsi="Times New Roman" w:cs="Times New Roman"/>
        </w:rPr>
        <w:t xml:space="preserve"> (see Chapter 5)</w:t>
      </w:r>
      <w:r w:rsidRPr="006A5C60">
        <w:rPr>
          <w:rFonts w:ascii="Times New Roman" w:hAnsi="Times New Roman" w:cs="Times New Roman"/>
        </w:rPr>
        <w:t>. Lastly, survey efforts should be recorded, including the number of people involved, time spent searching, and specifying the area covered</w:t>
      </w:r>
      <w:r w:rsidR="00E94450">
        <w:rPr>
          <w:rFonts w:ascii="Times New Roman" w:hAnsi="Times New Roman" w:cs="Times New Roman"/>
        </w:rPr>
        <w:t xml:space="preserve"> (</w:t>
      </w:r>
      <w:r w:rsidR="00E94450" w:rsidRPr="0098648B">
        <w:rPr>
          <w:rFonts w:ascii="Times New Roman" w:hAnsi="Times New Roman" w:cs="Times New Roman"/>
        </w:rPr>
        <w:t>Meyer and Barclay 1990; Southwick and Loftus 2017</w:t>
      </w:r>
      <w:r w:rsidR="00E94450">
        <w:rPr>
          <w:rFonts w:ascii="Times New Roman" w:hAnsi="Times New Roman" w:cs="Times New Roman"/>
        </w:rPr>
        <w:t>)</w:t>
      </w:r>
      <w:r w:rsidRPr="006A5C60">
        <w:rPr>
          <w:rFonts w:ascii="Times New Roman" w:hAnsi="Times New Roman" w:cs="Times New Roman"/>
        </w:rPr>
        <w:t>. Information on survey effort allows for the extrapolation of mortality counts over broader areas and facilitates comparison between sites with varying levels of sampling effort</w:t>
      </w:r>
    </w:p>
    <w:p w14:paraId="72A40F6F" w14:textId="5479F87B" w:rsidR="00CD2AA5" w:rsidRPr="006A5C60" w:rsidRDefault="00CD2AA5" w:rsidP="00CD2AA5">
      <w:pPr>
        <w:spacing w:line="480" w:lineRule="auto"/>
        <w:ind w:firstLine="720"/>
        <w:rPr>
          <w:rFonts w:ascii="Times New Roman" w:hAnsi="Times New Roman" w:cs="Times New Roman"/>
        </w:rPr>
      </w:pPr>
      <w:r w:rsidRPr="006A5C60">
        <w:rPr>
          <w:rFonts w:ascii="Times New Roman" w:hAnsi="Times New Roman" w:cs="Times New Roman"/>
        </w:rPr>
        <w:t xml:space="preserve">Mortality counts can help identify the occurrence of MME without abundance estimates by comparing it with mortality counts recorded prior to the suspected event. For example, researchers studying marine mammals use stranding records as a monitoring tool by comparing the number of stranded carcasses during an event to stranding frequencies typically observed (ten Doeschate et al., 2017). Without either population-level metrics or </w:t>
      </w:r>
      <w:r w:rsidR="002D6028">
        <w:rPr>
          <w:rFonts w:ascii="Times New Roman" w:hAnsi="Times New Roman" w:cs="Times New Roman"/>
        </w:rPr>
        <w:t>reference</w:t>
      </w:r>
      <w:r w:rsidRPr="006A5C60">
        <w:rPr>
          <w:rFonts w:ascii="Times New Roman" w:hAnsi="Times New Roman" w:cs="Times New Roman"/>
        </w:rPr>
        <w:t xml:space="preserve"> mortality data, it is virtually impossible to quantitatively confirm an MME. In these situations, one must rely on anecdotal observations, which may be insufficient to inform complex management efforts. </w:t>
      </w:r>
    </w:p>
    <w:p w14:paraId="2C93482C" w14:textId="2D184279" w:rsidR="002D6028" w:rsidRPr="006A5C60" w:rsidRDefault="00CD2AA5" w:rsidP="00E77CFF">
      <w:pPr>
        <w:spacing w:line="480" w:lineRule="auto"/>
        <w:ind w:firstLine="720"/>
        <w:rPr>
          <w:rFonts w:ascii="Times New Roman" w:hAnsi="Times New Roman" w:cs="Times New Roman"/>
        </w:rPr>
      </w:pPr>
      <w:r w:rsidRPr="006A5C60">
        <w:rPr>
          <w:rFonts w:ascii="Times New Roman" w:hAnsi="Times New Roman" w:cs="Times New Roman"/>
        </w:rPr>
        <w:lastRenderedPageBreak/>
        <w:t>When collecting shells, proper handling and storage are critical for preserving the integrity of the specimens for subsequent data collection and analysis. Poor storage practices, such as keeping shells in plastic bags, can lead to breakage</w:t>
      </w:r>
      <w:r w:rsidR="002C463F">
        <w:rPr>
          <w:rFonts w:ascii="Times New Roman" w:hAnsi="Times New Roman" w:cs="Times New Roman"/>
        </w:rPr>
        <w:t xml:space="preserve"> which </w:t>
      </w:r>
      <w:r w:rsidRPr="006A5C60">
        <w:rPr>
          <w:rFonts w:ascii="Times New Roman" w:hAnsi="Times New Roman" w:cs="Times New Roman"/>
        </w:rPr>
        <w:t xml:space="preserve">limits the collection of essential data, such as length measurements. Across all species, </w:t>
      </w:r>
      <w:r w:rsidR="002073C0">
        <w:rPr>
          <w:rFonts w:ascii="Times New Roman" w:hAnsi="Times New Roman" w:cs="Times New Roman"/>
        </w:rPr>
        <w:t xml:space="preserve">we </w:t>
      </w:r>
      <w:r w:rsidRPr="006A5C60">
        <w:rPr>
          <w:rFonts w:ascii="Times New Roman" w:hAnsi="Times New Roman" w:cs="Times New Roman"/>
        </w:rPr>
        <w:t>w</w:t>
      </w:r>
      <w:r w:rsidR="002073C0">
        <w:rPr>
          <w:rFonts w:ascii="Times New Roman" w:hAnsi="Times New Roman" w:cs="Times New Roman"/>
        </w:rPr>
        <w:t>ere</w:t>
      </w:r>
      <w:r w:rsidRPr="006A5C60">
        <w:rPr>
          <w:rFonts w:ascii="Times New Roman" w:hAnsi="Times New Roman" w:cs="Times New Roman"/>
        </w:rPr>
        <w:t xml:space="preserve"> unable to collect length data from 175 shells due to breakage. Fragile, thin-shelled species like </w:t>
      </w:r>
      <w:r w:rsidRPr="006A5C60">
        <w:rPr>
          <w:rFonts w:ascii="Times New Roman" w:hAnsi="Times New Roman" w:cs="Times New Roman"/>
          <w:i/>
          <w:iCs/>
        </w:rPr>
        <w:t>Hemistena lata</w:t>
      </w:r>
      <w:r w:rsidRPr="006A5C60">
        <w:rPr>
          <w:rFonts w:ascii="Times New Roman" w:hAnsi="Times New Roman" w:cs="Times New Roman"/>
        </w:rPr>
        <w:t xml:space="preserve"> and </w:t>
      </w:r>
      <w:r w:rsidRPr="006A5C60">
        <w:rPr>
          <w:rFonts w:ascii="Times New Roman" w:hAnsi="Times New Roman" w:cs="Times New Roman"/>
          <w:i/>
          <w:iCs/>
        </w:rPr>
        <w:t>E. capsaeformis</w:t>
      </w:r>
      <w:r w:rsidRPr="006A5C60">
        <w:rPr>
          <w:rFonts w:ascii="Times New Roman" w:hAnsi="Times New Roman" w:cs="Times New Roman"/>
        </w:rPr>
        <w:t xml:space="preserve"> (especially females) are particularly susceptible to breakage during improper storage and transportation. This disproportional damage </w:t>
      </w:r>
      <w:r w:rsidR="002C463F">
        <w:rPr>
          <w:rFonts w:ascii="Times New Roman" w:hAnsi="Times New Roman" w:cs="Times New Roman"/>
        </w:rPr>
        <w:t>can</w:t>
      </w:r>
      <w:r w:rsidRPr="006A5C60">
        <w:rPr>
          <w:rFonts w:ascii="Times New Roman" w:hAnsi="Times New Roman" w:cs="Times New Roman"/>
        </w:rPr>
        <w:t xml:space="preserve"> skew data for certain species, length classes, and sexes. For instance, in our shell collection 19.5% (71/364) of female </w:t>
      </w:r>
      <w:r w:rsidRPr="006A5C60">
        <w:rPr>
          <w:rFonts w:ascii="Times New Roman" w:hAnsi="Times New Roman" w:cs="Times New Roman"/>
          <w:i/>
          <w:iCs/>
        </w:rPr>
        <w:t>E. capsaeformis</w:t>
      </w:r>
      <w:r w:rsidRPr="006A5C60">
        <w:rPr>
          <w:rFonts w:ascii="Times New Roman" w:hAnsi="Times New Roman" w:cs="Times New Roman"/>
        </w:rPr>
        <w:t xml:space="preserve"> broke during storage and transport compared to only 3.3% (18/540) of male </w:t>
      </w:r>
      <w:r w:rsidRPr="006A5C60">
        <w:rPr>
          <w:rFonts w:ascii="Times New Roman" w:hAnsi="Times New Roman" w:cs="Times New Roman"/>
          <w:i/>
          <w:iCs/>
        </w:rPr>
        <w:t>E. capsaeformis</w:t>
      </w:r>
      <w:r w:rsidRPr="006A5C60">
        <w:rPr>
          <w:rFonts w:ascii="Times New Roman" w:hAnsi="Times New Roman" w:cs="Times New Roman"/>
        </w:rPr>
        <w:t>. Finally, surveyors collecting shells during MMEs should prioritize cleaning and processing shells for long-term storage. Efforts should be made to ensure that both valves of each shell are kept together and that shells are verified as recent mortalities (not relics) to avoid confounding data with specimens from previous events. During transportation and storage, shells should be packaged appropriately, using material that cushions and protects them from damage and breakage.</w:t>
      </w:r>
    </w:p>
    <w:p w14:paraId="29FF79F7" w14:textId="77777777" w:rsidR="00CD2AA5" w:rsidRPr="002F003D" w:rsidRDefault="00CD2AA5" w:rsidP="00CD2AA5">
      <w:pPr>
        <w:spacing w:line="480" w:lineRule="auto"/>
        <w:rPr>
          <w:rFonts w:ascii="Times New Roman" w:hAnsi="Times New Roman" w:cs="Times New Roman"/>
          <w:u w:val="single"/>
        </w:rPr>
      </w:pPr>
      <w:r w:rsidRPr="002F003D">
        <w:rPr>
          <w:rFonts w:ascii="Times New Roman" w:hAnsi="Times New Roman" w:cs="Times New Roman"/>
          <w:u w:val="single"/>
        </w:rPr>
        <w:t>Confirming MME and quantifying the scale of mortality</w:t>
      </w:r>
    </w:p>
    <w:p w14:paraId="44728BFE" w14:textId="16BAF799" w:rsidR="002D6028" w:rsidRPr="002C687F" w:rsidRDefault="00CD2AA5" w:rsidP="00CD2AA5">
      <w:pPr>
        <w:spacing w:line="480" w:lineRule="auto"/>
        <w:rPr>
          <w:rFonts w:ascii="Times New Roman" w:hAnsi="Times New Roman" w:cs="Times New Roman"/>
        </w:rPr>
      </w:pPr>
      <w:bookmarkStart w:id="85" w:name="_Hlk191802027"/>
      <w:r w:rsidRPr="006A5C60">
        <w:rPr>
          <w:rFonts w:ascii="Times New Roman" w:hAnsi="Times New Roman" w:cs="Times New Roman"/>
        </w:rPr>
        <w:t>At this level of inference, the main objectives are 1) to confirm the occurrence of an MME, and 2) quantify the scale of mortality.</w:t>
      </w:r>
      <w:bookmarkEnd w:id="85"/>
      <w:r w:rsidRPr="006A5C60">
        <w:rPr>
          <w:rFonts w:ascii="Times New Roman" w:hAnsi="Times New Roman" w:cs="Times New Roman"/>
        </w:rPr>
        <w:t xml:space="preserve"> The ideal approach to confirming an MME is to quantify the proportion of a population that died during a single event (Reed et al. 2003; Fey et al. 2014; </w:t>
      </w:r>
      <w:proofErr w:type="spellStart"/>
      <w:r w:rsidRPr="006A5C60">
        <w:rPr>
          <w:rFonts w:ascii="Times New Roman" w:hAnsi="Times New Roman" w:cs="Times New Roman"/>
          <w:color w:val="222222"/>
          <w:shd w:val="clear" w:color="auto" w:fill="FFFFFF"/>
        </w:rPr>
        <w:t>Ameca</w:t>
      </w:r>
      <w:proofErr w:type="spellEnd"/>
      <w:r w:rsidRPr="006A5C60">
        <w:rPr>
          <w:rFonts w:ascii="Times New Roman" w:hAnsi="Times New Roman" w:cs="Times New Roman"/>
          <w:color w:val="222222"/>
          <w:shd w:val="clear" w:color="auto" w:fill="FFFFFF"/>
        </w:rPr>
        <w:t xml:space="preserve"> </w:t>
      </w:r>
      <w:r w:rsidRPr="006A5C60">
        <w:rPr>
          <w:rFonts w:ascii="Times New Roman" w:hAnsi="Times New Roman" w:cs="Times New Roman"/>
        </w:rPr>
        <w:t xml:space="preserve">y Juárez et al. 2022) and confirm that mortality affected a significant portion of the population. Mortality metrics often include mortality risk, rate, </w:t>
      </w:r>
      <w:r w:rsidRPr="006A5C60">
        <w:rPr>
          <w:rFonts w:ascii="Times New Roman" w:hAnsi="Times New Roman" w:cs="Times New Roman"/>
        </w:rPr>
        <w:lastRenderedPageBreak/>
        <w:t xml:space="preserve">and demographic-specific mortality (Rothman and Greenland 1998). These are especially important to identify unusual mortalities because it allows us to compare risk and rate among sites over time, allowing us to identify when these metrics are above </w:t>
      </w:r>
      <w:r w:rsidR="00001E2E">
        <w:rPr>
          <w:rFonts w:ascii="Times New Roman" w:hAnsi="Times New Roman" w:cs="Times New Roman"/>
        </w:rPr>
        <w:t>typical</w:t>
      </w:r>
      <w:r w:rsidRPr="006A5C60">
        <w:rPr>
          <w:rFonts w:ascii="Times New Roman" w:hAnsi="Times New Roman" w:cs="Times New Roman"/>
        </w:rPr>
        <w:t xml:space="preserve"> levels (Szlauer-Łukaszewska et al. 2023). Mortality risk is calculated by dividing the total number of dead individuals by the population at risk (i.e., abundance of live individuals). Mortality rate is calculated by dividing the number of dead individuals by the total population at risk over a specific time period. These metrics can be calculated for each group of interested such as population, length class, or sex (Rothman and Greenland 1998). As our study demonstrates, abundance estimates of live individuals may not be available at sites where MMEs occur, especially for sites that are not closely monitored. In that case, a random systematic quadrat sampling approach should be used to quantify density and abundance of dead and live animals simultaneously at the affected site. This approach provides species-specific density and abundance data as well as demographic information on the population (Strayer and Smith 2003) that can be used to confirm and quantify the scale of mortality within populations and demographic groups.</w:t>
      </w:r>
    </w:p>
    <w:p w14:paraId="3FDF1DE0" w14:textId="198B9593" w:rsidR="00CD2AA5" w:rsidRPr="002F003D" w:rsidRDefault="00CD2AA5" w:rsidP="00CD2AA5">
      <w:pPr>
        <w:spacing w:line="480" w:lineRule="auto"/>
        <w:rPr>
          <w:rFonts w:ascii="Times New Roman" w:hAnsi="Times New Roman" w:cs="Times New Roman"/>
          <w:u w:val="single"/>
        </w:rPr>
      </w:pPr>
      <w:r w:rsidRPr="002F003D">
        <w:rPr>
          <w:rFonts w:ascii="Times New Roman" w:hAnsi="Times New Roman" w:cs="Times New Roman"/>
          <w:u w:val="single"/>
        </w:rPr>
        <w:t>Assessing temporal and spatial trends</w:t>
      </w:r>
    </w:p>
    <w:p w14:paraId="6D89F27D" w14:textId="11CDA615" w:rsidR="00CD2AA5" w:rsidRPr="006A5C60" w:rsidRDefault="00CD2AA5" w:rsidP="00AC089A">
      <w:pPr>
        <w:spacing w:line="480" w:lineRule="auto"/>
        <w:rPr>
          <w:rFonts w:ascii="Times New Roman" w:hAnsi="Times New Roman" w:cs="Times New Roman"/>
        </w:rPr>
      </w:pPr>
      <w:bookmarkStart w:id="86" w:name="_Hlk191802039"/>
      <w:r w:rsidRPr="006A5C60">
        <w:rPr>
          <w:rFonts w:ascii="Times New Roman" w:hAnsi="Times New Roman" w:cs="Times New Roman"/>
        </w:rPr>
        <w:t>At this level of inference, our main objectives are to 1) identify the spatial distribution of MMEs and 2) determine their timing.</w:t>
      </w:r>
      <w:bookmarkEnd w:id="86"/>
      <w:r w:rsidRPr="006A5C60">
        <w:rPr>
          <w:rFonts w:ascii="Times New Roman" w:hAnsi="Times New Roman" w:cs="Times New Roman"/>
        </w:rPr>
        <w:t xml:space="preserve"> If a suspected MME is ongoing and the immediate goal is to assess its space extent and timing, </w:t>
      </w:r>
      <w:r w:rsidR="002073C0">
        <w:rPr>
          <w:rFonts w:ascii="Times New Roman" w:hAnsi="Times New Roman" w:cs="Times New Roman"/>
        </w:rPr>
        <w:t>we</w:t>
      </w:r>
      <w:r w:rsidRPr="006A5C60">
        <w:rPr>
          <w:rFonts w:ascii="Times New Roman" w:hAnsi="Times New Roman" w:cs="Times New Roman"/>
        </w:rPr>
        <w:t xml:space="preserve"> recommend conducting consistent, interval-based shell counts and abundance surveys both upstream and downstream of suspected mortality hotspots</w:t>
      </w:r>
      <w:r w:rsidR="00E94450">
        <w:rPr>
          <w:rFonts w:ascii="Times New Roman" w:hAnsi="Times New Roman" w:cs="Times New Roman"/>
        </w:rPr>
        <w:t xml:space="preserve"> (</w:t>
      </w:r>
      <w:r w:rsidR="00E94450" w:rsidRPr="00F23046">
        <w:rPr>
          <w:rFonts w:ascii="Times New Roman" w:hAnsi="Times New Roman" w:cs="Times New Roman"/>
        </w:rPr>
        <w:t>Marchowski et al., 2024</w:t>
      </w:r>
      <w:r w:rsidR="00E94450">
        <w:rPr>
          <w:rFonts w:ascii="Times New Roman" w:hAnsi="Times New Roman" w:cs="Times New Roman"/>
        </w:rPr>
        <w:t>)</w:t>
      </w:r>
      <w:r w:rsidRPr="006A5C60">
        <w:rPr>
          <w:rFonts w:ascii="Times New Roman" w:hAnsi="Times New Roman" w:cs="Times New Roman"/>
        </w:rPr>
        <w:t xml:space="preserve">. The scale of these surveys should </w:t>
      </w:r>
      <w:r w:rsidRPr="006A5C60">
        <w:rPr>
          <w:rFonts w:ascii="Times New Roman" w:hAnsi="Times New Roman" w:cs="Times New Roman"/>
        </w:rPr>
        <w:lastRenderedPageBreak/>
        <w:t xml:space="preserve">be tailored to the river system and the distance of potentially affected populations from the presumed outbreak epicenter. </w:t>
      </w:r>
    </w:p>
    <w:p w14:paraId="79E2A143" w14:textId="7DD3A6EE" w:rsidR="00D829FC" w:rsidRDefault="00CD2AA5" w:rsidP="00D829FC">
      <w:pPr>
        <w:spacing w:line="480" w:lineRule="auto"/>
        <w:ind w:firstLine="720"/>
        <w:rPr>
          <w:rFonts w:ascii="Times New Roman" w:hAnsi="Times New Roman" w:cs="Times New Roman"/>
        </w:rPr>
      </w:pPr>
      <w:r w:rsidRPr="006A5C60">
        <w:rPr>
          <w:rFonts w:ascii="Times New Roman" w:hAnsi="Times New Roman" w:cs="Times New Roman"/>
        </w:rPr>
        <w:t>Beyond immediate event assessment, a broader objective should be to establish mortality rates over time, providing essential reference data for detecting unusual mortality events (Morner et al. 2002; Jurgens et al. 2015). Conducting mortality surveys at consistent intervals over extended periods allows researchers to develop epidemic curves and assess seasonal mortality patterns (</w:t>
      </w:r>
      <w:proofErr w:type="spellStart"/>
      <w:r w:rsidRPr="006A5C60">
        <w:rPr>
          <w:rFonts w:ascii="Times New Roman" w:hAnsi="Times New Roman" w:cs="Times New Roman"/>
        </w:rPr>
        <w:t>Hénaux</w:t>
      </w:r>
      <w:proofErr w:type="spellEnd"/>
      <w:r w:rsidRPr="006A5C60">
        <w:rPr>
          <w:rFonts w:ascii="Times New Roman" w:hAnsi="Times New Roman" w:cs="Times New Roman"/>
        </w:rPr>
        <w:t xml:space="preserve"> et al. 2013; Iverson et al. 2016). These data can help determine whether mortality is acute or prolonged, cyclical or sporadic, and linked to specific environmental conditions such as temperature fluctuations, hydrological changes, or seasonal biological processes. It also suppor</w:t>
      </w:r>
      <w:r w:rsidR="002D6028">
        <w:rPr>
          <w:rFonts w:ascii="Times New Roman" w:hAnsi="Times New Roman" w:cs="Times New Roman"/>
        </w:rPr>
        <w:t xml:space="preserve">ts </w:t>
      </w:r>
      <w:r w:rsidRPr="006A5C60">
        <w:rPr>
          <w:rFonts w:ascii="Times New Roman" w:hAnsi="Times New Roman" w:cs="Times New Roman"/>
        </w:rPr>
        <w:t xml:space="preserve">epidemiological analyses by </w:t>
      </w:r>
      <w:r w:rsidR="002D6028">
        <w:rPr>
          <w:rFonts w:ascii="Times New Roman" w:hAnsi="Times New Roman" w:cs="Times New Roman"/>
        </w:rPr>
        <w:t xml:space="preserve">spatially and temporally </w:t>
      </w:r>
      <w:r w:rsidRPr="006A5C60">
        <w:rPr>
          <w:rFonts w:ascii="Times New Roman" w:hAnsi="Times New Roman" w:cs="Times New Roman"/>
        </w:rPr>
        <w:t xml:space="preserve">tracking outbreaks and identifying high-risk areas. Achieving this over an extensive area requires coordinated, systematic, and replicable efforts. To facilitate implementation, </w:t>
      </w:r>
      <w:r w:rsidR="002073C0">
        <w:rPr>
          <w:rFonts w:ascii="Times New Roman" w:hAnsi="Times New Roman" w:cs="Times New Roman"/>
        </w:rPr>
        <w:t>we</w:t>
      </w:r>
      <w:r w:rsidRPr="006A5C60">
        <w:rPr>
          <w:rFonts w:ascii="Times New Roman" w:hAnsi="Times New Roman" w:cs="Times New Roman"/>
        </w:rPr>
        <w:t xml:space="preserve"> strongly recommend integrating standardized mortality surveys with long-term monitoring</w:t>
      </w:r>
      <w:r w:rsidR="000D29CE" w:rsidRPr="006A5C60">
        <w:rPr>
          <w:rFonts w:ascii="Times New Roman" w:hAnsi="Times New Roman" w:cs="Times New Roman"/>
        </w:rPr>
        <w:t>.</w:t>
      </w:r>
    </w:p>
    <w:p w14:paraId="68076272" w14:textId="7402642F" w:rsidR="005E5B9D" w:rsidRDefault="00D829FC" w:rsidP="00D829FC">
      <w:pPr>
        <w:spacing w:line="480" w:lineRule="auto"/>
        <w:ind w:firstLine="720"/>
        <w:rPr>
          <w:rFonts w:ascii="Times New Roman" w:hAnsi="Times New Roman" w:cs="Times New Roman"/>
        </w:rPr>
      </w:pPr>
      <w:r>
        <w:rPr>
          <w:rFonts w:ascii="Times New Roman" w:hAnsi="Times New Roman" w:cs="Times New Roman"/>
        </w:rPr>
        <w:t>Overall, o</w:t>
      </w:r>
      <w:r w:rsidRPr="006A5C60">
        <w:rPr>
          <w:rFonts w:ascii="Times New Roman" w:hAnsi="Times New Roman" w:cs="Times New Roman"/>
        </w:rPr>
        <w:t xml:space="preserve">ur analysis highlights how these parameters collectively contextualize MMEs. The ability to prepare for and respond effectively to MMEs depends on prior knowledge and a comprehensive understanding of these events (Morner et al., 2002). This case study emphasizes the critical importance of comprehensive data collection, standardized methodologies, and meticulous specimen handling. While shells collected during MMEs can provide valuable insights, the absence of </w:t>
      </w:r>
      <w:r w:rsidR="002D6028">
        <w:rPr>
          <w:rFonts w:ascii="Times New Roman" w:hAnsi="Times New Roman" w:cs="Times New Roman"/>
        </w:rPr>
        <w:t>reference</w:t>
      </w:r>
      <w:r w:rsidRPr="006A5C60">
        <w:rPr>
          <w:rFonts w:ascii="Times New Roman" w:hAnsi="Times New Roman" w:cs="Times New Roman"/>
        </w:rPr>
        <w:t xml:space="preserve"> and contextual data significantly limits the conclusions that can be drawn. Challenges encountered in our study, such as the inability to estimate total mortality accurately, underscore the need for </w:t>
      </w:r>
      <w:r w:rsidRPr="006A5C60">
        <w:rPr>
          <w:rFonts w:ascii="Times New Roman" w:hAnsi="Times New Roman" w:cs="Times New Roman"/>
        </w:rPr>
        <w:lastRenderedPageBreak/>
        <w:t>well-defined survey objectives and standardized sampling protocols. This approach not only supports replication and long-term monitoring but also improves the ability to identify risk factors associated with MMEs. Looking ahead, integrating these best practices into future surveys will be vital for advancing our understanding of mussel mortality events and developing effective conservation strategies to protect these critical components of aquatic ecosystems</w:t>
      </w:r>
      <w:r>
        <w:rPr>
          <w:rFonts w:ascii="Times New Roman" w:hAnsi="Times New Roman" w:cs="Times New Roman"/>
        </w:rPr>
        <w:t>.</w:t>
      </w:r>
    </w:p>
    <w:p w14:paraId="25D87150" w14:textId="77777777" w:rsidR="005E5B9D" w:rsidRDefault="005E5B9D" w:rsidP="00D829FC">
      <w:pPr>
        <w:spacing w:line="480" w:lineRule="auto"/>
        <w:ind w:firstLine="720"/>
        <w:rPr>
          <w:rFonts w:ascii="Times New Roman" w:hAnsi="Times New Roman" w:cs="Times New Roman"/>
        </w:rPr>
      </w:pPr>
    </w:p>
    <w:p w14:paraId="7193C667" w14:textId="77777777" w:rsidR="005E5B9D" w:rsidRDefault="005E5B9D" w:rsidP="00D829FC">
      <w:pPr>
        <w:spacing w:line="480" w:lineRule="auto"/>
        <w:ind w:firstLine="720"/>
        <w:rPr>
          <w:rFonts w:ascii="Times New Roman" w:hAnsi="Times New Roman" w:cs="Times New Roman"/>
        </w:rPr>
      </w:pPr>
    </w:p>
    <w:p w14:paraId="06AE6634" w14:textId="7B7FD177" w:rsidR="007C5FC7" w:rsidRPr="00BB14BD" w:rsidRDefault="007C5FC7" w:rsidP="00D829FC">
      <w:pPr>
        <w:spacing w:line="480" w:lineRule="auto"/>
        <w:ind w:firstLine="720"/>
        <w:rPr>
          <w:rFonts w:ascii="Times New Roman" w:hAnsi="Times New Roman" w:cs="Times New Roman"/>
        </w:rPr>
      </w:pPr>
      <w:r w:rsidRPr="006A5C60">
        <w:rPr>
          <w:rFonts w:ascii="Times New Roman" w:hAnsi="Times New Roman" w:cs="Times New Roman"/>
          <w:color w:val="222222"/>
          <w:shd w:val="clear" w:color="auto" w:fill="FFFFFF"/>
        </w:rPr>
        <w:br w:type="page"/>
      </w:r>
    </w:p>
    <w:p w14:paraId="78DFC73C" w14:textId="520AE44C" w:rsidR="000D29CE" w:rsidRPr="005E5B9D" w:rsidRDefault="000D29CE" w:rsidP="004F4780">
      <w:pPr>
        <w:pStyle w:val="Heading2"/>
        <w:spacing w:before="0" w:after="0" w:line="480" w:lineRule="auto"/>
        <w:rPr>
          <w:rFonts w:cs="Times New Roman"/>
          <w:b w:val="0"/>
          <w:bCs w:val="0"/>
          <w:szCs w:val="24"/>
        </w:rPr>
      </w:pPr>
      <w:bookmarkStart w:id="87" w:name="_Toc196033370"/>
      <w:r w:rsidRPr="005E5B9D">
        <w:rPr>
          <w:rFonts w:cs="Times New Roman"/>
          <w:b w:val="0"/>
          <w:bCs w:val="0"/>
          <w:szCs w:val="24"/>
        </w:rPr>
        <w:lastRenderedPageBreak/>
        <w:t>R</w:t>
      </w:r>
      <w:r w:rsidR="0088491D" w:rsidRPr="005E5B9D">
        <w:rPr>
          <w:rFonts w:cs="Times New Roman"/>
          <w:b w:val="0"/>
          <w:bCs w:val="0"/>
          <w:szCs w:val="24"/>
        </w:rPr>
        <w:t>eferences</w:t>
      </w:r>
      <w:bookmarkEnd w:id="87"/>
    </w:p>
    <w:p w14:paraId="1F2430D9" w14:textId="4A72AF0D" w:rsidR="00820A29" w:rsidRPr="00820A29" w:rsidRDefault="00820A29" w:rsidP="00BB14BD">
      <w:pPr>
        <w:spacing w:line="480" w:lineRule="auto"/>
        <w:ind w:left="720" w:hanging="720"/>
        <w:rPr>
          <w:rFonts w:ascii="Times New Roman" w:hAnsi="Times New Roman" w:cs="Times New Roman"/>
          <w:color w:val="222222"/>
          <w:shd w:val="clear" w:color="auto" w:fill="FFFFFF"/>
        </w:rPr>
      </w:pPr>
      <w:r w:rsidRPr="00820A29">
        <w:rPr>
          <w:rFonts w:ascii="Times New Roman" w:hAnsi="Times New Roman" w:cs="Times New Roman"/>
        </w:rPr>
        <w:t xml:space="preserve">Alfjorden, A., </w:t>
      </w:r>
      <w:proofErr w:type="spellStart"/>
      <w:r w:rsidRPr="00820A29">
        <w:rPr>
          <w:rFonts w:ascii="Times New Roman" w:hAnsi="Times New Roman" w:cs="Times New Roman"/>
        </w:rPr>
        <w:t>Onut</w:t>
      </w:r>
      <w:proofErr w:type="spellEnd"/>
      <w:r w:rsidRPr="00820A29">
        <w:rPr>
          <w:rFonts w:ascii="Times New Roman" w:hAnsi="Times New Roman" w:cs="Times New Roman"/>
        </w:rPr>
        <w:t>‐Brännström, I., Wengström, N., Kristmundsson, A., Jamy, M., Persson, B.D. and Burki, F., 2024. Identification of a new gregarine parasite associated with mass mortality events of freshwater pearl mussels (Margaritifera margaritifera) in Sweden. </w:t>
      </w:r>
      <w:r w:rsidRPr="00820A29">
        <w:rPr>
          <w:rFonts w:ascii="Times New Roman" w:hAnsi="Times New Roman" w:cs="Times New Roman"/>
          <w:i/>
          <w:iCs/>
        </w:rPr>
        <w:t>Journal of Eukaryotic Microbiology</w:t>
      </w:r>
      <w:r w:rsidRPr="00820A29">
        <w:rPr>
          <w:rFonts w:ascii="Times New Roman" w:hAnsi="Times New Roman" w:cs="Times New Roman"/>
        </w:rPr>
        <w:t>, </w:t>
      </w:r>
      <w:r w:rsidRPr="00820A29">
        <w:rPr>
          <w:rFonts w:ascii="Times New Roman" w:hAnsi="Times New Roman" w:cs="Times New Roman"/>
          <w:i/>
          <w:iCs/>
        </w:rPr>
        <w:t>71</w:t>
      </w:r>
      <w:r w:rsidRPr="00820A29">
        <w:rPr>
          <w:rFonts w:ascii="Times New Roman" w:hAnsi="Times New Roman" w:cs="Times New Roman"/>
        </w:rPr>
        <w:t>(3), p.e13021</w:t>
      </w:r>
    </w:p>
    <w:p w14:paraId="24DED2DE" w14:textId="30ED6ABA" w:rsidR="00CD2AA5" w:rsidRDefault="00CD2AA5" w:rsidP="00BB14BD">
      <w:pPr>
        <w:spacing w:line="480" w:lineRule="auto"/>
        <w:ind w:left="720" w:hanging="720"/>
        <w:rPr>
          <w:rFonts w:ascii="Times New Roman" w:hAnsi="Times New Roman" w:cs="Times New Roman"/>
        </w:rPr>
      </w:pPr>
      <w:proofErr w:type="spellStart"/>
      <w:r w:rsidRPr="00BB14BD">
        <w:rPr>
          <w:rFonts w:ascii="Times New Roman" w:hAnsi="Times New Roman" w:cs="Times New Roman"/>
          <w:color w:val="222222"/>
          <w:shd w:val="clear" w:color="auto" w:fill="FFFFFF"/>
        </w:rPr>
        <w:t>Ameca</w:t>
      </w:r>
      <w:proofErr w:type="spellEnd"/>
      <w:r w:rsidRPr="00BB14BD">
        <w:rPr>
          <w:rFonts w:ascii="Times New Roman" w:hAnsi="Times New Roman" w:cs="Times New Roman"/>
          <w:color w:val="222222"/>
          <w:shd w:val="clear" w:color="auto" w:fill="FFFFFF"/>
        </w:rPr>
        <w:t xml:space="preserve"> </w:t>
      </w:r>
      <w:r w:rsidRPr="00BB14BD">
        <w:rPr>
          <w:rFonts w:ascii="Times New Roman" w:hAnsi="Times New Roman" w:cs="Times New Roman"/>
        </w:rPr>
        <w:t xml:space="preserve">y Juárez, E.I.A., Mace, G.M., Cowlishaw, G. and </w:t>
      </w:r>
      <w:proofErr w:type="spellStart"/>
      <w:r w:rsidRPr="00BB14BD">
        <w:rPr>
          <w:rFonts w:ascii="Times New Roman" w:hAnsi="Times New Roman" w:cs="Times New Roman"/>
        </w:rPr>
        <w:t>Pettorelli</w:t>
      </w:r>
      <w:proofErr w:type="spellEnd"/>
      <w:r w:rsidRPr="00BB14BD">
        <w:rPr>
          <w:rFonts w:ascii="Times New Roman" w:hAnsi="Times New Roman" w:cs="Times New Roman"/>
        </w:rPr>
        <w:t>, N., 2012. Natural population die-</w:t>
      </w:r>
      <w:proofErr w:type="gramStart"/>
      <w:r w:rsidRPr="00BB14BD">
        <w:rPr>
          <w:rFonts w:ascii="Times New Roman" w:hAnsi="Times New Roman" w:cs="Times New Roman"/>
        </w:rPr>
        <w:t>offs:</w:t>
      </w:r>
      <w:proofErr w:type="gramEnd"/>
      <w:r w:rsidRPr="00BB14BD">
        <w:rPr>
          <w:rFonts w:ascii="Times New Roman" w:hAnsi="Times New Roman" w:cs="Times New Roman"/>
        </w:rPr>
        <w:t xml:space="preserve"> causes and consequences for terrestrial mammals. </w:t>
      </w:r>
      <w:r w:rsidRPr="008228B1">
        <w:rPr>
          <w:rFonts w:ascii="Times New Roman" w:hAnsi="Times New Roman" w:cs="Times New Roman"/>
        </w:rPr>
        <w:t>Trends in ecology &amp; evolution, 27(5), pp.272-277.</w:t>
      </w:r>
    </w:p>
    <w:p w14:paraId="20851EF6" w14:textId="37E0CAD4" w:rsidR="00BC659C" w:rsidRPr="006A5C60" w:rsidRDefault="00BC659C" w:rsidP="00BC659C">
      <w:pPr>
        <w:spacing w:line="480" w:lineRule="auto"/>
        <w:ind w:left="720" w:hanging="720"/>
        <w:rPr>
          <w:rFonts w:ascii="Times New Roman" w:hAnsi="Times New Roman" w:cs="Times New Roman"/>
        </w:rPr>
      </w:pPr>
      <w:r w:rsidRPr="00A878D3">
        <w:rPr>
          <w:rFonts w:ascii="Times New Roman" w:hAnsi="Times New Roman" w:cs="Times New Roman"/>
        </w:rPr>
        <w:t xml:space="preserve">Bevins, S.N., Shriner, S.A., Cumbee Jr, J.C., </w:t>
      </w:r>
      <w:proofErr w:type="spellStart"/>
      <w:r w:rsidRPr="00A878D3">
        <w:rPr>
          <w:rFonts w:ascii="Times New Roman" w:hAnsi="Times New Roman" w:cs="Times New Roman"/>
        </w:rPr>
        <w:t>Dilione</w:t>
      </w:r>
      <w:proofErr w:type="spellEnd"/>
      <w:r w:rsidRPr="00A878D3">
        <w:rPr>
          <w:rFonts w:ascii="Times New Roman" w:hAnsi="Times New Roman" w:cs="Times New Roman"/>
        </w:rPr>
        <w:t>, K.E., Douglass, K.E., Ellis, J.W., Killian, M.L., Torchetti, M.K. and Lenoch, J.B., 2022. Intercontinental movement of highly pathogenic avian influenza A (H5N1) clade 2.3. 4.4 virus to the United States, 2021. </w:t>
      </w:r>
      <w:r w:rsidRPr="00BC659C">
        <w:rPr>
          <w:rFonts w:ascii="Times New Roman" w:hAnsi="Times New Roman" w:cs="Times New Roman"/>
        </w:rPr>
        <w:t>Emerging infectious diseases, 28(5), p.1006.</w:t>
      </w:r>
    </w:p>
    <w:p w14:paraId="58D71BF7" w14:textId="77777777" w:rsidR="00820A29" w:rsidRDefault="00CD2AA5" w:rsidP="00820A29">
      <w:pPr>
        <w:spacing w:line="480" w:lineRule="auto"/>
        <w:ind w:left="720" w:hanging="720"/>
        <w:rPr>
          <w:rFonts w:ascii="Times New Roman" w:hAnsi="Times New Roman" w:cs="Times New Roman"/>
        </w:rPr>
      </w:pPr>
      <w:r w:rsidRPr="006A5C60">
        <w:rPr>
          <w:rFonts w:ascii="Times New Roman" w:hAnsi="Times New Roman" w:cs="Times New Roman"/>
        </w:rPr>
        <w:t xml:space="preserve">Brian, J.I. and Aldridge, D.C., 2019. Endosymbionts: An overlooked threat in the conservation of freshwater </w:t>
      </w:r>
      <w:proofErr w:type="gramStart"/>
      <w:r w:rsidRPr="006A5C60">
        <w:rPr>
          <w:rFonts w:ascii="Times New Roman" w:hAnsi="Times New Roman" w:cs="Times New Roman"/>
        </w:rPr>
        <w:t>mussels?.</w:t>
      </w:r>
      <w:proofErr w:type="gramEnd"/>
      <w:r w:rsidRPr="006A5C60">
        <w:rPr>
          <w:rFonts w:ascii="Times New Roman" w:hAnsi="Times New Roman" w:cs="Times New Roman"/>
        </w:rPr>
        <w:t> </w:t>
      </w:r>
      <w:r w:rsidRPr="008228B1">
        <w:rPr>
          <w:rFonts w:ascii="Times New Roman" w:hAnsi="Times New Roman" w:cs="Times New Roman"/>
        </w:rPr>
        <w:t>Biological Conservation, 237, pp.155-165.</w:t>
      </w:r>
    </w:p>
    <w:p w14:paraId="0164DA24" w14:textId="77777777" w:rsidR="00820A29" w:rsidRPr="00820A29" w:rsidRDefault="00820A29" w:rsidP="00820A29">
      <w:pPr>
        <w:spacing w:line="480" w:lineRule="auto"/>
        <w:ind w:left="720" w:hanging="720"/>
        <w:rPr>
          <w:rFonts w:ascii="Times New Roman" w:hAnsi="Times New Roman" w:cs="Times New Roman"/>
        </w:rPr>
      </w:pPr>
      <w:r w:rsidRPr="00820A29">
        <w:rPr>
          <w:rFonts w:ascii="Times New Roman" w:hAnsi="Times New Roman" w:cs="Times New Roman"/>
        </w:rPr>
        <w:t>Brian, J.I., Dunne, S.E., Ellis, C.L. and Aldridge, D.C., 2021a. Population‐level effects of parasitism on a freshwater ecosystem engineer, the unionid mussel Anodonta anatina. </w:t>
      </w:r>
      <w:r w:rsidRPr="00820A29">
        <w:rPr>
          <w:rFonts w:ascii="Times New Roman" w:hAnsi="Times New Roman" w:cs="Times New Roman"/>
          <w:i/>
          <w:iCs/>
        </w:rPr>
        <w:t>Freshwater Biology</w:t>
      </w:r>
      <w:r w:rsidRPr="00820A29">
        <w:rPr>
          <w:rFonts w:ascii="Times New Roman" w:hAnsi="Times New Roman" w:cs="Times New Roman"/>
        </w:rPr>
        <w:t>, </w:t>
      </w:r>
      <w:r w:rsidRPr="00820A29">
        <w:rPr>
          <w:rFonts w:ascii="Times New Roman" w:hAnsi="Times New Roman" w:cs="Times New Roman"/>
          <w:i/>
          <w:iCs/>
        </w:rPr>
        <w:t>66</w:t>
      </w:r>
      <w:r w:rsidRPr="00820A29">
        <w:rPr>
          <w:rFonts w:ascii="Times New Roman" w:hAnsi="Times New Roman" w:cs="Times New Roman"/>
        </w:rPr>
        <w:t>(12), pp.2240-2250.</w:t>
      </w:r>
    </w:p>
    <w:p w14:paraId="35DBF88A" w14:textId="15113F8B" w:rsidR="00FD31EB" w:rsidRPr="00820A29" w:rsidRDefault="00820A29" w:rsidP="00820A29">
      <w:pPr>
        <w:spacing w:line="480" w:lineRule="auto"/>
        <w:ind w:left="720" w:hanging="720"/>
        <w:rPr>
          <w:rFonts w:ascii="Times New Roman" w:hAnsi="Times New Roman" w:cs="Times New Roman"/>
        </w:rPr>
      </w:pPr>
      <w:r w:rsidRPr="00820A29">
        <w:rPr>
          <w:rFonts w:ascii="Times New Roman" w:hAnsi="Times New Roman" w:cs="Times New Roman"/>
        </w:rPr>
        <w:t xml:space="preserve">Brian, J.I., </w:t>
      </w:r>
      <w:proofErr w:type="spellStart"/>
      <w:r w:rsidRPr="00820A29">
        <w:rPr>
          <w:rFonts w:ascii="Times New Roman" w:hAnsi="Times New Roman" w:cs="Times New Roman"/>
        </w:rPr>
        <w:t>Ollard</w:t>
      </w:r>
      <w:proofErr w:type="spellEnd"/>
      <w:r w:rsidRPr="00820A29">
        <w:rPr>
          <w:rFonts w:ascii="Times New Roman" w:hAnsi="Times New Roman" w:cs="Times New Roman"/>
        </w:rPr>
        <w:t>, I.S. and Aldridge, D.C., 2021b. Don't move a mussel? Parasite and disease risk in conservation action. </w:t>
      </w:r>
      <w:r w:rsidRPr="00820A29">
        <w:rPr>
          <w:rFonts w:ascii="Times New Roman" w:hAnsi="Times New Roman" w:cs="Times New Roman"/>
          <w:i/>
          <w:iCs/>
        </w:rPr>
        <w:t>Conservation Letters</w:t>
      </w:r>
      <w:r w:rsidRPr="00820A29">
        <w:rPr>
          <w:rFonts w:ascii="Times New Roman" w:hAnsi="Times New Roman" w:cs="Times New Roman"/>
        </w:rPr>
        <w:t>, </w:t>
      </w:r>
      <w:r w:rsidRPr="00820A29">
        <w:rPr>
          <w:rFonts w:ascii="Times New Roman" w:hAnsi="Times New Roman" w:cs="Times New Roman"/>
          <w:i/>
          <w:iCs/>
        </w:rPr>
        <w:t>14</w:t>
      </w:r>
      <w:r w:rsidRPr="00820A29">
        <w:rPr>
          <w:rFonts w:ascii="Times New Roman" w:hAnsi="Times New Roman" w:cs="Times New Roman"/>
        </w:rPr>
        <w:t>(4), p.e12799.</w:t>
      </w:r>
    </w:p>
    <w:p w14:paraId="747F7E85" w14:textId="77777777" w:rsidR="00CD2AA5" w:rsidRPr="008228B1" w:rsidRDefault="00CD2AA5" w:rsidP="00CD2AA5">
      <w:pPr>
        <w:spacing w:line="480" w:lineRule="auto"/>
        <w:ind w:left="720" w:hanging="720"/>
        <w:rPr>
          <w:rFonts w:ascii="Times New Roman" w:hAnsi="Times New Roman" w:cs="Times New Roman"/>
        </w:rPr>
      </w:pPr>
      <w:r w:rsidRPr="008228B1">
        <w:rPr>
          <w:rFonts w:ascii="Times New Roman" w:hAnsi="Times New Roman" w:cs="Times New Roman"/>
        </w:rPr>
        <w:t>Brian, J.I., Reynolds, S.A. and Aldridge, D.C., 2022. Parasitism dramatically alters the ecosystem services provided by freshwater mussels. Functional Ecology, 36(8), pp.2029-2042</w:t>
      </w:r>
    </w:p>
    <w:p w14:paraId="5A25AE00" w14:textId="77777777" w:rsidR="00CD2AA5" w:rsidRPr="008228B1"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lastRenderedPageBreak/>
        <w:t xml:space="preserve">Carella, F., </w:t>
      </w:r>
      <w:proofErr w:type="spellStart"/>
      <w:r w:rsidRPr="006A5C60">
        <w:rPr>
          <w:rFonts w:ascii="Times New Roman" w:hAnsi="Times New Roman" w:cs="Times New Roman"/>
        </w:rPr>
        <w:t>Antuofermo</w:t>
      </w:r>
      <w:proofErr w:type="spellEnd"/>
      <w:r w:rsidRPr="006A5C60">
        <w:rPr>
          <w:rFonts w:ascii="Times New Roman" w:hAnsi="Times New Roman" w:cs="Times New Roman"/>
        </w:rPr>
        <w:t xml:space="preserve">, E., Farina, S., Salati, F., Mandas, D., Prado, P., Panarese, R., Marino, F., Fiocchi, E., Pretto, T. and De Vico, G., 2020. In the wake of the ongoing mass mortality events: co-occurrence of Mycobacterium, </w:t>
      </w:r>
      <w:proofErr w:type="spellStart"/>
      <w:r w:rsidRPr="006A5C60">
        <w:rPr>
          <w:rFonts w:ascii="Times New Roman" w:hAnsi="Times New Roman" w:cs="Times New Roman"/>
        </w:rPr>
        <w:t>Haplosporidium</w:t>
      </w:r>
      <w:proofErr w:type="spellEnd"/>
      <w:r w:rsidRPr="006A5C60">
        <w:rPr>
          <w:rFonts w:ascii="Times New Roman" w:hAnsi="Times New Roman" w:cs="Times New Roman"/>
        </w:rPr>
        <w:t xml:space="preserve"> and other pathogens in </w:t>
      </w:r>
      <w:r w:rsidRPr="008228B1">
        <w:rPr>
          <w:rFonts w:ascii="Times New Roman" w:hAnsi="Times New Roman" w:cs="Times New Roman"/>
          <w:i/>
          <w:iCs/>
        </w:rPr>
        <w:t>Pinna nobilis</w:t>
      </w:r>
      <w:r w:rsidRPr="006A5C60">
        <w:rPr>
          <w:rFonts w:ascii="Times New Roman" w:hAnsi="Times New Roman" w:cs="Times New Roman"/>
        </w:rPr>
        <w:t xml:space="preserve"> collected in Italy and Spain (Mediterranean Sea). </w:t>
      </w:r>
      <w:r w:rsidRPr="008228B1">
        <w:rPr>
          <w:rFonts w:ascii="Times New Roman" w:hAnsi="Times New Roman" w:cs="Times New Roman"/>
        </w:rPr>
        <w:t>Frontiers in Marine Science, 7, p.48.</w:t>
      </w:r>
    </w:p>
    <w:p w14:paraId="72910F3D" w14:textId="77777777" w:rsidR="00CD2AA5" w:rsidRPr="008228B1"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 xml:space="preserve">Carella, F., </w:t>
      </w:r>
      <w:proofErr w:type="spellStart"/>
      <w:r w:rsidRPr="006A5C60">
        <w:rPr>
          <w:rFonts w:ascii="Times New Roman" w:hAnsi="Times New Roman" w:cs="Times New Roman"/>
        </w:rPr>
        <w:t>Palić</w:t>
      </w:r>
      <w:proofErr w:type="spellEnd"/>
      <w:r w:rsidRPr="006A5C60">
        <w:rPr>
          <w:rFonts w:ascii="Times New Roman" w:hAnsi="Times New Roman" w:cs="Times New Roman"/>
        </w:rPr>
        <w:t xml:space="preserve">, D., Šarić, T., Župan, I., </w:t>
      </w:r>
      <w:proofErr w:type="spellStart"/>
      <w:r w:rsidRPr="006A5C60">
        <w:rPr>
          <w:rFonts w:ascii="Times New Roman" w:hAnsi="Times New Roman" w:cs="Times New Roman"/>
        </w:rPr>
        <w:t>Gorgoglione</w:t>
      </w:r>
      <w:proofErr w:type="spellEnd"/>
      <w:r w:rsidRPr="006A5C60">
        <w:rPr>
          <w:rFonts w:ascii="Times New Roman" w:hAnsi="Times New Roman" w:cs="Times New Roman"/>
        </w:rPr>
        <w:t xml:space="preserve">, B., Prado, P., Andree, K.B., </w:t>
      </w:r>
      <w:proofErr w:type="spellStart"/>
      <w:r w:rsidRPr="006A5C60">
        <w:rPr>
          <w:rFonts w:ascii="Times New Roman" w:hAnsi="Times New Roman" w:cs="Times New Roman"/>
        </w:rPr>
        <w:t>Giantsis</w:t>
      </w:r>
      <w:proofErr w:type="spellEnd"/>
      <w:r w:rsidRPr="006A5C60">
        <w:rPr>
          <w:rFonts w:ascii="Times New Roman" w:hAnsi="Times New Roman" w:cs="Times New Roman"/>
        </w:rPr>
        <w:t>, I.A., Michaelidis, B., Lattos, A. and Theodorou, J.A., 2023. Multipathogen infections and multifactorial pathogenesis involved in noble pen shell (</w:t>
      </w:r>
      <w:r w:rsidRPr="008228B1">
        <w:rPr>
          <w:rFonts w:ascii="Times New Roman" w:hAnsi="Times New Roman" w:cs="Times New Roman"/>
          <w:i/>
          <w:iCs/>
        </w:rPr>
        <w:t>Pinna nobilis</w:t>
      </w:r>
      <w:r w:rsidRPr="006A5C60">
        <w:rPr>
          <w:rFonts w:ascii="Times New Roman" w:hAnsi="Times New Roman" w:cs="Times New Roman"/>
        </w:rPr>
        <w:t>) mass mortality events: Background and current pathologic approaches. </w:t>
      </w:r>
      <w:r w:rsidRPr="008228B1">
        <w:rPr>
          <w:rFonts w:ascii="Times New Roman" w:hAnsi="Times New Roman" w:cs="Times New Roman"/>
        </w:rPr>
        <w:t>Veterinary Pathology, 60(5), pp.560-577.</w:t>
      </w:r>
    </w:p>
    <w:p w14:paraId="42027DD0" w14:textId="77777777" w:rsidR="00CD2AA5"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Carpenter, R.C., 1990. Mass mortality of Diadema antillarum: I. Long-term effects on sea urchin population-dynamics and coral reef algal communities. </w:t>
      </w:r>
      <w:r w:rsidRPr="008228B1">
        <w:rPr>
          <w:rFonts w:ascii="Times New Roman" w:hAnsi="Times New Roman" w:cs="Times New Roman"/>
        </w:rPr>
        <w:t>Marine Biology, 104, pp.67-77.</w:t>
      </w:r>
    </w:p>
    <w:p w14:paraId="4A88EC37" w14:textId="01DAD71F" w:rsidR="00820A29" w:rsidRPr="00820A29" w:rsidRDefault="00820A29" w:rsidP="00CD2AA5">
      <w:pPr>
        <w:spacing w:line="480" w:lineRule="auto"/>
        <w:ind w:left="720" w:hanging="720"/>
        <w:rPr>
          <w:rFonts w:ascii="Times New Roman" w:hAnsi="Times New Roman" w:cs="Times New Roman"/>
        </w:rPr>
      </w:pPr>
      <w:proofErr w:type="spellStart"/>
      <w:r w:rsidRPr="00820A29">
        <w:rPr>
          <w:rFonts w:ascii="Times New Roman" w:hAnsi="Times New Roman" w:cs="Times New Roman"/>
        </w:rPr>
        <w:t>Chapurina</w:t>
      </w:r>
      <w:proofErr w:type="spellEnd"/>
      <w:r w:rsidRPr="00820A29">
        <w:rPr>
          <w:rFonts w:ascii="Times New Roman" w:hAnsi="Times New Roman" w:cs="Times New Roman"/>
        </w:rPr>
        <w:t xml:space="preserve">, Y.E., </w:t>
      </w:r>
      <w:proofErr w:type="spellStart"/>
      <w:r w:rsidRPr="00820A29">
        <w:rPr>
          <w:rFonts w:ascii="Times New Roman" w:hAnsi="Times New Roman" w:cs="Times New Roman"/>
        </w:rPr>
        <w:t>Bolotov</w:t>
      </w:r>
      <w:proofErr w:type="spellEnd"/>
      <w:r w:rsidRPr="00820A29">
        <w:rPr>
          <w:rFonts w:ascii="Times New Roman" w:hAnsi="Times New Roman" w:cs="Times New Roman"/>
        </w:rPr>
        <w:t xml:space="preserve">, I.N., Vidrine, M.F., </w:t>
      </w:r>
      <w:proofErr w:type="spellStart"/>
      <w:r w:rsidRPr="00820A29">
        <w:rPr>
          <w:rFonts w:ascii="Times New Roman" w:hAnsi="Times New Roman" w:cs="Times New Roman"/>
        </w:rPr>
        <w:t>Vikhrev</w:t>
      </w:r>
      <w:proofErr w:type="spellEnd"/>
      <w:r w:rsidRPr="00820A29">
        <w:rPr>
          <w:rFonts w:ascii="Times New Roman" w:hAnsi="Times New Roman" w:cs="Times New Roman"/>
        </w:rPr>
        <w:t xml:space="preserve">, I.V., Lunn, Z., Chan, N., Win, T., </w:t>
      </w:r>
      <w:proofErr w:type="spellStart"/>
      <w:r w:rsidRPr="00820A29">
        <w:rPr>
          <w:rFonts w:ascii="Times New Roman" w:hAnsi="Times New Roman" w:cs="Times New Roman"/>
        </w:rPr>
        <w:t>Bespalaya</w:t>
      </w:r>
      <w:proofErr w:type="spellEnd"/>
      <w:r w:rsidRPr="00820A29">
        <w:rPr>
          <w:rFonts w:ascii="Times New Roman" w:hAnsi="Times New Roman" w:cs="Times New Roman"/>
        </w:rPr>
        <w:t xml:space="preserve">, Y.V., Aksenova, O.V., </w:t>
      </w:r>
      <w:proofErr w:type="spellStart"/>
      <w:r w:rsidRPr="00820A29">
        <w:rPr>
          <w:rFonts w:ascii="Times New Roman" w:hAnsi="Times New Roman" w:cs="Times New Roman"/>
        </w:rPr>
        <w:t>Gofarov</w:t>
      </w:r>
      <w:proofErr w:type="spellEnd"/>
      <w:r w:rsidRPr="00820A29">
        <w:rPr>
          <w:rFonts w:ascii="Times New Roman" w:hAnsi="Times New Roman" w:cs="Times New Roman"/>
        </w:rPr>
        <w:t xml:space="preserve">, M.Y. and </w:t>
      </w:r>
      <w:proofErr w:type="spellStart"/>
      <w:r w:rsidRPr="00820A29">
        <w:rPr>
          <w:rFonts w:ascii="Times New Roman" w:hAnsi="Times New Roman" w:cs="Times New Roman"/>
        </w:rPr>
        <w:t>Kondakov</w:t>
      </w:r>
      <w:proofErr w:type="spellEnd"/>
      <w:r w:rsidRPr="00820A29">
        <w:rPr>
          <w:rFonts w:ascii="Times New Roman" w:hAnsi="Times New Roman" w:cs="Times New Roman"/>
        </w:rPr>
        <w:t xml:space="preserve">, A.V., 2021. Taxonomic richness and host range of tropical Asian mussel‐associated mite assemblages (Acari: </w:t>
      </w:r>
      <w:proofErr w:type="spellStart"/>
      <w:r w:rsidRPr="00820A29">
        <w:rPr>
          <w:rFonts w:ascii="Times New Roman" w:hAnsi="Times New Roman" w:cs="Times New Roman"/>
        </w:rPr>
        <w:t>Unionicolidae</w:t>
      </w:r>
      <w:proofErr w:type="spellEnd"/>
      <w:r w:rsidRPr="00820A29">
        <w:rPr>
          <w:rFonts w:ascii="Times New Roman" w:hAnsi="Times New Roman" w:cs="Times New Roman"/>
        </w:rPr>
        <w:t>) with a description of a new subgenus and species of parasitic mite from freshwater pearl mussels (Unionida: Margaritiferidae). </w:t>
      </w:r>
      <w:r w:rsidRPr="00BC659C">
        <w:rPr>
          <w:rFonts w:ascii="Times New Roman" w:hAnsi="Times New Roman" w:cs="Times New Roman"/>
        </w:rPr>
        <w:t>Journal of Zoological Systematics and Evolutionary Research, 59(3), pp.613-634.</w:t>
      </w:r>
    </w:p>
    <w:p w14:paraId="3B1A02BD" w14:textId="6D24703B" w:rsidR="00DF0C12" w:rsidRPr="008228B1" w:rsidRDefault="00DF0C12" w:rsidP="00CD2AA5">
      <w:pPr>
        <w:spacing w:line="480" w:lineRule="auto"/>
        <w:ind w:left="720" w:hanging="720"/>
        <w:rPr>
          <w:rFonts w:ascii="Times New Roman" w:hAnsi="Times New Roman" w:cs="Times New Roman"/>
        </w:rPr>
      </w:pPr>
      <w:r w:rsidRPr="00DF0C12">
        <w:rPr>
          <w:rFonts w:ascii="Times New Roman" w:hAnsi="Times New Roman" w:cs="Times New Roman"/>
        </w:rPr>
        <w:t xml:space="preserve">Cossey, D.A., Dennis, M.M., Richard, J., Della Torre, C., McElwain, A., Waller, D.L., Knowles, S., Brian, J.I., Leis, E., </w:t>
      </w:r>
      <w:proofErr w:type="spellStart"/>
      <w:r w:rsidRPr="00DF0C12">
        <w:rPr>
          <w:rFonts w:ascii="Times New Roman" w:hAnsi="Times New Roman" w:cs="Times New Roman"/>
        </w:rPr>
        <w:t>Burioli</w:t>
      </w:r>
      <w:proofErr w:type="spellEnd"/>
      <w:r w:rsidRPr="00DF0C12">
        <w:rPr>
          <w:rFonts w:ascii="Times New Roman" w:hAnsi="Times New Roman" w:cs="Times New Roman"/>
        </w:rPr>
        <w:t xml:space="preserve">, E.A. and Aldridge, D.C., 2025. </w:t>
      </w:r>
      <w:r w:rsidRPr="00DF0C12">
        <w:rPr>
          <w:rFonts w:ascii="Times New Roman" w:hAnsi="Times New Roman" w:cs="Times New Roman"/>
        </w:rPr>
        <w:lastRenderedPageBreak/>
        <w:t>Sampling mass mortality events to enable diagnoses: A protocol using freshwater mussels. Methods in Ecology and Evolution.</w:t>
      </w:r>
    </w:p>
    <w:p w14:paraId="74A168B4" w14:textId="77777777" w:rsidR="00CD2AA5" w:rsidRPr="008228B1"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 xml:space="preserve">Da Silva Neto, J.G., Hardman, R.H., Engman, A.C., Dinkins, G.R., Lane, T.W., Fry, M.M., Rines, C.R., Bisenieks, A.L., Rajeev, S. and Dennis, M.M., 2024. Multisystemic inflammatory disease in Pheasantshell (Unionidae, </w:t>
      </w:r>
      <w:r w:rsidRPr="00537C3B">
        <w:rPr>
          <w:rFonts w:ascii="Times New Roman" w:hAnsi="Times New Roman" w:cs="Times New Roman"/>
          <w:i/>
          <w:iCs/>
        </w:rPr>
        <w:t>Actinonaias pectorosa</w:t>
      </w:r>
      <w:r w:rsidRPr="006A5C60">
        <w:rPr>
          <w:rFonts w:ascii="Times New Roman" w:hAnsi="Times New Roman" w:cs="Times New Roman"/>
        </w:rPr>
        <w:t>) associated with Yokenella regensburgei infection at sites experiencing seasonal mass mortality events. </w:t>
      </w:r>
      <w:proofErr w:type="spellStart"/>
      <w:r w:rsidRPr="008228B1">
        <w:rPr>
          <w:rFonts w:ascii="Times New Roman" w:hAnsi="Times New Roman" w:cs="Times New Roman"/>
        </w:rPr>
        <w:t>Plos</w:t>
      </w:r>
      <w:proofErr w:type="spellEnd"/>
      <w:r w:rsidRPr="008228B1">
        <w:rPr>
          <w:rFonts w:ascii="Times New Roman" w:hAnsi="Times New Roman" w:cs="Times New Roman"/>
        </w:rPr>
        <w:t xml:space="preserve"> one, 19(8), p.e0301250.</w:t>
      </w:r>
    </w:p>
    <w:p w14:paraId="6F3AC0EB" w14:textId="77777777" w:rsidR="00CD2AA5"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DuBose, T.P., Atkinson, C.L., Vaughn, C.C. and Golladay, S.W., 2019. Drought-induced, punctuated loss of freshwater mussels alters ecosystem function across temporal scales. </w:t>
      </w:r>
      <w:r w:rsidRPr="008228B1">
        <w:rPr>
          <w:rFonts w:ascii="Times New Roman" w:hAnsi="Times New Roman" w:cs="Times New Roman"/>
        </w:rPr>
        <w:t>Frontiers in Ecology and Evolution, 7, p.274.</w:t>
      </w:r>
    </w:p>
    <w:p w14:paraId="22751A62" w14:textId="2B3360F3" w:rsidR="00BC659C" w:rsidRPr="008228B1" w:rsidRDefault="00BC659C" w:rsidP="00CD2AA5">
      <w:pPr>
        <w:spacing w:line="480" w:lineRule="auto"/>
        <w:ind w:left="720" w:hanging="720"/>
        <w:rPr>
          <w:rFonts w:ascii="Times New Roman" w:hAnsi="Times New Roman" w:cs="Times New Roman"/>
        </w:rPr>
      </w:pPr>
      <w:r w:rsidRPr="00872094">
        <w:rPr>
          <w:rFonts w:ascii="Times New Roman" w:hAnsi="Times New Roman" w:cs="Times New Roman"/>
        </w:rPr>
        <w:t xml:space="preserve">Frick, W.F., Pollock, J.F., Hicks, A.C., </w:t>
      </w:r>
      <w:proofErr w:type="spellStart"/>
      <w:r w:rsidRPr="00872094">
        <w:rPr>
          <w:rFonts w:ascii="Times New Roman" w:hAnsi="Times New Roman" w:cs="Times New Roman"/>
        </w:rPr>
        <w:t>Langwig</w:t>
      </w:r>
      <w:proofErr w:type="spellEnd"/>
      <w:r w:rsidRPr="00872094">
        <w:rPr>
          <w:rFonts w:ascii="Times New Roman" w:hAnsi="Times New Roman" w:cs="Times New Roman"/>
        </w:rPr>
        <w:t xml:space="preserve">, K.E., Reynolds, D.S., Turner, G.G., </w:t>
      </w:r>
      <w:proofErr w:type="spellStart"/>
      <w:r w:rsidRPr="00872094">
        <w:rPr>
          <w:rFonts w:ascii="Times New Roman" w:hAnsi="Times New Roman" w:cs="Times New Roman"/>
        </w:rPr>
        <w:t>Butchkoski</w:t>
      </w:r>
      <w:proofErr w:type="spellEnd"/>
      <w:r w:rsidRPr="00872094">
        <w:rPr>
          <w:rFonts w:ascii="Times New Roman" w:hAnsi="Times New Roman" w:cs="Times New Roman"/>
        </w:rPr>
        <w:t>, C.M. and Kunz, T.H., 2010. An emerging disease causes regional population collapse of a common North American bat species. </w:t>
      </w:r>
      <w:r w:rsidRPr="00872094">
        <w:rPr>
          <w:rFonts w:ascii="Times New Roman" w:hAnsi="Times New Roman" w:cs="Times New Roman"/>
          <w:i/>
          <w:iCs/>
        </w:rPr>
        <w:t>Science</w:t>
      </w:r>
      <w:r w:rsidRPr="00872094">
        <w:rPr>
          <w:rFonts w:ascii="Times New Roman" w:hAnsi="Times New Roman" w:cs="Times New Roman"/>
        </w:rPr>
        <w:t>, </w:t>
      </w:r>
      <w:r w:rsidRPr="00872094">
        <w:rPr>
          <w:rFonts w:ascii="Times New Roman" w:hAnsi="Times New Roman" w:cs="Times New Roman"/>
          <w:i/>
          <w:iCs/>
        </w:rPr>
        <w:t>329</w:t>
      </w:r>
      <w:r w:rsidRPr="00872094">
        <w:rPr>
          <w:rFonts w:ascii="Times New Roman" w:hAnsi="Times New Roman" w:cs="Times New Roman"/>
        </w:rPr>
        <w:t>(5992), pp.679-682</w:t>
      </w:r>
      <w:r>
        <w:rPr>
          <w:rFonts w:ascii="Times New Roman" w:hAnsi="Times New Roman" w:cs="Times New Roman"/>
        </w:rPr>
        <w:t>.</w:t>
      </w:r>
    </w:p>
    <w:p w14:paraId="3C07D734" w14:textId="77777777" w:rsidR="00CD2AA5" w:rsidRPr="008228B1"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 xml:space="preserve">Fey, S.B., </w:t>
      </w:r>
      <w:proofErr w:type="spellStart"/>
      <w:r w:rsidRPr="006A5C60">
        <w:rPr>
          <w:rFonts w:ascii="Times New Roman" w:hAnsi="Times New Roman" w:cs="Times New Roman"/>
        </w:rPr>
        <w:t>Siepielski</w:t>
      </w:r>
      <w:proofErr w:type="spellEnd"/>
      <w:r w:rsidRPr="006A5C60">
        <w:rPr>
          <w:rFonts w:ascii="Times New Roman" w:hAnsi="Times New Roman" w:cs="Times New Roman"/>
        </w:rPr>
        <w:t xml:space="preserve">, A.M., </w:t>
      </w:r>
      <w:proofErr w:type="spellStart"/>
      <w:r w:rsidRPr="006A5C60">
        <w:rPr>
          <w:rFonts w:ascii="Times New Roman" w:hAnsi="Times New Roman" w:cs="Times New Roman"/>
        </w:rPr>
        <w:t>Nusslé</w:t>
      </w:r>
      <w:proofErr w:type="spellEnd"/>
      <w:r w:rsidRPr="006A5C60">
        <w:rPr>
          <w:rFonts w:ascii="Times New Roman" w:hAnsi="Times New Roman" w:cs="Times New Roman"/>
        </w:rPr>
        <w:t xml:space="preserve">, S., Cervantes-Yoshida, K., Hwan, J.L., Huber, E.R., Fey, M.J., </w:t>
      </w:r>
      <w:proofErr w:type="spellStart"/>
      <w:r w:rsidRPr="006A5C60">
        <w:rPr>
          <w:rFonts w:ascii="Times New Roman" w:hAnsi="Times New Roman" w:cs="Times New Roman"/>
        </w:rPr>
        <w:t>Catenazzi</w:t>
      </w:r>
      <w:proofErr w:type="spellEnd"/>
      <w:r w:rsidRPr="006A5C60">
        <w:rPr>
          <w:rFonts w:ascii="Times New Roman" w:hAnsi="Times New Roman" w:cs="Times New Roman"/>
        </w:rPr>
        <w:t>, A. and Carlson, S.M., 2015. Recent shifts in the occurrence, cause, and magnitude of animal mass mortality events. </w:t>
      </w:r>
      <w:r w:rsidRPr="008228B1">
        <w:rPr>
          <w:rFonts w:ascii="Times New Roman" w:hAnsi="Times New Roman" w:cs="Times New Roman"/>
        </w:rPr>
        <w:t>Proceedings of the National Academy of Sciences, 112(4), pp.1083-1088.</w:t>
      </w:r>
    </w:p>
    <w:p w14:paraId="13D7CC05" w14:textId="77777777" w:rsidR="00CD2AA5"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 xml:space="preserve">Fey, S.B., Gibert, J.P. and </w:t>
      </w:r>
      <w:proofErr w:type="spellStart"/>
      <w:r w:rsidRPr="006A5C60">
        <w:rPr>
          <w:rFonts w:ascii="Times New Roman" w:hAnsi="Times New Roman" w:cs="Times New Roman"/>
        </w:rPr>
        <w:t>Siepielski</w:t>
      </w:r>
      <w:proofErr w:type="spellEnd"/>
      <w:r w:rsidRPr="006A5C60">
        <w:rPr>
          <w:rFonts w:ascii="Times New Roman" w:hAnsi="Times New Roman" w:cs="Times New Roman"/>
        </w:rPr>
        <w:t>, A.M., 2019. The consequences of mass mortality events for the structure and dynamics of biological communities. </w:t>
      </w:r>
      <w:r w:rsidRPr="008228B1">
        <w:rPr>
          <w:rFonts w:ascii="Times New Roman" w:hAnsi="Times New Roman" w:cs="Times New Roman"/>
        </w:rPr>
        <w:t>Oikos, 128(12), pp.1679-1690.</w:t>
      </w:r>
    </w:p>
    <w:p w14:paraId="79B22AF8" w14:textId="77777777" w:rsidR="00820A29" w:rsidRPr="00820A29" w:rsidRDefault="00FC0C66" w:rsidP="00820A29">
      <w:pPr>
        <w:spacing w:line="480" w:lineRule="auto"/>
        <w:ind w:left="720" w:hanging="720"/>
        <w:rPr>
          <w:rFonts w:ascii="Times New Roman" w:hAnsi="Times New Roman" w:cs="Times New Roman"/>
        </w:rPr>
      </w:pPr>
      <w:r w:rsidRPr="00820A29">
        <w:rPr>
          <w:rFonts w:ascii="Times New Roman" w:hAnsi="Times New Roman" w:cs="Times New Roman"/>
        </w:rPr>
        <w:lastRenderedPageBreak/>
        <w:t>Fisher, M.C. and Garner, T.W., 2020. Chytrid fungi and global amphibian declines. Nature Reviews Microbiology, 18(6), pp.332-343.</w:t>
      </w:r>
    </w:p>
    <w:p w14:paraId="3F1499D6" w14:textId="6D1B2324" w:rsidR="00820A29" w:rsidRPr="00BC659C" w:rsidRDefault="00820A29" w:rsidP="00BC659C">
      <w:pPr>
        <w:spacing w:line="480" w:lineRule="auto"/>
        <w:ind w:left="720" w:hanging="720"/>
        <w:rPr>
          <w:rFonts w:ascii="Times New Roman" w:hAnsi="Times New Roman" w:cs="Times New Roman"/>
        </w:rPr>
      </w:pPr>
      <w:r w:rsidRPr="00820A29">
        <w:rPr>
          <w:rFonts w:ascii="Times New Roman" w:hAnsi="Times New Roman" w:cs="Times New Roman"/>
        </w:rPr>
        <w:t>Goldberg, C.B., Rawski, S.L. and Perry, E.L., 2019. The direct and indirect effects of organizational tolerance for sexual harassment on the effectiveness of sexual harassment investigation training for HR managers. Human Resource Development Quarterly, 30(1), pp.81-100.</w:t>
      </w:r>
    </w:p>
    <w:p w14:paraId="0B67FBC5" w14:textId="77777777" w:rsidR="00CD2AA5" w:rsidRPr="008228B1"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Gotelli, N.J. and Ellison, A.M., 2004. </w:t>
      </w:r>
      <w:r w:rsidRPr="008228B1">
        <w:rPr>
          <w:rFonts w:ascii="Times New Roman" w:hAnsi="Times New Roman" w:cs="Times New Roman"/>
        </w:rPr>
        <w:t>A primer of ecological statistics (Vol. 1, pp. 1-640). Sunderland: Sinauer Associates.</w:t>
      </w:r>
    </w:p>
    <w:p w14:paraId="2F327382" w14:textId="77777777" w:rsidR="00CD2AA5"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Grizzle, J.M. and Brunner, C.J., 2009. Infectious diseases of freshwater mussels and other freshwater bivalve mollusks. </w:t>
      </w:r>
      <w:r w:rsidRPr="008228B1">
        <w:rPr>
          <w:rFonts w:ascii="Times New Roman" w:hAnsi="Times New Roman" w:cs="Times New Roman"/>
        </w:rPr>
        <w:t>Reviews in Fisheries Science, 17(4), pp.425-467.</w:t>
      </w:r>
    </w:p>
    <w:p w14:paraId="016AD90E" w14:textId="60BCEAD3" w:rsidR="00AA70CF" w:rsidRPr="00AA70CF" w:rsidRDefault="00AA70CF" w:rsidP="00AA70CF">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Haag, W.R., 2012. North American freshwater mussels: natural history, ecology, and conservation. Cambridge University Press</w:t>
      </w:r>
      <w:r w:rsidRPr="00DC5643">
        <w:rPr>
          <w:rFonts w:ascii="Times New Roman" w:eastAsia="Arial" w:hAnsi="Times New Roman" w:cs="Times New Roman"/>
          <w:bCs/>
          <w:color w:val="222222"/>
        </w:rPr>
        <w:t>.</w:t>
      </w:r>
    </w:p>
    <w:p w14:paraId="3D860BE2" w14:textId="77777777" w:rsidR="00CD2AA5" w:rsidRPr="008228B1"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Haag, W.R. and Williams, J.D., 2014. Biodiversity on the brink: an assessment of conservation strategies for North American freshwater mussels. </w:t>
      </w:r>
      <w:r w:rsidRPr="008228B1">
        <w:rPr>
          <w:rFonts w:ascii="Times New Roman" w:hAnsi="Times New Roman" w:cs="Times New Roman"/>
        </w:rPr>
        <w:t>Hydrobiologia, 735, pp.45-60.</w:t>
      </w:r>
    </w:p>
    <w:p w14:paraId="5A82A5C8" w14:textId="77777777" w:rsidR="00CD2AA5" w:rsidRPr="008228B1"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Haag, W.R., 2019. Reassessing enigmatic mussel declines in the United States. </w:t>
      </w:r>
      <w:r w:rsidRPr="008228B1">
        <w:rPr>
          <w:rFonts w:ascii="Times New Roman" w:hAnsi="Times New Roman" w:cs="Times New Roman"/>
        </w:rPr>
        <w:t>Freshwater Mollusk Biology and Conservation, 22(2), pp.43-60.</w:t>
      </w:r>
    </w:p>
    <w:p w14:paraId="75586422" w14:textId="0050BAC5" w:rsidR="00CD2AA5" w:rsidRPr="008228B1" w:rsidRDefault="00CD2AA5" w:rsidP="002D5127">
      <w:pPr>
        <w:spacing w:line="480" w:lineRule="auto"/>
        <w:ind w:left="720" w:hanging="720"/>
        <w:rPr>
          <w:rFonts w:ascii="Times New Roman" w:hAnsi="Times New Roman" w:cs="Times New Roman"/>
        </w:rPr>
      </w:pPr>
      <w:r w:rsidRPr="006A5C60">
        <w:rPr>
          <w:rFonts w:ascii="Times New Roman" w:hAnsi="Times New Roman" w:cs="Times New Roman"/>
        </w:rPr>
        <w:t>Haberman, S.J., 1973. The analysis of residuals in cross-classified tables. </w:t>
      </w:r>
      <w:r w:rsidRPr="008228B1">
        <w:rPr>
          <w:rFonts w:ascii="Times New Roman" w:hAnsi="Times New Roman" w:cs="Times New Roman"/>
        </w:rPr>
        <w:t>Biometrics, pp.205-220.</w:t>
      </w:r>
    </w:p>
    <w:p w14:paraId="5DF89343" w14:textId="77777777" w:rsidR="008228B1"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 xml:space="preserve">Härkönen, T., Harding, K., Rasmussen, T.D., Teilmann, J. and Dietz, R., 2007. Age-and sex-specific mortality patterns in an emerging wildlife epidemic: the phocine distemper in European </w:t>
      </w:r>
      <w:proofErr w:type="spellStart"/>
      <w:r w:rsidRPr="006A5C60">
        <w:rPr>
          <w:rFonts w:ascii="Times New Roman" w:hAnsi="Times New Roman" w:cs="Times New Roman"/>
        </w:rPr>
        <w:t>harbour</w:t>
      </w:r>
      <w:proofErr w:type="spellEnd"/>
      <w:r w:rsidRPr="006A5C60">
        <w:rPr>
          <w:rFonts w:ascii="Times New Roman" w:hAnsi="Times New Roman" w:cs="Times New Roman"/>
        </w:rPr>
        <w:t xml:space="preserve"> seals. </w:t>
      </w:r>
      <w:proofErr w:type="spellStart"/>
      <w:r w:rsidRPr="008228B1">
        <w:rPr>
          <w:rFonts w:ascii="Times New Roman" w:hAnsi="Times New Roman" w:cs="Times New Roman"/>
        </w:rPr>
        <w:t>PLoS</w:t>
      </w:r>
      <w:proofErr w:type="spellEnd"/>
      <w:r w:rsidRPr="008228B1">
        <w:rPr>
          <w:rFonts w:ascii="Times New Roman" w:hAnsi="Times New Roman" w:cs="Times New Roman"/>
        </w:rPr>
        <w:t xml:space="preserve"> One, 2(9), p.e887.</w:t>
      </w:r>
    </w:p>
    <w:p w14:paraId="72EA2148" w14:textId="2632093D" w:rsidR="00BC659C" w:rsidRPr="00BC659C" w:rsidRDefault="00BC659C" w:rsidP="00BC659C">
      <w:pPr>
        <w:spacing w:line="480" w:lineRule="auto"/>
        <w:ind w:left="720" w:hanging="720"/>
        <w:rPr>
          <w:rFonts w:ascii="Times New Roman" w:hAnsi="Times New Roman" w:cs="Times New Roman"/>
        </w:rPr>
      </w:pPr>
      <w:r w:rsidRPr="00872094">
        <w:rPr>
          <w:rFonts w:ascii="Times New Roman" w:hAnsi="Times New Roman" w:cs="Times New Roman"/>
        </w:rPr>
        <w:lastRenderedPageBreak/>
        <w:t xml:space="preserve">Hedrick, R.P., Gilad, O., Yun, S., Spangenberg, J.V., Marty, G.D., Nordhausen, R.W., </w:t>
      </w:r>
      <w:proofErr w:type="spellStart"/>
      <w:r w:rsidRPr="00872094">
        <w:rPr>
          <w:rFonts w:ascii="Times New Roman" w:hAnsi="Times New Roman" w:cs="Times New Roman"/>
        </w:rPr>
        <w:t>Kebus</w:t>
      </w:r>
      <w:proofErr w:type="spellEnd"/>
      <w:r w:rsidRPr="00872094">
        <w:rPr>
          <w:rFonts w:ascii="Times New Roman" w:hAnsi="Times New Roman" w:cs="Times New Roman"/>
        </w:rPr>
        <w:t xml:space="preserve">, M.J., </w:t>
      </w:r>
      <w:proofErr w:type="spellStart"/>
      <w:r w:rsidRPr="00872094">
        <w:rPr>
          <w:rFonts w:ascii="Times New Roman" w:hAnsi="Times New Roman" w:cs="Times New Roman"/>
        </w:rPr>
        <w:t>Bercovier</w:t>
      </w:r>
      <w:proofErr w:type="spellEnd"/>
      <w:r w:rsidRPr="00872094">
        <w:rPr>
          <w:rFonts w:ascii="Times New Roman" w:hAnsi="Times New Roman" w:cs="Times New Roman"/>
        </w:rPr>
        <w:t>, H. and Eldar, A., 2000. A herpesvirus associated with mass mortality of juvenile and adult koi, a strain of common carp. </w:t>
      </w:r>
      <w:r w:rsidRPr="00BC659C">
        <w:rPr>
          <w:rFonts w:ascii="Times New Roman" w:hAnsi="Times New Roman" w:cs="Times New Roman"/>
        </w:rPr>
        <w:t>Journal of Aquatic Animal Health, 12(1), pp.44-57.</w:t>
      </w:r>
    </w:p>
    <w:p w14:paraId="1D65F907" w14:textId="77777777" w:rsidR="00CD2AA5" w:rsidRPr="008228B1" w:rsidRDefault="00CD2AA5" w:rsidP="00CD2AA5">
      <w:pPr>
        <w:spacing w:line="480" w:lineRule="auto"/>
        <w:ind w:left="720" w:hanging="720"/>
        <w:rPr>
          <w:rFonts w:ascii="Times New Roman" w:hAnsi="Times New Roman" w:cs="Times New Roman"/>
        </w:rPr>
      </w:pPr>
      <w:proofErr w:type="spellStart"/>
      <w:r w:rsidRPr="006A5C60">
        <w:rPr>
          <w:rFonts w:ascii="Times New Roman" w:hAnsi="Times New Roman" w:cs="Times New Roman"/>
        </w:rPr>
        <w:t>Hénaux</w:t>
      </w:r>
      <w:proofErr w:type="spellEnd"/>
      <w:r w:rsidRPr="006A5C60">
        <w:rPr>
          <w:rFonts w:ascii="Times New Roman" w:hAnsi="Times New Roman" w:cs="Times New Roman"/>
        </w:rPr>
        <w:t>, V., Parmley, J., Soos, C. and Samuel, M.D., 2013. Estimating transmission of avian influenza in wild birds from incomplete epizootic data: implications for surveillance and disease spread. </w:t>
      </w:r>
      <w:r w:rsidRPr="008228B1">
        <w:rPr>
          <w:rFonts w:ascii="Times New Roman" w:hAnsi="Times New Roman" w:cs="Times New Roman"/>
        </w:rPr>
        <w:t>Journal of Applied Ecology, 50(1), pp.223-231.</w:t>
      </w:r>
    </w:p>
    <w:p w14:paraId="6C0F5469" w14:textId="77777777" w:rsidR="00CD2AA5" w:rsidRPr="006A5C60"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Iverson, S.A., Gilchrist, H.G., Soos, C., Buttler, I.I., Harms, N.J. and Forbes, M.R., 2016. Injecting epidemiology into population viability analysis: avian cholera transmission dynamics at an arctic seabird colony</w:t>
      </w:r>
      <w:r w:rsidRPr="008228B1">
        <w:rPr>
          <w:rFonts w:ascii="Times New Roman" w:hAnsi="Times New Roman" w:cs="Times New Roman"/>
        </w:rPr>
        <w:t>. Journal of Animal Ecology, 85(6), pp.1481-1490.</w:t>
      </w:r>
    </w:p>
    <w:p w14:paraId="23263C4E" w14:textId="77777777" w:rsidR="00CD2AA5" w:rsidRPr="006A5C60"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 xml:space="preserve">Jones, J., Ahlstedt, S., Ostby, B., Beaty, B., Pinder, M., Eckert, N., Butler, R., Hubbs, D., Walker, C., Hanlon, S. and </w:t>
      </w:r>
      <w:proofErr w:type="spellStart"/>
      <w:r w:rsidRPr="006A5C60">
        <w:rPr>
          <w:rFonts w:ascii="Times New Roman" w:hAnsi="Times New Roman" w:cs="Times New Roman"/>
        </w:rPr>
        <w:t>Schmerfeld</w:t>
      </w:r>
      <w:proofErr w:type="spellEnd"/>
      <w:r w:rsidRPr="006A5C60">
        <w:rPr>
          <w:rFonts w:ascii="Times New Roman" w:hAnsi="Times New Roman" w:cs="Times New Roman"/>
        </w:rPr>
        <w:t>, J., 2014. Clinch River freshwater mussels upstream of Norris Reservoir, T</w:t>
      </w:r>
      <w:r w:rsidRPr="008228B1">
        <w:rPr>
          <w:rFonts w:ascii="Times New Roman" w:hAnsi="Times New Roman" w:cs="Times New Roman"/>
        </w:rPr>
        <w:t>ennessee and Virginia: a quantitative assessment from 2004 to 2009. JAWRA Journal of the American Water Resources Association, 50(4), pp.820-836.</w:t>
      </w:r>
    </w:p>
    <w:p w14:paraId="0CE42F11" w14:textId="77777777" w:rsidR="00CD2AA5" w:rsidRPr="006A5C60"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 xml:space="preserve">Jurgens, L.J., Rogers-Bennett, L., Raimondi, P.T., </w:t>
      </w:r>
      <w:proofErr w:type="spellStart"/>
      <w:r w:rsidRPr="006A5C60">
        <w:rPr>
          <w:rFonts w:ascii="Times New Roman" w:hAnsi="Times New Roman" w:cs="Times New Roman"/>
        </w:rPr>
        <w:t>Schiebelhut</w:t>
      </w:r>
      <w:proofErr w:type="spellEnd"/>
      <w:r w:rsidRPr="006A5C60">
        <w:rPr>
          <w:rFonts w:ascii="Times New Roman" w:hAnsi="Times New Roman" w:cs="Times New Roman"/>
        </w:rPr>
        <w:t>, L.M., Dawson, M.N., Grosberg, R.K. and Gaylord, B., 2015. Patterns of mass mortality among rocky shore invertebrates across 100 km of northeastern Pacific coastline.</w:t>
      </w:r>
      <w:r w:rsidRPr="008228B1">
        <w:rPr>
          <w:rFonts w:ascii="Times New Roman" w:hAnsi="Times New Roman" w:cs="Times New Roman"/>
        </w:rPr>
        <w:t> </w:t>
      </w:r>
      <w:proofErr w:type="spellStart"/>
      <w:r w:rsidRPr="008228B1">
        <w:rPr>
          <w:rFonts w:ascii="Times New Roman" w:hAnsi="Times New Roman" w:cs="Times New Roman"/>
        </w:rPr>
        <w:t>PLoS</w:t>
      </w:r>
      <w:proofErr w:type="spellEnd"/>
      <w:r w:rsidRPr="008228B1">
        <w:rPr>
          <w:rFonts w:ascii="Times New Roman" w:hAnsi="Times New Roman" w:cs="Times New Roman"/>
        </w:rPr>
        <w:t xml:space="preserve"> One, 10(6), p.e0126280.</w:t>
      </w:r>
    </w:p>
    <w:p w14:paraId="28EE5188" w14:textId="77777777" w:rsidR="00CD2AA5" w:rsidRPr="006A5C60"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 xml:space="preserve">Kailing, M.J., Hoyt, J.R., White, J.P., </w:t>
      </w:r>
      <w:proofErr w:type="spellStart"/>
      <w:r w:rsidRPr="006A5C60">
        <w:rPr>
          <w:rFonts w:ascii="Times New Roman" w:hAnsi="Times New Roman" w:cs="Times New Roman"/>
        </w:rPr>
        <w:t>Kaarakka</w:t>
      </w:r>
      <w:proofErr w:type="spellEnd"/>
      <w:r w:rsidRPr="006A5C60">
        <w:rPr>
          <w:rFonts w:ascii="Times New Roman" w:hAnsi="Times New Roman" w:cs="Times New Roman"/>
        </w:rPr>
        <w:t xml:space="preserve">, H.M., Redell, J.A., Leon, A.E., Rocke, T.E., DePue, J.E., </w:t>
      </w:r>
      <w:proofErr w:type="spellStart"/>
      <w:r w:rsidRPr="006A5C60">
        <w:rPr>
          <w:rFonts w:ascii="Times New Roman" w:hAnsi="Times New Roman" w:cs="Times New Roman"/>
        </w:rPr>
        <w:t>Scullon</w:t>
      </w:r>
      <w:proofErr w:type="spellEnd"/>
      <w:r w:rsidRPr="006A5C60">
        <w:rPr>
          <w:rFonts w:ascii="Times New Roman" w:hAnsi="Times New Roman" w:cs="Times New Roman"/>
        </w:rPr>
        <w:t xml:space="preserve">, W.H., Parise, K.L. and Foster, J.T., 2023. Sex-biased </w:t>
      </w:r>
      <w:r w:rsidRPr="006A5C60">
        <w:rPr>
          <w:rFonts w:ascii="Times New Roman" w:hAnsi="Times New Roman" w:cs="Times New Roman"/>
        </w:rPr>
        <w:lastRenderedPageBreak/>
        <w:t>infections scale to population impacts for an emerging wildlife disease. </w:t>
      </w:r>
      <w:r w:rsidRPr="008228B1">
        <w:rPr>
          <w:rFonts w:ascii="Times New Roman" w:hAnsi="Times New Roman" w:cs="Times New Roman"/>
        </w:rPr>
        <w:t>Proceedings of the Royal Society B, 290(1995), p.20230040.</w:t>
      </w:r>
    </w:p>
    <w:p w14:paraId="59BA8447" w14:textId="77777777" w:rsidR="00CD2AA5"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 xml:space="preserve">Kane, A.J. and Morley, P.S., 1999, December. How to investigate a disease outbreak. </w:t>
      </w:r>
      <w:r w:rsidRPr="008228B1">
        <w:rPr>
          <w:rFonts w:ascii="Times New Roman" w:hAnsi="Times New Roman" w:cs="Times New Roman"/>
        </w:rPr>
        <w:t>In Proceedings of the Annual Convention of the AAEP (Vol. 45, pp. 137-141).</w:t>
      </w:r>
    </w:p>
    <w:p w14:paraId="5AC17755" w14:textId="3154A3F4" w:rsidR="00820A29" w:rsidRPr="006A5C60" w:rsidRDefault="00820A29" w:rsidP="00CD2AA5">
      <w:pPr>
        <w:spacing w:line="480" w:lineRule="auto"/>
        <w:ind w:left="720" w:hanging="720"/>
        <w:rPr>
          <w:rFonts w:ascii="Times New Roman" w:hAnsi="Times New Roman" w:cs="Times New Roman"/>
        </w:rPr>
      </w:pPr>
      <w:r w:rsidRPr="00820A29">
        <w:rPr>
          <w:rFonts w:ascii="Times New Roman" w:hAnsi="Times New Roman" w:cs="Times New Roman"/>
        </w:rPr>
        <w:t xml:space="preserve">Knowles, S., Leis, E.M., Richard, J.C., Cole, R., Agbalog, R.E., Putnam, J.G., Goldberg, T.L. and Waller, D.L., 2022. A novel gonadotropic microsporidian parasite (Microsporidium clinchi n. sp.) infecting a declining population of </w:t>
      </w:r>
      <w:proofErr w:type="spellStart"/>
      <w:r w:rsidRPr="00820A29">
        <w:rPr>
          <w:rFonts w:ascii="Times New Roman" w:hAnsi="Times New Roman" w:cs="Times New Roman"/>
        </w:rPr>
        <w:t>pheasantshell</w:t>
      </w:r>
      <w:proofErr w:type="spellEnd"/>
      <w:r w:rsidRPr="00820A29">
        <w:rPr>
          <w:rFonts w:ascii="Times New Roman" w:hAnsi="Times New Roman" w:cs="Times New Roman"/>
        </w:rPr>
        <w:t xml:space="preserve"> mussels (</w:t>
      </w:r>
      <w:proofErr w:type="spellStart"/>
      <w:r w:rsidRPr="00820A29">
        <w:rPr>
          <w:rFonts w:ascii="Times New Roman" w:hAnsi="Times New Roman" w:cs="Times New Roman"/>
          <w:i/>
          <w:iCs/>
        </w:rPr>
        <w:t>Actinonaias</w:t>
      </w:r>
      <w:proofErr w:type="spellEnd"/>
      <w:r w:rsidRPr="00820A29">
        <w:rPr>
          <w:rFonts w:ascii="Times New Roman" w:hAnsi="Times New Roman" w:cs="Times New Roman"/>
          <w:i/>
          <w:iCs/>
        </w:rPr>
        <w:t xml:space="preserve"> </w:t>
      </w:r>
      <w:proofErr w:type="spellStart"/>
      <w:r w:rsidRPr="00820A29">
        <w:rPr>
          <w:rFonts w:ascii="Times New Roman" w:hAnsi="Times New Roman" w:cs="Times New Roman"/>
          <w:i/>
          <w:iCs/>
        </w:rPr>
        <w:t>pectorosa</w:t>
      </w:r>
      <w:proofErr w:type="spellEnd"/>
      <w:r w:rsidRPr="00820A29">
        <w:rPr>
          <w:rFonts w:ascii="Times New Roman" w:hAnsi="Times New Roman" w:cs="Times New Roman"/>
        </w:rPr>
        <w:t>)(</w:t>
      </w:r>
      <w:proofErr w:type="spellStart"/>
      <w:r w:rsidRPr="00820A29">
        <w:rPr>
          <w:rFonts w:ascii="Times New Roman" w:hAnsi="Times New Roman" w:cs="Times New Roman"/>
        </w:rPr>
        <w:t>Unioinidae</w:t>
      </w:r>
      <w:proofErr w:type="spellEnd"/>
      <w:r w:rsidRPr="00820A29">
        <w:rPr>
          <w:rFonts w:ascii="Times New Roman" w:hAnsi="Times New Roman" w:cs="Times New Roman"/>
        </w:rPr>
        <w:t>) from the Clinch River, USA. </w:t>
      </w:r>
      <w:proofErr w:type="spellStart"/>
      <w:r w:rsidRPr="00820A29">
        <w:rPr>
          <w:rFonts w:ascii="Times New Roman" w:hAnsi="Times New Roman" w:cs="Times New Roman"/>
          <w:i/>
          <w:iCs/>
        </w:rPr>
        <w:t>Parasitologia</w:t>
      </w:r>
      <w:proofErr w:type="spellEnd"/>
      <w:r w:rsidRPr="00820A29">
        <w:rPr>
          <w:rFonts w:ascii="Times New Roman" w:hAnsi="Times New Roman" w:cs="Times New Roman"/>
        </w:rPr>
        <w:t>, </w:t>
      </w:r>
      <w:r w:rsidRPr="00820A29">
        <w:rPr>
          <w:rFonts w:ascii="Times New Roman" w:hAnsi="Times New Roman" w:cs="Times New Roman"/>
          <w:i/>
          <w:iCs/>
        </w:rPr>
        <w:t>2</w:t>
      </w:r>
      <w:r w:rsidRPr="00820A29">
        <w:rPr>
          <w:rFonts w:ascii="Times New Roman" w:hAnsi="Times New Roman" w:cs="Times New Roman"/>
        </w:rPr>
        <w:t>(1), pp.1-12.</w:t>
      </w:r>
    </w:p>
    <w:p w14:paraId="637188A2" w14:textId="77777777" w:rsidR="00CD2AA5" w:rsidRPr="008228B1"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Knowles, S., Dennis, M., McElwain, A., Leis, E. and Richard, J., 2023. Pathology and infectious agents of unionid mussels: A primer for pathologists in disease surveillance and investigation of mortality events. </w:t>
      </w:r>
      <w:r w:rsidRPr="008228B1">
        <w:rPr>
          <w:rFonts w:ascii="Times New Roman" w:hAnsi="Times New Roman" w:cs="Times New Roman"/>
        </w:rPr>
        <w:t>Veterinary Pathology, 60(5), pp.510-528.</w:t>
      </w:r>
    </w:p>
    <w:p w14:paraId="15939DD3" w14:textId="77777777" w:rsidR="00CD2AA5"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 xml:space="preserve">Kock, R.A., </w:t>
      </w:r>
      <w:proofErr w:type="spellStart"/>
      <w:r w:rsidRPr="006A5C60">
        <w:rPr>
          <w:rFonts w:ascii="Times New Roman" w:hAnsi="Times New Roman" w:cs="Times New Roman"/>
        </w:rPr>
        <w:t>Orynbayev</w:t>
      </w:r>
      <w:proofErr w:type="spellEnd"/>
      <w:r w:rsidRPr="006A5C60">
        <w:rPr>
          <w:rFonts w:ascii="Times New Roman" w:hAnsi="Times New Roman" w:cs="Times New Roman"/>
        </w:rPr>
        <w:t xml:space="preserve">, M., Robinson, S., </w:t>
      </w:r>
      <w:proofErr w:type="spellStart"/>
      <w:r w:rsidRPr="006A5C60">
        <w:rPr>
          <w:rFonts w:ascii="Times New Roman" w:hAnsi="Times New Roman" w:cs="Times New Roman"/>
        </w:rPr>
        <w:t>Zuther</w:t>
      </w:r>
      <w:proofErr w:type="spellEnd"/>
      <w:r w:rsidRPr="006A5C60">
        <w:rPr>
          <w:rFonts w:ascii="Times New Roman" w:hAnsi="Times New Roman" w:cs="Times New Roman"/>
        </w:rPr>
        <w:t xml:space="preserve">, S., Singh, N.J., Beauvais, W., Morgan, E.R., </w:t>
      </w:r>
      <w:proofErr w:type="spellStart"/>
      <w:r w:rsidRPr="006A5C60">
        <w:rPr>
          <w:rFonts w:ascii="Times New Roman" w:hAnsi="Times New Roman" w:cs="Times New Roman"/>
        </w:rPr>
        <w:t>Kerimbayev</w:t>
      </w:r>
      <w:proofErr w:type="spellEnd"/>
      <w:r w:rsidRPr="006A5C60">
        <w:rPr>
          <w:rFonts w:ascii="Times New Roman" w:hAnsi="Times New Roman" w:cs="Times New Roman"/>
        </w:rPr>
        <w:t xml:space="preserve">, A., Khomenko, S., Martineau, H.M. and </w:t>
      </w:r>
      <w:proofErr w:type="spellStart"/>
      <w:r w:rsidRPr="006A5C60">
        <w:rPr>
          <w:rFonts w:ascii="Times New Roman" w:hAnsi="Times New Roman" w:cs="Times New Roman"/>
        </w:rPr>
        <w:t>Rystaeva</w:t>
      </w:r>
      <w:proofErr w:type="spellEnd"/>
      <w:r w:rsidRPr="006A5C60">
        <w:rPr>
          <w:rFonts w:ascii="Times New Roman" w:hAnsi="Times New Roman" w:cs="Times New Roman"/>
        </w:rPr>
        <w:t>, R., 2018. Saigas on the brink: Multidisciplinary analysis of the factors influencing mass mortality events. </w:t>
      </w:r>
      <w:r w:rsidRPr="008228B1">
        <w:rPr>
          <w:rFonts w:ascii="Times New Roman" w:hAnsi="Times New Roman" w:cs="Times New Roman"/>
        </w:rPr>
        <w:t>Science advances, 4(1), p.eaao2314.</w:t>
      </w:r>
    </w:p>
    <w:p w14:paraId="57A12BB8" w14:textId="27050649" w:rsidR="00BC659C" w:rsidRDefault="00BC659C" w:rsidP="00BC659C">
      <w:pPr>
        <w:spacing w:line="480" w:lineRule="auto"/>
        <w:ind w:left="720" w:hanging="720"/>
        <w:rPr>
          <w:rFonts w:ascii="Times New Roman" w:hAnsi="Times New Roman" w:cs="Times New Roman"/>
        </w:rPr>
      </w:pPr>
      <w:r w:rsidRPr="00A878D3">
        <w:rPr>
          <w:rFonts w:ascii="Times New Roman" w:hAnsi="Times New Roman" w:cs="Times New Roman"/>
        </w:rPr>
        <w:t>Komar, N., 2003. West Nile virus: epidemiology and ecology in North America. </w:t>
      </w:r>
      <w:r w:rsidRPr="00A878D3">
        <w:rPr>
          <w:rFonts w:ascii="Times New Roman" w:hAnsi="Times New Roman" w:cs="Times New Roman"/>
          <w:i/>
          <w:iCs/>
        </w:rPr>
        <w:t>Advances in virus research</w:t>
      </w:r>
      <w:r w:rsidRPr="00A878D3">
        <w:rPr>
          <w:rFonts w:ascii="Times New Roman" w:hAnsi="Times New Roman" w:cs="Times New Roman"/>
        </w:rPr>
        <w:t>, </w:t>
      </w:r>
      <w:r w:rsidRPr="00A878D3">
        <w:rPr>
          <w:rFonts w:ascii="Times New Roman" w:hAnsi="Times New Roman" w:cs="Times New Roman"/>
          <w:i/>
          <w:iCs/>
        </w:rPr>
        <w:t>61</w:t>
      </w:r>
      <w:r w:rsidRPr="00A878D3">
        <w:rPr>
          <w:rFonts w:ascii="Times New Roman" w:hAnsi="Times New Roman" w:cs="Times New Roman"/>
        </w:rPr>
        <w:t>, pp.185-234.</w:t>
      </w:r>
    </w:p>
    <w:p w14:paraId="2A337AC5" w14:textId="6F2014AE" w:rsidR="00BC659C" w:rsidRPr="008228B1" w:rsidRDefault="00BC659C" w:rsidP="00BC659C">
      <w:pPr>
        <w:spacing w:line="480" w:lineRule="auto"/>
        <w:ind w:left="720" w:hanging="720"/>
        <w:rPr>
          <w:rFonts w:ascii="Times New Roman" w:hAnsi="Times New Roman" w:cs="Times New Roman"/>
        </w:rPr>
      </w:pPr>
      <w:r w:rsidRPr="00A878D3">
        <w:rPr>
          <w:rFonts w:ascii="Times New Roman" w:hAnsi="Times New Roman" w:cs="Times New Roman"/>
        </w:rPr>
        <w:t xml:space="preserve">Kuiken, T., Holmes, E.C., McCauley, J., </w:t>
      </w:r>
      <w:proofErr w:type="spellStart"/>
      <w:r w:rsidRPr="00A878D3">
        <w:rPr>
          <w:rFonts w:ascii="Times New Roman" w:hAnsi="Times New Roman" w:cs="Times New Roman"/>
        </w:rPr>
        <w:t>Rimmelzwaan</w:t>
      </w:r>
      <w:proofErr w:type="spellEnd"/>
      <w:r w:rsidRPr="00A878D3">
        <w:rPr>
          <w:rFonts w:ascii="Times New Roman" w:hAnsi="Times New Roman" w:cs="Times New Roman"/>
        </w:rPr>
        <w:t>, G.F., Williams, C.S. and Grenfell, B.T., 2006. Host species barriers to influenza virus infections. </w:t>
      </w:r>
      <w:r w:rsidRPr="00A878D3">
        <w:rPr>
          <w:rFonts w:ascii="Times New Roman" w:hAnsi="Times New Roman" w:cs="Times New Roman"/>
          <w:i/>
          <w:iCs/>
        </w:rPr>
        <w:t>Science</w:t>
      </w:r>
      <w:r w:rsidRPr="00A878D3">
        <w:rPr>
          <w:rFonts w:ascii="Times New Roman" w:hAnsi="Times New Roman" w:cs="Times New Roman"/>
        </w:rPr>
        <w:t>, </w:t>
      </w:r>
      <w:r w:rsidRPr="00A878D3">
        <w:rPr>
          <w:rFonts w:ascii="Times New Roman" w:hAnsi="Times New Roman" w:cs="Times New Roman"/>
          <w:i/>
          <w:iCs/>
        </w:rPr>
        <w:t>312</w:t>
      </w:r>
      <w:r w:rsidRPr="00A878D3">
        <w:rPr>
          <w:rFonts w:ascii="Times New Roman" w:hAnsi="Times New Roman" w:cs="Times New Roman"/>
        </w:rPr>
        <w:t>(5772), pp.394-397</w:t>
      </w:r>
      <w:r>
        <w:rPr>
          <w:rFonts w:ascii="Times New Roman" w:hAnsi="Times New Roman" w:cs="Times New Roman"/>
        </w:rPr>
        <w:t>.</w:t>
      </w:r>
    </w:p>
    <w:p w14:paraId="5B1A5B80" w14:textId="77777777" w:rsidR="00CD2AA5" w:rsidRPr="006A5C60"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lastRenderedPageBreak/>
        <w:t>Leis, E., Erickson, S., Waller, D., Richard, J. and Goldberg, T., 2019. A comparison of bacteria cultured from unionid mussel hemolymph between stable populations in the Upper Mississippi River basin and populations affected by a mortality event in the Clinch River</w:t>
      </w:r>
      <w:r w:rsidRPr="008228B1">
        <w:rPr>
          <w:rFonts w:ascii="Times New Roman" w:hAnsi="Times New Roman" w:cs="Times New Roman"/>
        </w:rPr>
        <w:t>. Freshwater Mollusk Biology and Conservation, 22(2), pp.70-80</w:t>
      </w:r>
      <w:r w:rsidRPr="006A5C60">
        <w:rPr>
          <w:rFonts w:ascii="Times New Roman" w:hAnsi="Times New Roman" w:cs="Times New Roman"/>
        </w:rPr>
        <w:t>.</w:t>
      </w:r>
    </w:p>
    <w:p w14:paraId="1D353204" w14:textId="77777777" w:rsidR="00CD2AA5" w:rsidRPr="008228B1"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Leis, E.M., Dziki, S., Richard, J., Agbalog, R., Waller, D., Putnam, J., Knowles, S. and Goldberg, T., 2023. Further bacteriological analysis of annual Pheasantshell (</w:t>
      </w:r>
      <w:r w:rsidRPr="00537C3B">
        <w:rPr>
          <w:rFonts w:ascii="Times New Roman" w:hAnsi="Times New Roman" w:cs="Times New Roman"/>
          <w:i/>
          <w:iCs/>
        </w:rPr>
        <w:t>Actinonaias pectorosa</w:t>
      </w:r>
      <w:r w:rsidRPr="006A5C60">
        <w:rPr>
          <w:rFonts w:ascii="Times New Roman" w:hAnsi="Times New Roman" w:cs="Times New Roman"/>
        </w:rPr>
        <w:t xml:space="preserve">) mussel mortality events in the Clinch River (Virginia/Tennessee), USA, reveals a consistent association with </w:t>
      </w:r>
      <w:r w:rsidRPr="008228B1">
        <w:rPr>
          <w:rFonts w:ascii="Times New Roman" w:hAnsi="Times New Roman" w:cs="Times New Roman"/>
          <w:i/>
          <w:iCs/>
        </w:rPr>
        <w:t>Yokenella regensburgei</w:t>
      </w:r>
      <w:r w:rsidRPr="006A5C60">
        <w:rPr>
          <w:rFonts w:ascii="Times New Roman" w:hAnsi="Times New Roman" w:cs="Times New Roman"/>
        </w:rPr>
        <w:t>. </w:t>
      </w:r>
      <w:r w:rsidRPr="006A5C60">
        <w:rPr>
          <w:rFonts w:ascii="Times New Roman" w:hAnsi="Times New Roman" w:cs="Times New Roman"/>
          <w:i/>
          <w:iCs/>
        </w:rPr>
        <w:t xml:space="preserve">Freshwater </w:t>
      </w:r>
      <w:r w:rsidRPr="008228B1">
        <w:rPr>
          <w:rFonts w:ascii="Times New Roman" w:hAnsi="Times New Roman" w:cs="Times New Roman"/>
        </w:rPr>
        <w:t>Mollusk Biology and Conservation, 26(1), pp.1-10.</w:t>
      </w:r>
    </w:p>
    <w:p w14:paraId="1CCC883D" w14:textId="77777777" w:rsidR="00CD2AA5" w:rsidRPr="008228B1"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 xml:space="preserve">Leppänen, J.J., </w:t>
      </w:r>
      <w:proofErr w:type="spellStart"/>
      <w:r w:rsidRPr="006A5C60">
        <w:rPr>
          <w:rFonts w:ascii="Times New Roman" w:hAnsi="Times New Roman" w:cs="Times New Roman"/>
        </w:rPr>
        <w:t>Leinikki</w:t>
      </w:r>
      <w:proofErr w:type="spellEnd"/>
      <w:r w:rsidRPr="006A5C60">
        <w:rPr>
          <w:rFonts w:ascii="Times New Roman" w:hAnsi="Times New Roman" w:cs="Times New Roman"/>
        </w:rPr>
        <w:t xml:space="preserve">, J. and Väisänen, A., 2020. NiSO4 spill inflicts varying mortality between four freshwater mussel species (including protected </w:t>
      </w:r>
      <w:r w:rsidRPr="008228B1">
        <w:rPr>
          <w:rFonts w:ascii="Times New Roman" w:hAnsi="Times New Roman" w:cs="Times New Roman"/>
          <w:i/>
          <w:iCs/>
        </w:rPr>
        <w:t xml:space="preserve">Unio </w:t>
      </w:r>
      <w:proofErr w:type="spellStart"/>
      <w:r w:rsidRPr="008228B1">
        <w:rPr>
          <w:rFonts w:ascii="Times New Roman" w:hAnsi="Times New Roman" w:cs="Times New Roman"/>
          <w:i/>
          <w:iCs/>
        </w:rPr>
        <w:t>crassus</w:t>
      </w:r>
      <w:proofErr w:type="spellEnd"/>
      <w:r w:rsidRPr="006A5C60">
        <w:rPr>
          <w:rFonts w:ascii="Times New Roman" w:hAnsi="Times New Roman" w:cs="Times New Roman"/>
        </w:rPr>
        <w:t xml:space="preserve"> Philipsson, 1788) in a western Finnish river. </w:t>
      </w:r>
      <w:r w:rsidRPr="008228B1">
        <w:rPr>
          <w:rFonts w:ascii="Times New Roman" w:hAnsi="Times New Roman" w:cs="Times New Roman"/>
        </w:rPr>
        <w:t>Environmental Pollution, 256, p.113402.</w:t>
      </w:r>
    </w:p>
    <w:p w14:paraId="6D935C42" w14:textId="77777777" w:rsidR="00CD2AA5" w:rsidRPr="008228B1"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Lesko, C.R., Fox, M.P. and Edwards, J.K., 2022. A framework for descriptive epidemiology. </w:t>
      </w:r>
      <w:r w:rsidRPr="008228B1">
        <w:rPr>
          <w:rFonts w:ascii="Times New Roman" w:hAnsi="Times New Roman" w:cs="Times New Roman"/>
        </w:rPr>
        <w:t>American journal of epidemiology, 191(12), pp.2063-2070.</w:t>
      </w:r>
    </w:p>
    <w:p w14:paraId="1227ABC5" w14:textId="1D9DC438" w:rsidR="00BA5AC8" w:rsidRPr="006A5C60" w:rsidRDefault="00BA5AC8" w:rsidP="00CD2AA5">
      <w:pPr>
        <w:spacing w:line="480" w:lineRule="auto"/>
        <w:ind w:left="720" w:hanging="720"/>
        <w:rPr>
          <w:rFonts w:ascii="Times New Roman" w:hAnsi="Times New Roman" w:cs="Times New Roman"/>
        </w:rPr>
      </w:pPr>
      <w:r w:rsidRPr="00BA5AC8">
        <w:rPr>
          <w:rFonts w:ascii="Times New Roman" w:hAnsi="Times New Roman" w:cs="Times New Roman"/>
        </w:rPr>
        <w:t xml:space="preserve">Lane, T., Jones, J., Ostby, B. and Butler, R., 2021. Long-term monitoring of two endangered freshwater </w:t>
      </w:r>
      <w:proofErr w:type="gramStart"/>
      <w:r w:rsidRPr="00BA5AC8">
        <w:rPr>
          <w:rFonts w:ascii="Times New Roman" w:hAnsi="Times New Roman" w:cs="Times New Roman"/>
        </w:rPr>
        <w:t>mussels</w:t>
      </w:r>
      <w:proofErr w:type="gramEnd"/>
      <w:r w:rsidRPr="00BA5AC8">
        <w:rPr>
          <w:rFonts w:ascii="Times New Roman" w:hAnsi="Times New Roman" w:cs="Times New Roman"/>
        </w:rPr>
        <w:t xml:space="preserve"> (Bivalvia: Unionidae) reveals how demographic vital rates are influenced by species life history traits. </w:t>
      </w:r>
      <w:proofErr w:type="spellStart"/>
      <w:r w:rsidRPr="008228B1">
        <w:rPr>
          <w:rFonts w:ascii="Times New Roman" w:hAnsi="Times New Roman" w:cs="Times New Roman"/>
        </w:rPr>
        <w:t>PLoS</w:t>
      </w:r>
      <w:proofErr w:type="spellEnd"/>
      <w:r w:rsidRPr="008228B1">
        <w:rPr>
          <w:rFonts w:ascii="Times New Roman" w:hAnsi="Times New Roman" w:cs="Times New Roman"/>
        </w:rPr>
        <w:t xml:space="preserve"> One, 16(8),</w:t>
      </w:r>
      <w:r w:rsidRPr="00BA5AC8">
        <w:rPr>
          <w:rFonts w:ascii="Times New Roman" w:hAnsi="Times New Roman" w:cs="Times New Roman"/>
        </w:rPr>
        <w:t xml:space="preserve"> p.e0256279.</w:t>
      </w:r>
    </w:p>
    <w:p w14:paraId="4947307C" w14:textId="77777777" w:rsidR="00CD2AA5" w:rsidRPr="008228B1"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 xml:space="preserve">Lopes-Lima, M., </w:t>
      </w:r>
      <w:proofErr w:type="spellStart"/>
      <w:r w:rsidRPr="006A5C60">
        <w:rPr>
          <w:rFonts w:ascii="Times New Roman" w:hAnsi="Times New Roman" w:cs="Times New Roman"/>
        </w:rPr>
        <w:t>Bolotov</w:t>
      </w:r>
      <w:proofErr w:type="spellEnd"/>
      <w:r w:rsidRPr="006A5C60">
        <w:rPr>
          <w:rFonts w:ascii="Times New Roman" w:hAnsi="Times New Roman" w:cs="Times New Roman"/>
        </w:rPr>
        <w:t xml:space="preserve">, I.N., Aldridge, D.C., Fonseca, M.M., Gan, H.M., </w:t>
      </w:r>
      <w:proofErr w:type="spellStart"/>
      <w:r w:rsidRPr="006A5C60">
        <w:rPr>
          <w:rFonts w:ascii="Times New Roman" w:hAnsi="Times New Roman" w:cs="Times New Roman"/>
        </w:rPr>
        <w:t>Gofarov</w:t>
      </w:r>
      <w:proofErr w:type="spellEnd"/>
      <w:r w:rsidRPr="006A5C60">
        <w:rPr>
          <w:rFonts w:ascii="Times New Roman" w:hAnsi="Times New Roman" w:cs="Times New Roman"/>
        </w:rPr>
        <w:t xml:space="preserve">, M.Y., </w:t>
      </w:r>
      <w:proofErr w:type="spellStart"/>
      <w:r w:rsidRPr="006A5C60">
        <w:rPr>
          <w:rFonts w:ascii="Times New Roman" w:hAnsi="Times New Roman" w:cs="Times New Roman"/>
        </w:rPr>
        <w:t>Kondakov</w:t>
      </w:r>
      <w:proofErr w:type="spellEnd"/>
      <w:r w:rsidRPr="006A5C60">
        <w:rPr>
          <w:rFonts w:ascii="Times New Roman" w:hAnsi="Times New Roman" w:cs="Times New Roman"/>
        </w:rPr>
        <w:t xml:space="preserve">, A.V., </w:t>
      </w:r>
      <w:proofErr w:type="spellStart"/>
      <w:r w:rsidRPr="006A5C60">
        <w:rPr>
          <w:rFonts w:ascii="Times New Roman" w:hAnsi="Times New Roman" w:cs="Times New Roman"/>
        </w:rPr>
        <w:t>Prié</w:t>
      </w:r>
      <w:proofErr w:type="spellEnd"/>
      <w:r w:rsidRPr="006A5C60">
        <w:rPr>
          <w:rFonts w:ascii="Times New Roman" w:hAnsi="Times New Roman" w:cs="Times New Roman"/>
        </w:rPr>
        <w:t xml:space="preserve">, V., Sousa, R., </w:t>
      </w:r>
      <w:proofErr w:type="spellStart"/>
      <w:r w:rsidRPr="006A5C60">
        <w:rPr>
          <w:rFonts w:ascii="Times New Roman" w:hAnsi="Times New Roman" w:cs="Times New Roman"/>
        </w:rPr>
        <w:t>Varandas</w:t>
      </w:r>
      <w:proofErr w:type="spellEnd"/>
      <w:r w:rsidRPr="006A5C60">
        <w:rPr>
          <w:rFonts w:ascii="Times New Roman" w:hAnsi="Times New Roman" w:cs="Times New Roman"/>
        </w:rPr>
        <w:t xml:space="preserve">, S. and </w:t>
      </w:r>
      <w:proofErr w:type="spellStart"/>
      <w:r w:rsidRPr="006A5C60">
        <w:rPr>
          <w:rFonts w:ascii="Times New Roman" w:hAnsi="Times New Roman" w:cs="Times New Roman"/>
        </w:rPr>
        <w:t>Vikhrev</w:t>
      </w:r>
      <w:proofErr w:type="spellEnd"/>
      <w:r w:rsidRPr="006A5C60">
        <w:rPr>
          <w:rFonts w:ascii="Times New Roman" w:hAnsi="Times New Roman" w:cs="Times New Roman"/>
        </w:rPr>
        <w:t xml:space="preserve">, I.V., 2018a. Expansion and systematics redefinition of the most threatened freshwater </w:t>
      </w:r>
      <w:r w:rsidRPr="006A5C60">
        <w:rPr>
          <w:rFonts w:ascii="Times New Roman" w:hAnsi="Times New Roman" w:cs="Times New Roman"/>
        </w:rPr>
        <w:lastRenderedPageBreak/>
        <w:t>mussel family, the Margaritiferidae. </w:t>
      </w:r>
      <w:r w:rsidRPr="008228B1">
        <w:rPr>
          <w:rFonts w:ascii="Times New Roman" w:hAnsi="Times New Roman" w:cs="Times New Roman"/>
        </w:rPr>
        <w:t>Molecular Phylogenetics and Evolution, 127, pp.98-118.</w:t>
      </w:r>
    </w:p>
    <w:p w14:paraId="4B1BDD16" w14:textId="77777777" w:rsidR="00CD2AA5" w:rsidRPr="008228B1"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 xml:space="preserve">Lopes-Lima, M., </w:t>
      </w:r>
      <w:proofErr w:type="spellStart"/>
      <w:r w:rsidRPr="006A5C60">
        <w:rPr>
          <w:rFonts w:ascii="Times New Roman" w:hAnsi="Times New Roman" w:cs="Times New Roman"/>
        </w:rPr>
        <w:t>Burlakova</w:t>
      </w:r>
      <w:proofErr w:type="spellEnd"/>
      <w:r w:rsidRPr="006A5C60">
        <w:rPr>
          <w:rFonts w:ascii="Times New Roman" w:hAnsi="Times New Roman" w:cs="Times New Roman"/>
        </w:rPr>
        <w:t xml:space="preserve">, L.E., </w:t>
      </w:r>
      <w:proofErr w:type="spellStart"/>
      <w:r w:rsidRPr="006A5C60">
        <w:rPr>
          <w:rFonts w:ascii="Times New Roman" w:hAnsi="Times New Roman" w:cs="Times New Roman"/>
        </w:rPr>
        <w:t>Karatayev</w:t>
      </w:r>
      <w:proofErr w:type="spellEnd"/>
      <w:r w:rsidRPr="006A5C60">
        <w:rPr>
          <w:rFonts w:ascii="Times New Roman" w:hAnsi="Times New Roman" w:cs="Times New Roman"/>
        </w:rPr>
        <w:t>, A.Y., Mehler, K., Seddon, M. and Sousa, R., 2018b. Conservation of freshwater bivalves at the global scale: diversity, threats and research needs. </w:t>
      </w:r>
      <w:r w:rsidRPr="008228B1">
        <w:rPr>
          <w:rFonts w:ascii="Times New Roman" w:hAnsi="Times New Roman" w:cs="Times New Roman"/>
        </w:rPr>
        <w:t>Hydrobiologia, 810, pp.1-14.</w:t>
      </w:r>
    </w:p>
    <w:p w14:paraId="5588C06C" w14:textId="7A4AD4B9" w:rsidR="00820A29" w:rsidRPr="008228B1" w:rsidRDefault="00CD2AA5" w:rsidP="00820A29">
      <w:pPr>
        <w:spacing w:line="480" w:lineRule="auto"/>
        <w:ind w:left="720" w:hanging="720"/>
        <w:rPr>
          <w:rFonts w:ascii="Times New Roman" w:hAnsi="Times New Roman" w:cs="Times New Roman"/>
        </w:rPr>
      </w:pPr>
      <w:r w:rsidRPr="006A5C60">
        <w:rPr>
          <w:rFonts w:ascii="Times New Roman" w:hAnsi="Times New Roman" w:cs="Times New Roman"/>
        </w:rPr>
        <w:t xml:space="preserve">Marchowski, D., Szlauer-Łukaszewska, A., </w:t>
      </w:r>
      <w:proofErr w:type="spellStart"/>
      <w:r w:rsidRPr="006A5C60">
        <w:rPr>
          <w:rFonts w:ascii="Times New Roman" w:hAnsi="Times New Roman" w:cs="Times New Roman"/>
        </w:rPr>
        <w:t>Ławicki</w:t>
      </w:r>
      <w:proofErr w:type="spellEnd"/>
      <w:r w:rsidRPr="006A5C60">
        <w:rPr>
          <w:rFonts w:ascii="Times New Roman" w:hAnsi="Times New Roman" w:cs="Times New Roman"/>
        </w:rPr>
        <w:t xml:space="preserve">, Ł., Engel, J., Drewniak, E. and </w:t>
      </w:r>
      <w:proofErr w:type="spellStart"/>
      <w:r w:rsidRPr="006A5C60">
        <w:rPr>
          <w:rFonts w:ascii="Times New Roman" w:hAnsi="Times New Roman" w:cs="Times New Roman"/>
        </w:rPr>
        <w:t>Ciężak</w:t>
      </w:r>
      <w:proofErr w:type="spellEnd"/>
      <w:r w:rsidRPr="006A5C60">
        <w:rPr>
          <w:rFonts w:ascii="Times New Roman" w:hAnsi="Times New Roman" w:cs="Times New Roman"/>
        </w:rPr>
        <w:t>, K., 2024. Methods of quantifying a mass mortality event in freshwater wildlife within the river ecosystem. </w:t>
      </w:r>
      <w:proofErr w:type="spellStart"/>
      <w:r w:rsidRPr="008228B1">
        <w:rPr>
          <w:rFonts w:ascii="Times New Roman" w:hAnsi="Times New Roman" w:cs="Times New Roman"/>
        </w:rPr>
        <w:t>MethodsX</w:t>
      </w:r>
      <w:proofErr w:type="spellEnd"/>
      <w:r w:rsidRPr="008228B1">
        <w:rPr>
          <w:rFonts w:ascii="Times New Roman" w:hAnsi="Times New Roman" w:cs="Times New Roman"/>
        </w:rPr>
        <w:t>, 12, p.102567.</w:t>
      </w:r>
    </w:p>
    <w:p w14:paraId="394A2884" w14:textId="77777777" w:rsidR="00820A29" w:rsidRDefault="00CD2AA5" w:rsidP="00820A29">
      <w:pPr>
        <w:spacing w:line="480" w:lineRule="auto"/>
        <w:ind w:left="720" w:hanging="720"/>
        <w:rPr>
          <w:rFonts w:ascii="Times New Roman" w:hAnsi="Times New Roman" w:cs="Times New Roman"/>
        </w:rPr>
      </w:pPr>
      <w:r w:rsidRPr="006A5C60">
        <w:rPr>
          <w:rFonts w:ascii="Times New Roman" w:hAnsi="Times New Roman" w:cs="Times New Roman"/>
        </w:rPr>
        <w:t>McDonald, J.L., Smith, G.C., McDonald, R.A., Delahay, R.J. and Hodgson, D., 2014. Mortality trajectory analysis reveals the drivers of sex-specific epidemiology in natural wildlife–disease interactions. </w:t>
      </w:r>
      <w:r w:rsidRPr="008228B1">
        <w:rPr>
          <w:rFonts w:ascii="Times New Roman" w:hAnsi="Times New Roman" w:cs="Times New Roman"/>
        </w:rPr>
        <w:t>Proceedings of the Royal Society B: Biological Sciences, 281(1790), p.20140526.</w:t>
      </w:r>
    </w:p>
    <w:p w14:paraId="70F335B9" w14:textId="488EEA23" w:rsidR="00820A29" w:rsidRPr="008228B1" w:rsidRDefault="00820A29" w:rsidP="00E94450">
      <w:pPr>
        <w:spacing w:line="480" w:lineRule="auto"/>
        <w:ind w:left="720" w:hanging="720"/>
        <w:rPr>
          <w:rFonts w:ascii="Times New Roman" w:hAnsi="Times New Roman" w:cs="Times New Roman"/>
        </w:rPr>
      </w:pPr>
      <w:r w:rsidRPr="00820A29">
        <w:rPr>
          <w:rFonts w:ascii="Times New Roman" w:hAnsi="Times New Roman" w:cs="Times New Roman"/>
        </w:rPr>
        <w:t>McElwain, A., 2019. Are parasites and diseases contributing to the decline of freshwater mussels (Bivalvia, Unionida</w:t>
      </w:r>
      <w:proofErr w:type="gramStart"/>
      <w:r w:rsidRPr="00820A29">
        <w:rPr>
          <w:rFonts w:ascii="Times New Roman" w:hAnsi="Times New Roman" w:cs="Times New Roman"/>
        </w:rPr>
        <w:t>)?.</w:t>
      </w:r>
      <w:proofErr w:type="gramEnd"/>
      <w:r w:rsidRPr="00820A29">
        <w:rPr>
          <w:rFonts w:ascii="Times New Roman" w:hAnsi="Times New Roman" w:cs="Times New Roman"/>
        </w:rPr>
        <w:t> </w:t>
      </w:r>
      <w:r w:rsidRPr="00E94450">
        <w:rPr>
          <w:rFonts w:ascii="Times New Roman" w:hAnsi="Times New Roman" w:cs="Times New Roman"/>
        </w:rPr>
        <w:t>Freshwater Mollusk Biology and Conservation, 22(2), pp.85-89.</w:t>
      </w:r>
    </w:p>
    <w:p w14:paraId="1DCB692B" w14:textId="77777777" w:rsidR="00CD2AA5" w:rsidRPr="008228B1"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Metcalfe‐Smith, J.L., 1994. Influence of species and sex on metal residues in freshwater mussels (family Unionidae) from the St. Lawrence River, with implications for biomonitoring programs. </w:t>
      </w:r>
      <w:r w:rsidRPr="008228B1">
        <w:rPr>
          <w:rFonts w:ascii="Times New Roman" w:hAnsi="Times New Roman" w:cs="Times New Roman"/>
        </w:rPr>
        <w:t>Environmental Toxicology and Chemistry: An International Journal, 13(9), pp.1433-1443.</w:t>
      </w:r>
    </w:p>
    <w:p w14:paraId="1F8E6A2B" w14:textId="77777777" w:rsidR="00CD2AA5" w:rsidRPr="006A5C60"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Meyer, F.P. and Barclay, L.A. eds., 1990. </w:t>
      </w:r>
      <w:r w:rsidRPr="008228B1">
        <w:rPr>
          <w:rFonts w:ascii="Times New Roman" w:hAnsi="Times New Roman" w:cs="Times New Roman"/>
        </w:rPr>
        <w:t xml:space="preserve">Field manual for the investigation of fish kills (No. 177). </w:t>
      </w:r>
      <w:r w:rsidRPr="006A5C60">
        <w:rPr>
          <w:rFonts w:ascii="Times New Roman" w:hAnsi="Times New Roman" w:cs="Times New Roman"/>
        </w:rPr>
        <w:t>US Department of the Interior, Fish and Wildlife Service.</w:t>
      </w:r>
    </w:p>
    <w:p w14:paraId="358BBB67" w14:textId="77777777" w:rsidR="00CD2AA5" w:rsidRPr="008228B1"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lastRenderedPageBreak/>
        <w:t>Montenegro, D. and González, M.T., 2025. Impact of multiple-factors on health and infections in marine mussels (</w:t>
      </w:r>
      <w:proofErr w:type="spellStart"/>
      <w:r w:rsidRPr="008228B1">
        <w:rPr>
          <w:rFonts w:ascii="Times New Roman" w:hAnsi="Times New Roman" w:cs="Times New Roman"/>
          <w:i/>
          <w:iCs/>
        </w:rPr>
        <w:t>Perumytilus</w:t>
      </w:r>
      <w:proofErr w:type="spellEnd"/>
      <w:r w:rsidRPr="008228B1">
        <w:rPr>
          <w:rFonts w:ascii="Times New Roman" w:hAnsi="Times New Roman" w:cs="Times New Roman"/>
          <w:i/>
          <w:iCs/>
        </w:rPr>
        <w:t xml:space="preserve"> </w:t>
      </w:r>
      <w:proofErr w:type="spellStart"/>
      <w:r w:rsidRPr="008228B1">
        <w:rPr>
          <w:rFonts w:ascii="Times New Roman" w:hAnsi="Times New Roman" w:cs="Times New Roman"/>
          <w:i/>
          <w:iCs/>
        </w:rPr>
        <w:t>purpuratus</w:t>
      </w:r>
      <w:proofErr w:type="spellEnd"/>
      <w:r w:rsidRPr="006A5C60">
        <w:rPr>
          <w:rFonts w:ascii="Times New Roman" w:hAnsi="Times New Roman" w:cs="Times New Roman"/>
        </w:rPr>
        <w:t>) inhabiting contaminated sites in the Humboldt Current System. </w:t>
      </w:r>
      <w:r w:rsidRPr="008228B1">
        <w:rPr>
          <w:rFonts w:ascii="Times New Roman" w:hAnsi="Times New Roman" w:cs="Times New Roman"/>
        </w:rPr>
        <w:t>Scientific Reports, 15(1), p.6333.</w:t>
      </w:r>
    </w:p>
    <w:p w14:paraId="4CA138B5" w14:textId="77777777" w:rsidR="00CD2AA5" w:rsidRPr="008228B1"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Morner, T., Obendorf, D.L., Artois, M. and Woodford, M.H., 2002. Surveillance and monitoring of wildlife diseases. </w:t>
      </w:r>
      <w:r w:rsidRPr="008228B1">
        <w:rPr>
          <w:rFonts w:ascii="Times New Roman" w:hAnsi="Times New Roman" w:cs="Times New Roman"/>
        </w:rPr>
        <w:t xml:space="preserve">Revue </w:t>
      </w:r>
      <w:proofErr w:type="spellStart"/>
      <w:r w:rsidRPr="008228B1">
        <w:rPr>
          <w:rFonts w:ascii="Times New Roman" w:hAnsi="Times New Roman" w:cs="Times New Roman"/>
        </w:rPr>
        <w:t>Scientifique</w:t>
      </w:r>
      <w:proofErr w:type="spellEnd"/>
      <w:r w:rsidRPr="008228B1">
        <w:rPr>
          <w:rFonts w:ascii="Times New Roman" w:hAnsi="Times New Roman" w:cs="Times New Roman"/>
        </w:rPr>
        <w:t xml:space="preserve"> et Technique-Office International des Epizooties, 21(1), pp.67-76.</w:t>
      </w:r>
    </w:p>
    <w:p w14:paraId="60094CDF" w14:textId="77777777" w:rsidR="00CD2AA5" w:rsidRPr="006A5C60"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 xml:space="preserve">Müller, T., </w:t>
      </w:r>
      <w:proofErr w:type="spellStart"/>
      <w:r w:rsidRPr="006A5C60">
        <w:rPr>
          <w:rFonts w:ascii="Times New Roman" w:hAnsi="Times New Roman" w:cs="Times New Roman"/>
        </w:rPr>
        <w:t>Czarnoleski</w:t>
      </w:r>
      <w:proofErr w:type="spellEnd"/>
      <w:r w:rsidRPr="006A5C60">
        <w:rPr>
          <w:rFonts w:ascii="Times New Roman" w:hAnsi="Times New Roman" w:cs="Times New Roman"/>
        </w:rPr>
        <w:t xml:space="preserve">, M., </w:t>
      </w:r>
      <w:proofErr w:type="spellStart"/>
      <w:r w:rsidRPr="006A5C60">
        <w:rPr>
          <w:rFonts w:ascii="Times New Roman" w:hAnsi="Times New Roman" w:cs="Times New Roman"/>
        </w:rPr>
        <w:t>Labecka</w:t>
      </w:r>
      <w:proofErr w:type="spellEnd"/>
      <w:r w:rsidRPr="006A5C60">
        <w:rPr>
          <w:rFonts w:ascii="Times New Roman" w:hAnsi="Times New Roman" w:cs="Times New Roman"/>
        </w:rPr>
        <w:t xml:space="preserve">, A.M., Cichy, A., Zając, K. and </w:t>
      </w:r>
      <w:proofErr w:type="spellStart"/>
      <w:r w:rsidRPr="006A5C60">
        <w:rPr>
          <w:rFonts w:ascii="Times New Roman" w:hAnsi="Times New Roman" w:cs="Times New Roman"/>
        </w:rPr>
        <w:t>Dragosz</w:t>
      </w:r>
      <w:proofErr w:type="spellEnd"/>
      <w:r w:rsidRPr="006A5C60">
        <w:rPr>
          <w:rFonts w:ascii="Times New Roman" w:hAnsi="Times New Roman" w:cs="Times New Roman"/>
        </w:rPr>
        <w:t>-Kluska, D., 2015. Factors affecting trematode infection rates in freshwater mussels. </w:t>
      </w:r>
      <w:r w:rsidRPr="008228B1">
        <w:rPr>
          <w:rFonts w:ascii="Times New Roman" w:hAnsi="Times New Roman" w:cs="Times New Roman"/>
        </w:rPr>
        <w:t>Hydrobiologia,</w:t>
      </w:r>
      <w:r w:rsidRPr="006A5C60">
        <w:rPr>
          <w:rFonts w:ascii="Times New Roman" w:hAnsi="Times New Roman" w:cs="Times New Roman"/>
        </w:rPr>
        <w:t> </w:t>
      </w:r>
      <w:r w:rsidRPr="006A5C60">
        <w:rPr>
          <w:rFonts w:ascii="Times New Roman" w:hAnsi="Times New Roman" w:cs="Times New Roman"/>
          <w:i/>
          <w:iCs/>
        </w:rPr>
        <w:t>742</w:t>
      </w:r>
      <w:r w:rsidRPr="006A5C60">
        <w:rPr>
          <w:rFonts w:ascii="Times New Roman" w:hAnsi="Times New Roman" w:cs="Times New Roman"/>
        </w:rPr>
        <w:t>, pp.59-70.</w:t>
      </w:r>
    </w:p>
    <w:p w14:paraId="5FD6EE09" w14:textId="77777777" w:rsidR="00CD2AA5" w:rsidRPr="008228B1"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Neves, R.J., 1987. </w:t>
      </w:r>
      <w:r w:rsidRPr="008228B1">
        <w:rPr>
          <w:rFonts w:ascii="Times New Roman" w:hAnsi="Times New Roman" w:cs="Times New Roman"/>
        </w:rPr>
        <w:t>Proceedings of the Workshop on Die-offs of Freshwater Mussels in the United States.</w:t>
      </w:r>
    </w:p>
    <w:p w14:paraId="5376C61B" w14:textId="77777777" w:rsidR="00CD2AA5"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 xml:space="preserve">Nogueira, J.G., Lopes-Lima, M., </w:t>
      </w:r>
      <w:proofErr w:type="spellStart"/>
      <w:r w:rsidRPr="006A5C60">
        <w:rPr>
          <w:rFonts w:ascii="Times New Roman" w:hAnsi="Times New Roman" w:cs="Times New Roman"/>
        </w:rPr>
        <w:t>Varandas</w:t>
      </w:r>
      <w:proofErr w:type="spellEnd"/>
      <w:r w:rsidRPr="006A5C60">
        <w:rPr>
          <w:rFonts w:ascii="Times New Roman" w:hAnsi="Times New Roman" w:cs="Times New Roman"/>
        </w:rPr>
        <w:t xml:space="preserve">, S., Teixeira, A. and Sousa, R., 2021. Effects of an extreme drought on the endangered pearl mussel </w:t>
      </w:r>
      <w:proofErr w:type="spellStart"/>
      <w:r w:rsidRPr="008228B1">
        <w:rPr>
          <w:rFonts w:ascii="Times New Roman" w:hAnsi="Times New Roman" w:cs="Times New Roman"/>
          <w:i/>
          <w:iCs/>
        </w:rPr>
        <w:t>Margaritifera</w:t>
      </w:r>
      <w:proofErr w:type="spellEnd"/>
      <w:r w:rsidRPr="008228B1">
        <w:rPr>
          <w:rFonts w:ascii="Times New Roman" w:hAnsi="Times New Roman" w:cs="Times New Roman"/>
          <w:i/>
          <w:iCs/>
        </w:rPr>
        <w:t xml:space="preserve"> </w:t>
      </w:r>
      <w:proofErr w:type="spellStart"/>
      <w:r w:rsidRPr="008228B1">
        <w:rPr>
          <w:rFonts w:ascii="Times New Roman" w:hAnsi="Times New Roman" w:cs="Times New Roman"/>
          <w:i/>
          <w:iCs/>
        </w:rPr>
        <w:t>margaritifera</w:t>
      </w:r>
      <w:proofErr w:type="spellEnd"/>
      <w:r w:rsidRPr="006A5C60">
        <w:rPr>
          <w:rFonts w:ascii="Times New Roman" w:hAnsi="Times New Roman" w:cs="Times New Roman"/>
        </w:rPr>
        <w:t>: a before/after assessment. </w:t>
      </w:r>
      <w:proofErr w:type="spellStart"/>
      <w:r w:rsidRPr="008228B1">
        <w:rPr>
          <w:rFonts w:ascii="Times New Roman" w:hAnsi="Times New Roman" w:cs="Times New Roman"/>
        </w:rPr>
        <w:t>Hydrobiologia</w:t>
      </w:r>
      <w:proofErr w:type="spellEnd"/>
      <w:r w:rsidRPr="008228B1">
        <w:rPr>
          <w:rFonts w:ascii="Times New Roman" w:hAnsi="Times New Roman" w:cs="Times New Roman"/>
        </w:rPr>
        <w:t>, 848(12), pp.3003-3013.</w:t>
      </w:r>
    </w:p>
    <w:p w14:paraId="7DFF4D75" w14:textId="73DEFE44" w:rsidR="00BC659C" w:rsidRPr="00BC659C" w:rsidRDefault="00BC659C" w:rsidP="00BC659C">
      <w:pPr>
        <w:spacing w:line="480" w:lineRule="auto"/>
        <w:ind w:left="720" w:hanging="720"/>
        <w:rPr>
          <w:rFonts w:ascii="Times New Roman" w:hAnsi="Times New Roman" w:cs="Times New Roman"/>
        </w:rPr>
      </w:pPr>
      <w:r w:rsidRPr="00B8023F">
        <w:rPr>
          <w:rFonts w:ascii="Times New Roman" w:hAnsi="Times New Roman" w:cs="Times New Roman"/>
        </w:rPr>
        <w:t xml:space="preserve">Petton, B., Destoumieux-Garzón, D., </w:t>
      </w:r>
      <w:proofErr w:type="spellStart"/>
      <w:r w:rsidRPr="00B8023F">
        <w:rPr>
          <w:rFonts w:ascii="Times New Roman" w:hAnsi="Times New Roman" w:cs="Times New Roman"/>
        </w:rPr>
        <w:t>Pernet</w:t>
      </w:r>
      <w:proofErr w:type="spellEnd"/>
      <w:r w:rsidRPr="00B8023F">
        <w:rPr>
          <w:rFonts w:ascii="Times New Roman" w:hAnsi="Times New Roman" w:cs="Times New Roman"/>
        </w:rPr>
        <w:t xml:space="preserve">, F., </w:t>
      </w:r>
      <w:proofErr w:type="spellStart"/>
      <w:r w:rsidRPr="00B8023F">
        <w:rPr>
          <w:rFonts w:ascii="Times New Roman" w:hAnsi="Times New Roman" w:cs="Times New Roman"/>
        </w:rPr>
        <w:t>Toulza</w:t>
      </w:r>
      <w:proofErr w:type="spellEnd"/>
      <w:r w:rsidRPr="00B8023F">
        <w:rPr>
          <w:rFonts w:ascii="Times New Roman" w:hAnsi="Times New Roman" w:cs="Times New Roman"/>
        </w:rPr>
        <w:t xml:space="preserve">, E., De </w:t>
      </w:r>
      <w:proofErr w:type="spellStart"/>
      <w:r w:rsidRPr="00B8023F">
        <w:rPr>
          <w:rFonts w:ascii="Times New Roman" w:hAnsi="Times New Roman" w:cs="Times New Roman"/>
        </w:rPr>
        <w:t>Lorgeril</w:t>
      </w:r>
      <w:proofErr w:type="spellEnd"/>
      <w:r w:rsidRPr="00B8023F">
        <w:rPr>
          <w:rFonts w:ascii="Times New Roman" w:hAnsi="Times New Roman" w:cs="Times New Roman"/>
        </w:rPr>
        <w:t xml:space="preserve">, J., </w:t>
      </w:r>
      <w:proofErr w:type="spellStart"/>
      <w:r w:rsidRPr="00B8023F">
        <w:rPr>
          <w:rFonts w:ascii="Times New Roman" w:hAnsi="Times New Roman" w:cs="Times New Roman"/>
        </w:rPr>
        <w:t>Degremont</w:t>
      </w:r>
      <w:proofErr w:type="spellEnd"/>
      <w:r w:rsidRPr="00B8023F">
        <w:rPr>
          <w:rFonts w:ascii="Times New Roman" w:hAnsi="Times New Roman" w:cs="Times New Roman"/>
        </w:rPr>
        <w:t>, L. and Mitta, G., 2021. The Pacific oyster mortality syndrome, a polymicrobial and multifactorial disease: state of knowledge and future directions. </w:t>
      </w:r>
      <w:r w:rsidRPr="00BC659C">
        <w:rPr>
          <w:rFonts w:ascii="Times New Roman" w:hAnsi="Times New Roman" w:cs="Times New Roman"/>
        </w:rPr>
        <w:t>Frontiers in immunology, 12, p.630343.</w:t>
      </w:r>
    </w:p>
    <w:p w14:paraId="385108D8" w14:textId="58467FE4" w:rsidR="006F0815" w:rsidRPr="006F0815" w:rsidRDefault="006F0815" w:rsidP="006F0815">
      <w:pPr>
        <w:spacing w:line="480" w:lineRule="auto"/>
        <w:ind w:left="720" w:hanging="720"/>
        <w:rPr>
          <w:rFonts w:ascii="Times New Roman" w:eastAsiaTheme="majorEastAsia" w:hAnsi="Times New Roman" w:cs="Times New Roman"/>
          <w:bCs/>
          <w:color w:val="000000"/>
          <w:bdr w:val="none" w:sz="0" w:space="0" w:color="auto" w:frame="1"/>
        </w:rPr>
      </w:pPr>
      <w:r w:rsidRPr="006A5C60">
        <w:rPr>
          <w:rStyle w:val="gntyacmbo3b"/>
          <w:rFonts w:ascii="Times New Roman" w:eastAsiaTheme="majorEastAsia" w:hAnsi="Times New Roman" w:cs="Times New Roman"/>
          <w:bCs/>
          <w:color w:val="000000"/>
          <w:bdr w:val="none" w:sz="0" w:space="0" w:color="auto" w:frame="1"/>
        </w:rPr>
        <w:t>R Core Team (2024). R: A Language and Environment for Statistical Computing. R Foundation for Statistical Computing, Vienna, Austria. &lt;https://www.R-project.org/&gt;.</w:t>
      </w:r>
    </w:p>
    <w:p w14:paraId="0E9AD6CC" w14:textId="77777777" w:rsidR="00CD2AA5" w:rsidRPr="008228B1"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lastRenderedPageBreak/>
        <w:t>Reed, D.H., O'Grady, J.J., Ballou, J.D. and Frankham, R., 2003, May. The frequency and severity of catastrophic die-offs in vertebrates. In </w:t>
      </w:r>
      <w:r w:rsidRPr="008228B1">
        <w:rPr>
          <w:rFonts w:ascii="Times New Roman" w:hAnsi="Times New Roman" w:cs="Times New Roman"/>
        </w:rPr>
        <w:t>Animal conservation forum (Vol. 6, No. 2, pp. 109-114). Cambridge University Press.</w:t>
      </w:r>
    </w:p>
    <w:p w14:paraId="652F138B" w14:textId="77777777" w:rsidR="00CD2AA5" w:rsidRPr="00FC0C66"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Ricciardi, A. and Rasmussen, J.B., 1999. Extinction rates of North American freshwater fauna. </w:t>
      </w:r>
      <w:r w:rsidRPr="00FC0C66">
        <w:rPr>
          <w:rFonts w:ascii="Times New Roman" w:hAnsi="Times New Roman" w:cs="Times New Roman"/>
        </w:rPr>
        <w:t>Conservation biology, 13(5), pp.1220-1222.</w:t>
      </w:r>
    </w:p>
    <w:p w14:paraId="5A0DA79E" w14:textId="5304EE54" w:rsidR="00CD2AA5" w:rsidRPr="006A5C60"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 xml:space="preserve">Richard, J. C. </w:t>
      </w:r>
      <w:r w:rsidR="00FC0C66">
        <w:rPr>
          <w:rFonts w:ascii="Times New Roman" w:hAnsi="Times New Roman" w:cs="Times New Roman"/>
        </w:rPr>
        <w:t xml:space="preserve">2018. </w:t>
      </w:r>
      <w:r w:rsidRPr="006A5C60">
        <w:rPr>
          <w:rFonts w:ascii="Times New Roman" w:hAnsi="Times New Roman" w:cs="Times New Roman"/>
        </w:rPr>
        <w:t xml:space="preserve">Clinch River mussel die-off. Ellipsaria 20, </w:t>
      </w:r>
      <w:r w:rsidR="00FC0C66">
        <w:rPr>
          <w:rFonts w:ascii="Times New Roman" w:hAnsi="Times New Roman" w:cs="Times New Roman"/>
        </w:rPr>
        <w:t>p.</w:t>
      </w:r>
      <w:r w:rsidRPr="006A5C60">
        <w:rPr>
          <w:rFonts w:ascii="Times New Roman" w:hAnsi="Times New Roman" w:cs="Times New Roman"/>
        </w:rPr>
        <w:t>1</w:t>
      </w:r>
      <w:r w:rsidR="00FC0C66">
        <w:rPr>
          <w:rFonts w:ascii="Times New Roman" w:hAnsi="Times New Roman" w:cs="Times New Roman"/>
        </w:rPr>
        <w:t>-</w:t>
      </w:r>
      <w:r w:rsidRPr="006A5C60">
        <w:rPr>
          <w:rFonts w:ascii="Times New Roman" w:hAnsi="Times New Roman" w:cs="Times New Roman"/>
        </w:rPr>
        <w:t>3</w:t>
      </w:r>
    </w:p>
    <w:p w14:paraId="58E4365B" w14:textId="77777777" w:rsidR="00CD2AA5" w:rsidRPr="00FC0C66"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Richard, J.C., Leis, E., Dunn, C.D., Agbalog, R., Waller, D., Knowles, S., Putnam, J. and Goldberg, T.L., 2020. Mass mortality in freshwater mussels (</w:t>
      </w:r>
      <w:r w:rsidRPr="00537C3B">
        <w:rPr>
          <w:rFonts w:ascii="Times New Roman" w:hAnsi="Times New Roman" w:cs="Times New Roman"/>
          <w:i/>
          <w:iCs/>
        </w:rPr>
        <w:t>Actinonaias</w:t>
      </w:r>
      <w:r w:rsidRPr="006A5C60">
        <w:rPr>
          <w:rFonts w:ascii="Times New Roman" w:hAnsi="Times New Roman" w:cs="Times New Roman"/>
        </w:rPr>
        <w:t xml:space="preserve"> </w:t>
      </w:r>
      <w:r w:rsidRPr="00537C3B">
        <w:rPr>
          <w:rFonts w:ascii="Times New Roman" w:hAnsi="Times New Roman" w:cs="Times New Roman"/>
          <w:i/>
          <w:iCs/>
        </w:rPr>
        <w:t>pectorosa</w:t>
      </w:r>
      <w:r w:rsidRPr="006A5C60">
        <w:rPr>
          <w:rFonts w:ascii="Times New Roman" w:hAnsi="Times New Roman" w:cs="Times New Roman"/>
        </w:rPr>
        <w:t>) in the Clinch River, USA, linked to a novel densovirus. </w:t>
      </w:r>
      <w:r w:rsidRPr="00FC0C66">
        <w:rPr>
          <w:rFonts w:ascii="Times New Roman" w:hAnsi="Times New Roman" w:cs="Times New Roman"/>
        </w:rPr>
        <w:t>Scientific reports, 10(1), p.14498.</w:t>
      </w:r>
    </w:p>
    <w:p w14:paraId="460638B8" w14:textId="77777777" w:rsidR="00CD2AA5" w:rsidRPr="00FC0C66"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Richard, J.C., Campbell, L.J., Leis, E.M., Agbalog, R.E., Dunn, C.D., Waller, D.L., Knowles, S., Putnam, J.G. and Goldberg, T.L., 2021. Mussel mass mortality and the microbiome: evidence for shifts in the bacterial microbiome of a declining freshwater bivalve. </w:t>
      </w:r>
      <w:r w:rsidRPr="00FC0C66">
        <w:rPr>
          <w:rFonts w:ascii="Times New Roman" w:hAnsi="Times New Roman" w:cs="Times New Roman"/>
        </w:rPr>
        <w:t>Microorganisms, 9(9), p.1976.</w:t>
      </w:r>
    </w:p>
    <w:p w14:paraId="77BAC7C0" w14:textId="77777777" w:rsidR="00CD2AA5" w:rsidRPr="00FC0C66"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Richard, J.C., Leis, E.M., Dunn, C.D., Harris, C., Agbalog, R.E., Campbell, L.J., Knowles, S., Waller, D.L., Putnam, J.G. and Goldberg, T.L., 2022. Freshwater mussels show elevated viral richness and intensity during a mortality event</w:t>
      </w:r>
      <w:r w:rsidRPr="00FC0C66">
        <w:rPr>
          <w:rFonts w:ascii="Times New Roman" w:hAnsi="Times New Roman" w:cs="Times New Roman"/>
        </w:rPr>
        <w:t>. Viruses, 14(12), p.2603</w:t>
      </w:r>
    </w:p>
    <w:p w14:paraId="538E19F1" w14:textId="77777777" w:rsidR="00CD2AA5" w:rsidRPr="00FC0C66"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Richard, J.C., Blevins, E., Dunn, C.D., Leis, E.M. and Goldberg, T.L., 2023. Viruses of Freshwater Mussels during Mass Mortality Events in Oregon and Washington, USA. </w:t>
      </w:r>
      <w:r w:rsidRPr="00FC0C66">
        <w:rPr>
          <w:rFonts w:ascii="Times New Roman" w:hAnsi="Times New Roman" w:cs="Times New Roman"/>
        </w:rPr>
        <w:t>Viruses, 15(8), p.1719.</w:t>
      </w:r>
    </w:p>
    <w:p w14:paraId="0D8622DF" w14:textId="77777777" w:rsidR="00CD2AA5" w:rsidRPr="00FC0C66"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lastRenderedPageBreak/>
        <w:t xml:space="preserve">Robinson, S., Milner‐Gulland, E.J., Grachev, Y., </w:t>
      </w:r>
      <w:proofErr w:type="spellStart"/>
      <w:r w:rsidRPr="006A5C60">
        <w:rPr>
          <w:rFonts w:ascii="Times New Roman" w:hAnsi="Times New Roman" w:cs="Times New Roman"/>
        </w:rPr>
        <w:t>Salemgareyev</w:t>
      </w:r>
      <w:proofErr w:type="spellEnd"/>
      <w:r w:rsidRPr="006A5C60">
        <w:rPr>
          <w:rFonts w:ascii="Times New Roman" w:hAnsi="Times New Roman" w:cs="Times New Roman"/>
        </w:rPr>
        <w:t xml:space="preserve">, A., </w:t>
      </w:r>
      <w:proofErr w:type="spellStart"/>
      <w:r w:rsidRPr="006A5C60">
        <w:rPr>
          <w:rFonts w:ascii="Times New Roman" w:hAnsi="Times New Roman" w:cs="Times New Roman"/>
        </w:rPr>
        <w:t>Orynbayev</w:t>
      </w:r>
      <w:proofErr w:type="spellEnd"/>
      <w:r w:rsidRPr="006A5C60">
        <w:rPr>
          <w:rFonts w:ascii="Times New Roman" w:hAnsi="Times New Roman" w:cs="Times New Roman"/>
        </w:rPr>
        <w:t xml:space="preserve">, M., </w:t>
      </w:r>
      <w:proofErr w:type="spellStart"/>
      <w:r w:rsidRPr="006A5C60">
        <w:rPr>
          <w:rFonts w:ascii="Times New Roman" w:hAnsi="Times New Roman" w:cs="Times New Roman"/>
        </w:rPr>
        <w:t>Lushchekina</w:t>
      </w:r>
      <w:proofErr w:type="spellEnd"/>
      <w:r w:rsidRPr="006A5C60">
        <w:rPr>
          <w:rFonts w:ascii="Times New Roman" w:hAnsi="Times New Roman" w:cs="Times New Roman"/>
        </w:rPr>
        <w:t>, A., Morgan, E., Beauvais, W., Singh, N., Khomenko, S. and Cammack, R., 2019. Opportunistic bacteria and mass mortality in ungulates: lessons from an extreme event. </w:t>
      </w:r>
      <w:r w:rsidRPr="00FC0C66">
        <w:rPr>
          <w:rFonts w:ascii="Times New Roman" w:hAnsi="Times New Roman" w:cs="Times New Roman"/>
        </w:rPr>
        <w:t>Ecosphere, 10(6), p.e02671.</w:t>
      </w:r>
    </w:p>
    <w:p w14:paraId="6DF48333" w14:textId="77777777" w:rsidR="00CD2AA5" w:rsidRPr="00FC0C66"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 xml:space="preserve">Rothman, K.J. and Greenland, S., 1998. Measures of disease frequency. In: K.J. Rothman and S. Greenland, eds. </w:t>
      </w:r>
      <w:r w:rsidRPr="00FC0C66">
        <w:rPr>
          <w:rFonts w:ascii="Times New Roman" w:hAnsi="Times New Roman" w:cs="Times New Roman"/>
        </w:rPr>
        <w:t>Modern Epidemiology. 2nd ed. Philadelphia: Lippincott-Raven, pp. 29–46.</w:t>
      </w:r>
    </w:p>
    <w:p w14:paraId="585A3296" w14:textId="77777777" w:rsidR="00CD2AA5"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Sanz-García, F., Gil-Gil, T., Laborda, P., Ochoa-Sánchez, L.E., Martínez, J.L. and Hernando-Amado, S., 2021. Coming from the wild: multidrug resistant opportunistic pathogens presenting a primary, not human-linked, environmental habitat. </w:t>
      </w:r>
      <w:r w:rsidRPr="00FC0C66">
        <w:rPr>
          <w:rFonts w:ascii="Times New Roman" w:hAnsi="Times New Roman" w:cs="Times New Roman"/>
        </w:rPr>
        <w:t>International Journal of Molecular Sciences, 22(15), p.8080.</w:t>
      </w:r>
    </w:p>
    <w:p w14:paraId="64E0D3F3" w14:textId="7EB91B46" w:rsidR="00BC659C" w:rsidRPr="00FC0C66" w:rsidRDefault="00BC659C" w:rsidP="00CD2AA5">
      <w:pPr>
        <w:spacing w:line="480" w:lineRule="auto"/>
        <w:ind w:left="720" w:hanging="720"/>
        <w:rPr>
          <w:rFonts w:ascii="Times New Roman" w:hAnsi="Times New Roman" w:cs="Times New Roman"/>
        </w:rPr>
      </w:pPr>
      <w:r w:rsidRPr="00872094">
        <w:rPr>
          <w:rFonts w:ascii="Times New Roman" w:hAnsi="Times New Roman" w:cs="Times New Roman"/>
        </w:rPr>
        <w:t xml:space="preserve">Skerratt, L.F., Berger, L., Speare, R., </w:t>
      </w:r>
      <w:proofErr w:type="spellStart"/>
      <w:r w:rsidRPr="00872094">
        <w:rPr>
          <w:rFonts w:ascii="Times New Roman" w:hAnsi="Times New Roman" w:cs="Times New Roman"/>
        </w:rPr>
        <w:t>Cashins</w:t>
      </w:r>
      <w:proofErr w:type="spellEnd"/>
      <w:r w:rsidRPr="00872094">
        <w:rPr>
          <w:rFonts w:ascii="Times New Roman" w:hAnsi="Times New Roman" w:cs="Times New Roman"/>
        </w:rPr>
        <w:t xml:space="preserve">, S., McDonald, K.R., </w:t>
      </w:r>
      <w:proofErr w:type="spellStart"/>
      <w:r w:rsidRPr="00872094">
        <w:rPr>
          <w:rFonts w:ascii="Times New Roman" w:hAnsi="Times New Roman" w:cs="Times New Roman"/>
        </w:rPr>
        <w:t>Phillott</w:t>
      </w:r>
      <w:proofErr w:type="spellEnd"/>
      <w:r w:rsidRPr="00872094">
        <w:rPr>
          <w:rFonts w:ascii="Times New Roman" w:hAnsi="Times New Roman" w:cs="Times New Roman"/>
        </w:rPr>
        <w:t>, A.D., Hines, H.B. and Kenyon, N., 2007. Spread of chytridiomycosis has caused the rapid global decline and extinction of frogs. </w:t>
      </w:r>
      <w:proofErr w:type="spellStart"/>
      <w:r w:rsidRPr="00872094">
        <w:rPr>
          <w:rFonts w:ascii="Times New Roman" w:hAnsi="Times New Roman" w:cs="Times New Roman"/>
          <w:i/>
          <w:iCs/>
        </w:rPr>
        <w:t>EcoHealth</w:t>
      </w:r>
      <w:proofErr w:type="spellEnd"/>
      <w:r w:rsidRPr="00872094">
        <w:rPr>
          <w:rFonts w:ascii="Times New Roman" w:hAnsi="Times New Roman" w:cs="Times New Roman"/>
        </w:rPr>
        <w:t>, </w:t>
      </w:r>
      <w:r w:rsidRPr="00872094">
        <w:rPr>
          <w:rFonts w:ascii="Times New Roman" w:hAnsi="Times New Roman" w:cs="Times New Roman"/>
          <w:i/>
          <w:iCs/>
        </w:rPr>
        <w:t>4</w:t>
      </w:r>
      <w:r w:rsidRPr="00872094">
        <w:rPr>
          <w:rFonts w:ascii="Times New Roman" w:hAnsi="Times New Roman" w:cs="Times New Roman"/>
        </w:rPr>
        <w:t>(2), pp.125-134</w:t>
      </w:r>
      <w:r>
        <w:rPr>
          <w:rFonts w:ascii="Times New Roman" w:hAnsi="Times New Roman" w:cs="Times New Roman"/>
        </w:rPr>
        <w:t>.</w:t>
      </w:r>
    </w:p>
    <w:p w14:paraId="17539676" w14:textId="7F307F7E" w:rsidR="00CD2AA5" w:rsidRPr="006A5C60" w:rsidRDefault="00CD2AA5" w:rsidP="00CD2AA5">
      <w:pPr>
        <w:spacing w:line="480" w:lineRule="auto"/>
        <w:ind w:left="720" w:hanging="720"/>
        <w:rPr>
          <w:rStyle w:val="Hyperlink"/>
          <w:rFonts w:ascii="Times New Roman" w:hAnsi="Times New Roman" w:cs="Times New Roman"/>
        </w:rPr>
      </w:pPr>
      <w:r w:rsidRPr="006A5C60">
        <w:rPr>
          <w:rFonts w:ascii="Times New Roman" w:hAnsi="Times New Roman" w:cs="Times New Roman"/>
        </w:rPr>
        <w:t>Stephen, C. (2022). Causation in Wildlife Population Health. In: Stephen, C. (eds) Wildlife Population Health. Springer, Cham. https://doi.org/10.1007/978-3-030-90510-1_6</w:t>
      </w:r>
    </w:p>
    <w:p w14:paraId="7CBFEAE8" w14:textId="77777777" w:rsidR="00CD2AA5" w:rsidRPr="00FC0C66" w:rsidRDefault="00CD2AA5" w:rsidP="00CD2AA5">
      <w:pPr>
        <w:spacing w:line="480" w:lineRule="auto"/>
        <w:ind w:left="720" w:hanging="720"/>
        <w:rPr>
          <w:rFonts w:ascii="Times New Roman" w:hAnsi="Times New Roman" w:cs="Times New Roman"/>
        </w:rPr>
      </w:pPr>
      <w:bookmarkStart w:id="88" w:name="_Hlk193624368"/>
      <w:r w:rsidRPr="006A5C60">
        <w:rPr>
          <w:rFonts w:ascii="Times New Roman" w:hAnsi="Times New Roman" w:cs="Times New Roman"/>
        </w:rPr>
        <w:t>Strayer, D.L., and Smith, D.R., 2003. A guide to sampling freshwater mussel populations. </w:t>
      </w:r>
      <w:r w:rsidRPr="00FC0C66">
        <w:rPr>
          <w:rFonts w:ascii="Times New Roman" w:hAnsi="Times New Roman" w:cs="Times New Roman"/>
        </w:rPr>
        <w:t>American Fisheries Society Monograph, 8, p.1.</w:t>
      </w:r>
    </w:p>
    <w:bookmarkEnd w:id="88"/>
    <w:p w14:paraId="69A3AF67" w14:textId="77777777" w:rsidR="00CD2AA5" w:rsidRPr="006A5C60"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 xml:space="preserve">Stokstad, E. (2014). Death of the stars. </w:t>
      </w:r>
      <w:r w:rsidRPr="006A5C60">
        <w:rPr>
          <w:rFonts w:ascii="Times New Roman" w:hAnsi="Times New Roman" w:cs="Times New Roman"/>
          <w:i/>
          <w:iCs/>
        </w:rPr>
        <w:t>Science, 345</w:t>
      </w:r>
      <w:r w:rsidRPr="006A5C60">
        <w:rPr>
          <w:rFonts w:ascii="Times New Roman" w:hAnsi="Times New Roman" w:cs="Times New Roman"/>
        </w:rPr>
        <w:t>(6202), 376-378</w:t>
      </w:r>
    </w:p>
    <w:p w14:paraId="478CFCA0" w14:textId="77777777" w:rsidR="00CD2AA5" w:rsidRPr="00FC0C66"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 xml:space="preserve">Stolk, R.P., </w:t>
      </w:r>
      <w:proofErr w:type="spellStart"/>
      <w:r w:rsidRPr="006A5C60">
        <w:rPr>
          <w:rFonts w:ascii="Times New Roman" w:hAnsi="Times New Roman" w:cs="Times New Roman"/>
        </w:rPr>
        <w:t>Rosmalen</w:t>
      </w:r>
      <w:proofErr w:type="spellEnd"/>
      <w:r w:rsidRPr="006A5C60">
        <w:rPr>
          <w:rFonts w:ascii="Times New Roman" w:hAnsi="Times New Roman" w:cs="Times New Roman"/>
        </w:rPr>
        <w:t xml:space="preserve">, J.G., Postma, D.S., de Boer, R.A., Navis, G., </w:t>
      </w:r>
      <w:proofErr w:type="spellStart"/>
      <w:r w:rsidRPr="006A5C60">
        <w:rPr>
          <w:rFonts w:ascii="Times New Roman" w:hAnsi="Times New Roman" w:cs="Times New Roman"/>
        </w:rPr>
        <w:t>Slaets</w:t>
      </w:r>
      <w:proofErr w:type="spellEnd"/>
      <w:r w:rsidRPr="006A5C60">
        <w:rPr>
          <w:rFonts w:ascii="Times New Roman" w:hAnsi="Times New Roman" w:cs="Times New Roman"/>
        </w:rPr>
        <w:t xml:space="preserve">, J.P., </w:t>
      </w:r>
      <w:proofErr w:type="spellStart"/>
      <w:r w:rsidRPr="006A5C60">
        <w:rPr>
          <w:rFonts w:ascii="Times New Roman" w:hAnsi="Times New Roman" w:cs="Times New Roman"/>
        </w:rPr>
        <w:t>Ormel</w:t>
      </w:r>
      <w:proofErr w:type="spellEnd"/>
      <w:r w:rsidRPr="006A5C60">
        <w:rPr>
          <w:rFonts w:ascii="Times New Roman" w:hAnsi="Times New Roman" w:cs="Times New Roman"/>
        </w:rPr>
        <w:t xml:space="preserve">, J. and </w:t>
      </w:r>
      <w:proofErr w:type="spellStart"/>
      <w:r w:rsidRPr="006A5C60">
        <w:rPr>
          <w:rFonts w:ascii="Times New Roman" w:hAnsi="Times New Roman" w:cs="Times New Roman"/>
        </w:rPr>
        <w:t>Wolffenbuttel</w:t>
      </w:r>
      <w:proofErr w:type="spellEnd"/>
      <w:r w:rsidRPr="006A5C60">
        <w:rPr>
          <w:rFonts w:ascii="Times New Roman" w:hAnsi="Times New Roman" w:cs="Times New Roman"/>
        </w:rPr>
        <w:t xml:space="preserve">, B.H., 2008. Universal risk factors for multifactorial </w:t>
      </w:r>
      <w:r w:rsidRPr="006A5C60">
        <w:rPr>
          <w:rFonts w:ascii="Times New Roman" w:hAnsi="Times New Roman" w:cs="Times New Roman"/>
        </w:rPr>
        <w:lastRenderedPageBreak/>
        <w:t xml:space="preserve">diseases: </w:t>
      </w:r>
      <w:proofErr w:type="spellStart"/>
      <w:r w:rsidRPr="006A5C60">
        <w:rPr>
          <w:rFonts w:ascii="Times New Roman" w:hAnsi="Times New Roman" w:cs="Times New Roman"/>
        </w:rPr>
        <w:t>LifeLines</w:t>
      </w:r>
      <w:proofErr w:type="spellEnd"/>
      <w:r w:rsidRPr="006A5C60">
        <w:rPr>
          <w:rFonts w:ascii="Times New Roman" w:hAnsi="Times New Roman" w:cs="Times New Roman"/>
        </w:rPr>
        <w:t>: a three-generation population-based study. </w:t>
      </w:r>
      <w:r w:rsidRPr="00FC0C66">
        <w:rPr>
          <w:rFonts w:ascii="Times New Roman" w:hAnsi="Times New Roman" w:cs="Times New Roman"/>
        </w:rPr>
        <w:t>European journal of epidemiology, 23, pp.67-74.</w:t>
      </w:r>
    </w:p>
    <w:p w14:paraId="06C469C9" w14:textId="77777777" w:rsidR="00CD2AA5" w:rsidRPr="006A5C60"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 xml:space="preserve">Sousa, R., Ferreira, A., Carvalho, F., Lopes-Lima, M., </w:t>
      </w:r>
      <w:proofErr w:type="spellStart"/>
      <w:r w:rsidRPr="006A5C60">
        <w:rPr>
          <w:rFonts w:ascii="Times New Roman" w:hAnsi="Times New Roman" w:cs="Times New Roman"/>
        </w:rPr>
        <w:t>Varandas</w:t>
      </w:r>
      <w:proofErr w:type="spellEnd"/>
      <w:r w:rsidRPr="006A5C60">
        <w:rPr>
          <w:rFonts w:ascii="Times New Roman" w:hAnsi="Times New Roman" w:cs="Times New Roman"/>
        </w:rPr>
        <w:t xml:space="preserve">, S. and Teixeira, A., 2018. Die-offs of the endangered pearl mussel </w:t>
      </w:r>
      <w:proofErr w:type="spellStart"/>
      <w:r w:rsidRPr="00FC0C66">
        <w:rPr>
          <w:rFonts w:ascii="Times New Roman" w:hAnsi="Times New Roman" w:cs="Times New Roman"/>
          <w:i/>
          <w:iCs/>
        </w:rPr>
        <w:t>Margaritifera</w:t>
      </w:r>
      <w:proofErr w:type="spellEnd"/>
      <w:r w:rsidRPr="00FC0C66">
        <w:rPr>
          <w:rFonts w:ascii="Times New Roman" w:hAnsi="Times New Roman" w:cs="Times New Roman"/>
          <w:i/>
          <w:iCs/>
        </w:rPr>
        <w:t xml:space="preserve"> </w:t>
      </w:r>
      <w:proofErr w:type="spellStart"/>
      <w:r w:rsidRPr="00FC0C66">
        <w:rPr>
          <w:rFonts w:ascii="Times New Roman" w:hAnsi="Times New Roman" w:cs="Times New Roman"/>
          <w:i/>
          <w:iCs/>
        </w:rPr>
        <w:t>margaritifera</w:t>
      </w:r>
      <w:proofErr w:type="spellEnd"/>
      <w:r w:rsidRPr="006A5C60">
        <w:rPr>
          <w:rFonts w:ascii="Times New Roman" w:hAnsi="Times New Roman" w:cs="Times New Roman"/>
        </w:rPr>
        <w:t xml:space="preserve"> during an extreme drought.</w:t>
      </w:r>
    </w:p>
    <w:p w14:paraId="381AE776" w14:textId="77777777" w:rsidR="00CD2AA5" w:rsidRPr="00FC0C66"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lang w:val="es-US"/>
        </w:rPr>
        <w:t xml:space="preserve">Sousa, R., </w:t>
      </w:r>
      <w:proofErr w:type="spellStart"/>
      <w:r w:rsidRPr="006A5C60">
        <w:rPr>
          <w:rFonts w:ascii="Times New Roman" w:hAnsi="Times New Roman" w:cs="Times New Roman"/>
          <w:lang w:val="es-US"/>
        </w:rPr>
        <w:t>Varandas</w:t>
      </w:r>
      <w:proofErr w:type="spellEnd"/>
      <w:r w:rsidRPr="006A5C60">
        <w:rPr>
          <w:rFonts w:ascii="Times New Roman" w:hAnsi="Times New Roman" w:cs="Times New Roman"/>
          <w:lang w:val="es-US"/>
        </w:rPr>
        <w:t xml:space="preserve">, S., Cortes, R., Teixeira, A., </w:t>
      </w:r>
      <w:proofErr w:type="spellStart"/>
      <w:r w:rsidRPr="006A5C60">
        <w:rPr>
          <w:rFonts w:ascii="Times New Roman" w:hAnsi="Times New Roman" w:cs="Times New Roman"/>
          <w:lang w:val="es-US"/>
        </w:rPr>
        <w:t>Lopes</w:t>
      </w:r>
      <w:proofErr w:type="spellEnd"/>
      <w:r w:rsidRPr="006A5C60">
        <w:rPr>
          <w:rFonts w:ascii="Times New Roman" w:hAnsi="Times New Roman" w:cs="Times New Roman"/>
          <w:lang w:val="es-US"/>
        </w:rPr>
        <w:t xml:space="preserve">-Lima, M., Machado, J. and </w:t>
      </w:r>
      <w:proofErr w:type="spellStart"/>
      <w:r w:rsidRPr="006A5C60">
        <w:rPr>
          <w:rFonts w:ascii="Times New Roman" w:hAnsi="Times New Roman" w:cs="Times New Roman"/>
          <w:lang w:val="es-US"/>
        </w:rPr>
        <w:t>Guilhermino</w:t>
      </w:r>
      <w:proofErr w:type="spellEnd"/>
      <w:r w:rsidRPr="006A5C60">
        <w:rPr>
          <w:rFonts w:ascii="Times New Roman" w:hAnsi="Times New Roman" w:cs="Times New Roman"/>
          <w:lang w:val="es-US"/>
        </w:rPr>
        <w:t xml:space="preserve">, L., 2012. </w:t>
      </w:r>
      <w:r w:rsidRPr="006A5C60">
        <w:rPr>
          <w:rFonts w:ascii="Times New Roman" w:hAnsi="Times New Roman" w:cs="Times New Roman"/>
        </w:rPr>
        <w:t xml:space="preserve">Massive die-offs of freshwater bivalves as resource pulses. </w:t>
      </w:r>
      <w:r w:rsidRPr="00FC0C66">
        <w:rPr>
          <w:rFonts w:ascii="Times New Roman" w:hAnsi="Times New Roman" w:cs="Times New Roman"/>
        </w:rPr>
        <w:t xml:space="preserve">In Annales de </w:t>
      </w:r>
      <w:proofErr w:type="spellStart"/>
      <w:r w:rsidRPr="00FC0C66">
        <w:rPr>
          <w:rFonts w:ascii="Times New Roman" w:hAnsi="Times New Roman" w:cs="Times New Roman"/>
        </w:rPr>
        <w:t>Limnologie</w:t>
      </w:r>
      <w:proofErr w:type="spellEnd"/>
      <w:r w:rsidRPr="00FC0C66">
        <w:rPr>
          <w:rFonts w:ascii="Times New Roman" w:hAnsi="Times New Roman" w:cs="Times New Roman"/>
        </w:rPr>
        <w:t>-International Journal of Limnology (Vol. 48, No. 1, pp. 105-112). EDP Sciences.</w:t>
      </w:r>
    </w:p>
    <w:p w14:paraId="7B2E707B" w14:textId="77777777" w:rsidR="00CD2AA5" w:rsidRPr="00FC0C66"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Southwick, R.I. and Loftus, A.J. eds., 2017. </w:t>
      </w:r>
      <w:r w:rsidRPr="00FC0C66">
        <w:rPr>
          <w:rFonts w:ascii="Times New Roman" w:hAnsi="Times New Roman" w:cs="Times New Roman"/>
        </w:rPr>
        <w:t>Investigation and monetary values of fish and freshwater mollusk kills. American Fisheries Society.</w:t>
      </w:r>
    </w:p>
    <w:p w14:paraId="3F9E1DFD" w14:textId="458366B3" w:rsidR="00CD2AA5" w:rsidRPr="006A5C60"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Sparks, R. E., Blodgett, K. D., Durham, L., and Horner, R.,</w:t>
      </w:r>
      <w:r w:rsidR="00FC0C66">
        <w:rPr>
          <w:rFonts w:ascii="Times New Roman" w:hAnsi="Times New Roman" w:cs="Times New Roman"/>
        </w:rPr>
        <w:t xml:space="preserve"> </w:t>
      </w:r>
      <w:r w:rsidRPr="006A5C60">
        <w:rPr>
          <w:rFonts w:ascii="Times New Roman" w:hAnsi="Times New Roman" w:cs="Times New Roman"/>
        </w:rPr>
        <w:t>1990. Determination Whether the Causal Agent for Mussel Die-offs in the Mississippi River is of Chemical or Biological Origin. Final Report, ILENR/RE-WR 90/09, Illinois Department of Energy and Natural Resources, Springfield, IL.</w:t>
      </w:r>
    </w:p>
    <w:p w14:paraId="2FF13DC4" w14:textId="77777777" w:rsidR="00CD2AA5" w:rsidRPr="00FC0C66"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 xml:space="preserve">Szlauer-Łukaszewska, A., </w:t>
      </w:r>
      <w:proofErr w:type="spellStart"/>
      <w:r w:rsidRPr="006A5C60">
        <w:rPr>
          <w:rFonts w:ascii="Times New Roman" w:hAnsi="Times New Roman" w:cs="Times New Roman"/>
        </w:rPr>
        <w:t>Ławicki</w:t>
      </w:r>
      <w:proofErr w:type="spellEnd"/>
      <w:r w:rsidRPr="006A5C60">
        <w:rPr>
          <w:rFonts w:ascii="Times New Roman" w:hAnsi="Times New Roman" w:cs="Times New Roman"/>
        </w:rPr>
        <w:t xml:space="preserve">, Ł., Engel, J., Drewniak, E., </w:t>
      </w:r>
      <w:proofErr w:type="spellStart"/>
      <w:r w:rsidRPr="006A5C60">
        <w:rPr>
          <w:rFonts w:ascii="Times New Roman" w:hAnsi="Times New Roman" w:cs="Times New Roman"/>
        </w:rPr>
        <w:t>Ciężak</w:t>
      </w:r>
      <w:proofErr w:type="spellEnd"/>
      <w:r w:rsidRPr="006A5C60">
        <w:rPr>
          <w:rFonts w:ascii="Times New Roman" w:hAnsi="Times New Roman" w:cs="Times New Roman"/>
        </w:rPr>
        <w:t>, K. and Marchowski, D., 2024. Quantifying a mass mortality event in freshwater wildlife within the Lower Odra River: Insights from a large European river. </w:t>
      </w:r>
      <w:r w:rsidRPr="00FC0C66">
        <w:rPr>
          <w:rFonts w:ascii="Times New Roman" w:hAnsi="Times New Roman" w:cs="Times New Roman"/>
        </w:rPr>
        <w:t>Science of The Total Environment, 907, p.167898.</w:t>
      </w:r>
    </w:p>
    <w:p w14:paraId="54DB4D49" w14:textId="77777777" w:rsidR="00CD2AA5" w:rsidRPr="006A5C60"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Thrusfield, M., 2018. </w:t>
      </w:r>
      <w:r w:rsidRPr="00FC0C66">
        <w:rPr>
          <w:rFonts w:ascii="Times New Roman" w:hAnsi="Times New Roman" w:cs="Times New Roman"/>
        </w:rPr>
        <w:t>Veterinary epidemiology. John Wiley &amp; Sons</w:t>
      </w:r>
      <w:r w:rsidRPr="006A5C60">
        <w:rPr>
          <w:rFonts w:ascii="Times New Roman" w:hAnsi="Times New Roman" w:cs="Times New Roman"/>
        </w:rPr>
        <w:t>.</w:t>
      </w:r>
    </w:p>
    <w:p w14:paraId="7C30D57D" w14:textId="77777777" w:rsidR="00CD2AA5" w:rsidRPr="006A5C60"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 xml:space="preserve">ten Doeschate, M.T., Brownlow, A.C., Davison, N.J. and Thompson, P.M., 2017. Dead useful; methods for quantifying baseline variability in stranding rates to improve </w:t>
      </w:r>
      <w:r w:rsidRPr="006A5C60">
        <w:rPr>
          <w:rFonts w:ascii="Times New Roman" w:hAnsi="Times New Roman" w:cs="Times New Roman"/>
        </w:rPr>
        <w:lastRenderedPageBreak/>
        <w:t>the ecological value of the strandings record as a monitoring tool. </w:t>
      </w:r>
      <w:r w:rsidRPr="00FC0C66">
        <w:rPr>
          <w:rFonts w:ascii="Times New Roman" w:hAnsi="Times New Roman" w:cs="Times New Roman"/>
        </w:rPr>
        <w:t>Journal of the Marine Biological Association of the United Kingdom, 98(5), pp.1205-1209.</w:t>
      </w:r>
    </w:p>
    <w:p w14:paraId="787B12CB" w14:textId="77777777" w:rsidR="00CD2AA5" w:rsidRPr="00FC0C66"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Tompkins, D.M., Dunn, A.M., Smith, M.J. and Telfer, S., 2011. Wildlife diseases: from individuals to ecosystems</w:t>
      </w:r>
      <w:r w:rsidRPr="00FC0C66">
        <w:rPr>
          <w:rFonts w:ascii="Times New Roman" w:hAnsi="Times New Roman" w:cs="Times New Roman"/>
        </w:rPr>
        <w:t>. Journal of Animal Ecology, 80(1), pp.19-38.</w:t>
      </w:r>
    </w:p>
    <w:p w14:paraId="248CF5A7" w14:textId="77777777" w:rsidR="00CD2AA5" w:rsidRPr="006A5C60"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USFWS and Virginia DEQ (U.S. Fish and Wildlife Service, &amp; Virginia Department of Environmental Quality). 2004</w:t>
      </w:r>
      <w:r w:rsidRPr="00FC0C66">
        <w:rPr>
          <w:rFonts w:ascii="Times New Roman" w:hAnsi="Times New Roman" w:cs="Times New Roman"/>
        </w:rPr>
        <w:t>. Final restoration plan and environmental assessment for the Certus Chemical Spill: Clinch River, Tazewell County,</w:t>
      </w:r>
      <w:r w:rsidRPr="006A5C60">
        <w:rPr>
          <w:rFonts w:ascii="Times New Roman" w:hAnsi="Times New Roman" w:cs="Times New Roman"/>
          <w:i/>
          <w:iCs/>
        </w:rPr>
        <w:t xml:space="preserve"> </w:t>
      </w:r>
      <w:r w:rsidRPr="00FC0C66">
        <w:rPr>
          <w:rFonts w:ascii="Times New Roman" w:hAnsi="Times New Roman" w:cs="Times New Roman"/>
        </w:rPr>
        <w:t>Virginia.</w:t>
      </w:r>
      <w:r w:rsidRPr="006A5C60">
        <w:rPr>
          <w:rFonts w:ascii="Times New Roman" w:hAnsi="Times New Roman" w:cs="Times New Roman"/>
        </w:rPr>
        <w:t xml:space="preserve"> U.S. Fish and Wildlife Service. Retrieved from https://www.cerc.usgs.gov/orda_docs/DocHandler.ashx?ID=513&amp;task=get</w:t>
      </w:r>
    </w:p>
    <w:p w14:paraId="4EB8BD8A" w14:textId="77777777" w:rsidR="00CD2AA5"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 xml:space="preserve">Vaughn, C.C. and Hoellein, T.J., 2018. Bivalve </w:t>
      </w:r>
      <w:proofErr w:type="gramStart"/>
      <w:r w:rsidRPr="006A5C60">
        <w:rPr>
          <w:rFonts w:ascii="Times New Roman" w:hAnsi="Times New Roman" w:cs="Times New Roman"/>
        </w:rPr>
        <w:t>impacts in</w:t>
      </w:r>
      <w:proofErr w:type="gramEnd"/>
      <w:r w:rsidRPr="006A5C60">
        <w:rPr>
          <w:rFonts w:ascii="Times New Roman" w:hAnsi="Times New Roman" w:cs="Times New Roman"/>
        </w:rPr>
        <w:t xml:space="preserve"> freshwater and marine ecosystems. </w:t>
      </w:r>
      <w:r w:rsidRPr="00FC0C66">
        <w:rPr>
          <w:rFonts w:ascii="Times New Roman" w:hAnsi="Times New Roman" w:cs="Times New Roman"/>
        </w:rPr>
        <w:t>Annual review of ecology, evolution, and systematics, 49(1), pp.183-</w:t>
      </w:r>
      <w:r w:rsidRPr="006A5C60">
        <w:rPr>
          <w:rFonts w:ascii="Times New Roman" w:hAnsi="Times New Roman" w:cs="Times New Roman"/>
        </w:rPr>
        <w:t>208.</w:t>
      </w:r>
    </w:p>
    <w:p w14:paraId="35D17954" w14:textId="3234CB1A" w:rsidR="00BC659C" w:rsidRPr="00BC659C" w:rsidRDefault="00BC659C" w:rsidP="00BC659C">
      <w:pPr>
        <w:spacing w:line="480" w:lineRule="auto"/>
        <w:ind w:left="720" w:hanging="720"/>
        <w:rPr>
          <w:rFonts w:ascii="Times New Roman" w:hAnsi="Times New Roman" w:cs="Times New Roman"/>
        </w:rPr>
      </w:pPr>
      <w:r w:rsidRPr="00872094">
        <w:rPr>
          <w:rFonts w:ascii="Times New Roman" w:hAnsi="Times New Roman" w:cs="Times New Roman"/>
        </w:rPr>
        <w:t>Van Bressem, M.F., Raga, J.A., Di Guardo, G., Jepson, P.D., Duignan, P.J., Siebert, U., Barrett, T., de Oliveira Santos, M.C., Moreno, I.B., Siciliano, S. and Aguilar, A., 2009. Emerging infectious diseases in cetaceans worldwide and the possible role of environmental stressors. </w:t>
      </w:r>
      <w:r w:rsidRPr="00BC659C">
        <w:rPr>
          <w:rFonts w:ascii="Times New Roman" w:hAnsi="Times New Roman" w:cs="Times New Roman"/>
        </w:rPr>
        <w:t>Diseases of aquatic organisms, 86(2), pp.143-157.</w:t>
      </w:r>
    </w:p>
    <w:p w14:paraId="4B0D4F20" w14:textId="79F96B89" w:rsidR="00FC0C66" w:rsidRDefault="00FC0C66" w:rsidP="00CD2AA5">
      <w:pPr>
        <w:spacing w:line="480" w:lineRule="auto"/>
        <w:ind w:left="720" w:hanging="720"/>
        <w:rPr>
          <w:rFonts w:ascii="Times New Roman" w:hAnsi="Times New Roman" w:cs="Times New Roman"/>
          <w:lang w:val="es-US"/>
        </w:rPr>
      </w:pPr>
      <w:r w:rsidRPr="00FC0C66">
        <w:rPr>
          <w:rFonts w:ascii="Times New Roman" w:hAnsi="Times New Roman" w:cs="Times New Roman"/>
        </w:rPr>
        <w:t>Z</w:t>
      </w:r>
      <w:r>
        <w:rPr>
          <w:rFonts w:ascii="Times New Roman" w:hAnsi="Times New Roman" w:cs="Times New Roman"/>
        </w:rPr>
        <w:t>hong</w:t>
      </w:r>
      <w:r w:rsidRPr="00FC0C66">
        <w:rPr>
          <w:rFonts w:ascii="Times New Roman" w:hAnsi="Times New Roman" w:cs="Times New Roman"/>
        </w:rPr>
        <w:t>, L., X</w:t>
      </w:r>
      <w:r>
        <w:rPr>
          <w:rFonts w:ascii="Times New Roman" w:hAnsi="Times New Roman" w:cs="Times New Roman"/>
        </w:rPr>
        <w:t>iao</w:t>
      </w:r>
      <w:r w:rsidRPr="00FC0C66">
        <w:rPr>
          <w:rFonts w:ascii="Times New Roman" w:hAnsi="Times New Roman" w:cs="Times New Roman"/>
        </w:rPr>
        <w:t>, T.Y., H</w:t>
      </w:r>
      <w:r>
        <w:rPr>
          <w:rFonts w:ascii="Times New Roman" w:hAnsi="Times New Roman" w:cs="Times New Roman"/>
        </w:rPr>
        <w:t>uang</w:t>
      </w:r>
      <w:r w:rsidRPr="00FC0C66">
        <w:rPr>
          <w:rFonts w:ascii="Times New Roman" w:hAnsi="Times New Roman" w:cs="Times New Roman"/>
        </w:rPr>
        <w:t>, J., D</w:t>
      </w:r>
      <w:r>
        <w:rPr>
          <w:rFonts w:ascii="Times New Roman" w:hAnsi="Times New Roman" w:cs="Times New Roman"/>
        </w:rPr>
        <w:t>ai</w:t>
      </w:r>
      <w:r w:rsidRPr="00FC0C66">
        <w:rPr>
          <w:rFonts w:ascii="Times New Roman" w:hAnsi="Times New Roman" w:cs="Times New Roman"/>
        </w:rPr>
        <w:t>, L.Y. and L</w:t>
      </w:r>
      <w:r>
        <w:rPr>
          <w:rFonts w:ascii="Times New Roman" w:hAnsi="Times New Roman" w:cs="Times New Roman"/>
        </w:rPr>
        <w:t>iu</w:t>
      </w:r>
      <w:r w:rsidRPr="00FC0C66">
        <w:rPr>
          <w:rFonts w:ascii="Times New Roman" w:hAnsi="Times New Roman" w:cs="Times New Roman"/>
        </w:rPr>
        <w:t xml:space="preserve">, X.Y., 2011. Histopathological examination of bivalve mussel </w:t>
      </w:r>
      <w:proofErr w:type="spellStart"/>
      <w:r w:rsidRPr="00FC0C66">
        <w:rPr>
          <w:rFonts w:ascii="Times New Roman" w:hAnsi="Times New Roman" w:cs="Times New Roman"/>
          <w:i/>
          <w:iCs/>
        </w:rPr>
        <w:t>Hyriopsis</w:t>
      </w:r>
      <w:proofErr w:type="spellEnd"/>
      <w:r w:rsidRPr="00FC0C66">
        <w:rPr>
          <w:rFonts w:ascii="Times New Roman" w:hAnsi="Times New Roman" w:cs="Times New Roman"/>
          <w:i/>
          <w:iCs/>
        </w:rPr>
        <w:t xml:space="preserve"> </w:t>
      </w:r>
      <w:proofErr w:type="spellStart"/>
      <w:r w:rsidRPr="00FC0C66">
        <w:rPr>
          <w:rFonts w:ascii="Times New Roman" w:hAnsi="Times New Roman" w:cs="Times New Roman"/>
          <w:i/>
          <w:iCs/>
        </w:rPr>
        <w:t>cumingii</w:t>
      </w:r>
      <w:proofErr w:type="spellEnd"/>
      <w:r w:rsidRPr="00FC0C66">
        <w:rPr>
          <w:rFonts w:ascii="Times New Roman" w:hAnsi="Times New Roman" w:cs="Times New Roman"/>
        </w:rPr>
        <w:t xml:space="preserve"> Lea artificially infected by virus. </w:t>
      </w:r>
      <w:r w:rsidRPr="006A5C60">
        <w:rPr>
          <w:rFonts w:ascii="Times New Roman" w:hAnsi="Times New Roman" w:cs="Times New Roman"/>
          <w:lang w:val="es-US"/>
        </w:rPr>
        <w:t xml:space="preserve">Acta </w:t>
      </w:r>
      <w:proofErr w:type="spellStart"/>
      <w:r w:rsidRPr="006A5C60">
        <w:rPr>
          <w:rFonts w:ascii="Times New Roman" w:hAnsi="Times New Roman" w:cs="Times New Roman"/>
          <w:lang w:val="es-US"/>
        </w:rPr>
        <w:t>Hydrobiol</w:t>
      </w:r>
      <w:proofErr w:type="spellEnd"/>
      <w:r>
        <w:rPr>
          <w:rFonts w:ascii="Times New Roman" w:hAnsi="Times New Roman" w:cs="Times New Roman"/>
          <w:lang w:val="es-US"/>
        </w:rPr>
        <w:t xml:space="preserve">, </w:t>
      </w:r>
      <w:r w:rsidRPr="006A5C60">
        <w:rPr>
          <w:rFonts w:ascii="Times New Roman" w:hAnsi="Times New Roman" w:cs="Times New Roman"/>
          <w:lang w:val="es-US"/>
        </w:rPr>
        <w:t>35(4):666–671.</w:t>
      </w:r>
    </w:p>
    <w:p w14:paraId="29720A6D" w14:textId="23F1A3CA" w:rsidR="00CD2AA5" w:rsidRPr="006A5C60" w:rsidRDefault="00FC0C66" w:rsidP="00CD2AA5">
      <w:pPr>
        <w:spacing w:line="480" w:lineRule="auto"/>
        <w:ind w:left="720" w:hanging="720"/>
        <w:rPr>
          <w:rFonts w:ascii="Times New Roman" w:hAnsi="Times New Roman" w:cs="Times New Roman"/>
        </w:rPr>
      </w:pPr>
      <w:r w:rsidRPr="00FC0C66">
        <w:rPr>
          <w:rFonts w:ascii="Times New Roman" w:hAnsi="Times New Roman" w:cs="Times New Roman"/>
        </w:rPr>
        <w:t xml:space="preserve">Zhong, L., Xu, B., Yan, D., Xiao, T. and Liu, Q., 2016. Pathogen isolation and pathologic observation on explosive epidemics of </w:t>
      </w:r>
      <w:proofErr w:type="spellStart"/>
      <w:r w:rsidRPr="00FC0C66">
        <w:rPr>
          <w:rFonts w:ascii="Times New Roman" w:hAnsi="Times New Roman" w:cs="Times New Roman"/>
          <w:i/>
          <w:iCs/>
        </w:rPr>
        <w:t>Hyriopsis</w:t>
      </w:r>
      <w:proofErr w:type="spellEnd"/>
      <w:r w:rsidRPr="00FC0C66">
        <w:rPr>
          <w:rFonts w:ascii="Times New Roman" w:hAnsi="Times New Roman" w:cs="Times New Roman"/>
          <w:i/>
          <w:iCs/>
        </w:rPr>
        <w:t xml:space="preserve"> </w:t>
      </w:r>
      <w:proofErr w:type="spellStart"/>
      <w:r w:rsidRPr="00FC0C66">
        <w:rPr>
          <w:rFonts w:ascii="Times New Roman" w:hAnsi="Times New Roman" w:cs="Times New Roman"/>
          <w:i/>
          <w:iCs/>
        </w:rPr>
        <w:t>cumingii</w:t>
      </w:r>
      <w:proofErr w:type="spellEnd"/>
      <w:r w:rsidRPr="00FC0C66">
        <w:rPr>
          <w:rFonts w:ascii="Times New Roman" w:hAnsi="Times New Roman" w:cs="Times New Roman"/>
        </w:rPr>
        <w:t xml:space="preserve"> Lea. Turkish Journal of Fisheries and Aquatic Sciences, 16(4), pp.935-945</w:t>
      </w:r>
      <w:r w:rsidR="00CD2AA5" w:rsidRPr="00FC0C66">
        <w:rPr>
          <w:rFonts w:ascii="Times New Roman" w:hAnsi="Times New Roman" w:cs="Times New Roman"/>
        </w:rPr>
        <w:t>.</w:t>
      </w:r>
    </w:p>
    <w:p w14:paraId="1706D1D0" w14:textId="77777777" w:rsidR="00CD2AA5" w:rsidRPr="00FC0C66"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lastRenderedPageBreak/>
        <w:t xml:space="preserve">Wengström, N., Söderberg, H., </w:t>
      </w:r>
      <w:proofErr w:type="spellStart"/>
      <w:r w:rsidRPr="006A5C60">
        <w:rPr>
          <w:rFonts w:ascii="Times New Roman" w:hAnsi="Times New Roman" w:cs="Times New Roman"/>
        </w:rPr>
        <w:t>Höjesjö</w:t>
      </w:r>
      <w:proofErr w:type="spellEnd"/>
      <w:r w:rsidRPr="006A5C60">
        <w:rPr>
          <w:rFonts w:ascii="Times New Roman" w:hAnsi="Times New Roman" w:cs="Times New Roman"/>
        </w:rPr>
        <w:t>, J. and Alfjorden, A., 2019. Mass mortality events in freshwater pearl mussel (</w:t>
      </w:r>
      <w:r w:rsidRPr="00FC0C66">
        <w:rPr>
          <w:rFonts w:ascii="Times New Roman" w:hAnsi="Times New Roman" w:cs="Times New Roman"/>
          <w:i/>
          <w:iCs/>
        </w:rPr>
        <w:t>Margaritifera margaritifera</w:t>
      </w:r>
      <w:r w:rsidRPr="006A5C60">
        <w:rPr>
          <w:rFonts w:ascii="Times New Roman" w:hAnsi="Times New Roman" w:cs="Times New Roman"/>
        </w:rPr>
        <w:t>) populations in Sweden: an overview and indication of possible causes. </w:t>
      </w:r>
      <w:r w:rsidRPr="006A5C60">
        <w:rPr>
          <w:rFonts w:ascii="Times New Roman" w:hAnsi="Times New Roman" w:cs="Times New Roman"/>
          <w:i/>
          <w:iCs/>
        </w:rPr>
        <w:t xml:space="preserve">Freshwater Mollusk </w:t>
      </w:r>
      <w:r w:rsidRPr="00FC0C66">
        <w:rPr>
          <w:rFonts w:ascii="Times New Roman" w:hAnsi="Times New Roman" w:cs="Times New Roman"/>
        </w:rPr>
        <w:t>Biology and Conservation, 22(2), pp.61-69.</w:t>
      </w:r>
    </w:p>
    <w:p w14:paraId="7BABE6B6" w14:textId="77777777" w:rsidR="00CD2AA5" w:rsidRPr="006A5C60" w:rsidRDefault="00CD2AA5" w:rsidP="00CD2AA5">
      <w:pPr>
        <w:spacing w:line="480" w:lineRule="auto"/>
        <w:ind w:left="720" w:hanging="720"/>
        <w:rPr>
          <w:rFonts w:ascii="Times New Roman" w:hAnsi="Times New Roman" w:cs="Times New Roman"/>
        </w:rPr>
      </w:pPr>
      <w:r w:rsidRPr="006A5C60">
        <w:rPr>
          <w:rFonts w:ascii="Times New Roman" w:hAnsi="Times New Roman" w:cs="Times New Roman"/>
        </w:rPr>
        <w:t xml:space="preserve">Williams, J.D., Bogan, A.E. and Garner, J.T., 2008. </w:t>
      </w:r>
      <w:r w:rsidRPr="00FC0C66">
        <w:rPr>
          <w:rFonts w:ascii="Times New Roman" w:hAnsi="Times New Roman" w:cs="Times New Roman"/>
        </w:rPr>
        <w:t>Freshwater Mussels of Alabama and the Mobile Basin in Georgia, Mississippi, and Tennessee</w:t>
      </w:r>
      <w:r w:rsidRPr="006A5C60">
        <w:rPr>
          <w:rFonts w:ascii="Times New Roman" w:hAnsi="Times New Roman" w:cs="Times New Roman"/>
        </w:rPr>
        <w:t>. Tuscaloosa: University of Alabama Press.</w:t>
      </w:r>
    </w:p>
    <w:p w14:paraId="54F45AE2" w14:textId="77777777" w:rsidR="00A73AFE" w:rsidRPr="00FC0C66" w:rsidRDefault="00CD2AA5" w:rsidP="00A73AFE">
      <w:pPr>
        <w:spacing w:line="480" w:lineRule="auto"/>
        <w:ind w:left="720" w:hanging="720"/>
        <w:rPr>
          <w:rFonts w:ascii="Times New Roman" w:hAnsi="Times New Roman" w:cs="Times New Roman"/>
        </w:rPr>
      </w:pPr>
      <w:r w:rsidRPr="006A5C60">
        <w:rPr>
          <w:rFonts w:ascii="Times New Roman" w:hAnsi="Times New Roman" w:cs="Times New Roman"/>
        </w:rPr>
        <w:t xml:space="preserve">Williams, J.P., </w:t>
      </w:r>
      <w:proofErr w:type="spellStart"/>
      <w:r w:rsidRPr="006A5C60">
        <w:rPr>
          <w:rFonts w:ascii="Times New Roman" w:hAnsi="Times New Roman" w:cs="Times New Roman"/>
        </w:rPr>
        <w:t>Claisse</w:t>
      </w:r>
      <w:proofErr w:type="spellEnd"/>
      <w:r w:rsidRPr="006A5C60">
        <w:rPr>
          <w:rFonts w:ascii="Times New Roman" w:hAnsi="Times New Roman" w:cs="Times New Roman"/>
        </w:rPr>
        <w:t xml:space="preserve">, J.T., </w:t>
      </w:r>
      <w:proofErr w:type="spellStart"/>
      <w:r w:rsidRPr="006A5C60">
        <w:rPr>
          <w:rFonts w:ascii="Times New Roman" w:hAnsi="Times New Roman" w:cs="Times New Roman"/>
        </w:rPr>
        <w:t>Pondella</w:t>
      </w:r>
      <w:proofErr w:type="spellEnd"/>
      <w:r w:rsidRPr="006A5C60">
        <w:rPr>
          <w:rFonts w:ascii="Times New Roman" w:hAnsi="Times New Roman" w:cs="Times New Roman"/>
        </w:rPr>
        <w:t xml:space="preserve"> II, D.J., Williams, C.M., Robart, M.J., Scholz, Z., Jaco, E.M., Ford, T., Burdick, H. and Witting, D., 2021. Sea urchin mass mortality rapidly restores kelp forest communities. </w:t>
      </w:r>
      <w:r w:rsidRPr="00FC0C66">
        <w:rPr>
          <w:rFonts w:ascii="Times New Roman" w:hAnsi="Times New Roman" w:cs="Times New Roman"/>
        </w:rPr>
        <w:t>Marine Ecology Progress Series, 664, pp.117-131.</w:t>
      </w:r>
    </w:p>
    <w:p w14:paraId="3BEB3332" w14:textId="6EB94762" w:rsidR="000D29CE" w:rsidRDefault="00CD2AA5" w:rsidP="00A73AFE">
      <w:pPr>
        <w:spacing w:line="480" w:lineRule="auto"/>
        <w:ind w:left="720" w:hanging="720"/>
        <w:rPr>
          <w:rFonts w:ascii="Times New Roman" w:hAnsi="Times New Roman" w:cs="Times New Roman"/>
        </w:rPr>
      </w:pPr>
      <w:r w:rsidRPr="006A5C60">
        <w:rPr>
          <w:rFonts w:ascii="Times New Roman" w:hAnsi="Times New Roman" w:cs="Times New Roman"/>
        </w:rPr>
        <w:t>Wu, Y., Wang, Y., Yang, H., Li, Q., Gong, X., Zhang, G. and Zhu, K., 2021. Resident bacteria contribute to opportunistic infections of the respiratory tract. </w:t>
      </w:r>
      <w:proofErr w:type="spellStart"/>
      <w:r w:rsidRPr="00FC0C66">
        <w:rPr>
          <w:rFonts w:ascii="Times New Roman" w:hAnsi="Times New Roman" w:cs="Times New Roman"/>
        </w:rPr>
        <w:t>PLoS</w:t>
      </w:r>
      <w:proofErr w:type="spellEnd"/>
      <w:r w:rsidRPr="00FC0C66">
        <w:rPr>
          <w:rFonts w:ascii="Times New Roman" w:hAnsi="Times New Roman" w:cs="Times New Roman"/>
        </w:rPr>
        <w:t xml:space="preserve"> Pathogens, 17(3), p.e1009436</w:t>
      </w:r>
      <w:r w:rsidR="00E377F1" w:rsidRPr="00FC0C66">
        <w:rPr>
          <w:rFonts w:ascii="Times New Roman" w:hAnsi="Times New Roman" w:cs="Times New Roman"/>
        </w:rPr>
        <w:t>.</w:t>
      </w:r>
    </w:p>
    <w:p w14:paraId="77B0B09D" w14:textId="77777777" w:rsidR="002E026E" w:rsidRDefault="002E026E" w:rsidP="00A73AFE">
      <w:pPr>
        <w:spacing w:line="480" w:lineRule="auto"/>
        <w:ind w:left="720" w:hanging="720"/>
        <w:rPr>
          <w:rFonts w:ascii="Times New Roman" w:hAnsi="Times New Roman" w:cs="Times New Roman"/>
        </w:rPr>
      </w:pPr>
    </w:p>
    <w:p w14:paraId="587D9A5F" w14:textId="77777777" w:rsidR="002E026E" w:rsidRDefault="002E026E" w:rsidP="00A73AFE">
      <w:pPr>
        <w:spacing w:line="480" w:lineRule="auto"/>
        <w:ind w:left="720" w:hanging="720"/>
        <w:rPr>
          <w:rFonts w:ascii="Times New Roman" w:hAnsi="Times New Roman" w:cs="Times New Roman"/>
        </w:rPr>
      </w:pPr>
    </w:p>
    <w:p w14:paraId="1698FE72" w14:textId="77777777" w:rsidR="002E026E" w:rsidRDefault="002E026E" w:rsidP="00A73AFE">
      <w:pPr>
        <w:spacing w:line="480" w:lineRule="auto"/>
        <w:ind w:left="720" w:hanging="720"/>
        <w:rPr>
          <w:rFonts w:ascii="Times New Roman" w:hAnsi="Times New Roman" w:cs="Times New Roman"/>
        </w:rPr>
      </w:pPr>
    </w:p>
    <w:p w14:paraId="14FFAADF" w14:textId="77777777" w:rsidR="002E026E" w:rsidRDefault="002E026E" w:rsidP="00A73AFE">
      <w:pPr>
        <w:spacing w:line="480" w:lineRule="auto"/>
        <w:ind w:left="720" w:hanging="720"/>
        <w:rPr>
          <w:rFonts w:ascii="Times New Roman" w:hAnsi="Times New Roman" w:cs="Times New Roman"/>
        </w:rPr>
      </w:pPr>
    </w:p>
    <w:p w14:paraId="6A502204" w14:textId="77777777" w:rsidR="002E026E" w:rsidRDefault="002E026E" w:rsidP="00A73AFE">
      <w:pPr>
        <w:spacing w:line="480" w:lineRule="auto"/>
        <w:ind w:left="720" w:hanging="720"/>
        <w:rPr>
          <w:rFonts w:ascii="Times New Roman" w:hAnsi="Times New Roman" w:cs="Times New Roman"/>
        </w:rPr>
      </w:pPr>
    </w:p>
    <w:p w14:paraId="31CC8124" w14:textId="734C651F" w:rsidR="002E026E" w:rsidRPr="002E026E" w:rsidRDefault="002E026E" w:rsidP="002E026E">
      <w:pPr>
        <w:rPr>
          <w:rFonts w:ascii="Times New Roman" w:hAnsi="Times New Roman" w:cs="Times New Roman"/>
        </w:rPr>
      </w:pPr>
      <w:r>
        <w:rPr>
          <w:rFonts w:ascii="Times New Roman" w:hAnsi="Times New Roman" w:cs="Times New Roman"/>
        </w:rPr>
        <w:br w:type="page"/>
      </w:r>
    </w:p>
    <w:p w14:paraId="2B9E72D4" w14:textId="135A6F90" w:rsidR="000D29CE" w:rsidRPr="00323ED8" w:rsidRDefault="000D29CE" w:rsidP="000D29CE">
      <w:pPr>
        <w:pStyle w:val="Heading1"/>
        <w:spacing w:line="480" w:lineRule="auto"/>
        <w:rPr>
          <w:rFonts w:ascii="Times New Roman" w:hAnsi="Times New Roman" w:cs="Times New Roman"/>
          <w:b w:val="0"/>
          <w:sz w:val="24"/>
        </w:rPr>
      </w:pPr>
      <w:r w:rsidRPr="006A5C60">
        <w:rPr>
          <w:rFonts w:ascii="Times New Roman" w:hAnsi="Times New Roman" w:cs="Times New Roman"/>
          <w:b w:val="0"/>
          <w:sz w:val="24"/>
        </w:rPr>
        <w:lastRenderedPageBreak/>
        <w:br/>
      </w:r>
      <w:bookmarkStart w:id="89" w:name="_Toc196033371"/>
      <w:r w:rsidR="000D2636" w:rsidRPr="00323ED8">
        <w:rPr>
          <w:rFonts w:ascii="Times New Roman" w:hAnsi="Times New Roman" w:cs="Times New Roman"/>
          <w:b w:val="0"/>
          <w:sz w:val="24"/>
        </w:rPr>
        <w:t xml:space="preserve">Using N-mixture modeling and age-length structure analysis to quantify and assess mortality patterns </w:t>
      </w:r>
      <w:r w:rsidR="00636AC8" w:rsidRPr="00323ED8">
        <w:rPr>
          <w:rFonts w:ascii="Times New Roman" w:hAnsi="Times New Roman" w:cs="Times New Roman"/>
          <w:b w:val="0"/>
          <w:sz w:val="24"/>
        </w:rPr>
        <w:t>of</w:t>
      </w:r>
      <w:r w:rsidR="000D2636" w:rsidRPr="00323ED8">
        <w:rPr>
          <w:rFonts w:ascii="Times New Roman" w:hAnsi="Times New Roman" w:cs="Times New Roman"/>
          <w:b w:val="0"/>
          <w:sz w:val="24"/>
        </w:rPr>
        <w:t xml:space="preserve"> </w:t>
      </w:r>
      <w:r w:rsidR="00E50730" w:rsidRPr="00323ED8">
        <w:rPr>
          <w:rFonts w:ascii="Times New Roman" w:hAnsi="Times New Roman" w:cs="Times New Roman"/>
          <w:b w:val="0"/>
          <w:sz w:val="24"/>
        </w:rPr>
        <w:t>Pheasantshell (</w:t>
      </w:r>
      <w:r w:rsidR="000D2636" w:rsidRPr="00323ED8">
        <w:rPr>
          <w:rFonts w:ascii="Times New Roman" w:hAnsi="Times New Roman" w:cs="Times New Roman"/>
          <w:b w:val="0"/>
          <w:i/>
          <w:iCs/>
          <w:sz w:val="24"/>
        </w:rPr>
        <w:t>Actinonai</w:t>
      </w:r>
      <w:r w:rsidR="0060227F">
        <w:rPr>
          <w:rFonts w:ascii="Times New Roman" w:hAnsi="Times New Roman" w:cs="Times New Roman"/>
          <w:b w:val="0"/>
          <w:i/>
          <w:iCs/>
          <w:sz w:val="24"/>
        </w:rPr>
        <w:t>a</w:t>
      </w:r>
      <w:r w:rsidR="000D2636" w:rsidRPr="00323ED8">
        <w:rPr>
          <w:rFonts w:ascii="Times New Roman" w:hAnsi="Times New Roman" w:cs="Times New Roman"/>
          <w:b w:val="0"/>
          <w:i/>
          <w:iCs/>
          <w:sz w:val="24"/>
        </w:rPr>
        <w:t>s pectorosa</w:t>
      </w:r>
      <w:r w:rsidR="00E50730" w:rsidRPr="00323ED8">
        <w:rPr>
          <w:rFonts w:ascii="Times New Roman" w:hAnsi="Times New Roman" w:cs="Times New Roman"/>
          <w:b w:val="0"/>
          <w:i/>
          <w:iCs/>
          <w:sz w:val="24"/>
        </w:rPr>
        <w:t>)</w:t>
      </w:r>
      <w:r w:rsidR="000D2636" w:rsidRPr="00323ED8">
        <w:rPr>
          <w:rFonts w:ascii="Times New Roman" w:hAnsi="Times New Roman" w:cs="Times New Roman"/>
          <w:b w:val="0"/>
          <w:sz w:val="24"/>
        </w:rPr>
        <w:t xml:space="preserve"> </w:t>
      </w:r>
      <w:r w:rsidR="00636AC8" w:rsidRPr="00323ED8">
        <w:rPr>
          <w:rFonts w:ascii="Times New Roman" w:hAnsi="Times New Roman" w:cs="Times New Roman"/>
          <w:b w:val="0"/>
          <w:sz w:val="24"/>
        </w:rPr>
        <w:t>in</w:t>
      </w:r>
      <w:r w:rsidR="000D2636" w:rsidRPr="00323ED8">
        <w:rPr>
          <w:rFonts w:ascii="Times New Roman" w:hAnsi="Times New Roman" w:cs="Times New Roman"/>
          <w:b w:val="0"/>
          <w:sz w:val="24"/>
        </w:rPr>
        <w:t xml:space="preserve"> the Clinch River</w:t>
      </w:r>
      <w:r w:rsidR="00E50730" w:rsidRPr="00323ED8">
        <w:rPr>
          <w:rFonts w:ascii="Times New Roman" w:hAnsi="Times New Roman" w:cs="Times New Roman"/>
          <w:b w:val="0"/>
          <w:sz w:val="24"/>
        </w:rPr>
        <w:t>, USA</w:t>
      </w:r>
      <w:bookmarkEnd w:id="89"/>
    </w:p>
    <w:p w14:paraId="7127DF79" w14:textId="3E74E4D2" w:rsidR="000D29CE" w:rsidRPr="006A5C60" w:rsidRDefault="000D29CE" w:rsidP="0088491D">
      <w:pPr>
        <w:pStyle w:val="Heading3"/>
        <w:rPr>
          <w:rFonts w:ascii="Times New Roman" w:hAnsi="Times New Roman" w:cs="Times New Roman"/>
          <w:b w:val="0"/>
          <w:szCs w:val="24"/>
        </w:rPr>
      </w:pPr>
      <w:r w:rsidRPr="006A5C60">
        <w:rPr>
          <w:rFonts w:ascii="Times New Roman" w:hAnsi="Times New Roman" w:cs="Times New Roman"/>
          <w:b w:val="0"/>
          <w:szCs w:val="24"/>
        </w:rPr>
        <w:br w:type="page"/>
      </w:r>
    </w:p>
    <w:p w14:paraId="21B512CE" w14:textId="727934EA" w:rsidR="000D29CE" w:rsidRPr="004E7AC7" w:rsidRDefault="000D29CE" w:rsidP="000D29CE">
      <w:pPr>
        <w:pStyle w:val="Heading2"/>
        <w:spacing w:before="0" w:after="0" w:line="480" w:lineRule="auto"/>
        <w:rPr>
          <w:rFonts w:cs="Times New Roman"/>
          <w:b w:val="0"/>
          <w:szCs w:val="24"/>
        </w:rPr>
      </w:pPr>
      <w:bookmarkStart w:id="90" w:name="_Toc196033372"/>
      <w:r w:rsidRPr="004E7AC7">
        <w:rPr>
          <w:rFonts w:cs="Times New Roman"/>
          <w:b w:val="0"/>
          <w:szCs w:val="24"/>
        </w:rPr>
        <w:lastRenderedPageBreak/>
        <w:t>Abstract</w:t>
      </w:r>
      <w:bookmarkEnd w:id="90"/>
    </w:p>
    <w:p w14:paraId="3A9F2767" w14:textId="59F5D579" w:rsidR="000D29CE" w:rsidRPr="006A5C60" w:rsidRDefault="002A62CA" w:rsidP="000D29CE">
      <w:pPr>
        <w:spacing w:line="480" w:lineRule="auto"/>
        <w:rPr>
          <w:rFonts w:ascii="Times New Roman" w:hAnsi="Times New Roman" w:cs="Times New Roman"/>
          <w:bCs/>
        </w:rPr>
      </w:pPr>
      <w:r w:rsidRPr="00346D82">
        <w:rPr>
          <w:rFonts w:ascii="Times New Roman" w:hAnsi="Times New Roman" w:cs="Times New Roman"/>
        </w:rPr>
        <w:t xml:space="preserve">Freshwater mussels are declining globally, even in systems considered healthy, yet the mechanisms driving these declines remain unknown. </w:t>
      </w:r>
      <w:r w:rsidR="003B0C07">
        <w:rPr>
          <w:rFonts w:ascii="Times New Roman" w:hAnsi="Times New Roman" w:cs="Times New Roman"/>
        </w:rPr>
        <w:t>Declines</w:t>
      </w:r>
      <w:r w:rsidRPr="00346D82">
        <w:rPr>
          <w:rFonts w:ascii="Times New Roman" w:hAnsi="Times New Roman" w:cs="Times New Roman"/>
        </w:rPr>
        <w:t xml:space="preserve"> are further exacerbated by mass mortality events (MMEs), but these events are often understudied, and their causes remain unknown. Identifying mechanisms behind both background mortality and MMEs is hindered by the </w:t>
      </w:r>
      <w:r w:rsidR="00D854F4" w:rsidRPr="00D854F4">
        <w:rPr>
          <w:rFonts w:ascii="Times New Roman" w:hAnsi="Times New Roman" w:cs="Times New Roman"/>
        </w:rPr>
        <w:t xml:space="preserve">lack of </w:t>
      </w:r>
      <w:r w:rsidR="002D6028">
        <w:rPr>
          <w:rFonts w:ascii="Times New Roman" w:hAnsi="Times New Roman" w:cs="Times New Roman"/>
        </w:rPr>
        <w:t>reference data</w:t>
      </w:r>
      <w:r w:rsidR="00D854F4" w:rsidRPr="00D854F4">
        <w:rPr>
          <w:rFonts w:ascii="Times New Roman" w:hAnsi="Times New Roman" w:cs="Times New Roman"/>
        </w:rPr>
        <w:t xml:space="preserve"> on mortality frequency, the demographics of dead individuals, and challenges in quantifying mortality due to imperfect detection</w:t>
      </w:r>
      <w:r w:rsidRPr="00346D82">
        <w:rPr>
          <w:rFonts w:ascii="Times New Roman" w:hAnsi="Times New Roman" w:cs="Times New Roman"/>
        </w:rPr>
        <w:t xml:space="preserve">. </w:t>
      </w:r>
      <w:r w:rsidR="00D854F4" w:rsidRPr="00D854F4">
        <w:rPr>
          <w:rFonts w:ascii="Times New Roman" w:hAnsi="Times New Roman" w:cs="Times New Roman"/>
        </w:rPr>
        <w:t xml:space="preserve">We applied an N-mixture modeling approach to assess mortality patterns of </w:t>
      </w:r>
      <w:r w:rsidR="00320BDE">
        <w:rPr>
          <w:rFonts w:ascii="Times New Roman" w:hAnsi="Times New Roman" w:cs="Times New Roman"/>
        </w:rPr>
        <w:t>Pheasantshell (</w:t>
      </w:r>
      <w:r w:rsidR="00D854F4" w:rsidRPr="00D854F4">
        <w:rPr>
          <w:rFonts w:ascii="Times New Roman" w:hAnsi="Times New Roman" w:cs="Times New Roman"/>
          <w:i/>
          <w:iCs/>
        </w:rPr>
        <w:t>Actinonaias pectorosa</w:t>
      </w:r>
      <w:r w:rsidR="00320BDE">
        <w:rPr>
          <w:rFonts w:ascii="Times New Roman" w:hAnsi="Times New Roman" w:cs="Times New Roman"/>
        </w:rPr>
        <w:t xml:space="preserve">) </w:t>
      </w:r>
      <w:r w:rsidR="00D854F4" w:rsidRPr="00D854F4">
        <w:rPr>
          <w:rFonts w:ascii="Times New Roman" w:hAnsi="Times New Roman" w:cs="Times New Roman"/>
        </w:rPr>
        <w:t xml:space="preserve">at two Clinch River sites where MMEs have been reported, and to evaluate the effects of Julian </w:t>
      </w:r>
      <w:r w:rsidR="0000734C">
        <w:rPr>
          <w:rFonts w:ascii="Times New Roman" w:hAnsi="Times New Roman" w:cs="Times New Roman"/>
        </w:rPr>
        <w:t>D</w:t>
      </w:r>
      <w:r w:rsidR="00D854F4" w:rsidRPr="00D854F4">
        <w:rPr>
          <w:rFonts w:ascii="Times New Roman" w:hAnsi="Times New Roman" w:cs="Times New Roman"/>
        </w:rPr>
        <w:t>ay, water temperature, and river discharge on mortality</w:t>
      </w:r>
      <w:r w:rsidRPr="00346D82">
        <w:rPr>
          <w:rFonts w:ascii="Times New Roman" w:hAnsi="Times New Roman" w:cs="Times New Roman"/>
        </w:rPr>
        <w:t xml:space="preserve">. </w:t>
      </w:r>
      <w:r w:rsidR="002073C0">
        <w:rPr>
          <w:rFonts w:ascii="Times New Roman" w:hAnsi="Times New Roman" w:cs="Times New Roman"/>
        </w:rPr>
        <w:t>We</w:t>
      </w:r>
      <w:r w:rsidRPr="00346D82">
        <w:rPr>
          <w:rFonts w:ascii="Times New Roman" w:hAnsi="Times New Roman" w:cs="Times New Roman"/>
        </w:rPr>
        <w:t xml:space="preserve"> also examined length and age structure among dead individuals and assessed mortality within length classes. </w:t>
      </w:r>
      <w:r w:rsidR="00D854F4" w:rsidRPr="00346D82">
        <w:rPr>
          <w:rFonts w:ascii="Times New Roman" w:hAnsi="Times New Roman" w:cs="Times New Roman"/>
        </w:rPr>
        <w:t>Dead individuals were generally larger than live ones and dead mussels</w:t>
      </w:r>
      <w:r w:rsidR="00D854F4">
        <w:rPr>
          <w:rFonts w:ascii="Times New Roman" w:hAnsi="Times New Roman" w:cs="Times New Roman"/>
        </w:rPr>
        <w:t xml:space="preserve"> were</w:t>
      </w:r>
      <w:r w:rsidR="00D854F4" w:rsidRPr="00346D82">
        <w:rPr>
          <w:rFonts w:ascii="Times New Roman" w:hAnsi="Times New Roman" w:cs="Times New Roman"/>
        </w:rPr>
        <w:t xml:space="preserve"> significantly older at Sycamore Island</w:t>
      </w:r>
      <w:r w:rsidR="00D854F4">
        <w:rPr>
          <w:rFonts w:ascii="Times New Roman" w:hAnsi="Times New Roman" w:cs="Times New Roman"/>
        </w:rPr>
        <w:t xml:space="preserve"> than Kyles Ford</w:t>
      </w:r>
      <w:r w:rsidRPr="00346D82">
        <w:rPr>
          <w:rFonts w:ascii="Times New Roman" w:hAnsi="Times New Roman" w:cs="Times New Roman"/>
        </w:rPr>
        <w:t xml:space="preserve">. </w:t>
      </w:r>
      <w:r w:rsidR="00D854F4">
        <w:rPr>
          <w:rFonts w:ascii="Times New Roman" w:hAnsi="Times New Roman" w:cs="Times New Roman"/>
        </w:rPr>
        <w:t xml:space="preserve">Our detection probability was </w:t>
      </w:r>
      <w:r w:rsidRPr="00346D82">
        <w:rPr>
          <w:rFonts w:ascii="Times New Roman" w:hAnsi="Times New Roman" w:cs="Times New Roman"/>
        </w:rPr>
        <w:t>76.7%</w:t>
      </w:r>
      <w:r w:rsidR="00B450C5">
        <w:rPr>
          <w:rFonts w:ascii="Times New Roman" w:hAnsi="Times New Roman" w:cs="Times New Roman"/>
        </w:rPr>
        <w:t xml:space="preserve">. </w:t>
      </w:r>
      <w:r w:rsidRPr="00346D82">
        <w:rPr>
          <w:rFonts w:ascii="Times New Roman" w:hAnsi="Times New Roman" w:cs="Times New Roman"/>
        </w:rPr>
        <w:t xml:space="preserve">Julian </w:t>
      </w:r>
      <w:r w:rsidR="0000734C">
        <w:rPr>
          <w:rFonts w:ascii="Times New Roman" w:hAnsi="Times New Roman" w:cs="Times New Roman"/>
        </w:rPr>
        <w:t>D</w:t>
      </w:r>
      <w:r w:rsidRPr="00346D82">
        <w:rPr>
          <w:rFonts w:ascii="Times New Roman" w:hAnsi="Times New Roman" w:cs="Times New Roman"/>
        </w:rPr>
        <w:t xml:space="preserve">ay was the strongest predictor of mortality, with the abundance of dead mussel increasing later in the year, suggesting a seasonal component to mortality. Overall, </w:t>
      </w:r>
      <w:r w:rsidR="002073C0">
        <w:rPr>
          <w:rFonts w:ascii="Times New Roman" w:hAnsi="Times New Roman" w:cs="Times New Roman"/>
        </w:rPr>
        <w:t xml:space="preserve">we </w:t>
      </w:r>
      <w:r w:rsidRPr="00346D82">
        <w:rPr>
          <w:rFonts w:ascii="Times New Roman" w:hAnsi="Times New Roman" w:cs="Times New Roman"/>
        </w:rPr>
        <w:t xml:space="preserve">provide reference data on </w:t>
      </w:r>
      <w:r w:rsidRPr="00346D82">
        <w:rPr>
          <w:rFonts w:ascii="Times New Roman" w:hAnsi="Times New Roman" w:cs="Times New Roman"/>
          <w:i/>
          <w:iCs/>
        </w:rPr>
        <w:t>A. pectorosa</w:t>
      </w:r>
      <w:r w:rsidRPr="00346D82">
        <w:rPr>
          <w:rFonts w:ascii="Times New Roman" w:hAnsi="Times New Roman" w:cs="Times New Roman"/>
        </w:rPr>
        <w:t xml:space="preserve"> mortality that can be used to further investigate mortality mechanisms and associated environmental factors and serve as a reference for contextualizing </w:t>
      </w:r>
      <w:r w:rsidR="00B450C5">
        <w:rPr>
          <w:rFonts w:ascii="Times New Roman" w:hAnsi="Times New Roman" w:cs="Times New Roman"/>
        </w:rPr>
        <w:t>MMEs elsewhere</w:t>
      </w:r>
      <w:r w:rsidR="000D29CE" w:rsidRPr="006A5C60">
        <w:rPr>
          <w:rFonts w:ascii="Times New Roman" w:hAnsi="Times New Roman" w:cs="Times New Roman"/>
          <w:bCs/>
        </w:rPr>
        <w:t>.</w:t>
      </w:r>
    </w:p>
    <w:p w14:paraId="06B76799" w14:textId="0A621FBD" w:rsidR="000D29CE" w:rsidRPr="004E7AC7" w:rsidRDefault="0088491D" w:rsidP="000D29CE">
      <w:pPr>
        <w:pStyle w:val="Heading2"/>
        <w:spacing w:before="0" w:after="0" w:line="480" w:lineRule="auto"/>
        <w:rPr>
          <w:rFonts w:cs="Times New Roman"/>
          <w:b w:val="0"/>
          <w:szCs w:val="24"/>
        </w:rPr>
      </w:pPr>
      <w:bookmarkStart w:id="91" w:name="_Toc196033373"/>
      <w:r w:rsidRPr="004E7AC7">
        <w:rPr>
          <w:rFonts w:cs="Times New Roman"/>
          <w:b w:val="0"/>
          <w:szCs w:val="24"/>
        </w:rPr>
        <w:t>Introduction</w:t>
      </w:r>
      <w:bookmarkEnd w:id="91"/>
    </w:p>
    <w:p w14:paraId="583DFB7D" w14:textId="605F7AAF" w:rsidR="002A62CA" w:rsidRPr="00346D82" w:rsidRDefault="002A62CA" w:rsidP="00813830">
      <w:pPr>
        <w:spacing w:line="480" w:lineRule="auto"/>
        <w:rPr>
          <w:rFonts w:ascii="Times New Roman" w:hAnsi="Times New Roman" w:cs="Times New Roman"/>
        </w:rPr>
      </w:pPr>
      <w:r w:rsidRPr="00346D82">
        <w:rPr>
          <w:rFonts w:ascii="Times New Roman" w:hAnsi="Times New Roman" w:cs="Times New Roman"/>
        </w:rPr>
        <w:t>Freshwater mussels are among the most imperiled faunal groups globally (</w:t>
      </w:r>
      <w:r w:rsidR="00320BDE" w:rsidRPr="00346D82">
        <w:rPr>
          <w:rFonts w:ascii="Times New Roman" w:hAnsi="Times New Roman" w:cs="Times New Roman"/>
        </w:rPr>
        <w:t>Aldridge et al., 2023</w:t>
      </w:r>
      <w:r w:rsidR="00320BDE">
        <w:rPr>
          <w:rFonts w:ascii="Times New Roman" w:hAnsi="Times New Roman" w:cs="Times New Roman"/>
        </w:rPr>
        <w:t xml:space="preserve">; </w:t>
      </w:r>
      <w:r w:rsidR="00320BDE" w:rsidRPr="00346D82">
        <w:rPr>
          <w:rFonts w:ascii="Times New Roman" w:hAnsi="Times New Roman" w:cs="Times New Roman"/>
        </w:rPr>
        <w:t>Lopes-Lima et al. 2023</w:t>
      </w:r>
      <w:r w:rsidR="00320BDE">
        <w:rPr>
          <w:rFonts w:ascii="Times New Roman" w:hAnsi="Times New Roman" w:cs="Times New Roman"/>
        </w:rPr>
        <w:t xml:space="preserve">; </w:t>
      </w:r>
      <w:r w:rsidRPr="00346D82">
        <w:rPr>
          <w:rFonts w:ascii="Times New Roman" w:hAnsi="Times New Roman" w:cs="Times New Roman"/>
        </w:rPr>
        <w:t xml:space="preserve">Nakamura and Mesquita-Joanes 2023). In the United States, mussel population declines have been reported since the early 1900s, and as of </w:t>
      </w:r>
      <w:r w:rsidRPr="00346D82">
        <w:rPr>
          <w:rFonts w:ascii="Times New Roman" w:hAnsi="Times New Roman" w:cs="Times New Roman"/>
        </w:rPr>
        <w:lastRenderedPageBreak/>
        <w:t>2013 an estimated 65% of the known species were considered imperiled (Haag 2012; Haag and Williams 2014). A large portion of this loss was driven by pollution and extensive river impoundments in the mid-1900s. However, declines persisted into the late 20th century, even in systems where water and habitat quality were considered healthy. The faunal collapse in these systems is not well understood, in part due to how population trends are assessed</w:t>
      </w:r>
      <w:r w:rsidR="00774940">
        <w:rPr>
          <w:rFonts w:ascii="Times New Roman" w:hAnsi="Times New Roman" w:cs="Times New Roman"/>
        </w:rPr>
        <w:t xml:space="preserve">. </w:t>
      </w:r>
      <w:r w:rsidR="00774940" w:rsidRPr="00774940">
        <w:rPr>
          <w:rFonts w:ascii="Times New Roman" w:hAnsi="Times New Roman" w:cs="Times New Roman"/>
        </w:rPr>
        <w:t>Monitoring efforts typically focus on tracking changes in density and abundance over time and space (Haag 2019), often leaving gaps in our understanding of which groups were affected, the rate and scale of mortality, and the age and length structure of dead individuals.</w:t>
      </w:r>
      <w:r w:rsidR="00E353BC">
        <w:rPr>
          <w:rFonts w:ascii="Times New Roman" w:hAnsi="Times New Roman" w:cs="Times New Roman"/>
        </w:rPr>
        <w:t xml:space="preserve"> </w:t>
      </w:r>
      <w:r w:rsidRPr="00346D82">
        <w:rPr>
          <w:rFonts w:ascii="Times New Roman" w:hAnsi="Times New Roman" w:cs="Times New Roman"/>
        </w:rPr>
        <w:t xml:space="preserve">This information is essential to identify the mechanisms affecting population viability and environmental factors influencing mortality (Mortensen et al. 2016; Carroll et al. 2019). </w:t>
      </w:r>
    </w:p>
    <w:p w14:paraId="5CE5D3FC" w14:textId="1E623A21" w:rsidR="002A62CA" w:rsidRPr="00346D82" w:rsidRDefault="002A62CA" w:rsidP="002A62CA">
      <w:pPr>
        <w:spacing w:line="480" w:lineRule="auto"/>
        <w:ind w:firstLine="720"/>
        <w:rPr>
          <w:rFonts w:ascii="Times New Roman" w:hAnsi="Times New Roman" w:cs="Times New Roman"/>
        </w:rPr>
      </w:pPr>
      <w:r w:rsidRPr="00346D82">
        <w:rPr>
          <w:rFonts w:ascii="Times New Roman" w:hAnsi="Times New Roman" w:cs="Times New Roman"/>
        </w:rPr>
        <w:t xml:space="preserve">Our understanding of this faunal collapse is further hindered by unpredictable mass mortality events (MMEs) that can cause rapid and severe population declines. </w:t>
      </w:r>
      <w:r w:rsidR="00B92694">
        <w:rPr>
          <w:rFonts w:ascii="Times New Roman" w:hAnsi="Times New Roman" w:cs="Times New Roman"/>
        </w:rPr>
        <w:t>M</w:t>
      </w:r>
      <w:r w:rsidRPr="00346D82">
        <w:rPr>
          <w:rFonts w:ascii="Times New Roman" w:hAnsi="Times New Roman" w:cs="Times New Roman"/>
        </w:rPr>
        <w:t xml:space="preserve">ussel MMEs have been reported across the United States since the 1970s, with more recent events occurring in the mid-2000s </w:t>
      </w:r>
      <w:r w:rsidR="00B450C5" w:rsidRPr="006A5C60">
        <w:rPr>
          <w:rFonts w:ascii="Times New Roman" w:hAnsi="Times New Roman" w:cs="Times New Roman"/>
          <w:bCs/>
        </w:rPr>
        <w:t>across south, central, and western United States (Hastie and Toy 2008; Thomas 2008; Richard et al. 2023)</w:t>
      </w:r>
      <w:r w:rsidRPr="00346D82">
        <w:rPr>
          <w:rFonts w:ascii="Times New Roman" w:hAnsi="Times New Roman" w:cs="Times New Roman"/>
        </w:rPr>
        <w:t xml:space="preserve">. </w:t>
      </w:r>
      <w:r w:rsidR="00B450C5">
        <w:rPr>
          <w:rFonts w:ascii="Times New Roman" w:hAnsi="Times New Roman" w:cs="Times New Roman"/>
        </w:rPr>
        <w:t>From</w:t>
      </w:r>
      <w:r w:rsidRPr="00346D82">
        <w:rPr>
          <w:rFonts w:ascii="Times New Roman" w:hAnsi="Times New Roman" w:cs="Times New Roman"/>
        </w:rPr>
        <w:t xml:space="preserve"> 2016, biologists documented potential MMEs in the Clinch River, a mussel biodiversity hotspot in the southeastern United States (Richard 2018). These events were not linked to </w:t>
      </w:r>
      <w:r w:rsidR="00B450C5">
        <w:rPr>
          <w:rFonts w:ascii="Times New Roman" w:hAnsi="Times New Roman" w:cs="Times New Roman"/>
        </w:rPr>
        <w:t>obvious major</w:t>
      </w:r>
      <w:r w:rsidRPr="00346D82">
        <w:rPr>
          <w:rFonts w:ascii="Times New Roman" w:hAnsi="Times New Roman" w:cs="Times New Roman"/>
        </w:rPr>
        <w:t xml:space="preserve"> changes in habitat or water quality and appeared to affect only mussels, with other macroinvertebrates and fish remaining unaffected. </w:t>
      </w:r>
      <w:r w:rsidRPr="00346D82">
        <w:rPr>
          <w:rFonts w:ascii="Times New Roman" w:hAnsi="Times New Roman" w:cs="Times New Roman"/>
          <w:i/>
          <w:iCs/>
        </w:rPr>
        <w:t>Actinonaias pectorosa</w:t>
      </w:r>
      <w:r w:rsidRPr="00346D82">
        <w:rPr>
          <w:rFonts w:ascii="Times New Roman" w:hAnsi="Times New Roman" w:cs="Times New Roman"/>
        </w:rPr>
        <w:t xml:space="preserve"> was reported to be disproportionately affected, with some sites experiencing over an 80% decline in abundance (Richard et al. 2018). Additionally, </w:t>
      </w:r>
      <w:r w:rsidR="001B51CF">
        <w:rPr>
          <w:rFonts w:ascii="Times New Roman" w:hAnsi="Times New Roman" w:cs="Times New Roman"/>
        </w:rPr>
        <w:t xml:space="preserve">subjective </w:t>
      </w:r>
      <w:r w:rsidRPr="00346D82">
        <w:rPr>
          <w:rFonts w:ascii="Times New Roman" w:hAnsi="Times New Roman" w:cs="Times New Roman"/>
        </w:rPr>
        <w:t xml:space="preserve">observations suggest that the </w:t>
      </w:r>
      <w:r w:rsidRPr="00346D82">
        <w:rPr>
          <w:rFonts w:ascii="Times New Roman" w:hAnsi="Times New Roman" w:cs="Times New Roman"/>
        </w:rPr>
        <w:lastRenderedPageBreak/>
        <w:t xml:space="preserve">amount of dead shells increased between October and December, indicating a potential seasonal component. Due to the conservation importance of the Clinch River, several studies have attempted to identify </w:t>
      </w:r>
      <w:r w:rsidR="00956DF9">
        <w:rPr>
          <w:rFonts w:ascii="Times New Roman" w:hAnsi="Times New Roman" w:cs="Times New Roman"/>
        </w:rPr>
        <w:t xml:space="preserve">an etiologic agent causing mortality </w:t>
      </w:r>
      <w:r w:rsidRPr="00346D82">
        <w:rPr>
          <w:rFonts w:ascii="Times New Roman" w:hAnsi="Times New Roman" w:cs="Times New Roman"/>
        </w:rPr>
        <w:t>(</w:t>
      </w:r>
      <w:r>
        <w:rPr>
          <w:rFonts w:ascii="Times New Roman" w:hAnsi="Times New Roman" w:cs="Times New Roman"/>
        </w:rPr>
        <w:t xml:space="preserve">Leis et al. 2019; </w:t>
      </w:r>
      <w:r w:rsidRPr="00DA3688">
        <w:rPr>
          <w:rFonts w:ascii="Times New Roman" w:hAnsi="Times New Roman" w:cs="Times New Roman"/>
          <w:bCs/>
        </w:rPr>
        <w:t>Richard et al. 2020, 2021</w:t>
      </w:r>
      <w:r>
        <w:rPr>
          <w:rFonts w:ascii="Times New Roman" w:hAnsi="Times New Roman" w:cs="Times New Roman"/>
          <w:bCs/>
        </w:rPr>
        <w:t>, 2022; Da Silva Neto et al. 2024</w:t>
      </w:r>
      <w:r w:rsidRPr="00346D82">
        <w:rPr>
          <w:rFonts w:ascii="Times New Roman" w:hAnsi="Times New Roman" w:cs="Times New Roman"/>
        </w:rPr>
        <w:t>). However, the overall impact on mussel assemblages remains unclear, partly because mortality assessments were conducted post hoc, and available data are largely anecdotal aside from density, abundance, and demography of live mussels from monitoring surveys. The absence of temporal data further limits our ability to confirm seasonal mortality patterns. Without these data and ba</w:t>
      </w:r>
      <w:r w:rsidR="00320BDE">
        <w:rPr>
          <w:rFonts w:ascii="Times New Roman" w:hAnsi="Times New Roman" w:cs="Times New Roman"/>
        </w:rPr>
        <w:t>ckground</w:t>
      </w:r>
      <w:r w:rsidR="00956DF9">
        <w:rPr>
          <w:rFonts w:ascii="Times New Roman" w:hAnsi="Times New Roman" w:cs="Times New Roman"/>
        </w:rPr>
        <w:t xml:space="preserve"> (i.e., pre-mortality event)</w:t>
      </w:r>
      <w:r w:rsidRPr="00346D82">
        <w:rPr>
          <w:rFonts w:ascii="Times New Roman" w:hAnsi="Times New Roman" w:cs="Times New Roman"/>
        </w:rPr>
        <w:t xml:space="preserve"> mortality metrics (e.g., mortality count or rate), it is difficult to contextualize these events, determine whether they deviate from natural mortality patterns, or identify potential environmental drivers</w:t>
      </w:r>
      <w:r w:rsidR="00956DF9">
        <w:rPr>
          <w:rFonts w:ascii="Times New Roman" w:hAnsi="Times New Roman" w:cs="Times New Roman"/>
        </w:rPr>
        <w:t xml:space="preserve"> or possible etiologies</w:t>
      </w:r>
      <w:r w:rsidRPr="00346D82">
        <w:rPr>
          <w:rFonts w:ascii="Times New Roman" w:hAnsi="Times New Roman" w:cs="Times New Roman"/>
        </w:rPr>
        <w:t>.</w:t>
      </w:r>
    </w:p>
    <w:p w14:paraId="780241C3" w14:textId="2F86D528" w:rsidR="002A62CA" w:rsidRPr="00346D82" w:rsidRDefault="002A62CA" w:rsidP="002A62CA">
      <w:pPr>
        <w:spacing w:line="480" w:lineRule="auto"/>
        <w:ind w:firstLine="720"/>
        <w:rPr>
          <w:rFonts w:ascii="Times New Roman" w:hAnsi="Times New Roman" w:cs="Times New Roman"/>
        </w:rPr>
      </w:pPr>
      <w:r w:rsidRPr="00346D82">
        <w:rPr>
          <w:rFonts w:ascii="Times New Roman" w:hAnsi="Times New Roman" w:cs="Times New Roman"/>
        </w:rPr>
        <w:t xml:space="preserve">Mortality is a natural process in wildlife populations, varying in intensity from </w:t>
      </w:r>
      <w:r w:rsidR="00AA388F">
        <w:rPr>
          <w:rFonts w:ascii="Times New Roman" w:hAnsi="Times New Roman" w:cs="Times New Roman"/>
        </w:rPr>
        <w:t>continuous</w:t>
      </w:r>
      <w:r w:rsidRPr="00346D82">
        <w:rPr>
          <w:rFonts w:ascii="Times New Roman" w:hAnsi="Times New Roman" w:cs="Times New Roman"/>
        </w:rPr>
        <w:t xml:space="preserve"> background levels to </w:t>
      </w:r>
      <w:r w:rsidR="00C832D0">
        <w:rPr>
          <w:rFonts w:ascii="Times New Roman" w:hAnsi="Times New Roman" w:cs="Times New Roman"/>
        </w:rPr>
        <w:t xml:space="preserve">catastrophic </w:t>
      </w:r>
      <w:r w:rsidR="00C832D0" w:rsidRPr="00C832D0">
        <w:rPr>
          <w:rFonts w:ascii="Times New Roman" w:hAnsi="Times New Roman" w:cs="Times New Roman"/>
        </w:rPr>
        <w:t>mortality epidemics</w:t>
      </w:r>
      <w:r w:rsidRPr="00346D82">
        <w:rPr>
          <w:rFonts w:ascii="Times New Roman" w:hAnsi="Times New Roman" w:cs="Times New Roman"/>
        </w:rPr>
        <w:t xml:space="preserve">. Quantifying mortality in mussel populations is challenging because researchers are rarely present at the exact time and location when mortality occurs, particularly during </w:t>
      </w:r>
      <w:r w:rsidR="00C832D0" w:rsidRPr="00C832D0">
        <w:rPr>
          <w:rFonts w:ascii="Times New Roman" w:hAnsi="Times New Roman" w:cs="Times New Roman"/>
        </w:rPr>
        <w:t>mortality epidemics</w:t>
      </w:r>
      <w:r w:rsidRPr="00346D82">
        <w:rPr>
          <w:rFonts w:ascii="Times New Roman" w:hAnsi="Times New Roman" w:cs="Times New Roman"/>
        </w:rPr>
        <w:t>. As a result, mortality</w:t>
      </w:r>
      <w:r w:rsidR="00956DF9">
        <w:rPr>
          <w:rFonts w:ascii="Times New Roman" w:hAnsi="Times New Roman" w:cs="Times New Roman"/>
        </w:rPr>
        <w:t xml:space="preserve"> in bivalves</w:t>
      </w:r>
      <w:r w:rsidRPr="00346D82">
        <w:rPr>
          <w:rFonts w:ascii="Times New Roman" w:hAnsi="Times New Roman" w:cs="Times New Roman"/>
        </w:rPr>
        <w:t xml:space="preserve"> is often indirectly inferred from shell remains. However, detecting these remains can be difficult, as shells may become partially buried, hidden beneath substrate or rocks, or camouflaged in their environment, all contributing to imperfect detection. Thus, accurately estimating mortality from shell counts requires methods that explicitly account for these sources of uncertainty. One solution is </w:t>
      </w:r>
      <w:r w:rsidR="00AA388F" w:rsidRPr="00346D82">
        <w:rPr>
          <w:rFonts w:ascii="Times New Roman" w:hAnsi="Times New Roman" w:cs="Times New Roman"/>
        </w:rPr>
        <w:t>to use</w:t>
      </w:r>
      <w:r w:rsidRPr="00346D82">
        <w:rPr>
          <w:rFonts w:ascii="Times New Roman" w:hAnsi="Times New Roman" w:cs="Times New Roman"/>
        </w:rPr>
        <w:t xml:space="preserve"> </w:t>
      </w:r>
      <w:proofErr w:type="gramStart"/>
      <w:r w:rsidRPr="00346D82">
        <w:rPr>
          <w:rFonts w:ascii="Times New Roman" w:hAnsi="Times New Roman" w:cs="Times New Roman"/>
        </w:rPr>
        <w:t>a N</w:t>
      </w:r>
      <w:proofErr w:type="gramEnd"/>
      <w:r w:rsidRPr="00346D82">
        <w:rPr>
          <w:rFonts w:ascii="Times New Roman" w:hAnsi="Times New Roman" w:cs="Times New Roman"/>
        </w:rPr>
        <w:t xml:space="preserve">-mixture modeling approach, which </w:t>
      </w:r>
      <w:r w:rsidR="00320BDE" w:rsidRPr="00346D82">
        <w:rPr>
          <w:rFonts w:ascii="Times New Roman" w:hAnsi="Times New Roman" w:cs="Times New Roman"/>
        </w:rPr>
        <w:t>has</w:t>
      </w:r>
      <w:r w:rsidRPr="00346D82">
        <w:rPr>
          <w:rFonts w:ascii="Times New Roman" w:hAnsi="Times New Roman" w:cs="Times New Roman"/>
        </w:rPr>
        <w:t xml:space="preserve"> been widely applied in wildlife monitoring to </w:t>
      </w:r>
      <w:r w:rsidRPr="00346D82">
        <w:rPr>
          <w:rFonts w:ascii="Times New Roman" w:hAnsi="Times New Roman" w:cs="Times New Roman"/>
        </w:rPr>
        <w:lastRenderedPageBreak/>
        <w:t xml:space="preserve">estimate the abundance of live animals while accounting for detection probability and assessing factors influencing abundance (Royle 2004; </w:t>
      </w:r>
      <w:bookmarkStart w:id="92" w:name="_Hlk193637466"/>
      <w:r w:rsidRPr="00346D82">
        <w:rPr>
          <w:rFonts w:ascii="Times New Roman" w:hAnsi="Times New Roman" w:cs="Times New Roman"/>
        </w:rPr>
        <w:t>Kéry</w:t>
      </w:r>
      <w:bookmarkEnd w:id="92"/>
      <w:r w:rsidRPr="00346D82">
        <w:rPr>
          <w:rFonts w:ascii="Times New Roman" w:hAnsi="Times New Roman" w:cs="Times New Roman"/>
        </w:rPr>
        <w:t xml:space="preserve"> et al. 2009; Huso et al. 2017; Ficetola et al. 2018; Kidwai et al. 2019; Manica et al. 2019; </w:t>
      </w:r>
      <w:proofErr w:type="spellStart"/>
      <w:r w:rsidRPr="00346D82">
        <w:rPr>
          <w:rFonts w:ascii="Times New Roman" w:hAnsi="Times New Roman" w:cs="Times New Roman"/>
        </w:rPr>
        <w:t>Mimnagh</w:t>
      </w:r>
      <w:proofErr w:type="spellEnd"/>
      <w:r w:rsidRPr="00346D82">
        <w:rPr>
          <w:rFonts w:ascii="Times New Roman" w:hAnsi="Times New Roman" w:cs="Times New Roman"/>
        </w:rPr>
        <w:t xml:space="preserve"> et al. 2022). Several studies have </w:t>
      </w:r>
      <w:proofErr w:type="gramStart"/>
      <w:r w:rsidRPr="00346D82">
        <w:rPr>
          <w:rFonts w:ascii="Times New Roman" w:hAnsi="Times New Roman" w:cs="Times New Roman"/>
        </w:rPr>
        <w:t>adapted</w:t>
      </w:r>
      <w:proofErr w:type="gramEnd"/>
      <w:r w:rsidRPr="00346D82">
        <w:rPr>
          <w:rFonts w:ascii="Times New Roman" w:hAnsi="Times New Roman" w:cs="Times New Roman"/>
        </w:rPr>
        <w:t xml:space="preserve"> this approach to quantify wildlife mortality based on carcass searches (Huso 2011; Bernardino et al., 2013; Bispo et al. 2013; Korner-</w:t>
      </w:r>
      <w:proofErr w:type="spellStart"/>
      <w:r w:rsidRPr="00346D82">
        <w:rPr>
          <w:rFonts w:ascii="Times New Roman" w:hAnsi="Times New Roman" w:cs="Times New Roman"/>
        </w:rPr>
        <w:t>Nievergelt</w:t>
      </w:r>
      <w:proofErr w:type="spellEnd"/>
      <w:r w:rsidRPr="00346D82">
        <w:rPr>
          <w:rFonts w:ascii="Times New Roman" w:hAnsi="Times New Roman" w:cs="Times New Roman"/>
        </w:rPr>
        <w:t xml:space="preserve"> et al. 2013; </w:t>
      </w:r>
      <w:proofErr w:type="spellStart"/>
      <w:r w:rsidRPr="00346D82">
        <w:rPr>
          <w:rFonts w:ascii="Times New Roman" w:hAnsi="Times New Roman" w:cs="Times New Roman"/>
        </w:rPr>
        <w:t>Péron</w:t>
      </w:r>
      <w:proofErr w:type="spellEnd"/>
      <w:r w:rsidRPr="00346D82">
        <w:rPr>
          <w:rFonts w:ascii="Times New Roman" w:hAnsi="Times New Roman" w:cs="Times New Roman"/>
        </w:rPr>
        <w:t xml:space="preserve"> et al. 2013). However, this approach has never been used to quantify mortality in mussels, particularly using shell count data.</w:t>
      </w:r>
    </w:p>
    <w:p w14:paraId="079B1EA0" w14:textId="3F1A9BDB" w:rsidR="000D29CE" w:rsidRPr="006A5C60" w:rsidRDefault="002A62CA" w:rsidP="002A62CA">
      <w:pPr>
        <w:spacing w:line="480" w:lineRule="auto"/>
        <w:ind w:firstLine="720"/>
        <w:rPr>
          <w:rFonts w:ascii="Times New Roman" w:hAnsi="Times New Roman" w:cs="Times New Roman"/>
          <w:bCs/>
        </w:rPr>
      </w:pPr>
      <w:r w:rsidRPr="00346D82">
        <w:rPr>
          <w:rFonts w:ascii="Times New Roman" w:hAnsi="Times New Roman" w:cs="Times New Roman"/>
        </w:rPr>
        <w:t xml:space="preserve">In this study, </w:t>
      </w:r>
      <w:r w:rsidR="002073C0">
        <w:rPr>
          <w:rFonts w:ascii="Times New Roman" w:hAnsi="Times New Roman" w:cs="Times New Roman"/>
        </w:rPr>
        <w:t>we</w:t>
      </w:r>
      <w:r w:rsidRPr="00346D82">
        <w:rPr>
          <w:rFonts w:ascii="Times New Roman" w:hAnsi="Times New Roman" w:cs="Times New Roman"/>
        </w:rPr>
        <w:t xml:space="preserve"> quantify the abundance of</w:t>
      </w:r>
      <w:r w:rsidR="00320BDE">
        <w:rPr>
          <w:rFonts w:ascii="Times New Roman" w:hAnsi="Times New Roman" w:cs="Times New Roman"/>
        </w:rPr>
        <w:t xml:space="preserve"> dead</w:t>
      </w:r>
      <w:r w:rsidRPr="00346D82">
        <w:rPr>
          <w:rFonts w:ascii="Times New Roman" w:hAnsi="Times New Roman" w:cs="Times New Roman"/>
        </w:rPr>
        <w:t xml:space="preserve"> </w:t>
      </w:r>
      <w:r w:rsidR="00320BDE" w:rsidRPr="00346D82">
        <w:rPr>
          <w:rFonts w:ascii="Times New Roman" w:hAnsi="Times New Roman" w:cs="Times New Roman"/>
          <w:i/>
          <w:iCs/>
        </w:rPr>
        <w:t>A</w:t>
      </w:r>
      <w:r w:rsidR="00320BDE">
        <w:rPr>
          <w:rFonts w:ascii="Times New Roman" w:hAnsi="Times New Roman" w:cs="Times New Roman"/>
          <w:i/>
          <w:iCs/>
        </w:rPr>
        <w:t>.</w:t>
      </w:r>
      <w:r w:rsidR="00320BDE" w:rsidRPr="00346D82">
        <w:rPr>
          <w:rFonts w:ascii="Times New Roman" w:hAnsi="Times New Roman" w:cs="Times New Roman"/>
          <w:i/>
          <w:iCs/>
        </w:rPr>
        <w:t xml:space="preserve"> pectorosa</w:t>
      </w:r>
      <w:r w:rsidR="00320BDE" w:rsidRPr="00346D82">
        <w:rPr>
          <w:rFonts w:ascii="Times New Roman" w:hAnsi="Times New Roman" w:cs="Times New Roman"/>
        </w:rPr>
        <w:t xml:space="preserve"> </w:t>
      </w:r>
      <w:r w:rsidRPr="00346D82">
        <w:rPr>
          <w:rFonts w:ascii="Times New Roman" w:hAnsi="Times New Roman" w:cs="Times New Roman"/>
        </w:rPr>
        <w:t xml:space="preserve">and assess the age and length structure of dead individuals at two Clinch River sites where MMEs have been reported. Given that </w:t>
      </w:r>
      <w:r w:rsidR="003A34E7" w:rsidRPr="00346D82">
        <w:rPr>
          <w:rFonts w:ascii="Times New Roman" w:hAnsi="Times New Roman" w:cs="Times New Roman"/>
          <w:i/>
          <w:iCs/>
        </w:rPr>
        <w:t>A</w:t>
      </w:r>
      <w:r w:rsidR="003A34E7">
        <w:rPr>
          <w:rFonts w:ascii="Times New Roman" w:hAnsi="Times New Roman" w:cs="Times New Roman"/>
          <w:i/>
          <w:iCs/>
        </w:rPr>
        <w:t>.</w:t>
      </w:r>
      <w:r w:rsidR="003A34E7" w:rsidRPr="00346D82">
        <w:rPr>
          <w:rFonts w:ascii="Times New Roman" w:hAnsi="Times New Roman" w:cs="Times New Roman"/>
          <w:i/>
          <w:iCs/>
        </w:rPr>
        <w:t xml:space="preserve"> pectorosa</w:t>
      </w:r>
      <w:r w:rsidRPr="00346D82">
        <w:rPr>
          <w:rFonts w:ascii="Times New Roman" w:hAnsi="Times New Roman" w:cs="Times New Roman"/>
        </w:rPr>
        <w:t xml:space="preserve"> has been suggested to be disproportionately affected in past MMEs, </w:t>
      </w:r>
      <w:r w:rsidR="002073C0">
        <w:rPr>
          <w:rFonts w:ascii="Times New Roman" w:hAnsi="Times New Roman" w:cs="Times New Roman"/>
        </w:rPr>
        <w:t>we</w:t>
      </w:r>
      <w:r w:rsidRPr="00346D82">
        <w:rPr>
          <w:rFonts w:ascii="Times New Roman" w:hAnsi="Times New Roman" w:cs="Times New Roman"/>
        </w:rPr>
        <w:t xml:space="preserve"> selected it as a model species. </w:t>
      </w:r>
      <w:r w:rsidR="002073C0">
        <w:rPr>
          <w:rFonts w:ascii="Times New Roman" w:hAnsi="Times New Roman" w:cs="Times New Roman"/>
        </w:rPr>
        <w:t>We</w:t>
      </w:r>
      <w:r w:rsidRPr="00346D82">
        <w:rPr>
          <w:rFonts w:ascii="Times New Roman" w:hAnsi="Times New Roman" w:cs="Times New Roman"/>
        </w:rPr>
        <w:t xml:space="preserve"> conducted repeated sampling and applied an N-mixture modeling approach to </w:t>
      </w:r>
      <w:r w:rsidR="003A34E7">
        <w:rPr>
          <w:rFonts w:ascii="Times New Roman" w:hAnsi="Times New Roman" w:cs="Times New Roman"/>
        </w:rPr>
        <w:t xml:space="preserve">accurately </w:t>
      </w:r>
      <w:r w:rsidRPr="00346D82">
        <w:rPr>
          <w:rFonts w:ascii="Times New Roman" w:hAnsi="Times New Roman" w:cs="Times New Roman"/>
        </w:rPr>
        <w:t>estimate the abundance of dead</w:t>
      </w:r>
      <w:r w:rsidR="003A34E7">
        <w:rPr>
          <w:rFonts w:ascii="Times New Roman" w:hAnsi="Times New Roman" w:cs="Times New Roman"/>
        </w:rPr>
        <w:t xml:space="preserve"> mussels observed on the substrate</w:t>
      </w:r>
      <w:r w:rsidRPr="00346D82">
        <w:rPr>
          <w:rFonts w:ascii="Times New Roman" w:hAnsi="Times New Roman" w:cs="Times New Roman"/>
        </w:rPr>
        <w:t xml:space="preserve">. Using the same model, </w:t>
      </w:r>
      <w:r w:rsidR="002073C0">
        <w:rPr>
          <w:rFonts w:ascii="Times New Roman" w:hAnsi="Times New Roman" w:cs="Times New Roman"/>
        </w:rPr>
        <w:t xml:space="preserve">we </w:t>
      </w:r>
      <w:r w:rsidRPr="00346D82">
        <w:rPr>
          <w:rFonts w:ascii="Times New Roman" w:hAnsi="Times New Roman" w:cs="Times New Roman"/>
        </w:rPr>
        <w:t xml:space="preserve">examined seasonal mortality trends and investigated the potential effects of temperature and discharge on the abundance of dead individuals. To our knowledge, this is the first study to apply an N-mixture modeling approach to assess mortality trends in a mussel population. </w:t>
      </w:r>
      <w:r w:rsidR="002073C0">
        <w:rPr>
          <w:rFonts w:ascii="Times New Roman" w:hAnsi="Times New Roman" w:cs="Times New Roman"/>
        </w:rPr>
        <w:t xml:space="preserve">We </w:t>
      </w:r>
      <w:r w:rsidRPr="00346D82">
        <w:rPr>
          <w:rFonts w:ascii="Times New Roman" w:hAnsi="Times New Roman" w:cs="Times New Roman"/>
        </w:rPr>
        <w:t xml:space="preserve">compare the counts of dead individuals with population abundance data to estimate mortality rates and evaluate whether these populations are still experiencing MMEs. Additionally, </w:t>
      </w:r>
      <w:r w:rsidR="002073C0">
        <w:rPr>
          <w:rFonts w:ascii="Times New Roman" w:hAnsi="Times New Roman" w:cs="Times New Roman"/>
        </w:rPr>
        <w:t>we</w:t>
      </w:r>
      <w:r w:rsidRPr="00346D82">
        <w:rPr>
          <w:rFonts w:ascii="Times New Roman" w:hAnsi="Times New Roman" w:cs="Times New Roman"/>
        </w:rPr>
        <w:t xml:space="preserve"> </w:t>
      </w:r>
      <w:r>
        <w:rPr>
          <w:rFonts w:ascii="Times New Roman" w:hAnsi="Times New Roman" w:cs="Times New Roman"/>
        </w:rPr>
        <w:t xml:space="preserve">compare length and age structure </w:t>
      </w:r>
      <w:r w:rsidRPr="00346D82">
        <w:rPr>
          <w:rFonts w:ascii="Times New Roman" w:hAnsi="Times New Roman" w:cs="Times New Roman"/>
        </w:rPr>
        <w:t xml:space="preserve">between sites and determine whether certain length classes are disproportionately represented among dead individuals. By employing a novel, intensive, and standardized approach, this study represents the first comprehensive effort to quantify mortality </w:t>
      </w:r>
      <w:r w:rsidR="00320BDE">
        <w:rPr>
          <w:rFonts w:ascii="Times New Roman" w:hAnsi="Times New Roman" w:cs="Times New Roman"/>
        </w:rPr>
        <w:t>of</w:t>
      </w:r>
      <w:r w:rsidRPr="00346D82">
        <w:rPr>
          <w:rFonts w:ascii="Times New Roman" w:hAnsi="Times New Roman" w:cs="Times New Roman"/>
        </w:rPr>
        <w:t xml:space="preserve"> </w:t>
      </w:r>
      <w:r w:rsidRPr="00346D82">
        <w:rPr>
          <w:rFonts w:ascii="Times New Roman" w:hAnsi="Times New Roman" w:cs="Times New Roman"/>
          <w:i/>
          <w:iCs/>
        </w:rPr>
        <w:t>A. pectorosa</w:t>
      </w:r>
      <w:r w:rsidRPr="00346D82">
        <w:rPr>
          <w:rFonts w:ascii="Times New Roman" w:hAnsi="Times New Roman" w:cs="Times New Roman"/>
        </w:rPr>
        <w:t xml:space="preserve"> and provides foundational </w:t>
      </w:r>
      <w:r w:rsidRPr="00346D82">
        <w:rPr>
          <w:rFonts w:ascii="Times New Roman" w:hAnsi="Times New Roman" w:cs="Times New Roman"/>
        </w:rPr>
        <w:lastRenderedPageBreak/>
        <w:t xml:space="preserve">data to contextualize future mortality within these populations. </w:t>
      </w:r>
      <w:r w:rsidR="00CC316A" w:rsidRPr="00CC316A">
        <w:rPr>
          <w:rFonts w:ascii="Times New Roman" w:hAnsi="Times New Roman" w:cs="Times New Roman"/>
        </w:rPr>
        <w:t>Our approach provides a framework for quantifying mortality</w:t>
      </w:r>
      <w:r w:rsidR="00320BDE">
        <w:rPr>
          <w:rFonts w:ascii="Times New Roman" w:hAnsi="Times New Roman" w:cs="Times New Roman"/>
        </w:rPr>
        <w:t xml:space="preserve"> and</w:t>
      </w:r>
      <w:r w:rsidR="00CC316A" w:rsidRPr="00CC316A">
        <w:rPr>
          <w:rFonts w:ascii="Times New Roman" w:hAnsi="Times New Roman" w:cs="Times New Roman"/>
        </w:rPr>
        <w:t xml:space="preserve"> assessing mortality patterns in mussel populations, </w:t>
      </w:r>
      <w:r w:rsidR="00320BDE">
        <w:rPr>
          <w:rFonts w:ascii="Times New Roman" w:hAnsi="Times New Roman" w:cs="Times New Roman"/>
        </w:rPr>
        <w:t>which are essential to</w:t>
      </w:r>
      <w:r w:rsidR="00CC316A" w:rsidRPr="00CC316A">
        <w:rPr>
          <w:rFonts w:ascii="Times New Roman" w:hAnsi="Times New Roman" w:cs="Times New Roman"/>
        </w:rPr>
        <w:t xml:space="preserve"> establis</w:t>
      </w:r>
      <w:r w:rsidR="00320BDE">
        <w:rPr>
          <w:rFonts w:ascii="Times New Roman" w:hAnsi="Times New Roman" w:cs="Times New Roman"/>
        </w:rPr>
        <w:t>h</w:t>
      </w:r>
      <w:r w:rsidR="00CC316A" w:rsidRPr="00CC316A">
        <w:rPr>
          <w:rFonts w:ascii="Times New Roman" w:hAnsi="Times New Roman" w:cs="Times New Roman"/>
        </w:rPr>
        <w:t xml:space="preserve"> </w:t>
      </w:r>
      <w:r w:rsidR="00320BDE">
        <w:rPr>
          <w:rFonts w:ascii="Times New Roman" w:hAnsi="Times New Roman" w:cs="Times New Roman"/>
        </w:rPr>
        <w:t>reference mortality data and</w:t>
      </w:r>
      <w:r w:rsidR="00CC316A" w:rsidRPr="00CC316A">
        <w:rPr>
          <w:rFonts w:ascii="Times New Roman" w:hAnsi="Times New Roman" w:cs="Times New Roman"/>
        </w:rPr>
        <w:t xml:space="preserve"> inform potential risk factors and mortality mechanisms</w:t>
      </w:r>
      <w:r w:rsidR="000D29CE" w:rsidRPr="006A5C60">
        <w:rPr>
          <w:rFonts w:ascii="Times New Roman" w:hAnsi="Times New Roman" w:cs="Times New Roman"/>
          <w:bCs/>
        </w:rPr>
        <w:t xml:space="preserve">. </w:t>
      </w:r>
    </w:p>
    <w:p w14:paraId="64F29938" w14:textId="77C6D8BE" w:rsidR="000D29CE" w:rsidRPr="004E7AC7" w:rsidRDefault="0088491D" w:rsidP="00320BDE">
      <w:pPr>
        <w:pStyle w:val="Heading2"/>
        <w:spacing w:before="0" w:after="0" w:line="480" w:lineRule="auto"/>
        <w:rPr>
          <w:rFonts w:cs="Times New Roman"/>
          <w:b w:val="0"/>
          <w:szCs w:val="24"/>
        </w:rPr>
      </w:pPr>
      <w:bookmarkStart w:id="93" w:name="_Toc196033374"/>
      <w:r w:rsidRPr="004E7AC7">
        <w:rPr>
          <w:rFonts w:cs="Times New Roman"/>
          <w:b w:val="0"/>
          <w:szCs w:val="24"/>
        </w:rPr>
        <w:t>Materials and Methods</w:t>
      </w:r>
      <w:bookmarkEnd w:id="93"/>
    </w:p>
    <w:p w14:paraId="2A2AF6BB" w14:textId="0208ADD7" w:rsidR="000D2636" w:rsidRPr="002F003D" w:rsidRDefault="000D2636" w:rsidP="00B06ADE">
      <w:pPr>
        <w:spacing w:line="480" w:lineRule="auto"/>
        <w:rPr>
          <w:rFonts w:ascii="Times New Roman" w:hAnsi="Times New Roman" w:cs="Times New Roman"/>
          <w:b/>
          <w:bCs/>
        </w:rPr>
      </w:pPr>
      <w:r w:rsidRPr="002F003D">
        <w:rPr>
          <w:rFonts w:ascii="Times New Roman" w:hAnsi="Times New Roman" w:cs="Times New Roman"/>
          <w:b/>
          <w:bCs/>
        </w:rPr>
        <w:t>Study area</w:t>
      </w:r>
    </w:p>
    <w:p w14:paraId="4D48396D" w14:textId="49519405" w:rsidR="000D2636" w:rsidRDefault="002A62CA" w:rsidP="00AC089A">
      <w:pPr>
        <w:spacing w:line="480" w:lineRule="auto"/>
        <w:rPr>
          <w:rFonts w:ascii="Times New Roman" w:hAnsi="Times New Roman" w:cs="Times New Roman"/>
        </w:rPr>
      </w:pPr>
      <w:r w:rsidRPr="00346D82">
        <w:rPr>
          <w:rFonts w:ascii="Times New Roman" w:hAnsi="Times New Roman" w:cs="Times New Roman"/>
        </w:rPr>
        <w:t>The Clinch River flows approximately 350 miles through southwest Virginia and Tennessee into Norris Reservoir. The free-flowing section of the river harbors a rich mussel diversity with over 40 extant species. The Clinch River is critical for mussel conservation, serving as a last stronghold for many species and providing broodstock to support hatchery programs and reintroduction efforts. Our study areas were located within Kyles Ford and Sycamore Island, located in Tennessee and Virginia, respectively (</w:t>
      </w:r>
      <w:r w:rsidRPr="002D7BEA">
        <w:rPr>
          <w:rFonts w:ascii="Times New Roman" w:hAnsi="Times New Roman" w:cs="Times New Roman"/>
          <w:b/>
          <w:bCs/>
        </w:rPr>
        <w:t xml:space="preserve">Figure </w:t>
      </w:r>
      <w:r w:rsidR="00554892" w:rsidRPr="002D7BEA">
        <w:rPr>
          <w:rFonts w:ascii="Times New Roman" w:hAnsi="Times New Roman" w:cs="Times New Roman"/>
          <w:b/>
          <w:bCs/>
        </w:rPr>
        <w:t>5.</w:t>
      </w:r>
      <w:r w:rsidRPr="002D7BEA">
        <w:rPr>
          <w:rFonts w:ascii="Times New Roman" w:hAnsi="Times New Roman" w:cs="Times New Roman"/>
          <w:b/>
          <w:bCs/>
        </w:rPr>
        <w:t>1</w:t>
      </w:r>
      <w:r w:rsidRPr="00346D82">
        <w:rPr>
          <w:rFonts w:ascii="Times New Roman" w:hAnsi="Times New Roman" w:cs="Times New Roman"/>
        </w:rPr>
        <w:t xml:space="preserve">). </w:t>
      </w:r>
      <w:r w:rsidR="00774940">
        <w:rPr>
          <w:rFonts w:ascii="Times New Roman" w:hAnsi="Times New Roman" w:cs="Times New Roman"/>
        </w:rPr>
        <w:t>These sites were selected because they were historically</w:t>
      </w:r>
      <w:r w:rsidR="00774940" w:rsidRPr="00774940">
        <w:rPr>
          <w:rFonts w:ascii="Times New Roman" w:hAnsi="Times New Roman" w:cs="Times New Roman"/>
        </w:rPr>
        <w:t xml:space="preserve"> impacted by poorly understood mortality events</w:t>
      </w:r>
      <w:r w:rsidR="003A34E7">
        <w:rPr>
          <w:rFonts w:ascii="Times New Roman" w:hAnsi="Times New Roman" w:cs="Times New Roman"/>
        </w:rPr>
        <w:t xml:space="preserve"> (Richard et al. 2020)</w:t>
      </w:r>
      <w:r w:rsidR="00774940">
        <w:rPr>
          <w:rFonts w:ascii="Times New Roman" w:hAnsi="Times New Roman" w:cs="Times New Roman"/>
        </w:rPr>
        <w:t xml:space="preserve">. </w:t>
      </w:r>
      <w:r w:rsidRPr="00346D82">
        <w:rPr>
          <w:rFonts w:ascii="Times New Roman" w:hAnsi="Times New Roman" w:cs="Times New Roman"/>
        </w:rPr>
        <w:t xml:space="preserve">These river sections are characterized by a mix of shallow riffles, gravel, cobble, and boulder substrates, along with slower-moving pools. Mussel abundance at both sites have been monitored annually since 2016. At each site, </w:t>
      </w:r>
      <w:r w:rsidR="002073C0">
        <w:rPr>
          <w:rFonts w:ascii="Times New Roman" w:hAnsi="Times New Roman" w:cs="Times New Roman"/>
        </w:rPr>
        <w:t>we</w:t>
      </w:r>
      <w:r w:rsidRPr="00346D82">
        <w:rPr>
          <w:rFonts w:ascii="Times New Roman" w:hAnsi="Times New Roman" w:cs="Times New Roman"/>
        </w:rPr>
        <w:t xml:space="preserve"> selected a 20 m x 60 m study area which surveys identified as having the highest concentration of Pheasantshell within the shoal</w:t>
      </w:r>
      <w:r w:rsidR="000D2636" w:rsidRPr="006A5C60">
        <w:rPr>
          <w:rFonts w:ascii="Times New Roman" w:hAnsi="Times New Roman" w:cs="Times New Roman"/>
        </w:rPr>
        <w:t>.</w:t>
      </w:r>
    </w:p>
    <w:p w14:paraId="1A31DE25" w14:textId="77777777" w:rsidR="004E7AC7" w:rsidRPr="002F003D" w:rsidRDefault="004E7AC7" w:rsidP="004E7AC7">
      <w:pPr>
        <w:spacing w:line="480" w:lineRule="auto"/>
        <w:rPr>
          <w:rFonts w:ascii="Times New Roman" w:hAnsi="Times New Roman" w:cs="Times New Roman"/>
          <w:b/>
          <w:bCs/>
        </w:rPr>
      </w:pPr>
      <w:r w:rsidRPr="002F003D">
        <w:rPr>
          <w:rFonts w:ascii="Times New Roman" w:hAnsi="Times New Roman" w:cs="Times New Roman"/>
          <w:b/>
          <w:bCs/>
        </w:rPr>
        <w:t>Abundance and length structure of live individuals</w:t>
      </w:r>
    </w:p>
    <w:p w14:paraId="7D335892" w14:textId="6BE5136B" w:rsidR="004E7AC7" w:rsidRPr="006A5C60" w:rsidRDefault="004E7AC7" w:rsidP="004E7AC7">
      <w:pPr>
        <w:spacing w:line="480" w:lineRule="auto"/>
        <w:rPr>
          <w:rFonts w:ascii="Times New Roman" w:hAnsi="Times New Roman" w:cs="Times New Roman"/>
        </w:rPr>
      </w:pPr>
      <w:r w:rsidRPr="00346D82">
        <w:rPr>
          <w:rFonts w:ascii="Times New Roman" w:hAnsi="Times New Roman" w:cs="Times New Roman"/>
        </w:rPr>
        <w:t xml:space="preserve">Densities and abundance estimate of live </w:t>
      </w:r>
      <w:r w:rsidRPr="00346D82">
        <w:rPr>
          <w:rFonts w:ascii="Times New Roman" w:hAnsi="Times New Roman" w:cs="Times New Roman"/>
          <w:i/>
          <w:iCs/>
        </w:rPr>
        <w:t>A. pectorosa</w:t>
      </w:r>
      <w:r w:rsidRPr="00346D82">
        <w:rPr>
          <w:rFonts w:ascii="Times New Roman" w:hAnsi="Times New Roman" w:cs="Times New Roman"/>
        </w:rPr>
        <w:t xml:space="preserve"> were quantified annually by Virginia Department of Wildlife Resources</w:t>
      </w:r>
      <w:r>
        <w:rPr>
          <w:rFonts w:ascii="Times New Roman" w:hAnsi="Times New Roman" w:cs="Times New Roman"/>
        </w:rPr>
        <w:t xml:space="preserve"> (Tim Lane; unpublished data) </w:t>
      </w:r>
      <w:r w:rsidRPr="006A5C60">
        <w:rPr>
          <w:rFonts w:ascii="Times New Roman" w:hAnsi="Times New Roman" w:cs="Times New Roman"/>
        </w:rPr>
        <w:t>and</w:t>
      </w:r>
      <w:r>
        <w:rPr>
          <w:rFonts w:ascii="Times New Roman" w:hAnsi="Times New Roman" w:cs="Times New Roman"/>
        </w:rPr>
        <w:t xml:space="preserve"> the</w:t>
      </w:r>
      <w:r w:rsidRPr="006A5C60">
        <w:rPr>
          <w:rFonts w:ascii="Times New Roman" w:hAnsi="Times New Roman" w:cs="Times New Roman"/>
        </w:rPr>
        <w:t xml:space="preserve"> </w:t>
      </w:r>
      <w:r>
        <w:rPr>
          <w:rFonts w:ascii="Times New Roman" w:hAnsi="Times New Roman" w:cs="Times New Roman"/>
        </w:rPr>
        <w:t>Conservation Management Institute (Caitlin Carey; unpublished data)</w:t>
      </w:r>
      <w:r w:rsidRPr="00346D82">
        <w:rPr>
          <w:rFonts w:ascii="Times New Roman" w:hAnsi="Times New Roman" w:cs="Times New Roman"/>
        </w:rPr>
        <w:t xml:space="preserve"> </w:t>
      </w:r>
      <w:r>
        <w:rPr>
          <w:rFonts w:ascii="Times New Roman" w:hAnsi="Times New Roman" w:cs="Times New Roman"/>
        </w:rPr>
        <w:t xml:space="preserve">between </w:t>
      </w:r>
      <w:r w:rsidRPr="00346D82">
        <w:rPr>
          <w:rFonts w:ascii="Times New Roman" w:hAnsi="Times New Roman" w:cs="Times New Roman"/>
        </w:rPr>
        <w:t xml:space="preserve">2021 and </w:t>
      </w:r>
    </w:p>
    <w:p w14:paraId="4EBE975B" w14:textId="7F3DC6D6" w:rsidR="0034112F" w:rsidRPr="006A5C60" w:rsidRDefault="0034112F" w:rsidP="003A34E7">
      <w:pPr>
        <w:spacing w:line="480" w:lineRule="auto"/>
        <w:ind w:hanging="90"/>
        <w:rPr>
          <w:rFonts w:ascii="Times New Roman" w:hAnsi="Times New Roman" w:cs="Times New Roman"/>
        </w:rPr>
      </w:pPr>
      <w:r w:rsidRPr="006A5C60">
        <w:rPr>
          <w:rFonts w:ascii="Times New Roman" w:hAnsi="Times New Roman" w:cs="Times New Roman"/>
          <w:noProof/>
        </w:rPr>
        <w:lastRenderedPageBreak/>
        <w:drawing>
          <wp:inline distT="0" distB="0" distL="0" distR="0" wp14:anchorId="00020232" wp14:editId="433B71E2">
            <wp:extent cx="5592621" cy="4320540"/>
            <wp:effectExtent l="0" t="0" r="8255" b="3810"/>
            <wp:docPr id="2141799444" name="Picture 1"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481602" name="Picture 1" descr="A map of a river&#10;&#10;Description automatically generated"/>
                    <pic:cNvPicPr/>
                  </pic:nvPicPr>
                  <pic:blipFill>
                    <a:blip r:embed="rId27"/>
                    <a:stretch>
                      <a:fillRect/>
                    </a:stretch>
                  </pic:blipFill>
                  <pic:spPr>
                    <a:xfrm>
                      <a:off x="0" y="0"/>
                      <a:ext cx="5609345" cy="4333460"/>
                    </a:xfrm>
                    <a:prstGeom prst="rect">
                      <a:avLst/>
                    </a:prstGeom>
                  </pic:spPr>
                </pic:pic>
              </a:graphicData>
            </a:graphic>
          </wp:inline>
        </w:drawing>
      </w:r>
    </w:p>
    <w:p w14:paraId="2A6CEBC3" w14:textId="73D773F0" w:rsidR="0034112F" w:rsidRDefault="0034112F" w:rsidP="0034112F">
      <w:pPr>
        <w:rPr>
          <w:rFonts w:ascii="Times New Roman" w:hAnsi="Times New Roman" w:cs="Times New Roman"/>
        </w:rPr>
      </w:pPr>
      <w:bookmarkStart w:id="94" w:name="_Toc196050343"/>
      <w:r w:rsidRPr="006A5C60">
        <w:rPr>
          <w:rFonts w:ascii="Times New Roman" w:hAnsi="Times New Roman" w:cs="Times New Roman"/>
        </w:rPr>
        <w:t xml:space="preserve">Figure </w:t>
      </w:r>
      <w:r w:rsidR="002023C7">
        <w:rPr>
          <w:rFonts w:ascii="Times New Roman" w:hAnsi="Times New Roman" w:cs="Times New Roman"/>
        </w:rPr>
        <w:fldChar w:fldCharType="begin"/>
      </w:r>
      <w:r w:rsidR="002023C7">
        <w:rPr>
          <w:rFonts w:ascii="Times New Roman" w:hAnsi="Times New Roman" w:cs="Times New Roman"/>
        </w:rPr>
        <w:instrText xml:space="preserve"> STYLEREF 1 \s </w:instrText>
      </w:r>
      <w:r w:rsidR="002023C7">
        <w:rPr>
          <w:rFonts w:ascii="Times New Roman" w:hAnsi="Times New Roman" w:cs="Times New Roman"/>
        </w:rPr>
        <w:fldChar w:fldCharType="separate"/>
      </w:r>
      <w:r w:rsidR="002023C7">
        <w:rPr>
          <w:rFonts w:ascii="Times New Roman" w:hAnsi="Times New Roman" w:cs="Times New Roman"/>
          <w:noProof/>
        </w:rPr>
        <w:t>5</w:t>
      </w:r>
      <w:r w:rsidR="002023C7">
        <w:rPr>
          <w:rFonts w:ascii="Times New Roman" w:hAnsi="Times New Roman" w:cs="Times New Roman"/>
        </w:rPr>
        <w:fldChar w:fldCharType="end"/>
      </w:r>
      <w:r w:rsidR="002023C7">
        <w:rPr>
          <w:rFonts w:ascii="Times New Roman" w:hAnsi="Times New Roman" w:cs="Times New Roman"/>
        </w:rPr>
        <w:t>.</w:t>
      </w:r>
      <w:r w:rsidR="002023C7">
        <w:rPr>
          <w:rFonts w:ascii="Times New Roman" w:hAnsi="Times New Roman" w:cs="Times New Roman"/>
        </w:rPr>
        <w:fldChar w:fldCharType="begin"/>
      </w:r>
      <w:r w:rsidR="002023C7">
        <w:rPr>
          <w:rFonts w:ascii="Times New Roman" w:hAnsi="Times New Roman" w:cs="Times New Roman"/>
        </w:rPr>
        <w:instrText xml:space="preserve"> SEQ Figure \* ARABIC \s 1 </w:instrText>
      </w:r>
      <w:r w:rsidR="002023C7">
        <w:rPr>
          <w:rFonts w:ascii="Times New Roman" w:hAnsi="Times New Roman" w:cs="Times New Roman"/>
        </w:rPr>
        <w:fldChar w:fldCharType="separate"/>
      </w:r>
      <w:r w:rsidR="002023C7">
        <w:rPr>
          <w:rFonts w:ascii="Times New Roman" w:hAnsi="Times New Roman" w:cs="Times New Roman"/>
          <w:noProof/>
        </w:rPr>
        <w:t>1</w:t>
      </w:r>
      <w:r w:rsidR="002023C7">
        <w:rPr>
          <w:rFonts w:ascii="Times New Roman" w:hAnsi="Times New Roman" w:cs="Times New Roman"/>
        </w:rPr>
        <w:fldChar w:fldCharType="end"/>
      </w:r>
      <w:r w:rsidRPr="006A5C60">
        <w:rPr>
          <w:rFonts w:ascii="Times New Roman" w:hAnsi="Times New Roman" w:cs="Times New Roman"/>
        </w:rPr>
        <w:t>: Map of our sampling sites at the Clinch River, Kyles Ford (Tennessee) and Sycamore Island (Virginia).</w:t>
      </w:r>
      <w:bookmarkEnd w:id="94"/>
    </w:p>
    <w:p w14:paraId="38F80B8B" w14:textId="77777777" w:rsidR="004E7AC7" w:rsidRDefault="004E7AC7" w:rsidP="0034112F">
      <w:pPr>
        <w:rPr>
          <w:rFonts w:ascii="Times New Roman" w:hAnsi="Times New Roman" w:cs="Times New Roman"/>
        </w:rPr>
      </w:pPr>
    </w:p>
    <w:p w14:paraId="051818C8" w14:textId="77777777" w:rsidR="004E7AC7" w:rsidRDefault="004E7AC7" w:rsidP="0034112F">
      <w:pPr>
        <w:rPr>
          <w:rFonts w:ascii="Times New Roman" w:hAnsi="Times New Roman" w:cs="Times New Roman"/>
        </w:rPr>
      </w:pPr>
    </w:p>
    <w:p w14:paraId="0044FEB9" w14:textId="71ECBFCB" w:rsidR="004E7AC7" w:rsidRDefault="004E7AC7">
      <w:pPr>
        <w:rPr>
          <w:rFonts w:ascii="Times New Roman" w:hAnsi="Times New Roman" w:cs="Times New Roman"/>
        </w:rPr>
      </w:pPr>
      <w:r>
        <w:rPr>
          <w:rFonts w:ascii="Times New Roman" w:hAnsi="Times New Roman" w:cs="Times New Roman"/>
        </w:rPr>
        <w:br w:type="page"/>
      </w:r>
    </w:p>
    <w:p w14:paraId="51EE3DAD" w14:textId="3F7ABF31" w:rsidR="000D2636" w:rsidRPr="006A5C60" w:rsidRDefault="00E77CFF" w:rsidP="00AC089A">
      <w:pPr>
        <w:spacing w:line="480" w:lineRule="auto"/>
        <w:rPr>
          <w:rFonts w:ascii="Times New Roman" w:hAnsi="Times New Roman" w:cs="Times New Roman"/>
        </w:rPr>
      </w:pPr>
      <w:r w:rsidRPr="00346D82">
        <w:rPr>
          <w:rFonts w:ascii="Times New Roman" w:hAnsi="Times New Roman" w:cs="Times New Roman"/>
        </w:rPr>
        <w:lastRenderedPageBreak/>
        <w:t xml:space="preserve">2023 using a random quadrat sampling approach. </w:t>
      </w:r>
      <w:r>
        <w:rPr>
          <w:rFonts w:ascii="Times New Roman" w:hAnsi="Times New Roman" w:cs="Times New Roman"/>
        </w:rPr>
        <w:t>D</w:t>
      </w:r>
      <w:r w:rsidRPr="00346D82">
        <w:rPr>
          <w:rFonts w:ascii="Times New Roman" w:hAnsi="Times New Roman" w:cs="Times New Roman"/>
        </w:rPr>
        <w:t xml:space="preserve">uring each survey several 0.25 m² sampling quadrats were randomly deployed across the study area. Each quadrat was </w:t>
      </w:r>
      <w:r w:rsidR="004E7AC7" w:rsidRPr="00346D82">
        <w:rPr>
          <w:rFonts w:ascii="Times New Roman" w:hAnsi="Times New Roman" w:cs="Times New Roman"/>
        </w:rPr>
        <w:t>hand-excavated to a depth of 6 inches, and all mussels were identified to species, sexed if sexually dimorphic, and measured for length before being returned to the substrate. Abundances were calculated by multiplying the number of individuals found in each quadrat by the total number of quadrats excavated within the study area.</w:t>
      </w:r>
      <w:r w:rsidR="004E7AC7">
        <w:rPr>
          <w:rFonts w:ascii="Times New Roman" w:hAnsi="Times New Roman" w:cs="Times New Roman"/>
        </w:rPr>
        <w:t xml:space="preserve"> A detailed example of this methodology is described by Lane et al., 2021</w:t>
      </w:r>
      <w:r w:rsidR="004E7AC7" w:rsidRPr="006A5C60">
        <w:rPr>
          <w:rFonts w:ascii="Times New Roman" w:hAnsi="Times New Roman" w:cs="Times New Roman"/>
        </w:rPr>
        <w:t>.</w:t>
      </w:r>
    </w:p>
    <w:p w14:paraId="3BC0F4B5" w14:textId="4F572A02" w:rsidR="000D2636" w:rsidRPr="002F003D" w:rsidRDefault="000D2636" w:rsidP="000D2636">
      <w:pPr>
        <w:spacing w:line="480" w:lineRule="auto"/>
        <w:rPr>
          <w:rFonts w:ascii="Times New Roman" w:hAnsi="Times New Roman" w:cs="Times New Roman"/>
          <w:b/>
          <w:bCs/>
        </w:rPr>
      </w:pPr>
      <w:r w:rsidRPr="002F003D">
        <w:rPr>
          <w:rFonts w:ascii="Times New Roman" w:hAnsi="Times New Roman" w:cs="Times New Roman"/>
          <w:b/>
          <w:bCs/>
        </w:rPr>
        <w:t>Abundance and length structure of dead individuals</w:t>
      </w:r>
    </w:p>
    <w:p w14:paraId="74789BF1" w14:textId="6465D492" w:rsidR="000D2636" w:rsidRPr="006A5C60" w:rsidRDefault="0047030B" w:rsidP="000D2636">
      <w:pPr>
        <w:spacing w:line="480" w:lineRule="auto"/>
        <w:rPr>
          <w:rFonts w:ascii="Times New Roman" w:hAnsi="Times New Roman" w:cs="Times New Roman"/>
        </w:rPr>
      </w:pPr>
      <w:r w:rsidRPr="0047030B">
        <w:rPr>
          <w:rFonts w:ascii="Times New Roman" w:hAnsi="Times New Roman" w:cs="Times New Roman"/>
        </w:rPr>
        <w:t>Between May 2021 and December 2023, we conducted 53 bi-weekly to monthly surveys at two sites: Kyles Ford (n = 22) and Sycamore Island (n = 31)</w:t>
      </w:r>
      <w:r w:rsidR="002A62CA" w:rsidRPr="00A92AEB">
        <w:rPr>
          <w:rFonts w:ascii="Times New Roman" w:hAnsi="Times New Roman" w:cs="Times New Roman"/>
        </w:rPr>
        <w:t>. Two survey methods were used to quantify mortality and collect shells for aging</w:t>
      </w:r>
      <w:r w:rsidR="002A62CA" w:rsidRPr="00346D82">
        <w:rPr>
          <w:rFonts w:ascii="Times New Roman" w:hAnsi="Times New Roman" w:cs="Times New Roman"/>
        </w:rPr>
        <w:t>.</w:t>
      </w:r>
      <w:r w:rsidR="002A62CA">
        <w:rPr>
          <w:rFonts w:ascii="Times New Roman" w:hAnsi="Times New Roman" w:cs="Times New Roman"/>
        </w:rPr>
        <w:t xml:space="preserve"> F</w:t>
      </w:r>
      <w:r w:rsidR="002A62CA" w:rsidRPr="00346D82">
        <w:rPr>
          <w:rFonts w:ascii="Times New Roman" w:hAnsi="Times New Roman" w:cs="Times New Roman"/>
        </w:rPr>
        <w:t>rom May 2021 and October 2022</w:t>
      </w:r>
      <w:r w:rsidR="002A62CA">
        <w:rPr>
          <w:rFonts w:ascii="Times New Roman" w:hAnsi="Times New Roman" w:cs="Times New Roman"/>
        </w:rPr>
        <w:t xml:space="preserve">, </w:t>
      </w:r>
      <w:r w:rsidR="002073C0">
        <w:rPr>
          <w:rFonts w:ascii="Times New Roman" w:hAnsi="Times New Roman" w:cs="Times New Roman"/>
        </w:rPr>
        <w:t xml:space="preserve">we </w:t>
      </w:r>
      <w:r w:rsidR="002A62CA">
        <w:rPr>
          <w:rFonts w:ascii="Times New Roman" w:hAnsi="Times New Roman" w:cs="Times New Roman"/>
        </w:rPr>
        <w:t xml:space="preserve">conducted </w:t>
      </w:r>
      <w:r w:rsidR="002A62CA" w:rsidRPr="00346D82">
        <w:rPr>
          <w:rFonts w:ascii="Times New Roman" w:hAnsi="Times New Roman" w:cs="Times New Roman"/>
        </w:rPr>
        <w:t>30-minute timed searchers where researchers systematically walked the study site to collect all fresh empty shells, recently deceased individuals, and any mussels displaying signs of morbidity (i.e., unburied on the benthos, gaping shell, flaccid foot, or diminished response to tactile stimulation).</w:t>
      </w:r>
      <w:r w:rsidR="002A62CA">
        <w:rPr>
          <w:rFonts w:ascii="Times New Roman" w:hAnsi="Times New Roman" w:cs="Times New Roman"/>
        </w:rPr>
        <w:t xml:space="preserve"> </w:t>
      </w:r>
      <w:r w:rsidR="002A62CA" w:rsidRPr="00A92AEB">
        <w:rPr>
          <w:rFonts w:ascii="Times New Roman" w:hAnsi="Times New Roman" w:cs="Times New Roman"/>
        </w:rPr>
        <w:t xml:space="preserve">From </w:t>
      </w:r>
      <w:r w:rsidR="002A62CA">
        <w:rPr>
          <w:rFonts w:ascii="Times New Roman" w:hAnsi="Times New Roman" w:cs="Times New Roman"/>
        </w:rPr>
        <w:t>October</w:t>
      </w:r>
      <w:r w:rsidR="002A62CA" w:rsidRPr="00A92AEB">
        <w:rPr>
          <w:rFonts w:ascii="Times New Roman" w:hAnsi="Times New Roman" w:cs="Times New Roman"/>
        </w:rPr>
        <w:t xml:space="preserve"> 2022 to December 2023, </w:t>
      </w:r>
      <w:r w:rsidR="002073C0">
        <w:rPr>
          <w:rFonts w:ascii="Times New Roman" w:hAnsi="Times New Roman" w:cs="Times New Roman"/>
        </w:rPr>
        <w:t xml:space="preserve">we </w:t>
      </w:r>
      <w:r w:rsidR="002A62CA" w:rsidRPr="00A92AEB">
        <w:rPr>
          <w:rFonts w:ascii="Times New Roman" w:hAnsi="Times New Roman" w:cs="Times New Roman"/>
        </w:rPr>
        <w:t>implemented a structured, repeated survey design to support estimation of detection probability using an N-mixture model</w:t>
      </w:r>
      <w:r w:rsidR="002A62CA">
        <w:rPr>
          <w:rFonts w:ascii="Times New Roman" w:hAnsi="Times New Roman" w:cs="Times New Roman"/>
        </w:rPr>
        <w:t>.</w:t>
      </w:r>
      <w:r w:rsidR="002A62CA" w:rsidRPr="00346D82">
        <w:rPr>
          <w:rFonts w:ascii="Times New Roman" w:hAnsi="Times New Roman" w:cs="Times New Roman"/>
        </w:rPr>
        <w:t xml:space="preserve"> </w:t>
      </w:r>
      <w:r w:rsidR="002A62CA" w:rsidRPr="00A92AEB">
        <w:rPr>
          <w:rFonts w:ascii="Times New Roman" w:hAnsi="Times New Roman" w:cs="Times New Roman"/>
        </w:rPr>
        <w:t>During each repeated survey</w:t>
      </w:r>
      <w:r w:rsidR="002A62CA" w:rsidRPr="00346D82">
        <w:rPr>
          <w:rFonts w:ascii="Times New Roman" w:hAnsi="Times New Roman" w:cs="Times New Roman"/>
        </w:rPr>
        <w:t xml:space="preserve">, two passes were conducted. At the start of each pass, two researchers positioned themselves on opposite stream banks at the downstream end of the sampling unit. From their starting positions, they navigated toward the midpoint of the stream, walked upstream 1 meter, and then returned to the streambank parallel to their previous path. This pattern was repeated for 30 minutes, with both researchers gradually progressing upstream until they </w:t>
      </w:r>
      <w:r w:rsidR="002A62CA" w:rsidRPr="00346D82">
        <w:rPr>
          <w:rFonts w:ascii="Times New Roman" w:hAnsi="Times New Roman" w:cs="Times New Roman"/>
        </w:rPr>
        <w:lastRenderedPageBreak/>
        <w:t>reached the upper boundary of the sampling unit. The researchers then switched sides and conducted the second pass using the same method. All individuals collected were measured to the nearest millimeter using a field caliper</w:t>
      </w:r>
      <w:r w:rsidR="000D2636" w:rsidRPr="006A5C60">
        <w:rPr>
          <w:rFonts w:ascii="Times New Roman" w:hAnsi="Times New Roman" w:cs="Times New Roman"/>
        </w:rPr>
        <w:t>.</w:t>
      </w:r>
    </w:p>
    <w:p w14:paraId="520364BC" w14:textId="293AFB45" w:rsidR="000D2636" w:rsidRPr="002F003D" w:rsidRDefault="000D2636" w:rsidP="000D2636">
      <w:pPr>
        <w:spacing w:line="480" w:lineRule="auto"/>
        <w:rPr>
          <w:rFonts w:ascii="Times New Roman" w:hAnsi="Times New Roman" w:cs="Times New Roman"/>
          <w:b/>
          <w:bCs/>
        </w:rPr>
      </w:pPr>
      <w:r w:rsidRPr="002F003D">
        <w:rPr>
          <w:rFonts w:ascii="Times New Roman" w:hAnsi="Times New Roman" w:cs="Times New Roman"/>
          <w:b/>
          <w:bCs/>
        </w:rPr>
        <w:t xml:space="preserve">Age structure of dead individuals </w:t>
      </w:r>
    </w:p>
    <w:p w14:paraId="673C679F" w14:textId="61E427C4" w:rsidR="000D2636" w:rsidRDefault="002073C0" w:rsidP="000D2636">
      <w:pPr>
        <w:spacing w:line="480" w:lineRule="auto"/>
        <w:rPr>
          <w:rFonts w:ascii="Times New Roman" w:hAnsi="Times New Roman" w:cs="Times New Roman"/>
        </w:rPr>
      </w:pPr>
      <w:r>
        <w:rPr>
          <w:rFonts w:ascii="Times New Roman" w:hAnsi="Times New Roman" w:cs="Times New Roman"/>
        </w:rPr>
        <w:t>We</w:t>
      </w:r>
      <w:r w:rsidR="002A62CA">
        <w:rPr>
          <w:rFonts w:ascii="Times New Roman" w:hAnsi="Times New Roman" w:cs="Times New Roman"/>
        </w:rPr>
        <w:t xml:space="preserve"> examined shell thin sections to determine the age of a re</w:t>
      </w:r>
      <w:r w:rsidR="0047030B">
        <w:rPr>
          <w:rFonts w:ascii="Times New Roman" w:hAnsi="Times New Roman" w:cs="Times New Roman"/>
        </w:rPr>
        <w:t>pres</w:t>
      </w:r>
      <w:r w:rsidR="002A62CA">
        <w:rPr>
          <w:rFonts w:ascii="Times New Roman" w:hAnsi="Times New Roman" w:cs="Times New Roman"/>
        </w:rPr>
        <w:t xml:space="preserve">entative sample of dead </w:t>
      </w:r>
      <w:r w:rsidR="002A62CA" w:rsidRPr="000A0F30">
        <w:rPr>
          <w:rFonts w:ascii="Times New Roman" w:hAnsi="Times New Roman" w:cs="Times New Roman"/>
          <w:i/>
          <w:iCs/>
        </w:rPr>
        <w:t>A. pectorosa</w:t>
      </w:r>
      <w:r w:rsidR="002A62CA">
        <w:rPr>
          <w:rFonts w:ascii="Times New Roman" w:hAnsi="Times New Roman" w:cs="Times New Roman"/>
        </w:rPr>
        <w:t xml:space="preserve"> collected during field surveys. </w:t>
      </w:r>
      <w:r>
        <w:rPr>
          <w:rFonts w:ascii="Times New Roman" w:hAnsi="Times New Roman" w:cs="Times New Roman"/>
        </w:rPr>
        <w:t xml:space="preserve">We </w:t>
      </w:r>
      <w:r w:rsidR="002A62CA" w:rsidRPr="00346D82">
        <w:rPr>
          <w:rFonts w:ascii="Times New Roman" w:hAnsi="Times New Roman" w:cs="Times New Roman"/>
        </w:rPr>
        <w:t>randomly selected a total of 19</w:t>
      </w:r>
      <w:r w:rsidR="002A62CA">
        <w:rPr>
          <w:rFonts w:ascii="Times New Roman" w:hAnsi="Times New Roman" w:cs="Times New Roman"/>
        </w:rPr>
        <w:t>2</w:t>
      </w:r>
      <w:r w:rsidR="002A62CA" w:rsidRPr="00346D82">
        <w:rPr>
          <w:rFonts w:ascii="Times New Roman" w:hAnsi="Times New Roman" w:cs="Times New Roman"/>
        </w:rPr>
        <w:t xml:space="preserve"> shells for aging (Kyles Ford: 78; Sycamore Island: 11</w:t>
      </w:r>
      <w:r w:rsidR="002A62CA">
        <w:rPr>
          <w:rFonts w:ascii="Times New Roman" w:hAnsi="Times New Roman" w:cs="Times New Roman"/>
        </w:rPr>
        <w:t>4</w:t>
      </w:r>
      <w:r w:rsidR="002A62CA" w:rsidRPr="00346D82">
        <w:rPr>
          <w:rFonts w:ascii="Times New Roman" w:hAnsi="Times New Roman" w:cs="Times New Roman"/>
        </w:rPr>
        <w:t xml:space="preserve">). Shells were divided into 10 mm length strata, and up to 10 individuals were randomly selected from each stratum. Following a modified protocol described by Haag and </w:t>
      </w:r>
      <w:proofErr w:type="spellStart"/>
      <w:r w:rsidR="002A62CA" w:rsidRPr="00346D82">
        <w:rPr>
          <w:rFonts w:ascii="Times New Roman" w:hAnsi="Times New Roman" w:cs="Times New Roman"/>
        </w:rPr>
        <w:t>Commens</w:t>
      </w:r>
      <w:proofErr w:type="spellEnd"/>
      <w:r w:rsidR="002A62CA" w:rsidRPr="00346D82">
        <w:rPr>
          <w:rFonts w:ascii="Times New Roman" w:hAnsi="Times New Roman" w:cs="Times New Roman"/>
        </w:rPr>
        <w:t xml:space="preserve">-Carson (2008), </w:t>
      </w:r>
      <w:r>
        <w:rPr>
          <w:rFonts w:ascii="Times New Roman" w:hAnsi="Times New Roman" w:cs="Times New Roman"/>
        </w:rPr>
        <w:t>we</w:t>
      </w:r>
      <w:r w:rsidR="002A62CA" w:rsidRPr="00346D82">
        <w:rPr>
          <w:rFonts w:ascii="Times New Roman" w:hAnsi="Times New Roman" w:cs="Times New Roman"/>
        </w:rPr>
        <w:t xml:space="preserve"> prepared thin sections using an </w:t>
      </w:r>
      <w:proofErr w:type="spellStart"/>
      <w:r w:rsidR="002A62CA" w:rsidRPr="00346D82">
        <w:rPr>
          <w:rFonts w:ascii="Times New Roman" w:hAnsi="Times New Roman" w:cs="Times New Roman"/>
        </w:rPr>
        <w:t>IsoMet</w:t>
      </w:r>
      <w:proofErr w:type="spellEnd"/>
      <w:r w:rsidR="002A62CA" w:rsidRPr="00346D82">
        <w:rPr>
          <w:rFonts w:ascii="Times New Roman" w:hAnsi="Times New Roman" w:cs="Times New Roman"/>
        </w:rPr>
        <w:t xml:space="preserve"> Low Speed Saw (Buehler, part #11-1280-160) equipped with a 5-inch diamond wafering blade (Buehler, part #11-4215) and a wafer chuck (Buehler, part #11-1186). The right valve of each shell was sectioned diagonally through from the umbo to the ventral margin. </w:t>
      </w:r>
      <w:r>
        <w:rPr>
          <w:rFonts w:ascii="Times New Roman" w:hAnsi="Times New Roman" w:cs="Times New Roman"/>
        </w:rPr>
        <w:t>We</w:t>
      </w:r>
      <w:r w:rsidR="002A62CA" w:rsidRPr="00346D82">
        <w:rPr>
          <w:rFonts w:ascii="Times New Roman" w:hAnsi="Times New Roman" w:cs="Times New Roman"/>
        </w:rPr>
        <w:t xml:space="preserve"> selected the anterior end of the resulting halves, and wet-sanded the cut surface through a series of progressively finer wet-dry sandpaper (300, 400, 600, 1500 grit). </w:t>
      </w:r>
      <w:r>
        <w:rPr>
          <w:rFonts w:ascii="Times New Roman" w:hAnsi="Times New Roman" w:cs="Times New Roman"/>
        </w:rPr>
        <w:t xml:space="preserve">We </w:t>
      </w:r>
      <w:r w:rsidR="002A62CA" w:rsidRPr="00346D82">
        <w:rPr>
          <w:rFonts w:ascii="Times New Roman" w:hAnsi="Times New Roman" w:cs="Times New Roman"/>
        </w:rPr>
        <w:t xml:space="preserve">then attached the cut surface to a full-frosted microscope slide (Fisherbrand, catalog no. 12-550-401) using liquid adhesive (JB Weld </w:t>
      </w:r>
      <w:proofErr w:type="spellStart"/>
      <w:r w:rsidR="002A62CA" w:rsidRPr="00346D82">
        <w:rPr>
          <w:rFonts w:ascii="Times New Roman" w:hAnsi="Times New Roman" w:cs="Times New Roman"/>
        </w:rPr>
        <w:t>ClearWeld</w:t>
      </w:r>
      <w:proofErr w:type="spellEnd"/>
      <w:r w:rsidR="002A62CA" w:rsidRPr="00346D82">
        <w:rPr>
          <w:rFonts w:ascii="Times New Roman" w:hAnsi="Times New Roman" w:cs="Times New Roman"/>
        </w:rPr>
        <w:t xml:space="preserve"> epoxy) and left to dry overnight. The following day, the slides were attached to the wafer chuck using paraffin wax. This was achieved by heating the chuck on a hot plate, melting a paraffin bar onto the chuck, and securing the slide into the melted wax until it solidified (Haag and </w:t>
      </w:r>
      <w:proofErr w:type="spellStart"/>
      <w:r w:rsidR="002A62CA" w:rsidRPr="00346D82">
        <w:rPr>
          <w:rFonts w:ascii="Times New Roman" w:hAnsi="Times New Roman" w:cs="Times New Roman"/>
        </w:rPr>
        <w:t>Commens</w:t>
      </w:r>
      <w:proofErr w:type="spellEnd"/>
      <w:r w:rsidR="002A62CA" w:rsidRPr="00346D82">
        <w:rPr>
          <w:rFonts w:ascii="Times New Roman" w:hAnsi="Times New Roman" w:cs="Times New Roman"/>
        </w:rPr>
        <w:t xml:space="preserve">-Carson 2008). The chuck was then mounted onto the saw, and the remaining shell was sectioned with the micrometer dial set to 17.15 µm, yielding a thin section. Finally, the thin sections were wet-sanded again following the same grit </w:t>
      </w:r>
      <w:r w:rsidR="002A62CA" w:rsidRPr="00346D82">
        <w:rPr>
          <w:rFonts w:ascii="Times New Roman" w:hAnsi="Times New Roman" w:cs="Times New Roman"/>
        </w:rPr>
        <w:lastRenderedPageBreak/>
        <w:t>progression to prepare them for interpretation. Two trained observers read each shell thin section independently and recorded their annuli count. Discrepancies in age estimates were resolved by re-reading the sections together, and if consensus could not be reached, the shell was removed from the study</w:t>
      </w:r>
      <w:r w:rsidR="000D2636" w:rsidRPr="006A5C60">
        <w:rPr>
          <w:rFonts w:ascii="Times New Roman" w:hAnsi="Times New Roman" w:cs="Times New Roman"/>
        </w:rPr>
        <w:t xml:space="preserve">. </w:t>
      </w:r>
    </w:p>
    <w:p w14:paraId="4DC331E6" w14:textId="638BF6FC" w:rsidR="002A62CA" w:rsidRPr="00D16EBA" w:rsidRDefault="002A62CA" w:rsidP="002A62CA">
      <w:pPr>
        <w:spacing w:line="480" w:lineRule="auto"/>
        <w:rPr>
          <w:rFonts w:ascii="Times New Roman" w:hAnsi="Times New Roman" w:cs="Times New Roman"/>
          <w:b/>
          <w:bCs/>
        </w:rPr>
      </w:pPr>
      <w:r>
        <w:rPr>
          <w:rFonts w:ascii="Times New Roman" w:hAnsi="Times New Roman" w:cs="Times New Roman"/>
          <w:b/>
          <w:bCs/>
        </w:rPr>
        <w:t>Water t</w:t>
      </w:r>
      <w:r w:rsidRPr="00D16EBA">
        <w:rPr>
          <w:rFonts w:ascii="Times New Roman" w:hAnsi="Times New Roman" w:cs="Times New Roman"/>
          <w:b/>
          <w:bCs/>
        </w:rPr>
        <w:t>emperature and discharge data</w:t>
      </w:r>
    </w:p>
    <w:p w14:paraId="4559081D" w14:textId="046F759C" w:rsidR="002A62CA" w:rsidRPr="006A5C60" w:rsidRDefault="002A62CA" w:rsidP="002A62CA">
      <w:pPr>
        <w:spacing w:line="480" w:lineRule="auto"/>
        <w:rPr>
          <w:rFonts w:ascii="Times New Roman" w:hAnsi="Times New Roman" w:cs="Times New Roman"/>
        </w:rPr>
      </w:pPr>
      <w:r w:rsidRPr="006A5C60">
        <w:rPr>
          <w:rFonts w:ascii="Times New Roman" w:hAnsi="Times New Roman" w:cs="Times New Roman"/>
          <w:bCs/>
        </w:rPr>
        <w:t xml:space="preserve">At the start of the study, </w:t>
      </w:r>
      <w:r w:rsidR="002073C0">
        <w:rPr>
          <w:rFonts w:ascii="Times New Roman" w:hAnsi="Times New Roman" w:cs="Times New Roman"/>
          <w:bCs/>
        </w:rPr>
        <w:t>we</w:t>
      </w:r>
      <w:r w:rsidRPr="006A5C60">
        <w:rPr>
          <w:rFonts w:ascii="Times New Roman" w:hAnsi="Times New Roman" w:cs="Times New Roman"/>
          <w:bCs/>
        </w:rPr>
        <w:t xml:space="preserve"> attached two HOBO Pendant MX water temperature data loggers (HOBO, part # MX2201) to silos at each site and programmed it to continuously record water temperature in one-hour increments. </w:t>
      </w:r>
      <w:r w:rsidR="002073C0">
        <w:rPr>
          <w:rFonts w:ascii="Times New Roman" w:hAnsi="Times New Roman" w:cs="Times New Roman"/>
          <w:bCs/>
        </w:rPr>
        <w:t>We</w:t>
      </w:r>
      <w:r>
        <w:rPr>
          <w:rFonts w:ascii="Times New Roman" w:hAnsi="Times New Roman" w:cs="Times New Roman"/>
          <w:bCs/>
        </w:rPr>
        <w:t xml:space="preserve"> retrieved</w:t>
      </w:r>
      <w:r w:rsidRPr="006A5C60">
        <w:rPr>
          <w:rFonts w:ascii="Times New Roman" w:hAnsi="Times New Roman" w:cs="Times New Roman"/>
          <w:bCs/>
        </w:rPr>
        <w:t xml:space="preserve"> average </w:t>
      </w:r>
      <w:r>
        <w:rPr>
          <w:rFonts w:ascii="Times New Roman" w:hAnsi="Times New Roman" w:cs="Times New Roman"/>
          <w:bCs/>
        </w:rPr>
        <w:t xml:space="preserve">daily </w:t>
      </w:r>
      <w:r w:rsidRPr="006A5C60">
        <w:rPr>
          <w:rFonts w:ascii="Times New Roman" w:hAnsi="Times New Roman" w:cs="Times New Roman"/>
          <w:bCs/>
        </w:rPr>
        <w:t>river discharge data (</w:t>
      </w:r>
      <w:r>
        <w:rPr>
          <w:rFonts w:ascii="Times New Roman" w:hAnsi="Times New Roman" w:cs="Times New Roman"/>
          <w:bCs/>
        </w:rPr>
        <w:t>January</w:t>
      </w:r>
      <w:r w:rsidRPr="006A5C60">
        <w:rPr>
          <w:rFonts w:ascii="Times New Roman" w:hAnsi="Times New Roman" w:cs="Times New Roman"/>
          <w:bCs/>
        </w:rPr>
        <w:t xml:space="preserve"> 2021 to December 2023) from United States Geological Survey gages located in the Clinch River near Looney’s Gap, Tennessee (ID #03527220) and at Speers Ferry, Virginia (ID# 03527000)</w:t>
      </w:r>
    </w:p>
    <w:p w14:paraId="13602B1C" w14:textId="24F46FFE" w:rsidR="000D2636" w:rsidRPr="002F003D" w:rsidRDefault="000D2636" w:rsidP="000D2636">
      <w:pPr>
        <w:spacing w:line="480" w:lineRule="auto"/>
        <w:rPr>
          <w:rFonts w:ascii="Times New Roman" w:hAnsi="Times New Roman" w:cs="Times New Roman"/>
          <w:b/>
          <w:bCs/>
        </w:rPr>
      </w:pPr>
      <w:r w:rsidRPr="002F003D">
        <w:rPr>
          <w:rFonts w:ascii="Times New Roman" w:hAnsi="Times New Roman" w:cs="Times New Roman"/>
          <w:b/>
          <w:bCs/>
        </w:rPr>
        <w:t>Statistical analysis</w:t>
      </w:r>
    </w:p>
    <w:p w14:paraId="6B629DAC" w14:textId="6CE03097" w:rsidR="000D2636" w:rsidRPr="00B06ADE" w:rsidRDefault="000D2636" w:rsidP="000D2636">
      <w:pPr>
        <w:spacing w:line="480" w:lineRule="auto"/>
        <w:rPr>
          <w:rFonts w:ascii="Times New Roman" w:hAnsi="Times New Roman" w:cs="Times New Roman"/>
          <w:u w:val="single"/>
        </w:rPr>
      </w:pPr>
      <w:r w:rsidRPr="00B06ADE">
        <w:rPr>
          <w:rFonts w:ascii="Times New Roman" w:hAnsi="Times New Roman" w:cs="Times New Roman"/>
          <w:u w:val="single"/>
        </w:rPr>
        <w:t>Length and age comparisons</w:t>
      </w:r>
    </w:p>
    <w:p w14:paraId="635E1AE3" w14:textId="1EAF5F55" w:rsidR="003A34E7" w:rsidRPr="006A5C60" w:rsidRDefault="00F97B62" w:rsidP="00AC089A">
      <w:pPr>
        <w:spacing w:line="480" w:lineRule="auto"/>
        <w:rPr>
          <w:rFonts w:ascii="Times New Roman" w:hAnsi="Times New Roman" w:cs="Times New Roman"/>
        </w:rPr>
      </w:pPr>
      <w:r w:rsidRPr="00346D82">
        <w:rPr>
          <w:rFonts w:ascii="Times New Roman" w:hAnsi="Times New Roman" w:cs="Times New Roman"/>
        </w:rPr>
        <w:t>A series of statistical analyses were conducted to examine differences in mussel length and age</w:t>
      </w:r>
      <w:r>
        <w:rPr>
          <w:rFonts w:ascii="Times New Roman" w:hAnsi="Times New Roman" w:cs="Times New Roman"/>
        </w:rPr>
        <w:t xml:space="preserve"> between </w:t>
      </w:r>
      <w:r w:rsidRPr="00346D82">
        <w:rPr>
          <w:rFonts w:ascii="Times New Roman" w:hAnsi="Times New Roman" w:cs="Times New Roman"/>
        </w:rPr>
        <w:t xml:space="preserve">sites, and between live and dead individuals. We performed separate </w:t>
      </w:r>
      <w:r w:rsidRPr="00BE14D6">
        <w:rPr>
          <w:rFonts w:ascii="Times New Roman" w:hAnsi="Times New Roman" w:cs="Times New Roman"/>
        </w:rPr>
        <w:t>Kruskal-Wallis</w:t>
      </w:r>
      <w:r w:rsidRPr="00346D82">
        <w:rPr>
          <w:rFonts w:ascii="Times New Roman" w:hAnsi="Times New Roman" w:cs="Times New Roman"/>
        </w:rPr>
        <w:t xml:space="preserve"> </w:t>
      </w:r>
      <w:r>
        <w:rPr>
          <w:rFonts w:ascii="Times New Roman" w:hAnsi="Times New Roman" w:cs="Times New Roman"/>
        </w:rPr>
        <w:t xml:space="preserve">tests </w:t>
      </w:r>
      <w:r w:rsidRPr="00346D82">
        <w:rPr>
          <w:rFonts w:ascii="Times New Roman" w:hAnsi="Times New Roman" w:cs="Times New Roman"/>
        </w:rPr>
        <w:t>to compare mussel length</w:t>
      </w:r>
      <w:r>
        <w:rPr>
          <w:rFonts w:ascii="Times New Roman" w:hAnsi="Times New Roman" w:cs="Times New Roman"/>
        </w:rPr>
        <w:t xml:space="preserve"> and age</w:t>
      </w:r>
      <w:r w:rsidRPr="00346D82">
        <w:rPr>
          <w:rFonts w:ascii="Times New Roman" w:hAnsi="Times New Roman" w:cs="Times New Roman"/>
        </w:rPr>
        <w:t xml:space="preserve"> between sites for live</w:t>
      </w:r>
      <w:r>
        <w:rPr>
          <w:rFonts w:ascii="Times New Roman" w:hAnsi="Times New Roman" w:cs="Times New Roman"/>
        </w:rPr>
        <w:t>, dead, and all</w:t>
      </w:r>
      <w:r w:rsidRPr="00346D82">
        <w:rPr>
          <w:rFonts w:ascii="Times New Roman" w:hAnsi="Times New Roman" w:cs="Times New Roman"/>
        </w:rPr>
        <w:t xml:space="preserve"> mussels</w:t>
      </w:r>
      <w:r>
        <w:rPr>
          <w:rFonts w:ascii="Times New Roman" w:hAnsi="Times New Roman" w:cs="Times New Roman"/>
        </w:rPr>
        <w:t xml:space="preserve"> (i.e., dead and live mussels combined).</w:t>
      </w:r>
      <w:r w:rsidRPr="00346D82">
        <w:rPr>
          <w:rFonts w:ascii="Times New Roman" w:hAnsi="Times New Roman" w:cs="Times New Roman"/>
        </w:rPr>
        <w:t xml:space="preserve"> We assessed normality and homogeneity of variance using the Shapiro-Wilk test and Levene’s test</w:t>
      </w:r>
      <w:r>
        <w:rPr>
          <w:rFonts w:ascii="Times New Roman" w:hAnsi="Times New Roman" w:cs="Times New Roman"/>
        </w:rPr>
        <w:t xml:space="preserve"> for all models</w:t>
      </w:r>
      <w:r w:rsidRPr="00346D82">
        <w:rPr>
          <w:rFonts w:ascii="Times New Roman" w:hAnsi="Times New Roman" w:cs="Times New Roman"/>
        </w:rPr>
        <w:t>. Tukey’s post-hoc tests were used to identify significant pairwise differences</w:t>
      </w:r>
      <w:r w:rsidRPr="006A5C60">
        <w:rPr>
          <w:rFonts w:ascii="Times New Roman" w:hAnsi="Times New Roman" w:cs="Times New Roman"/>
        </w:rPr>
        <w:t>.</w:t>
      </w:r>
      <w:r>
        <w:rPr>
          <w:rFonts w:ascii="Times New Roman" w:hAnsi="Times New Roman" w:cs="Times New Roman"/>
        </w:rPr>
        <w:t xml:space="preserve"> A</w:t>
      </w:r>
      <w:r w:rsidRPr="00D74B30">
        <w:rPr>
          <w:rFonts w:ascii="Times New Roman" w:hAnsi="Times New Roman" w:cs="Times New Roman"/>
        </w:rPr>
        <w:t xml:space="preserve">nalyses </w:t>
      </w:r>
      <w:r>
        <w:rPr>
          <w:rFonts w:ascii="Times New Roman" w:hAnsi="Times New Roman" w:cs="Times New Roman"/>
        </w:rPr>
        <w:t xml:space="preserve">were </w:t>
      </w:r>
      <w:r w:rsidRPr="00D74B30">
        <w:rPr>
          <w:rFonts w:ascii="Times New Roman" w:hAnsi="Times New Roman" w:cs="Times New Roman"/>
        </w:rPr>
        <w:t>conducted in R Statistical Software v</w:t>
      </w:r>
      <w:r>
        <w:rPr>
          <w:rFonts w:ascii="Times New Roman" w:hAnsi="Times New Roman" w:cs="Times New Roman"/>
        </w:rPr>
        <w:t>4.4.2</w:t>
      </w:r>
      <w:r w:rsidRPr="00D74B30">
        <w:rPr>
          <w:rFonts w:ascii="Times New Roman" w:hAnsi="Times New Roman" w:cs="Times New Roman"/>
        </w:rPr>
        <w:t xml:space="preserve"> </w:t>
      </w:r>
      <w:r>
        <w:rPr>
          <w:rFonts w:ascii="Times New Roman" w:hAnsi="Times New Roman" w:cs="Times New Roman"/>
        </w:rPr>
        <w:t>(</w:t>
      </w:r>
      <w:r w:rsidRPr="00D74B30">
        <w:rPr>
          <w:rFonts w:ascii="Times New Roman" w:hAnsi="Times New Roman" w:cs="Times New Roman"/>
        </w:rPr>
        <w:t>R Core Team 2024)</w:t>
      </w:r>
      <w:r>
        <w:rPr>
          <w:rFonts w:ascii="Times New Roman" w:hAnsi="Times New Roman" w:cs="Times New Roman"/>
        </w:rPr>
        <w:t>.</w:t>
      </w:r>
    </w:p>
    <w:p w14:paraId="77D568B0" w14:textId="21ADEEB5" w:rsidR="000D2636" w:rsidRPr="00B06ADE" w:rsidRDefault="00A47D3A" w:rsidP="000D2636">
      <w:pPr>
        <w:spacing w:line="480" w:lineRule="auto"/>
        <w:rPr>
          <w:rFonts w:ascii="Times New Roman" w:hAnsi="Times New Roman" w:cs="Times New Roman"/>
          <w:u w:val="single"/>
        </w:rPr>
      </w:pPr>
      <w:r w:rsidRPr="00A47D3A">
        <w:rPr>
          <w:rFonts w:ascii="Times New Roman" w:hAnsi="Times New Roman" w:cs="Times New Roman"/>
          <w:u w:val="single"/>
        </w:rPr>
        <w:t>Length-based mortality and age structure of dead mussels</w:t>
      </w:r>
    </w:p>
    <w:p w14:paraId="096BA1CA" w14:textId="0305F23F" w:rsidR="002A62CA" w:rsidRPr="00346D82" w:rsidRDefault="002A62CA" w:rsidP="002A62CA">
      <w:pPr>
        <w:spacing w:line="480" w:lineRule="auto"/>
        <w:ind w:firstLine="720"/>
        <w:rPr>
          <w:rFonts w:ascii="Times New Roman" w:hAnsi="Times New Roman" w:cs="Times New Roman"/>
        </w:rPr>
      </w:pPr>
      <w:r w:rsidRPr="00346D82">
        <w:rPr>
          <w:rFonts w:ascii="Times New Roman" w:hAnsi="Times New Roman" w:cs="Times New Roman"/>
        </w:rPr>
        <w:lastRenderedPageBreak/>
        <w:t xml:space="preserve">A chi-square goodness-of-fit test (Gotelli and Ellison, 2004) was used to identify length classes with disproportionately high or low mortality (a = 0.05). </w:t>
      </w:r>
      <w:bookmarkStart w:id="95" w:name="_Hlk191877098"/>
      <w:r w:rsidRPr="00E708A9">
        <w:rPr>
          <w:rFonts w:ascii="Times New Roman" w:hAnsi="Times New Roman" w:cs="Times New Roman"/>
        </w:rPr>
        <w:t>Length was grouped into 7 classes (0–50 mm, 50–60 mm, 60–70 mm, 70–80 mm, 80–90 mm, 90–100 mm, and 100+ mm), with wider bins at the lower and upper ends due to small sample sizes for individuals &lt;60 mm and &gt;100 mm</w:t>
      </w:r>
      <w:r w:rsidRPr="00346D82">
        <w:rPr>
          <w:rFonts w:ascii="Times New Roman" w:hAnsi="Times New Roman" w:cs="Times New Roman"/>
        </w:rPr>
        <w:t>. Since Kyles Ford only contained individuals up to 100 mm, it had six classes with the largest being 90–100 mm.</w:t>
      </w:r>
      <w:bookmarkEnd w:id="95"/>
      <w:r w:rsidRPr="00346D82">
        <w:rPr>
          <w:rFonts w:ascii="Times New Roman" w:hAnsi="Times New Roman" w:cs="Times New Roman"/>
        </w:rPr>
        <w:t xml:space="preserve"> Standardized residuals were </w:t>
      </w:r>
      <w:r w:rsidR="00A47D3A">
        <w:rPr>
          <w:rFonts w:ascii="Times New Roman" w:hAnsi="Times New Roman" w:cs="Times New Roman"/>
        </w:rPr>
        <w:t>examined</w:t>
      </w:r>
      <w:r w:rsidRPr="00346D82">
        <w:rPr>
          <w:rFonts w:ascii="Times New Roman" w:hAnsi="Times New Roman" w:cs="Times New Roman"/>
        </w:rPr>
        <w:t xml:space="preserve"> to identify specific length classes with significant deviations from expected values, providing insight into differences between live and dead mussels.</w:t>
      </w:r>
    </w:p>
    <w:p w14:paraId="08B20691" w14:textId="186C230A" w:rsidR="002A62CA" w:rsidRDefault="00F97B62" w:rsidP="00F97B62">
      <w:pPr>
        <w:spacing w:line="480" w:lineRule="auto"/>
        <w:ind w:firstLine="720"/>
        <w:rPr>
          <w:rFonts w:ascii="Times New Roman" w:hAnsi="Times New Roman" w:cs="Times New Roman"/>
        </w:rPr>
      </w:pPr>
      <w:r w:rsidRPr="00F97B62">
        <w:rPr>
          <w:rFonts w:ascii="Times New Roman" w:hAnsi="Times New Roman" w:cs="Times New Roman"/>
        </w:rPr>
        <w:t>We used a chi-square test to evaluate whether the distribution of dead mussels across age categories differed between sites</w:t>
      </w:r>
      <w:r w:rsidRPr="00346D82">
        <w:rPr>
          <w:rFonts w:ascii="Times New Roman" w:hAnsi="Times New Roman" w:cs="Times New Roman"/>
        </w:rPr>
        <w:t>. First, we used k-means clustering to identify optimal grouping where ages shared minimal length overlap. Based on those results, we grouped mussels into four age classes: 1-5, 6-8, 9-16, and 17+ years.</w:t>
      </w:r>
      <w:r>
        <w:rPr>
          <w:rFonts w:ascii="Times New Roman" w:hAnsi="Times New Roman" w:cs="Times New Roman"/>
        </w:rPr>
        <w:t xml:space="preserve"> </w:t>
      </w:r>
      <w:r w:rsidR="00DE28AB" w:rsidRPr="00DE28AB">
        <w:rPr>
          <w:rFonts w:ascii="Times New Roman" w:hAnsi="Times New Roman" w:cs="Times New Roman"/>
        </w:rPr>
        <w:t>Standardized residuals from the chi-square test were examined to identify which age classes contributed most to differences between sites.</w:t>
      </w:r>
      <w:r w:rsidR="00A47D3A">
        <w:rPr>
          <w:rFonts w:ascii="Times New Roman" w:hAnsi="Times New Roman" w:cs="Times New Roman"/>
        </w:rPr>
        <w:t xml:space="preserve"> </w:t>
      </w:r>
      <w:r w:rsidR="00DE28AB">
        <w:rPr>
          <w:rFonts w:ascii="Times New Roman" w:hAnsi="Times New Roman" w:cs="Times New Roman"/>
        </w:rPr>
        <w:t>Additionally, w</w:t>
      </w:r>
      <w:r w:rsidRPr="00F97B62">
        <w:rPr>
          <w:rFonts w:ascii="Times New Roman" w:hAnsi="Times New Roman" w:cs="Times New Roman"/>
        </w:rPr>
        <w:t xml:space="preserve">e used a </w:t>
      </w:r>
      <w:r w:rsidRPr="00BE14D6">
        <w:rPr>
          <w:rFonts w:ascii="Times New Roman" w:hAnsi="Times New Roman" w:cs="Times New Roman"/>
        </w:rPr>
        <w:t>Kruskal-</w:t>
      </w:r>
      <w:proofErr w:type="gramStart"/>
      <w:r w:rsidRPr="00BE14D6">
        <w:rPr>
          <w:rFonts w:ascii="Times New Roman" w:hAnsi="Times New Roman" w:cs="Times New Roman"/>
        </w:rPr>
        <w:t>Wallis</w:t>
      </w:r>
      <w:proofErr w:type="gramEnd"/>
      <w:r w:rsidRPr="00F97B62">
        <w:rPr>
          <w:rFonts w:ascii="Times New Roman" w:hAnsi="Times New Roman" w:cs="Times New Roman"/>
        </w:rPr>
        <w:t xml:space="preserve"> test to assess whether the median age of dead mussels differed between sites. </w:t>
      </w:r>
      <w:r>
        <w:rPr>
          <w:rFonts w:ascii="Times New Roman" w:hAnsi="Times New Roman" w:cs="Times New Roman"/>
        </w:rPr>
        <w:t>A</w:t>
      </w:r>
      <w:r w:rsidRPr="00D74B30">
        <w:rPr>
          <w:rFonts w:ascii="Times New Roman" w:hAnsi="Times New Roman" w:cs="Times New Roman"/>
        </w:rPr>
        <w:t xml:space="preserve">nalyses </w:t>
      </w:r>
      <w:r>
        <w:rPr>
          <w:rFonts w:ascii="Times New Roman" w:hAnsi="Times New Roman" w:cs="Times New Roman"/>
        </w:rPr>
        <w:t xml:space="preserve">were </w:t>
      </w:r>
      <w:r w:rsidRPr="00D74B30">
        <w:rPr>
          <w:rFonts w:ascii="Times New Roman" w:hAnsi="Times New Roman" w:cs="Times New Roman"/>
        </w:rPr>
        <w:t>conducted in R Statistical Software v</w:t>
      </w:r>
      <w:r>
        <w:rPr>
          <w:rFonts w:ascii="Times New Roman" w:hAnsi="Times New Roman" w:cs="Times New Roman"/>
        </w:rPr>
        <w:t>4.4.2</w:t>
      </w:r>
      <w:r w:rsidRPr="00D74B30">
        <w:rPr>
          <w:rFonts w:ascii="Times New Roman" w:hAnsi="Times New Roman" w:cs="Times New Roman"/>
        </w:rPr>
        <w:t xml:space="preserve"> </w:t>
      </w:r>
      <w:r>
        <w:rPr>
          <w:rFonts w:ascii="Times New Roman" w:hAnsi="Times New Roman" w:cs="Times New Roman"/>
        </w:rPr>
        <w:t>(</w:t>
      </w:r>
      <w:r w:rsidRPr="00D74B30">
        <w:rPr>
          <w:rFonts w:ascii="Times New Roman" w:hAnsi="Times New Roman" w:cs="Times New Roman"/>
        </w:rPr>
        <w:t>R Core Team 2024)</w:t>
      </w:r>
      <w:r w:rsidR="002A62CA">
        <w:rPr>
          <w:rFonts w:ascii="Times New Roman" w:hAnsi="Times New Roman" w:cs="Times New Roman"/>
        </w:rPr>
        <w:t>.</w:t>
      </w:r>
    </w:p>
    <w:p w14:paraId="653FB52D" w14:textId="2B379996" w:rsidR="000D2636" w:rsidRPr="00B06ADE" w:rsidRDefault="000D2636" w:rsidP="000D2636">
      <w:pPr>
        <w:spacing w:line="480" w:lineRule="auto"/>
        <w:rPr>
          <w:rFonts w:ascii="Times New Roman" w:hAnsi="Times New Roman" w:cs="Times New Roman"/>
          <w:u w:val="single"/>
        </w:rPr>
      </w:pPr>
      <w:r w:rsidRPr="00B06ADE">
        <w:rPr>
          <w:rFonts w:ascii="Times New Roman" w:hAnsi="Times New Roman" w:cs="Times New Roman"/>
          <w:u w:val="single"/>
        </w:rPr>
        <w:t>N-Mixture model</w:t>
      </w:r>
    </w:p>
    <w:p w14:paraId="74D51B82" w14:textId="52966460" w:rsidR="002A62CA" w:rsidRPr="00346D82" w:rsidRDefault="002073C0" w:rsidP="002A62CA">
      <w:pPr>
        <w:spacing w:line="480" w:lineRule="auto"/>
        <w:rPr>
          <w:rFonts w:ascii="Times New Roman" w:hAnsi="Times New Roman" w:cs="Times New Roman"/>
        </w:rPr>
      </w:pPr>
      <w:r>
        <w:rPr>
          <w:rFonts w:ascii="Times New Roman" w:hAnsi="Times New Roman" w:cs="Times New Roman"/>
        </w:rPr>
        <w:t>We</w:t>
      </w:r>
      <w:r w:rsidR="002A62CA" w:rsidRPr="00346D82">
        <w:rPr>
          <w:rFonts w:ascii="Times New Roman" w:hAnsi="Times New Roman" w:cs="Times New Roman"/>
        </w:rPr>
        <w:t xml:space="preserve"> used an adapted N-mixture modeling approach to estimate the number of dead </w:t>
      </w:r>
      <w:r w:rsidR="002A62CA" w:rsidRPr="00346D82">
        <w:rPr>
          <w:rFonts w:ascii="Times New Roman" w:hAnsi="Times New Roman" w:cs="Times New Roman"/>
          <w:i/>
          <w:iCs/>
        </w:rPr>
        <w:t>A. pectorosa</w:t>
      </w:r>
      <w:r w:rsidR="002A62CA" w:rsidRPr="00346D82">
        <w:rPr>
          <w:rFonts w:ascii="Times New Roman" w:hAnsi="Times New Roman" w:cs="Times New Roman"/>
        </w:rPr>
        <w:t xml:space="preserve"> (i.e., abundance of dead individuals) while accounting for imperfect detection (Royle 2004). This model approach was originally designed to estimate population size using count data when the probability of detection was imperfect, which is inherent in all animal surveys. Detection probability in these models is derived from repeated counts </w:t>
      </w:r>
      <w:r w:rsidR="002A62CA" w:rsidRPr="00346D82">
        <w:rPr>
          <w:rFonts w:ascii="Times New Roman" w:hAnsi="Times New Roman" w:cs="Times New Roman"/>
        </w:rPr>
        <w:lastRenderedPageBreak/>
        <w:t>performed at the same locations over time and is influenced by ecological factors affecting organism presence (i.e., the ecological process) and observation factors influencing detectability (i.e., the observation process). The standard model is structured as follows:</w:t>
      </w:r>
    </w:p>
    <w:p w14:paraId="2E8D3081" w14:textId="77777777" w:rsidR="002A62CA" w:rsidRPr="00346D82" w:rsidRDefault="002A62CA" w:rsidP="002A62CA">
      <w:pPr>
        <w:spacing w:line="480" w:lineRule="auto"/>
        <w:rPr>
          <w:rFonts w:ascii="Times New Roman" w:eastAsiaTheme="minorEastAsia" w:hAnsi="Times New Roman" w:cs="Times New Roman"/>
        </w:rPr>
      </w:pPr>
      <m:oMathPara>
        <m:oMathParaPr>
          <m:jc m:val="left"/>
        </m:oMathParaPr>
        <m:oMath>
          <m:r>
            <w:rPr>
              <w:rFonts w:ascii="Cambria Math" w:hAnsi="Cambria Math" w:cs="Times New Roman"/>
            </w:rPr>
            <m:t>Abundance process=</m:t>
          </m:r>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i</m:t>
              </m:r>
            </m:sub>
          </m:sSub>
          <m:r>
            <w:rPr>
              <w:rFonts w:ascii="Cambria Math" w:hAnsi="Cambria Math" w:cs="Times New Roman"/>
            </w:rPr>
            <m:t>~Poisson(</m:t>
          </m:r>
          <m:sSub>
            <m:sSubPr>
              <m:ctrlPr>
                <w:rPr>
                  <w:rFonts w:ascii="Cambria Math" w:hAnsi="Cambria Math" w:cs="Times New Roman"/>
                  <w:i/>
                </w:rPr>
              </m:ctrlPr>
            </m:sSubPr>
            <m:e>
              <m:r>
                <w:rPr>
                  <w:rFonts w:ascii="Cambria Math" w:hAnsi="Cambria Math" w:cs="Times New Roman"/>
                </w:rPr>
                <m:t>λ</m:t>
              </m:r>
            </m:e>
            <m:sub>
              <m:r>
                <w:rPr>
                  <w:rFonts w:ascii="Cambria Math" w:hAnsi="Cambria Math" w:cs="Times New Roman"/>
                </w:rPr>
                <m:t>i</m:t>
              </m:r>
            </m:sub>
          </m:sSub>
          <m:r>
            <w:rPr>
              <w:rFonts w:ascii="Cambria Math" w:hAnsi="Cambria Math" w:cs="Times New Roman"/>
            </w:rPr>
            <m:t>)</m:t>
          </m:r>
        </m:oMath>
      </m:oMathPara>
    </w:p>
    <w:p w14:paraId="798A9C74" w14:textId="77777777" w:rsidR="002A62CA" w:rsidRPr="00346D82" w:rsidRDefault="002A62CA" w:rsidP="002A62CA">
      <w:pPr>
        <w:spacing w:line="480" w:lineRule="auto"/>
        <w:rPr>
          <w:rFonts w:ascii="Times New Roman" w:eastAsiaTheme="minorEastAsia" w:hAnsi="Times New Roman" w:cs="Times New Roman"/>
        </w:rPr>
      </w:pPr>
      <m:oMathPara>
        <m:oMathParaPr>
          <m:jc m:val="left"/>
        </m:oMathParaPr>
        <m:oMath>
          <m:r>
            <w:rPr>
              <w:rFonts w:ascii="Cambria Math" w:hAnsi="Cambria Math" w:cs="Times New Roman"/>
            </w:rPr>
            <m:t xml:space="preserve">Observation process = </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ij</m:t>
              </m:r>
            </m:sub>
          </m:sSub>
          <m:r>
            <w:rPr>
              <w:rFonts w:ascii="Cambria Math" w:hAnsi="Cambria Math" w:cs="Times New Roman"/>
            </w:rPr>
            <m:t>~Binomial(</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i</m:t>
              </m:r>
            </m:sub>
          </m:sSub>
          <m:r>
            <w:rPr>
              <w:rFonts w:ascii="Cambria Math" w:hAnsi="Cambria Math" w:cs="Times New Roman"/>
            </w:rPr>
            <m:t>,p)</m:t>
          </m:r>
        </m:oMath>
      </m:oMathPara>
    </w:p>
    <w:p w14:paraId="55A0F4F1" w14:textId="77777777" w:rsidR="002A62CA" w:rsidRPr="00346D82" w:rsidRDefault="002A62CA" w:rsidP="002A62CA">
      <w:pPr>
        <w:spacing w:line="480" w:lineRule="auto"/>
        <w:rPr>
          <w:rFonts w:ascii="Times New Roman" w:eastAsiaTheme="minorEastAsia" w:hAnsi="Times New Roman" w:cs="Times New Roman"/>
        </w:rPr>
      </w:pPr>
      <w:r w:rsidRPr="00346D82">
        <w:rPr>
          <w:rFonts w:ascii="Times New Roman" w:eastAsiaTheme="minorEastAsia" w:hAnsi="Times New Roman" w:cs="Times New Roman"/>
        </w:rPr>
        <w:t>Where,</w:t>
      </w:r>
    </w:p>
    <w:p w14:paraId="1AE1A37C" w14:textId="77777777" w:rsidR="002A62CA" w:rsidRPr="00346D82" w:rsidRDefault="00000000" w:rsidP="002A62CA">
      <w:pPr>
        <w:spacing w:line="480" w:lineRule="auto"/>
        <w:ind w:firstLine="720"/>
        <w:rPr>
          <w:rFonts w:ascii="Times New Roman" w:eastAsiaTheme="minorEastAsia" w:hAnsi="Times New Roman" w:cs="Times New Roman"/>
        </w:rPr>
      </w:pPr>
      <m:oMath>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i</m:t>
            </m:r>
          </m:sub>
        </m:sSub>
      </m:oMath>
      <w:r w:rsidR="002A62CA" w:rsidRPr="00346D82">
        <w:rPr>
          <w:rFonts w:ascii="Times New Roman" w:eastAsiaTheme="minorEastAsia" w:hAnsi="Times New Roman" w:cs="Times New Roman"/>
        </w:rPr>
        <w:t xml:space="preserve"> = true abundance at site </w:t>
      </w:r>
      <m:oMath>
        <m:r>
          <w:rPr>
            <w:rFonts w:ascii="Cambria Math" w:hAnsi="Cambria Math" w:cs="Times New Roman"/>
          </w:rPr>
          <m:t>i</m:t>
        </m:r>
      </m:oMath>
      <w:r w:rsidR="002A62CA" w:rsidRPr="00346D82">
        <w:rPr>
          <w:rFonts w:ascii="Times New Roman" w:eastAsiaTheme="minorEastAsia" w:hAnsi="Times New Roman" w:cs="Times New Roman"/>
        </w:rPr>
        <w:t xml:space="preserve">, </w:t>
      </w:r>
      <w:r w:rsidR="002A62CA" w:rsidRPr="00346D82">
        <w:rPr>
          <w:rFonts w:ascii="Times New Roman" w:hAnsi="Times New Roman" w:cs="Times New Roman"/>
        </w:rPr>
        <w:t>which is the actual number of individuals present</w:t>
      </w:r>
    </w:p>
    <w:p w14:paraId="5D498F08" w14:textId="77777777" w:rsidR="002A62CA" w:rsidRPr="00346D82" w:rsidRDefault="00000000" w:rsidP="002A62CA">
      <w:pPr>
        <w:spacing w:line="480" w:lineRule="auto"/>
        <w:ind w:left="720"/>
        <w:rPr>
          <w:rFonts w:ascii="Times New Roman" w:eastAsiaTheme="minorEastAsia" w:hAnsi="Times New Roman" w:cs="Times New Roman"/>
        </w:rPr>
      </w:pP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ij</m:t>
            </m:r>
          </m:sub>
        </m:sSub>
      </m:oMath>
      <w:r w:rsidR="002A62CA" w:rsidRPr="00346D82">
        <w:rPr>
          <w:rFonts w:ascii="Times New Roman" w:eastAsiaTheme="minorEastAsia" w:hAnsi="Times New Roman" w:cs="Times New Roman"/>
        </w:rPr>
        <w:t xml:space="preserve"> = observed count at site </w:t>
      </w:r>
      <m:oMath>
        <m:r>
          <w:rPr>
            <w:rFonts w:ascii="Cambria Math" w:hAnsi="Cambria Math" w:cs="Times New Roman"/>
          </w:rPr>
          <m:t>i</m:t>
        </m:r>
      </m:oMath>
      <w:r w:rsidR="002A62CA" w:rsidRPr="00346D82">
        <w:rPr>
          <w:rFonts w:ascii="Times New Roman" w:eastAsiaTheme="minorEastAsia" w:hAnsi="Times New Roman" w:cs="Times New Roman"/>
        </w:rPr>
        <w:t xml:space="preserve"> during survey </w:t>
      </w:r>
      <m:oMath>
        <m:r>
          <w:rPr>
            <w:rFonts w:ascii="Cambria Math" w:eastAsiaTheme="minorEastAsia" w:hAnsi="Cambria Math" w:cs="Times New Roman"/>
          </w:rPr>
          <m:t>j</m:t>
        </m:r>
      </m:oMath>
      <w:r w:rsidR="002A62CA" w:rsidRPr="00346D82">
        <w:rPr>
          <w:rFonts w:ascii="Times New Roman" w:eastAsiaTheme="minorEastAsia" w:hAnsi="Times New Roman" w:cs="Times New Roman"/>
        </w:rPr>
        <w:t xml:space="preserve">, </w:t>
      </w:r>
      <w:r w:rsidR="002A62CA" w:rsidRPr="00346D82">
        <w:rPr>
          <w:rFonts w:ascii="Times New Roman" w:hAnsi="Times New Roman" w:cs="Times New Roman"/>
        </w:rPr>
        <w:t>which is a function of both true abundance and detection probability.</w:t>
      </w:r>
    </w:p>
    <w:p w14:paraId="6A010E94" w14:textId="77777777" w:rsidR="002A62CA" w:rsidRPr="00346D82" w:rsidRDefault="002A62CA" w:rsidP="002A62CA">
      <w:pPr>
        <w:spacing w:line="480" w:lineRule="auto"/>
        <w:ind w:firstLine="720"/>
        <w:rPr>
          <w:rFonts w:ascii="Times New Roman" w:eastAsiaTheme="minorEastAsia" w:hAnsi="Times New Roman" w:cs="Times New Roman"/>
        </w:rPr>
      </w:pPr>
      <m:oMath>
        <m:r>
          <w:rPr>
            <w:rFonts w:ascii="Cambria Math" w:hAnsi="Cambria Math" w:cs="Times New Roman"/>
          </w:rPr>
          <m:t>p</m:t>
        </m:r>
      </m:oMath>
      <w:r w:rsidRPr="00346D82">
        <w:rPr>
          <w:rFonts w:ascii="Times New Roman" w:eastAsiaTheme="minorEastAsia" w:hAnsi="Times New Roman" w:cs="Times New Roman"/>
        </w:rPr>
        <w:t xml:space="preserve"> = detection probability, </w:t>
      </w:r>
      <w:r w:rsidRPr="00346D82">
        <w:rPr>
          <w:rFonts w:ascii="Times New Roman" w:hAnsi="Times New Roman" w:cs="Times New Roman"/>
        </w:rPr>
        <w:t>which is the likelihood of detecting an individual</w:t>
      </w:r>
    </w:p>
    <w:p w14:paraId="45993A74" w14:textId="566753E8" w:rsidR="002A62CA" w:rsidRPr="00346D82" w:rsidRDefault="002A62CA" w:rsidP="002A62CA">
      <w:pPr>
        <w:spacing w:line="480" w:lineRule="auto"/>
        <w:ind w:firstLine="720"/>
        <w:rPr>
          <w:rFonts w:ascii="Times New Roman" w:eastAsiaTheme="minorEastAsia" w:hAnsi="Times New Roman" w:cs="Times New Roman"/>
        </w:rPr>
      </w:pPr>
      <w:r w:rsidRPr="00346D82">
        <w:rPr>
          <w:rFonts w:ascii="Times New Roman" w:eastAsiaTheme="minorEastAsia" w:hAnsi="Times New Roman" w:cs="Times New Roman"/>
        </w:rPr>
        <w:t xml:space="preserve">Our adaptation uses repeated count data from moribund/dead </w:t>
      </w:r>
      <w:r w:rsidRPr="00346D82">
        <w:rPr>
          <w:rFonts w:ascii="Times New Roman" w:eastAsiaTheme="minorEastAsia" w:hAnsi="Times New Roman" w:cs="Times New Roman"/>
          <w:i/>
          <w:iCs/>
        </w:rPr>
        <w:t xml:space="preserve">A. pectorosa, </w:t>
      </w:r>
      <w:r w:rsidRPr="00346D82">
        <w:rPr>
          <w:rFonts w:ascii="Times New Roman" w:eastAsiaTheme="minorEastAsia" w:hAnsi="Times New Roman" w:cs="Times New Roman"/>
        </w:rPr>
        <w:t xml:space="preserve">and freshly empty shells found on the substrate surface. </w:t>
      </w:r>
      <w:r w:rsidR="002073C0">
        <w:rPr>
          <w:rFonts w:ascii="Times New Roman" w:eastAsiaTheme="minorEastAsia" w:hAnsi="Times New Roman" w:cs="Times New Roman"/>
        </w:rPr>
        <w:t>We</w:t>
      </w:r>
      <w:r w:rsidRPr="00346D82">
        <w:rPr>
          <w:rFonts w:ascii="Times New Roman" w:eastAsiaTheme="minorEastAsia" w:hAnsi="Times New Roman" w:cs="Times New Roman"/>
        </w:rPr>
        <w:t xml:space="preserve"> consider abundance </w:t>
      </w:r>
      <m:oMath>
        <m:r>
          <w:rPr>
            <w:rFonts w:ascii="Cambria Math" w:eastAsiaTheme="minorEastAsia" w:hAnsi="Cambria Math" w:cs="Times New Roman"/>
          </w:rPr>
          <m:t xml:space="preserve">( </m:t>
        </m:r>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i</m:t>
            </m:r>
          </m:sub>
        </m:sSub>
        <m:r>
          <w:rPr>
            <w:rFonts w:ascii="Cambria Math" w:hAnsi="Cambria Math" w:cs="Times New Roman"/>
          </w:rPr>
          <m:t xml:space="preserve"> )</m:t>
        </m:r>
      </m:oMath>
      <w:r w:rsidRPr="00346D82">
        <w:rPr>
          <w:rFonts w:ascii="Times New Roman" w:eastAsiaTheme="minorEastAsia" w:hAnsi="Times New Roman" w:cs="Times New Roman"/>
        </w:rPr>
        <w:t xml:space="preserve"> the actual number of dead individuals available to be detected (i.e., represented by shells), observed count </w:t>
      </w:r>
      <m:oMath>
        <m:r>
          <w:rPr>
            <w:rFonts w:ascii="Cambria Math" w:eastAsiaTheme="minorEastAsia" w:hAnsi="Cambria Math" w:cs="Times New Roman"/>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ij</m:t>
            </m:r>
          </m:sub>
        </m:sSub>
      </m:oMath>
      <w:r w:rsidRPr="00346D82">
        <w:rPr>
          <w:rFonts w:ascii="Times New Roman" w:eastAsiaTheme="minorEastAsia" w:hAnsi="Times New Roman" w:cs="Times New Roman"/>
        </w:rPr>
        <w:t xml:space="preserve">)  as the as the number of shells observed during surveys, and </w:t>
      </w:r>
      <m:oMath>
        <m:r>
          <w:rPr>
            <w:rFonts w:ascii="Cambria Math" w:hAnsi="Cambria Math" w:cs="Times New Roman"/>
          </w:rPr>
          <m:t>p</m:t>
        </m:r>
      </m:oMath>
      <w:r w:rsidRPr="00346D82">
        <w:rPr>
          <w:rFonts w:ascii="Times New Roman" w:eastAsiaTheme="minorEastAsia" w:hAnsi="Times New Roman" w:cs="Times New Roman"/>
        </w:rPr>
        <w:t xml:space="preserve"> as a constant detection probability. Because shells are physically removed once detected during each pass, our observed counts </w:t>
      </w:r>
      <m:oMath>
        <m:r>
          <w:rPr>
            <w:rFonts w:ascii="Cambria Math" w:eastAsiaTheme="minorEastAsia" w:hAnsi="Cambria Math" w:cs="Times New Roman"/>
          </w:rPr>
          <m:t>(</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ij</m:t>
            </m:r>
          </m:sub>
        </m:sSub>
      </m:oMath>
      <w:r w:rsidRPr="00346D82">
        <w:rPr>
          <w:rFonts w:ascii="Times New Roman" w:eastAsiaTheme="minorEastAsia" w:hAnsi="Times New Roman" w:cs="Times New Roman"/>
        </w:rPr>
        <w:t xml:space="preserve">) depend not only on imperfect detection but also on the removal of shells from previous passes. To address this, </w:t>
      </w:r>
      <w:r w:rsidR="002073C0">
        <w:rPr>
          <w:rFonts w:ascii="Times New Roman" w:eastAsiaTheme="minorEastAsia" w:hAnsi="Times New Roman" w:cs="Times New Roman"/>
        </w:rPr>
        <w:t xml:space="preserve">we </w:t>
      </w:r>
      <w:r w:rsidRPr="00346D82">
        <w:rPr>
          <w:rFonts w:ascii="Times New Roman" w:eastAsiaTheme="minorEastAsia" w:hAnsi="Times New Roman" w:cs="Times New Roman"/>
        </w:rPr>
        <w:t xml:space="preserve">adjusted the standard N-mixture framework by incorporating cumulative detection/removal into the observation model, allowing us to explicitly account for both imperfect detection and the progressive removal of shells over successive surveys. To model abundance of dead individuals, </w:t>
      </w:r>
      <w:r w:rsidR="002073C0">
        <w:rPr>
          <w:rFonts w:ascii="Times New Roman" w:eastAsiaTheme="minorEastAsia" w:hAnsi="Times New Roman" w:cs="Times New Roman"/>
        </w:rPr>
        <w:t>we</w:t>
      </w:r>
      <w:r w:rsidRPr="00346D82">
        <w:rPr>
          <w:rFonts w:ascii="Times New Roman" w:eastAsiaTheme="minorEastAsia" w:hAnsi="Times New Roman" w:cs="Times New Roman"/>
        </w:rPr>
        <w:t xml:space="preserve"> selected Julian </w:t>
      </w:r>
      <w:r w:rsidR="0000734C">
        <w:rPr>
          <w:rFonts w:ascii="Times New Roman" w:eastAsiaTheme="minorEastAsia" w:hAnsi="Times New Roman" w:cs="Times New Roman"/>
        </w:rPr>
        <w:t>D</w:t>
      </w:r>
      <w:r w:rsidRPr="00346D82">
        <w:rPr>
          <w:rFonts w:ascii="Times New Roman" w:eastAsiaTheme="minorEastAsia" w:hAnsi="Times New Roman" w:cs="Times New Roman"/>
        </w:rPr>
        <w:t xml:space="preserve">ay, discharge, and temperature as predictors based on </w:t>
      </w:r>
      <w:r w:rsidRPr="00346D82">
        <w:rPr>
          <w:rFonts w:ascii="Times New Roman" w:eastAsiaTheme="minorEastAsia" w:hAnsi="Times New Roman" w:cs="Times New Roman"/>
        </w:rPr>
        <w:lastRenderedPageBreak/>
        <w:t xml:space="preserve">ecological relevance, as mortality may exhibit seasonal variation (Julian </w:t>
      </w:r>
      <w:r w:rsidR="0000734C">
        <w:rPr>
          <w:rFonts w:ascii="Times New Roman" w:eastAsiaTheme="minorEastAsia" w:hAnsi="Times New Roman" w:cs="Times New Roman"/>
        </w:rPr>
        <w:t>D</w:t>
      </w:r>
      <w:r w:rsidRPr="00346D82">
        <w:rPr>
          <w:rFonts w:ascii="Times New Roman" w:eastAsiaTheme="minorEastAsia" w:hAnsi="Times New Roman" w:cs="Times New Roman"/>
        </w:rPr>
        <w:t>ay), temperature fluctuations could directly affect mussel mortality, and high discharge may physically remove shells from the sampling area. Our model assumes (1) a closed population, where no new shells are added to the survey area between</w:t>
      </w:r>
      <w:r>
        <w:rPr>
          <w:rFonts w:ascii="Times New Roman" w:eastAsiaTheme="minorEastAsia" w:hAnsi="Times New Roman" w:cs="Times New Roman"/>
        </w:rPr>
        <w:t xml:space="preserve"> repeated</w:t>
      </w:r>
      <w:r w:rsidRPr="00346D82">
        <w:rPr>
          <w:rFonts w:ascii="Times New Roman" w:eastAsiaTheme="minorEastAsia" w:hAnsi="Times New Roman" w:cs="Times New Roman"/>
        </w:rPr>
        <w:t xml:space="preserve"> surveys due to sequential sampling; (2) no double-counting, as shells are physically removed once detected; and (3) independent detection, where the detection of one shell does not influence the detection of another. The adjusted models are structured as follows:</w:t>
      </w:r>
    </w:p>
    <w:p w14:paraId="22644331" w14:textId="1149428F" w:rsidR="002A62CA" w:rsidRPr="00346D82" w:rsidRDefault="002A62CA" w:rsidP="002A62CA">
      <w:pPr>
        <w:pStyle w:val="ListParagraph"/>
        <w:numPr>
          <w:ilvl w:val="0"/>
          <w:numId w:val="3"/>
        </w:numPr>
        <w:spacing w:after="0" w:line="480" w:lineRule="auto"/>
        <w:rPr>
          <w:rFonts w:ascii="Times New Roman" w:eastAsiaTheme="minorEastAsia" w:hAnsi="Times New Roman" w:cs="Times New Roman"/>
        </w:rPr>
      </w:pPr>
      <w:r w:rsidRPr="00346D82">
        <w:rPr>
          <w:rFonts w:ascii="Times New Roman" w:eastAsiaTheme="minorEastAsia" w:hAnsi="Times New Roman" w:cs="Times New Roman"/>
        </w:rPr>
        <w:t xml:space="preserve">Abundance </w:t>
      </w:r>
      <w:r w:rsidR="00B626B5">
        <w:rPr>
          <w:rFonts w:ascii="Times New Roman" w:eastAsiaTheme="minorEastAsia" w:hAnsi="Times New Roman" w:cs="Times New Roman"/>
        </w:rPr>
        <w:t>process</w:t>
      </w:r>
      <w:r w:rsidRPr="00346D82">
        <w:rPr>
          <w:rFonts w:ascii="Times New Roman" w:eastAsiaTheme="minorEastAsia" w:hAnsi="Times New Roman" w:cs="Times New Roman"/>
        </w:rPr>
        <w:t>:</w:t>
      </w:r>
    </w:p>
    <w:p w14:paraId="7B727A7A" w14:textId="06828C97" w:rsidR="002A62CA" w:rsidRPr="00346D82" w:rsidRDefault="00000000" w:rsidP="002A62CA">
      <w:pPr>
        <w:pStyle w:val="ListParagraph"/>
        <w:ind w:left="360"/>
        <w:rPr>
          <w:rFonts w:ascii="Times New Roman" w:eastAsiaTheme="minorEastAsia" w:hAnsi="Times New Roman" w:cs="Times New Roman"/>
        </w:rPr>
      </w:pPr>
      <m:oMathPara>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i</m:t>
              </m:r>
            </m:sub>
          </m:sSub>
          <m:r>
            <w:rPr>
              <w:rFonts w:ascii="Cambria Math" w:hAnsi="Cambria Math" w:cs="Times New Roman"/>
            </w:rPr>
            <m:t>~Poisson</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λ</m:t>
                  </m:r>
                </m:e>
                <m:sub>
                  <m:r>
                    <w:rPr>
                      <w:rFonts w:ascii="Cambria Math" w:hAnsi="Cambria Math" w:cs="Times New Roman"/>
                    </w:rPr>
                    <m:t>i</m:t>
                  </m:r>
                </m:sub>
              </m:sSub>
            </m:e>
          </m:d>
        </m:oMath>
      </m:oMathPara>
    </w:p>
    <w:p w14:paraId="71D185B1" w14:textId="77777777" w:rsidR="002A62CA" w:rsidRPr="00D55DE1" w:rsidRDefault="00000000" w:rsidP="002A62CA">
      <w:pPr>
        <w:pStyle w:val="ListParagraph"/>
        <w:ind w:left="360"/>
        <w:rPr>
          <w:rFonts w:ascii="Times New Roman" w:eastAsiaTheme="minorEastAsia" w:hAnsi="Times New Roman" w:cs="Times New Roman"/>
        </w:rPr>
      </w:pPr>
      <m:oMathPara>
        <m:oMath>
          <m:func>
            <m:funcPr>
              <m:ctrlPr>
                <w:rPr>
                  <w:rFonts w:ascii="Cambria Math" w:eastAsiaTheme="minorEastAsia" w:hAnsi="Cambria Math" w:cs="Times New Roman"/>
                  <w:i/>
                </w:rPr>
              </m:ctrlPr>
            </m:funcPr>
            <m:fName>
              <m:r>
                <m:rPr>
                  <m:sty m:val="p"/>
                </m:rPr>
                <w:rPr>
                  <w:rFonts w:ascii="Cambria Math" w:eastAsiaTheme="minorEastAsia" w:hAnsi="Cambria Math" w:cs="Times New Roman"/>
                </w:rPr>
                <m:t>log</m:t>
              </m:r>
            </m:fName>
            <m:e>
              <m:d>
                <m:dPr>
                  <m:ctrlPr>
                    <w:rPr>
                      <w:rFonts w:ascii="Cambria Math" w:eastAsiaTheme="minorEastAsia" w:hAnsi="Cambria Math" w:cs="Times New Roman"/>
                      <w:i/>
                    </w:rPr>
                  </m:ctrlPr>
                </m:dPr>
                <m:e>
                  <m:sSub>
                    <m:sSubPr>
                      <m:ctrlPr>
                        <w:rPr>
                          <w:rFonts w:ascii="Cambria Math" w:eastAsiaTheme="minorEastAsia" w:hAnsi="Cambria Math" w:cs="Times New Roman"/>
                          <w:i/>
                        </w:rPr>
                      </m:ctrlPr>
                    </m:sSubPr>
                    <m:e>
                      <m:r>
                        <w:rPr>
                          <w:rFonts w:ascii="Cambria Math" w:eastAsiaTheme="minorEastAsia" w:hAnsi="Cambria Math" w:cs="Times New Roman"/>
                        </w:rPr>
                        <m:t>λ</m:t>
                      </m:r>
                    </m:e>
                    <m:sub>
                      <m:r>
                        <w:rPr>
                          <w:rFonts w:ascii="Cambria Math" w:eastAsiaTheme="minorEastAsia" w:hAnsi="Cambria Math" w:cs="Times New Roman"/>
                        </w:rPr>
                        <m:t>i</m:t>
                      </m:r>
                    </m:sub>
                  </m:sSub>
                </m:e>
              </m:d>
            </m:e>
          </m:func>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γ</m:t>
              </m:r>
            </m:e>
            <m:sub>
              <m:r>
                <w:rPr>
                  <w:rFonts w:ascii="Cambria Math" w:eastAsiaTheme="minorEastAsia" w:hAnsi="Cambria Math" w:cs="Times New Roman"/>
                </w:rPr>
                <m:t>0</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γ</m:t>
              </m:r>
            </m:e>
            <m:sub>
              <m:r>
                <w:rPr>
                  <w:rFonts w:ascii="Cambria Math" w:eastAsiaTheme="minorEastAsia" w:hAnsi="Cambria Math" w:cs="Times New Roman"/>
                </w:rPr>
                <m:t>1</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L</m:t>
              </m:r>
            </m:e>
            <m:sub>
              <m:r>
                <w:rPr>
                  <w:rFonts w:ascii="Cambria Math" w:eastAsiaTheme="minorEastAsia" w:hAnsi="Cambria Math" w:cs="Times New Roman"/>
                </w:rPr>
                <m:t>i</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γ</m:t>
              </m:r>
            </m:e>
            <m:sub>
              <m:r>
                <w:rPr>
                  <w:rFonts w:ascii="Cambria Math" w:eastAsiaTheme="minorEastAsia" w:hAnsi="Cambria Math" w:cs="Times New Roman"/>
                </w:rPr>
                <m:t>2</m:t>
              </m:r>
            </m:sub>
          </m:sSub>
          <m:r>
            <w:rPr>
              <w:rFonts w:ascii="Cambria Math" w:eastAsiaTheme="minorEastAsia" w:hAnsi="Cambria Math" w:cs="Times New Roman"/>
            </w:rPr>
            <m:t>*J</m:t>
          </m:r>
          <m:sSub>
            <m:sSubPr>
              <m:ctrlPr>
                <w:rPr>
                  <w:rFonts w:ascii="Cambria Math" w:eastAsiaTheme="minorEastAsia" w:hAnsi="Cambria Math" w:cs="Times New Roman"/>
                  <w:i/>
                </w:rPr>
              </m:ctrlPr>
            </m:sSubPr>
            <m:e>
              <m:r>
                <w:rPr>
                  <w:rFonts w:ascii="Cambria Math" w:eastAsiaTheme="minorEastAsia" w:hAnsi="Cambria Math" w:cs="Times New Roman"/>
                </w:rPr>
                <m:t>D</m:t>
              </m:r>
            </m:e>
            <m:sub>
              <m:r>
                <w:rPr>
                  <w:rFonts w:ascii="Cambria Math" w:eastAsiaTheme="minorEastAsia" w:hAnsi="Cambria Math" w:cs="Times New Roman"/>
                </w:rPr>
                <m:t>i</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γ</m:t>
              </m:r>
            </m:e>
            <m:sub>
              <m:r>
                <w:rPr>
                  <w:rFonts w:ascii="Cambria Math" w:eastAsiaTheme="minorEastAsia" w:hAnsi="Cambria Math" w:cs="Times New Roman"/>
                </w:rPr>
                <m:t>3</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T</m:t>
              </m:r>
            </m:e>
            <m:sub>
              <m:r>
                <w:rPr>
                  <w:rFonts w:ascii="Cambria Math" w:eastAsiaTheme="minorEastAsia" w:hAnsi="Cambria Math" w:cs="Times New Roman"/>
                </w:rPr>
                <m:t>i</m:t>
              </m:r>
            </m:sub>
          </m:sSub>
          <m:r>
            <w:rPr>
              <w:rFonts w:ascii="Cambria Math" w:eastAsiaTheme="minorEastAsia" w:hAnsi="Cambria Math" w:cs="Times New Roman"/>
            </w:rPr>
            <m:t xml:space="preserve">+ </m:t>
          </m:r>
          <m:sSub>
            <m:sSubPr>
              <m:ctrlPr>
                <w:rPr>
                  <w:rFonts w:ascii="Cambria Math" w:eastAsiaTheme="minorEastAsia" w:hAnsi="Cambria Math" w:cs="Times New Roman"/>
                  <w:i/>
                </w:rPr>
              </m:ctrlPr>
            </m:sSubPr>
            <m:e>
              <m:r>
                <w:rPr>
                  <w:rFonts w:ascii="Cambria Math" w:eastAsiaTheme="minorEastAsia" w:hAnsi="Cambria Math" w:cs="Times New Roman"/>
                </w:rPr>
                <m:t>γ</m:t>
              </m:r>
            </m:e>
            <m:sub>
              <m:r>
                <w:rPr>
                  <w:rFonts w:ascii="Cambria Math" w:eastAsiaTheme="minorEastAsia" w:hAnsi="Cambria Math" w:cs="Times New Roman"/>
                </w:rPr>
                <m:t>4</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D</m:t>
              </m:r>
            </m:e>
            <m:sub>
              <m:r>
                <w:rPr>
                  <w:rFonts w:ascii="Cambria Math" w:eastAsiaTheme="minorEastAsia" w:hAnsi="Cambria Math" w:cs="Times New Roman"/>
                </w:rPr>
                <m:t>i</m:t>
              </m:r>
            </m:sub>
          </m:sSub>
        </m:oMath>
      </m:oMathPara>
    </w:p>
    <w:p w14:paraId="2F4A58E0" w14:textId="77777777" w:rsidR="00D55DE1" w:rsidRPr="00346D82" w:rsidRDefault="00D55DE1" w:rsidP="002A62CA">
      <w:pPr>
        <w:pStyle w:val="ListParagraph"/>
        <w:ind w:left="360"/>
        <w:rPr>
          <w:rFonts w:ascii="Times New Roman" w:eastAsiaTheme="minorEastAsia" w:hAnsi="Times New Roman" w:cs="Times New Roman"/>
        </w:rPr>
      </w:pPr>
    </w:p>
    <w:p w14:paraId="6392DC55" w14:textId="285642B8" w:rsidR="00D55DE1" w:rsidRPr="00D55DE1" w:rsidRDefault="00D55DE1" w:rsidP="00D55DE1">
      <w:pPr>
        <w:pStyle w:val="ListParagraph"/>
        <w:spacing w:after="0"/>
        <w:ind w:left="360"/>
        <w:rPr>
          <w:rFonts w:ascii="Times New Roman" w:eastAsiaTheme="minorEastAsia" w:hAnsi="Times New Roman" w:cs="Times New Roman"/>
        </w:rPr>
      </w:pPr>
      <m:oMathPara>
        <m:oMath>
          <m:r>
            <w:rPr>
              <w:rFonts w:ascii="Cambria Math" w:hAnsi="Cambria Math" w:cs="Times New Roman"/>
            </w:rPr>
            <m:t xml:space="preserve">i=site, </m:t>
          </m:r>
          <m:r>
            <m:rPr>
              <m:sty m:val="p"/>
            </m:rPr>
            <w:rPr>
              <w:rFonts w:ascii="Cambria Math" w:eastAsiaTheme="minorEastAsia" w:hAnsi="Cambria Math" w:cs="Times New Roman"/>
            </w:rPr>
            <m:t>Sycamore Island or Kyles Ford</m:t>
          </m:r>
        </m:oMath>
      </m:oMathPara>
    </w:p>
    <w:p w14:paraId="0084793E" w14:textId="77777777" w:rsidR="00D55DE1" w:rsidRPr="00D55DE1" w:rsidRDefault="00000000" w:rsidP="002A62CA">
      <w:pPr>
        <w:pStyle w:val="NoSpacing"/>
        <w:ind w:left="360"/>
        <w:rPr>
          <w:rFonts w:ascii="Times New Roman" w:hAnsi="Times New Roman" w:cs="Times New Roman"/>
          <w:i/>
          <w:iCs/>
          <w:sz w:val="24"/>
          <w:szCs w:val="24"/>
        </w:rPr>
      </w:pPr>
      <m:oMathPara>
        <m:oMathParaPr>
          <m:jc m:val="center"/>
        </m:oMathParaPr>
        <m:oMath>
          <m:sSub>
            <m:sSubPr>
              <m:ctrlPr>
                <w:rPr>
                  <w:rFonts w:ascii="Cambria Math" w:hAnsi="Cambria Math" w:cs="Times New Roman"/>
                  <w:sz w:val="24"/>
                  <w:szCs w:val="24"/>
                </w:rPr>
              </m:ctrlPr>
            </m:sSubPr>
            <m:e>
              <m:r>
                <w:rPr>
                  <w:rFonts w:ascii="Cambria Math" w:hAnsi="Cambria Math" w:cs="Times New Roman"/>
                  <w:sz w:val="24"/>
                  <w:szCs w:val="24"/>
                </w:rPr>
                <m:t>N</m:t>
              </m:r>
            </m:e>
            <m:sub>
              <m:r>
                <w:rPr>
                  <w:rFonts w:ascii="Cambria Math" w:hAnsi="Cambria Math" w:cs="Times New Roman"/>
                  <w:sz w:val="24"/>
                  <w:szCs w:val="24"/>
                </w:rPr>
                <m:t>i</m:t>
              </m:r>
            </m:sub>
          </m:sSub>
          <m:r>
            <m:rPr>
              <m:sty m:val="p"/>
            </m:rPr>
            <w:rPr>
              <w:rFonts w:ascii="Cambria Math" w:hAnsi="Cambria Math" w:cs="Times New Roman"/>
              <w:sz w:val="24"/>
              <w:szCs w:val="24"/>
            </w:rPr>
            <m:t>=</m:t>
          </m:r>
          <m:r>
            <w:rPr>
              <w:rFonts w:ascii="Cambria Math" w:hAnsi="Cambria Math" w:cs="Times New Roman"/>
              <w:sz w:val="24"/>
              <w:szCs w:val="24"/>
            </w:rPr>
            <m:t>latent</m:t>
          </m:r>
          <m:r>
            <m:rPr>
              <m:sty m:val="p"/>
            </m:rPr>
            <w:rPr>
              <w:rFonts w:ascii="Cambria Math" w:hAnsi="Cambria Math" w:cs="Times New Roman"/>
              <w:sz w:val="24"/>
              <w:szCs w:val="24"/>
            </w:rPr>
            <m:t xml:space="preserve"> </m:t>
          </m:r>
          <m:r>
            <w:rPr>
              <w:rFonts w:ascii="Cambria Math" w:hAnsi="Cambria Math" w:cs="Times New Roman"/>
              <w:sz w:val="24"/>
              <w:szCs w:val="24"/>
            </w:rPr>
            <m:t>abundance</m:t>
          </m:r>
          <m:r>
            <m:rPr>
              <m:sty m:val="p"/>
            </m:rPr>
            <w:rPr>
              <w:rFonts w:ascii="Cambria Math" w:hAnsi="Cambria Math" w:cs="Times New Roman"/>
              <w:sz w:val="24"/>
              <w:szCs w:val="24"/>
            </w:rPr>
            <m:t xml:space="preserve"> </m:t>
          </m:r>
          <m:r>
            <w:rPr>
              <w:rFonts w:ascii="Cambria Math" w:hAnsi="Cambria Math" w:cs="Times New Roman"/>
              <w:sz w:val="24"/>
              <w:szCs w:val="24"/>
            </w:rPr>
            <m:t>state</m:t>
          </m:r>
          <m:r>
            <m:rPr>
              <m:sty m:val="p"/>
            </m:rPr>
            <w:rPr>
              <w:rFonts w:ascii="Cambria Math" w:hAnsi="Cambria Math" w:cs="Times New Roman"/>
              <w:sz w:val="24"/>
              <w:szCs w:val="24"/>
            </w:rPr>
            <m:t xml:space="preserve"> </m:t>
          </m:r>
          <m:r>
            <w:rPr>
              <w:rFonts w:ascii="Cambria Math" w:hAnsi="Cambria Math" w:cs="Times New Roman"/>
              <w:sz w:val="24"/>
              <w:szCs w:val="24"/>
            </w:rPr>
            <m:t>at</m:t>
          </m:r>
          <m:r>
            <m:rPr>
              <m:sty m:val="p"/>
            </m:rPr>
            <w:rPr>
              <w:rFonts w:ascii="Cambria Math" w:hAnsi="Cambria Math" w:cs="Times New Roman"/>
              <w:sz w:val="24"/>
              <w:szCs w:val="24"/>
            </w:rPr>
            <m:t xml:space="preserve"> </m:t>
          </m:r>
          <m:r>
            <w:rPr>
              <w:rFonts w:ascii="Cambria Math" w:hAnsi="Cambria Math" w:cs="Times New Roman"/>
              <w:sz w:val="24"/>
              <w:szCs w:val="24"/>
            </w:rPr>
            <m:t>site i</m:t>
          </m:r>
          <m:r>
            <m:rPr>
              <m:sty m:val="p"/>
            </m:rPr>
            <w:rPr>
              <w:rFonts w:ascii="Cambria Math" w:hAnsi="Cambria Math" w:cs="Times New Roman"/>
              <w:sz w:val="24"/>
              <w:szCs w:val="24"/>
            </w:rPr>
            <w:br/>
          </m:r>
        </m:oMath>
        <m:oMath>
          <m:sSub>
            <m:sSubPr>
              <m:ctrlPr>
                <w:rPr>
                  <w:rFonts w:ascii="Cambria Math" w:hAnsi="Cambria Math" w:cs="Times New Roman"/>
                  <w:sz w:val="24"/>
                  <w:szCs w:val="24"/>
                </w:rPr>
              </m:ctrlPr>
            </m:sSubPr>
            <m:e>
              <m:r>
                <w:rPr>
                  <w:rFonts w:ascii="Cambria Math" w:hAnsi="Cambria Math" w:cs="Times New Roman"/>
                  <w:sz w:val="24"/>
                  <w:szCs w:val="24"/>
                </w:rPr>
                <m:t>λ</m:t>
              </m:r>
            </m:e>
            <m:sub>
              <m:r>
                <w:rPr>
                  <w:rFonts w:ascii="Cambria Math" w:hAnsi="Cambria Math" w:cs="Times New Roman"/>
                  <w:sz w:val="24"/>
                  <w:szCs w:val="24"/>
                </w:rPr>
                <m:t>i</m:t>
              </m:r>
            </m:sub>
          </m:sSub>
          <m:r>
            <m:rPr>
              <m:sty m:val="p"/>
            </m:rPr>
            <w:rPr>
              <w:rFonts w:ascii="Cambria Math" w:hAnsi="Cambria Math" w:cs="Times New Roman"/>
              <w:sz w:val="24"/>
              <w:szCs w:val="24"/>
            </w:rPr>
            <m:t xml:space="preserve">= </m:t>
          </m:r>
          <m:r>
            <w:rPr>
              <w:rFonts w:ascii="Cambria Math" w:hAnsi="Cambria Math" w:cs="Times New Roman"/>
              <w:sz w:val="24"/>
              <w:szCs w:val="24"/>
            </w:rPr>
            <m:t>expected</m:t>
          </m:r>
          <m:r>
            <m:rPr>
              <m:sty m:val="p"/>
            </m:rPr>
            <w:rPr>
              <w:rFonts w:ascii="Cambria Math" w:hAnsi="Cambria Math" w:cs="Times New Roman"/>
              <w:sz w:val="24"/>
              <w:szCs w:val="24"/>
            </w:rPr>
            <m:t xml:space="preserve"> </m:t>
          </m:r>
          <m:r>
            <w:rPr>
              <w:rFonts w:ascii="Cambria Math" w:hAnsi="Cambria Math" w:cs="Times New Roman"/>
              <w:sz w:val="24"/>
              <w:szCs w:val="24"/>
            </w:rPr>
            <m:t>abundance</m:t>
          </m:r>
          <m:r>
            <m:rPr>
              <m:sty m:val="p"/>
            </m:rPr>
            <w:rPr>
              <w:rFonts w:ascii="Cambria Math" w:hAnsi="Cambria Math" w:cs="Times New Roman"/>
              <w:sz w:val="24"/>
              <w:szCs w:val="24"/>
            </w:rPr>
            <m:t xml:space="preserve"> </m:t>
          </m:r>
          <m:r>
            <w:rPr>
              <w:rFonts w:ascii="Cambria Math" w:hAnsi="Cambria Math" w:cs="Times New Roman"/>
              <w:sz w:val="24"/>
              <w:szCs w:val="24"/>
            </w:rPr>
            <m:t>state</m:t>
          </m:r>
          <m:r>
            <m:rPr>
              <m:sty m:val="p"/>
            </m:rPr>
            <w:rPr>
              <w:rFonts w:ascii="Cambria Math" w:hAnsi="Cambria Math" w:cs="Times New Roman"/>
              <w:sz w:val="24"/>
              <w:szCs w:val="24"/>
            </w:rPr>
            <m:t xml:space="preserve"> </m:t>
          </m:r>
          <m:r>
            <w:rPr>
              <w:rFonts w:ascii="Cambria Math" w:hAnsi="Cambria Math" w:cs="Times New Roman"/>
              <w:sz w:val="24"/>
              <w:szCs w:val="24"/>
            </w:rPr>
            <m:t>at</m:t>
          </m:r>
          <m:r>
            <m:rPr>
              <m:sty m:val="p"/>
            </m:rPr>
            <w:rPr>
              <w:rFonts w:ascii="Cambria Math" w:hAnsi="Cambria Math" w:cs="Times New Roman"/>
              <w:sz w:val="24"/>
              <w:szCs w:val="24"/>
            </w:rPr>
            <m:t xml:space="preserve"> </m:t>
          </m:r>
          <m:r>
            <w:rPr>
              <w:rFonts w:ascii="Cambria Math" w:hAnsi="Cambria Math" w:cs="Times New Roman"/>
              <w:sz w:val="24"/>
              <w:szCs w:val="24"/>
            </w:rPr>
            <m:t>site</m:t>
          </m:r>
          <m:r>
            <m:rPr>
              <m:sty m:val="p"/>
            </m:rPr>
            <w:rPr>
              <w:rFonts w:ascii="Cambria Math" w:hAnsi="Cambria Math" w:cs="Times New Roman"/>
              <w:sz w:val="24"/>
              <w:szCs w:val="24"/>
            </w:rPr>
            <m:t xml:space="preserve"> </m:t>
          </m:r>
          <m:r>
            <w:rPr>
              <w:rFonts w:ascii="Cambria Math" w:hAnsi="Cambria Math" w:cs="Times New Roman"/>
              <w:sz w:val="24"/>
              <w:szCs w:val="24"/>
            </w:rPr>
            <m:t>i</m:t>
          </m:r>
          <m:r>
            <m:rPr>
              <m:sty m:val="p"/>
            </m:rPr>
            <w:rPr>
              <w:rFonts w:ascii="Cambria Math" w:hAnsi="Cambria Math" w:cs="Times New Roman"/>
              <w:sz w:val="24"/>
              <w:szCs w:val="24"/>
            </w:rPr>
            <w:br/>
          </m:r>
        </m:oMath>
        <m:oMath>
          <m:sSub>
            <m:sSubPr>
              <m:ctrlPr>
                <w:rPr>
                  <w:rFonts w:ascii="Cambria Math" w:hAnsi="Cambria Math" w:cs="Times New Roman"/>
                  <w:sz w:val="24"/>
                  <w:szCs w:val="24"/>
                </w:rPr>
              </m:ctrlPr>
            </m:sSubPr>
            <m:e>
              <m:r>
                <w:rPr>
                  <w:rFonts w:ascii="Cambria Math" w:hAnsi="Cambria Math" w:cs="Times New Roman"/>
                  <w:sz w:val="24"/>
                  <w:szCs w:val="24"/>
                </w:rPr>
                <m:t>L</m:t>
              </m:r>
            </m:e>
            <m:sub>
              <m:r>
                <w:rPr>
                  <w:rFonts w:ascii="Cambria Math" w:hAnsi="Cambria Math" w:cs="Times New Roman"/>
                  <w:sz w:val="24"/>
                  <w:szCs w:val="24"/>
                </w:rPr>
                <m:t>i</m:t>
              </m:r>
            </m:sub>
          </m:sSub>
          <m:r>
            <m:rPr>
              <m:sty m:val="p"/>
            </m:rPr>
            <w:rPr>
              <w:rFonts w:ascii="Cambria Math" w:hAnsi="Cambria Math" w:cs="Times New Roman"/>
              <w:sz w:val="24"/>
              <w:szCs w:val="24"/>
            </w:rPr>
            <m:t>=</m:t>
          </m:r>
          <m:r>
            <w:rPr>
              <w:rFonts w:ascii="Cambria Math" w:hAnsi="Cambria Math" w:cs="Times New Roman"/>
              <w:sz w:val="24"/>
              <w:szCs w:val="24"/>
            </w:rPr>
            <m:t>location</m:t>
          </m:r>
          <m:r>
            <m:rPr>
              <m:sty m:val="p"/>
            </m:rPr>
            <w:rPr>
              <w:rFonts w:ascii="Cambria Math" w:hAnsi="Cambria Math" w:cs="Times New Roman"/>
              <w:sz w:val="24"/>
              <w:szCs w:val="24"/>
            </w:rPr>
            <m:t xml:space="preserve"> </m:t>
          </m:r>
          <m:r>
            <w:rPr>
              <w:rFonts w:ascii="Cambria Math" w:hAnsi="Cambria Math" w:cs="Times New Roman"/>
              <w:sz w:val="24"/>
              <w:szCs w:val="24"/>
            </w:rPr>
            <m:t>or</m:t>
          </m:r>
          <m:r>
            <m:rPr>
              <m:sty m:val="p"/>
            </m:rPr>
            <w:rPr>
              <w:rFonts w:ascii="Cambria Math" w:hAnsi="Cambria Math" w:cs="Times New Roman"/>
              <w:sz w:val="24"/>
              <w:szCs w:val="24"/>
            </w:rPr>
            <m:t xml:space="preserve"> </m:t>
          </m:r>
          <m:r>
            <w:rPr>
              <w:rFonts w:ascii="Cambria Math" w:hAnsi="Cambria Math" w:cs="Times New Roman"/>
              <w:sz w:val="24"/>
              <w:szCs w:val="24"/>
            </w:rPr>
            <m:t>site</m:t>
          </m:r>
          <m:r>
            <m:rPr>
              <m:sty m:val="p"/>
            </m:rPr>
            <w:rPr>
              <w:rFonts w:ascii="Cambria Math" w:hAnsi="Cambria Math" w:cs="Times New Roman"/>
              <w:sz w:val="24"/>
              <w:szCs w:val="24"/>
            </w:rPr>
            <m:t xml:space="preserve"> </m:t>
          </m:r>
          <m:r>
            <w:rPr>
              <w:rFonts w:ascii="Cambria Math" w:hAnsi="Cambria Math" w:cs="Times New Roman"/>
              <w:sz w:val="24"/>
              <w:szCs w:val="24"/>
            </w:rPr>
            <m:t>i</m:t>
          </m:r>
          <m:r>
            <m:rPr>
              <m:sty m:val="p"/>
            </m:rPr>
            <w:rPr>
              <w:rFonts w:ascii="Cambria Math" w:hAnsi="Cambria Math" w:cs="Times New Roman"/>
              <w:sz w:val="24"/>
              <w:szCs w:val="24"/>
            </w:rPr>
            <w:br/>
          </m:r>
        </m:oMath>
        <m:oMath>
          <m:r>
            <w:rPr>
              <w:rFonts w:ascii="Cambria Math" w:hAnsi="Cambria Math" w:cs="Times New Roman"/>
              <w:sz w:val="24"/>
              <w:szCs w:val="24"/>
            </w:rPr>
            <m:t>J</m:t>
          </m:r>
          <m:sSub>
            <m:sSubPr>
              <m:ctrlPr>
                <w:rPr>
                  <w:rFonts w:ascii="Cambria Math" w:hAnsi="Cambria Math" w:cs="Times New Roman"/>
                  <w:sz w:val="24"/>
                  <w:szCs w:val="24"/>
                </w:rPr>
              </m:ctrlPr>
            </m:sSubPr>
            <m:e>
              <m:r>
                <w:rPr>
                  <w:rFonts w:ascii="Cambria Math" w:hAnsi="Cambria Math" w:cs="Times New Roman"/>
                  <w:sz w:val="24"/>
                  <w:szCs w:val="24"/>
                </w:rPr>
                <m:t>D</m:t>
              </m:r>
            </m:e>
            <m:sub>
              <m:r>
                <w:rPr>
                  <w:rFonts w:ascii="Cambria Math" w:hAnsi="Cambria Math" w:cs="Times New Roman"/>
                  <w:sz w:val="24"/>
                  <w:szCs w:val="24"/>
                </w:rPr>
                <m:t>i</m:t>
              </m:r>
            </m:sub>
          </m:sSub>
          <m:r>
            <m:rPr>
              <m:sty m:val="p"/>
            </m:rPr>
            <w:rPr>
              <w:rFonts w:ascii="Cambria Math" w:hAnsi="Cambria Math" w:cs="Times New Roman"/>
              <w:sz w:val="24"/>
              <w:szCs w:val="24"/>
            </w:rPr>
            <m:t>=</m:t>
          </m:r>
          <m:r>
            <w:rPr>
              <w:rFonts w:ascii="Cambria Math" w:hAnsi="Cambria Math" w:cs="Times New Roman"/>
              <w:sz w:val="24"/>
              <w:szCs w:val="24"/>
            </w:rPr>
            <m:t>standardized</m:t>
          </m:r>
          <m:r>
            <m:rPr>
              <m:sty m:val="p"/>
            </m:rPr>
            <w:rPr>
              <w:rFonts w:ascii="Cambria Math" w:hAnsi="Cambria Math" w:cs="Times New Roman"/>
              <w:sz w:val="24"/>
              <w:szCs w:val="24"/>
            </w:rPr>
            <m:t xml:space="preserve"> J</m:t>
          </m:r>
          <m:r>
            <w:rPr>
              <w:rFonts w:ascii="Cambria Math" w:hAnsi="Cambria Math" w:cs="Times New Roman"/>
              <w:sz w:val="24"/>
              <w:szCs w:val="24"/>
            </w:rPr>
            <m:t>ulian</m:t>
          </m:r>
          <m:r>
            <m:rPr>
              <m:sty m:val="p"/>
            </m:rPr>
            <w:rPr>
              <w:rFonts w:ascii="Cambria Math" w:hAnsi="Cambria Math" w:cs="Times New Roman"/>
              <w:sz w:val="24"/>
              <w:szCs w:val="24"/>
            </w:rPr>
            <m:t xml:space="preserve"> </m:t>
          </m:r>
          <m:r>
            <w:rPr>
              <w:rFonts w:ascii="Cambria Math" w:hAnsi="Cambria Math" w:cs="Times New Roman"/>
              <w:sz w:val="24"/>
              <w:szCs w:val="24"/>
            </w:rPr>
            <m:t>Day</m:t>
          </m:r>
          <m:r>
            <m:rPr>
              <m:sty m:val="p"/>
            </m:rPr>
            <w:rPr>
              <w:rFonts w:ascii="Cambria Math" w:hAnsi="Cambria Math" w:cs="Times New Roman"/>
              <w:sz w:val="24"/>
              <w:szCs w:val="24"/>
            </w:rPr>
            <m:t xml:space="preserve"> </m:t>
          </m:r>
          <m:r>
            <w:rPr>
              <w:rFonts w:ascii="Cambria Math" w:hAnsi="Cambria Math" w:cs="Times New Roman"/>
              <w:sz w:val="24"/>
              <w:szCs w:val="24"/>
            </w:rPr>
            <m:t>at</m:t>
          </m:r>
          <m:r>
            <m:rPr>
              <m:sty m:val="p"/>
            </m:rPr>
            <w:rPr>
              <w:rFonts w:ascii="Cambria Math" w:hAnsi="Cambria Math" w:cs="Times New Roman"/>
              <w:sz w:val="24"/>
              <w:szCs w:val="24"/>
            </w:rPr>
            <m:t xml:space="preserve"> </m:t>
          </m:r>
          <m:r>
            <w:rPr>
              <w:rFonts w:ascii="Cambria Math" w:hAnsi="Cambria Math" w:cs="Times New Roman"/>
              <w:sz w:val="24"/>
              <w:szCs w:val="24"/>
            </w:rPr>
            <m:t>site</m:t>
          </m:r>
          <m:r>
            <m:rPr>
              <m:sty m:val="p"/>
            </m:rPr>
            <w:rPr>
              <w:rFonts w:ascii="Cambria Math" w:hAnsi="Cambria Math" w:cs="Times New Roman"/>
              <w:sz w:val="24"/>
              <w:szCs w:val="24"/>
            </w:rPr>
            <m:t xml:space="preserve"> </m:t>
          </m:r>
          <m:r>
            <w:rPr>
              <w:rFonts w:ascii="Cambria Math" w:hAnsi="Cambria Math" w:cs="Times New Roman"/>
              <w:sz w:val="24"/>
              <w:szCs w:val="24"/>
            </w:rPr>
            <m:t>i</m:t>
          </m:r>
          <m:r>
            <m:rPr>
              <m:sty m:val="p"/>
            </m:rPr>
            <w:rPr>
              <w:rFonts w:ascii="Cambria Math" w:hAnsi="Cambria Math" w:cs="Times New Roman"/>
              <w:sz w:val="24"/>
              <w:szCs w:val="24"/>
            </w:rPr>
            <w:br/>
          </m:r>
        </m:oMath>
        <m:oMath>
          <m:sSub>
            <m:sSubPr>
              <m:ctrlPr>
                <w:rPr>
                  <w:rFonts w:ascii="Cambria Math" w:hAnsi="Cambria Math" w:cs="Times New Roman"/>
                  <w:sz w:val="24"/>
                  <w:szCs w:val="24"/>
                </w:rPr>
              </m:ctrlPr>
            </m:sSubPr>
            <m:e>
              <m:r>
                <w:rPr>
                  <w:rFonts w:ascii="Cambria Math" w:hAnsi="Cambria Math" w:cs="Times New Roman"/>
                  <w:sz w:val="24"/>
                  <w:szCs w:val="24"/>
                </w:rPr>
                <m:t>T</m:t>
              </m:r>
            </m:e>
            <m:sub>
              <m:r>
                <w:rPr>
                  <w:rFonts w:ascii="Cambria Math" w:hAnsi="Cambria Math" w:cs="Times New Roman"/>
                  <w:sz w:val="24"/>
                  <w:szCs w:val="24"/>
                </w:rPr>
                <m:t>i</m:t>
              </m:r>
            </m:sub>
          </m:sSub>
          <m:r>
            <m:rPr>
              <m:sty m:val="p"/>
            </m:rPr>
            <w:rPr>
              <w:rFonts w:ascii="Cambria Math" w:hAnsi="Cambria Math" w:cs="Times New Roman"/>
              <w:sz w:val="24"/>
              <w:szCs w:val="24"/>
            </w:rPr>
            <m:t>=</m:t>
          </m:r>
          <m:r>
            <w:rPr>
              <w:rFonts w:ascii="Cambria Math" w:hAnsi="Cambria Math" w:cs="Times New Roman"/>
              <w:sz w:val="24"/>
              <w:szCs w:val="24"/>
            </w:rPr>
            <m:t>standardized</m:t>
          </m:r>
          <m:r>
            <m:rPr>
              <m:sty m:val="p"/>
            </m:rPr>
            <w:rPr>
              <w:rFonts w:ascii="Cambria Math" w:hAnsi="Cambria Math" w:cs="Times New Roman"/>
              <w:sz w:val="24"/>
              <w:szCs w:val="24"/>
            </w:rPr>
            <m:t xml:space="preserve"> a</m:t>
          </m:r>
          <m:r>
            <w:rPr>
              <w:rFonts w:ascii="Cambria Math" w:hAnsi="Cambria Math" w:cs="Times New Roman"/>
              <w:sz w:val="24"/>
              <w:szCs w:val="24"/>
            </w:rPr>
            <m:t>verage</m:t>
          </m:r>
          <m:r>
            <m:rPr>
              <m:sty m:val="p"/>
            </m:rPr>
            <w:rPr>
              <w:rFonts w:ascii="Cambria Math" w:hAnsi="Cambria Math" w:cs="Times New Roman"/>
              <w:sz w:val="24"/>
              <w:szCs w:val="24"/>
            </w:rPr>
            <m:t xml:space="preserve"> </m:t>
          </m:r>
          <m:r>
            <w:rPr>
              <w:rFonts w:ascii="Cambria Math" w:hAnsi="Cambria Math" w:cs="Times New Roman"/>
              <w:sz w:val="24"/>
              <w:szCs w:val="24"/>
            </w:rPr>
            <m:t>temperature</m:t>
          </m:r>
          <m:r>
            <m:rPr>
              <m:sty m:val="p"/>
            </m:rPr>
            <w:rPr>
              <w:rFonts w:ascii="Cambria Math" w:hAnsi="Cambria Math" w:cs="Times New Roman"/>
              <w:sz w:val="24"/>
              <w:szCs w:val="24"/>
            </w:rPr>
            <m:t xml:space="preserve"> </m:t>
          </m:r>
          <m:r>
            <w:rPr>
              <w:rFonts w:ascii="Cambria Math" w:hAnsi="Cambria Math" w:cs="Times New Roman"/>
              <w:sz w:val="24"/>
              <w:szCs w:val="24"/>
            </w:rPr>
            <m:t>between surveys</m:t>
          </m:r>
          <m:r>
            <m:rPr>
              <m:sty m:val="p"/>
            </m:rPr>
            <w:rPr>
              <w:rFonts w:ascii="Cambria Math" w:hAnsi="Cambria Math" w:cs="Times New Roman"/>
              <w:sz w:val="24"/>
              <w:szCs w:val="24"/>
            </w:rPr>
            <m:t xml:space="preserve"> </m:t>
          </m:r>
          <m:r>
            <w:rPr>
              <w:rFonts w:ascii="Cambria Math" w:hAnsi="Cambria Math" w:cs="Times New Roman"/>
              <w:sz w:val="24"/>
              <w:szCs w:val="24"/>
            </w:rPr>
            <m:t>at</m:t>
          </m:r>
          <m:r>
            <m:rPr>
              <m:sty m:val="p"/>
            </m:rPr>
            <w:rPr>
              <w:rFonts w:ascii="Cambria Math" w:hAnsi="Cambria Math" w:cs="Times New Roman"/>
              <w:sz w:val="24"/>
              <w:szCs w:val="24"/>
            </w:rPr>
            <m:t xml:space="preserve"> </m:t>
          </m:r>
          <m:r>
            <w:rPr>
              <w:rFonts w:ascii="Cambria Math" w:hAnsi="Cambria Math" w:cs="Times New Roman"/>
              <w:sz w:val="24"/>
              <w:szCs w:val="24"/>
            </w:rPr>
            <m:t>site</m:t>
          </m:r>
          <m:r>
            <m:rPr>
              <m:sty m:val="p"/>
            </m:rPr>
            <w:rPr>
              <w:rFonts w:ascii="Cambria Math" w:hAnsi="Cambria Math" w:cs="Times New Roman"/>
              <w:sz w:val="24"/>
              <w:szCs w:val="24"/>
            </w:rPr>
            <m:t xml:space="preserve"> </m:t>
          </m:r>
          <m:r>
            <w:rPr>
              <w:rFonts w:ascii="Cambria Math" w:hAnsi="Cambria Math" w:cs="Times New Roman"/>
              <w:sz w:val="24"/>
              <w:szCs w:val="24"/>
            </w:rPr>
            <m:t>i</m:t>
          </m:r>
          <m:r>
            <m:rPr>
              <m:sty m:val="p"/>
            </m:rPr>
            <w:rPr>
              <w:rFonts w:ascii="Cambria Math" w:hAnsi="Cambria Math" w:cs="Times New Roman"/>
              <w:sz w:val="24"/>
              <w:szCs w:val="24"/>
            </w:rPr>
            <w:br/>
          </m:r>
        </m:oMath>
        <m:oMath>
          <m:sSub>
            <m:sSubPr>
              <m:ctrlPr>
                <w:rPr>
                  <w:rFonts w:ascii="Cambria Math" w:hAnsi="Cambria Math" w:cs="Times New Roman"/>
                  <w:sz w:val="24"/>
                  <w:szCs w:val="24"/>
                </w:rPr>
              </m:ctrlPr>
            </m:sSubPr>
            <m:e>
              <m:r>
                <w:rPr>
                  <w:rFonts w:ascii="Cambria Math" w:hAnsi="Cambria Math" w:cs="Times New Roman"/>
                  <w:sz w:val="24"/>
                  <w:szCs w:val="24"/>
                </w:rPr>
                <m:t>D</m:t>
              </m:r>
            </m:e>
            <m:sub>
              <m:r>
                <w:rPr>
                  <w:rFonts w:ascii="Cambria Math" w:hAnsi="Cambria Math" w:cs="Times New Roman"/>
                  <w:sz w:val="24"/>
                  <w:szCs w:val="24"/>
                </w:rPr>
                <m:t>i</m:t>
              </m:r>
            </m:sub>
          </m:sSub>
          <m:r>
            <m:rPr>
              <m:sty m:val="p"/>
            </m:rPr>
            <w:rPr>
              <w:rFonts w:ascii="Cambria Math" w:hAnsi="Cambria Math" w:cs="Times New Roman"/>
              <w:sz w:val="24"/>
              <w:szCs w:val="24"/>
            </w:rPr>
            <m:t>=</m:t>
          </m:r>
          <m:r>
            <w:rPr>
              <w:rFonts w:ascii="Cambria Math" w:hAnsi="Cambria Math" w:cs="Times New Roman"/>
              <w:sz w:val="24"/>
              <w:szCs w:val="24"/>
            </w:rPr>
            <m:t>standardized</m:t>
          </m:r>
          <m:r>
            <m:rPr>
              <m:sty m:val="p"/>
            </m:rPr>
            <w:rPr>
              <w:rFonts w:ascii="Cambria Math" w:hAnsi="Cambria Math" w:cs="Times New Roman"/>
              <w:sz w:val="24"/>
              <w:szCs w:val="24"/>
            </w:rPr>
            <m:t xml:space="preserve"> a</m:t>
          </m:r>
          <m:r>
            <w:rPr>
              <w:rFonts w:ascii="Cambria Math" w:hAnsi="Cambria Math" w:cs="Times New Roman"/>
              <w:sz w:val="24"/>
              <w:szCs w:val="24"/>
            </w:rPr>
            <m:t>verage</m:t>
          </m:r>
          <m:r>
            <m:rPr>
              <m:sty m:val="p"/>
            </m:rPr>
            <w:rPr>
              <w:rFonts w:ascii="Cambria Math" w:hAnsi="Cambria Math" w:cs="Times New Roman"/>
              <w:sz w:val="24"/>
              <w:szCs w:val="24"/>
            </w:rPr>
            <m:t xml:space="preserve"> river discharge </m:t>
          </m:r>
          <m:r>
            <w:rPr>
              <w:rFonts w:ascii="Cambria Math" w:hAnsi="Cambria Math" w:cs="Times New Roman"/>
              <w:sz w:val="24"/>
              <w:szCs w:val="24"/>
            </w:rPr>
            <m:t>between surveys</m:t>
          </m:r>
          <m:r>
            <m:rPr>
              <m:sty m:val="p"/>
            </m:rPr>
            <w:rPr>
              <w:rFonts w:ascii="Cambria Math" w:hAnsi="Cambria Math" w:cs="Times New Roman"/>
              <w:sz w:val="24"/>
              <w:szCs w:val="24"/>
            </w:rPr>
            <m:t xml:space="preserve"> </m:t>
          </m:r>
          <m:r>
            <w:rPr>
              <w:rFonts w:ascii="Cambria Math" w:hAnsi="Cambria Math" w:cs="Times New Roman"/>
              <w:sz w:val="24"/>
              <w:szCs w:val="24"/>
            </w:rPr>
            <m:t>at</m:t>
          </m:r>
          <m:r>
            <m:rPr>
              <m:sty m:val="p"/>
            </m:rPr>
            <w:rPr>
              <w:rFonts w:ascii="Cambria Math" w:hAnsi="Cambria Math" w:cs="Times New Roman"/>
              <w:sz w:val="24"/>
              <w:szCs w:val="24"/>
            </w:rPr>
            <m:t xml:space="preserve"> </m:t>
          </m:r>
          <m:r>
            <w:rPr>
              <w:rFonts w:ascii="Cambria Math" w:hAnsi="Cambria Math" w:cs="Times New Roman"/>
              <w:sz w:val="24"/>
              <w:szCs w:val="24"/>
            </w:rPr>
            <m:t>site</m:t>
          </m:r>
          <m:r>
            <m:rPr>
              <m:sty m:val="p"/>
            </m:rPr>
            <w:rPr>
              <w:rFonts w:ascii="Cambria Math" w:hAnsi="Cambria Math" w:cs="Times New Roman"/>
              <w:sz w:val="24"/>
              <w:szCs w:val="24"/>
            </w:rPr>
            <m:t xml:space="preserve"> </m:t>
          </m:r>
          <m:r>
            <w:rPr>
              <w:rFonts w:ascii="Cambria Math" w:hAnsi="Cambria Math" w:cs="Times New Roman"/>
              <w:sz w:val="24"/>
              <w:szCs w:val="24"/>
            </w:rPr>
            <m:t>i</m:t>
          </m:r>
          <m:r>
            <m:rPr>
              <m:sty m:val="p"/>
            </m:rPr>
            <w:rPr>
              <w:rFonts w:ascii="Cambria Math" w:hAnsi="Cambria Math" w:cs="Times New Roman"/>
              <w:sz w:val="24"/>
              <w:szCs w:val="24"/>
            </w:rPr>
            <w:br/>
          </m:r>
        </m:oMath>
      </m:oMathPara>
    </w:p>
    <w:p w14:paraId="0E02BC62" w14:textId="4FCCD7ED" w:rsidR="002A62CA" w:rsidRPr="00BE7FA4" w:rsidRDefault="002A62CA" w:rsidP="002A62CA">
      <w:pPr>
        <w:pStyle w:val="NoSpacing"/>
        <w:ind w:left="360"/>
        <w:rPr>
          <w:rFonts w:ascii="Times New Roman" w:hAnsi="Times New Roman" w:cs="Times New Roman"/>
          <w:i/>
          <w:iCs/>
          <w:sz w:val="24"/>
          <w:szCs w:val="24"/>
        </w:rPr>
      </w:pPr>
      <w:r w:rsidRPr="00BE7FA4">
        <w:rPr>
          <w:rFonts w:ascii="Times New Roman" w:hAnsi="Times New Roman" w:cs="Times New Roman"/>
          <w:i/>
          <w:iCs/>
          <w:sz w:val="24"/>
          <w:szCs w:val="24"/>
        </w:rPr>
        <w:t>Priors:</w:t>
      </w:r>
    </w:p>
    <w:p w14:paraId="0B290703" w14:textId="6305A366" w:rsidR="00D55DE1" w:rsidRPr="00346D82" w:rsidRDefault="00000000" w:rsidP="00E77CFF">
      <w:pPr>
        <w:pStyle w:val="ListParagraph"/>
        <w:ind w:left="360"/>
        <w:rPr>
          <w:rFonts w:ascii="Times New Roman" w:eastAsiaTheme="minorEastAsia" w:hAnsi="Times New Roman" w:cs="Times New Roman"/>
        </w:rPr>
      </w:pPr>
      <m:oMathPara>
        <m:oMath>
          <m:sSub>
            <m:sSubPr>
              <m:ctrlPr>
                <w:rPr>
                  <w:rFonts w:ascii="Cambria Math" w:eastAsiaTheme="minorEastAsia" w:hAnsi="Cambria Math" w:cs="Times New Roman"/>
                  <w:i/>
                </w:rPr>
              </m:ctrlPr>
            </m:sSubPr>
            <m:e>
              <m:r>
                <w:rPr>
                  <w:rFonts w:ascii="Cambria Math" w:eastAsiaTheme="minorEastAsia" w:hAnsi="Cambria Math" w:cs="Times New Roman"/>
                </w:rPr>
                <m:t>γ</m:t>
              </m:r>
            </m:e>
            <m:sub>
              <m:r>
                <w:rPr>
                  <w:rFonts w:ascii="Cambria Math" w:eastAsiaTheme="minorEastAsia" w:hAnsi="Cambria Math" w:cs="Times New Roman"/>
                </w:rPr>
                <m:t>0</m:t>
              </m:r>
            </m:sub>
          </m:sSub>
          <m:r>
            <w:rPr>
              <w:rFonts w:ascii="Cambria Math" w:eastAsiaTheme="minorEastAsia" w:hAnsi="Cambria Math" w:cs="Times New Roman"/>
            </w:rPr>
            <m:t>~Normal(2, 1.5)</m:t>
          </m:r>
          <m:r>
            <m:rPr>
              <m:sty m:val="p"/>
            </m:rPr>
            <w:rPr>
              <w:rFonts w:ascii="Cambria Math" w:eastAsiaTheme="minorEastAsia" w:hAnsi="Cambria Math" w:cs="Times New Roman"/>
            </w:rPr>
            <w:br/>
          </m:r>
        </m:oMath>
        <m:oMath>
          <m:sSub>
            <m:sSubPr>
              <m:ctrlPr>
                <w:rPr>
                  <w:rFonts w:ascii="Cambria Math" w:eastAsiaTheme="minorEastAsia" w:hAnsi="Cambria Math" w:cs="Times New Roman"/>
                  <w:i/>
                </w:rPr>
              </m:ctrlPr>
            </m:sSubPr>
            <m:e>
              <m:r>
                <w:rPr>
                  <w:rFonts w:ascii="Cambria Math" w:eastAsiaTheme="minorEastAsia" w:hAnsi="Cambria Math" w:cs="Times New Roman"/>
                </w:rPr>
                <m:t>γ</m:t>
              </m:r>
            </m:e>
            <m:sub>
              <m:r>
                <w:rPr>
                  <w:rFonts w:ascii="Cambria Math" w:eastAsiaTheme="minorEastAsia" w:hAnsi="Cambria Math" w:cs="Times New Roman"/>
                </w:rPr>
                <m:t>1</m:t>
              </m:r>
            </m:sub>
          </m:sSub>
          <m:r>
            <w:rPr>
              <w:rFonts w:ascii="Cambria Math" w:eastAsiaTheme="minorEastAsia" w:hAnsi="Cambria Math" w:cs="Times New Roman"/>
            </w:rPr>
            <m:t>~Normal(0, 1)</m:t>
          </m:r>
          <m:r>
            <m:rPr>
              <m:sty m:val="p"/>
            </m:rPr>
            <w:rPr>
              <w:rFonts w:ascii="Cambria Math" w:eastAsiaTheme="minorEastAsia" w:hAnsi="Cambria Math" w:cs="Times New Roman"/>
            </w:rPr>
            <w:br/>
          </m:r>
        </m:oMath>
        <m:oMath>
          <m:sSub>
            <m:sSubPr>
              <m:ctrlPr>
                <w:rPr>
                  <w:rFonts w:ascii="Cambria Math" w:eastAsiaTheme="minorEastAsia" w:hAnsi="Cambria Math" w:cs="Times New Roman"/>
                  <w:i/>
                </w:rPr>
              </m:ctrlPr>
            </m:sSubPr>
            <m:e>
              <m:r>
                <w:rPr>
                  <w:rFonts w:ascii="Cambria Math" w:eastAsiaTheme="minorEastAsia" w:hAnsi="Cambria Math" w:cs="Times New Roman"/>
                </w:rPr>
                <m:t>γ</m:t>
              </m:r>
            </m:e>
            <m:sub>
              <m:r>
                <w:rPr>
                  <w:rFonts w:ascii="Cambria Math" w:eastAsiaTheme="minorEastAsia" w:hAnsi="Cambria Math" w:cs="Times New Roman"/>
                </w:rPr>
                <m:t>2</m:t>
              </m:r>
            </m:sub>
          </m:sSub>
          <m:r>
            <w:rPr>
              <w:rFonts w:ascii="Cambria Math" w:eastAsiaTheme="minorEastAsia" w:hAnsi="Cambria Math" w:cs="Times New Roman"/>
            </w:rPr>
            <m:t xml:space="preserve">~Normal(0, 3) </m:t>
          </m:r>
          <m:r>
            <m:rPr>
              <m:sty m:val="p"/>
            </m:rPr>
            <w:rPr>
              <w:rFonts w:ascii="Cambria Math" w:eastAsiaTheme="minorEastAsia" w:hAnsi="Cambria Math" w:cs="Times New Roman"/>
            </w:rPr>
            <w:br/>
          </m:r>
        </m:oMath>
        <m:oMath>
          <m:sSub>
            <m:sSubPr>
              <m:ctrlPr>
                <w:rPr>
                  <w:rFonts w:ascii="Cambria Math" w:eastAsiaTheme="minorEastAsia" w:hAnsi="Cambria Math" w:cs="Times New Roman"/>
                  <w:i/>
                </w:rPr>
              </m:ctrlPr>
            </m:sSubPr>
            <m:e>
              <m:r>
                <w:rPr>
                  <w:rFonts w:ascii="Cambria Math" w:eastAsiaTheme="minorEastAsia" w:hAnsi="Cambria Math" w:cs="Times New Roman"/>
                </w:rPr>
                <m:t>γ</m:t>
              </m:r>
            </m:e>
            <m:sub>
              <m:r>
                <w:rPr>
                  <w:rFonts w:ascii="Cambria Math" w:eastAsiaTheme="minorEastAsia" w:hAnsi="Cambria Math" w:cs="Times New Roman"/>
                </w:rPr>
                <m:t>3</m:t>
              </m:r>
            </m:sub>
          </m:sSub>
          <m:r>
            <w:rPr>
              <w:rFonts w:ascii="Cambria Math" w:eastAsiaTheme="minorEastAsia" w:hAnsi="Cambria Math" w:cs="Times New Roman"/>
            </w:rPr>
            <m:t>~Normal(0, 3)</m:t>
          </m:r>
          <m:r>
            <m:rPr>
              <m:sty m:val="p"/>
            </m:rPr>
            <w:rPr>
              <w:rFonts w:ascii="Cambria Math" w:eastAsiaTheme="minorEastAsia" w:hAnsi="Cambria Math" w:cs="Times New Roman"/>
            </w:rPr>
            <w:br/>
          </m:r>
        </m:oMath>
        <m:oMath>
          <m:sSub>
            <m:sSubPr>
              <m:ctrlPr>
                <w:rPr>
                  <w:rFonts w:ascii="Cambria Math" w:eastAsiaTheme="minorEastAsia" w:hAnsi="Cambria Math" w:cs="Times New Roman"/>
                  <w:i/>
                </w:rPr>
              </m:ctrlPr>
            </m:sSubPr>
            <m:e>
              <m:r>
                <w:rPr>
                  <w:rFonts w:ascii="Cambria Math" w:eastAsiaTheme="minorEastAsia" w:hAnsi="Cambria Math" w:cs="Times New Roman"/>
                </w:rPr>
                <m:t>γ</m:t>
              </m:r>
            </m:e>
            <m:sub>
              <m:r>
                <w:rPr>
                  <w:rFonts w:ascii="Cambria Math" w:eastAsiaTheme="minorEastAsia" w:hAnsi="Cambria Math" w:cs="Times New Roman"/>
                </w:rPr>
                <m:t>4</m:t>
              </m:r>
            </m:sub>
          </m:sSub>
          <m:r>
            <w:rPr>
              <w:rFonts w:ascii="Cambria Math" w:eastAsiaTheme="minorEastAsia" w:hAnsi="Cambria Math" w:cs="Times New Roman"/>
            </w:rPr>
            <m:t>~Normal(0, 3)</m:t>
          </m:r>
        </m:oMath>
      </m:oMathPara>
    </w:p>
    <w:p w14:paraId="4448399C" w14:textId="698E0F05" w:rsidR="002A62CA" w:rsidRPr="00346D82" w:rsidRDefault="002A62CA" w:rsidP="002A62CA">
      <w:pPr>
        <w:pStyle w:val="ListParagraph"/>
        <w:numPr>
          <w:ilvl w:val="0"/>
          <w:numId w:val="3"/>
        </w:numPr>
        <w:spacing w:after="0" w:line="480" w:lineRule="auto"/>
        <w:rPr>
          <w:rFonts w:ascii="Times New Roman" w:eastAsiaTheme="minorEastAsia" w:hAnsi="Times New Roman" w:cs="Times New Roman"/>
        </w:rPr>
      </w:pPr>
      <w:r w:rsidRPr="00346D82">
        <w:rPr>
          <w:rFonts w:ascii="Times New Roman" w:eastAsiaTheme="minorEastAsia" w:hAnsi="Times New Roman" w:cs="Times New Roman"/>
        </w:rPr>
        <w:t xml:space="preserve">Observational </w:t>
      </w:r>
      <w:r w:rsidR="00B626B5">
        <w:rPr>
          <w:rFonts w:ascii="Times New Roman" w:eastAsiaTheme="minorEastAsia" w:hAnsi="Times New Roman" w:cs="Times New Roman"/>
        </w:rPr>
        <w:t>process</w:t>
      </w:r>
      <w:r w:rsidRPr="00346D82">
        <w:rPr>
          <w:rFonts w:ascii="Times New Roman" w:eastAsiaTheme="minorEastAsia" w:hAnsi="Times New Roman" w:cs="Times New Roman"/>
        </w:rPr>
        <w:t>:</w:t>
      </w:r>
    </w:p>
    <w:p w14:paraId="21D6EAA5" w14:textId="77777777" w:rsidR="002A62CA" w:rsidRPr="00346D82" w:rsidRDefault="00000000" w:rsidP="002A62CA">
      <w:pPr>
        <w:pStyle w:val="ListParagraph"/>
        <w:ind w:left="360"/>
        <w:rPr>
          <w:rFonts w:ascii="Times New Roman" w:eastAsiaTheme="minorEastAsia" w:hAnsi="Times New Roman" w:cs="Times New Roman"/>
        </w:rPr>
      </w:pPr>
      <m:oMathPara>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ij</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i</m:t>
              </m:r>
            </m:sub>
          </m:sSub>
          <m:r>
            <w:rPr>
              <w:rFonts w:ascii="Cambria Math" w:hAnsi="Cambria Math" w:cs="Times New Roman"/>
            </w:rPr>
            <m:t>~Binomial</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i</m:t>
                  </m:r>
                </m:sub>
              </m:sSub>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k=1</m:t>
                  </m:r>
                </m:sub>
                <m:sup>
                  <m:r>
                    <w:rPr>
                      <w:rFonts w:ascii="Cambria Math" w:hAnsi="Cambria Math" w:cs="Times New Roman"/>
                    </w:rPr>
                    <m:t>j-1</m:t>
                  </m:r>
                </m:sup>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ik</m:t>
                      </m:r>
                    </m:sub>
                  </m:sSub>
                </m:e>
              </m:nary>
              <m:r>
                <w:rPr>
                  <w:rFonts w:ascii="Cambria Math" w:hAnsi="Cambria Math" w:cs="Times New Roman"/>
                </w:rPr>
                <m:t>, p</m:t>
              </m:r>
            </m:e>
          </m:d>
        </m:oMath>
      </m:oMathPara>
    </w:p>
    <w:p w14:paraId="4CF46EAB" w14:textId="77777777" w:rsidR="002A62CA" w:rsidRPr="00346D82" w:rsidRDefault="00000000" w:rsidP="002A62CA">
      <w:pPr>
        <w:pStyle w:val="ListParagraph"/>
        <w:ind w:left="360"/>
        <w:rPr>
          <w:rFonts w:ascii="Times New Roman" w:eastAsiaTheme="minorEastAsia" w:hAnsi="Times New Roman" w:cs="Times New Roman"/>
        </w:rPr>
      </w:pPr>
      <m:oMathPara>
        <m:oMath>
          <m:func>
            <m:funcPr>
              <m:ctrlPr>
                <w:rPr>
                  <w:rFonts w:ascii="Cambria Math" w:eastAsiaTheme="minorEastAsia" w:hAnsi="Cambria Math" w:cs="Times New Roman"/>
                  <w:i/>
                </w:rPr>
              </m:ctrlPr>
            </m:funcPr>
            <m:fName>
              <m:r>
                <m:rPr>
                  <m:sty m:val="p"/>
                </m:rPr>
                <w:rPr>
                  <w:rFonts w:ascii="Cambria Math" w:eastAsiaTheme="minorEastAsia" w:hAnsi="Cambria Math" w:cs="Times New Roman"/>
                </w:rPr>
                <m:t>logit</m:t>
              </m:r>
            </m:fName>
            <m:e>
              <m:d>
                <m:dPr>
                  <m:ctrlPr>
                    <w:rPr>
                      <w:rFonts w:ascii="Cambria Math" w:eastAsiaTheme="minorEastAsia" w:hAnsi="Cambria Math" w:cs="Times New Roman"/>
                      <w:i/>
                    </w:rPr>
                  </m:ctrlPr>
                </m:dPr>
                <m:e>
                  <m:r>
                    <w:rPr>
                      <w:rFonts w:ascii="Cambria Math" w:eastAsiaTheme="minorEastAsia" w:hAnsi="Cambria Math" w:cs="Times New Roman"/>
                    </w:rPr>
                    <m:t>p</m:t>
                  </m:r>
                </m:e>
              </m:d>
            </m:e>
          </m:func>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β</m:t>
              </m:r>
            </m:e>
            <m:sub>
              <m:r>
                <w:rPr>
                  <w:rFonts w:ascii="Cambria Math" w:eastAsiaTheme="minorEastAsia" w:hAnsi="Cambria Math" w:cs="Times New Roman"/>
                </w:rPr>
                <m:t>0</m:t>
              </m:r>
            </m:sub>
          </m:sSub>
        </m:oMath>
      </m:oMathPara>
    </w:p>
    <w:p w14:paraId="394DD9CB" w14:textId="7A71AAAD" w:rsidR="009566E6" w:rsidRPr="009566E6" w:rsidRDefault="00000000" w:rsidP="002A62CA">
      <w:pPr>
        <w:pStyle w:val="NoSpacing"/>
        <w:ind w:left="360"/>
        <w:rPr>
          <w:rFonts w:ascii="Times New Roman" w:eastAsiaTheme="minorEastAsia" w:hAnsi="Times New Roman" w:cs="Times New Roman"/>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ij</m:t>
              </m:r>
            </m:sub>
          </m:sSub>
          <m:r>
            <m:rPr>
              <m:sty m:val="p"/>
            </m:rPr>
            <w:rPr>
              <w:rFonts w:ascii="Cambria Math" w:hAnsi="Cambria Math" w:cs="Times New Roman"/>
              <w:sz w:val="24"/>
              <w:szCs w:val="24"/>
            </w:rPr>
            <m:t xml:space="preserve">= </m:t>
          </m:r>
          <m:r>
            <w:rPr>
              <w:rFonts w:ascii="Cambria Math" w:hAnsi="Cambria Math" w:cs="Times New Roman"/>
              <w:sz w:val="24"/>
              <w:szCs w:val="24"/>
            </w:rPr>
            <m:t>count</m:t>
          </m:r>
          <m:r>
            <m:rPr>
              <m:sty m:val="p"/>
            </m:rPr>
            <w:rPr>
              <w:rFonts w:ascii="Cambria Math" w:hAnsi="Cambria Math" w:cs="Times New Roman"/>
              <w:sz w:val="24"/>
              <w:szCs w:val="24"/>
            </w:rPr>
            <m:t xml:space="preserve"> </m:t>
          </m:r>
          <m:r>
            <w:rPr>
              <w:rFonts w:ascii="Cambria Math" w:hAnsi="Cambria Math" w:cs="Times New Roman"/>
              <w:sz w:val="24"/>
              <w:szCs w:val="24"/>
            </w:rPr>
            <m:t>at</m:t>
          </m:r>
          <m:r>
            <m:rPr>
              <m:sty m:val="p"/>
            </m:rPr>
            <w:rPr>
              <w:rFonts w:ascii="Cambria Math" w:hAnsi="Cambria Math" w:cs="Times New Roman"/>
              <w:sz w:val="24"/>
              <w:szCs w:val="24"/>
            </w:rPr>
            <m:t xml:space="preserve"> </m:t>
          </m:r>
          <m:r>
            <w:rPr>
              <w:rFonts w:ascii="Cambria Math" w:hAnsi="Cambria Math" w:cs="Times New Roman"/>
              <w:sz w:val="24"/>
              <w:szCs w:val="24"/>
            </w:rPr>
            <m:t>site</m:t>
          </m:r>
          <m:r>
            <m:rPr>
              <m:sty m:val="p"/>
            </m:rPr>
            <w:rPr>
              <w:rFonts w:ascii="Cambria Math" w:hAnsi="Cambria Math" w:cs="Times New Roman"/>
              <w:sz w:val="24"/>
              <w:szCs w:val="24"/>
            </w:rPr>
            <m:t xml:space="preserve"> </m:t>
          </m:r>
          <m:r>
            <w:rPr>
              <w:rFonts w:ascii="Cambria Math" w:hAnsi="Cambria Math" w:cs="Times New Roman"/>
              <w:sz w:val="24"/>
              <w:szCs w:val="24"/>
            </w:rPr>
            <m:t>i</m:t>
          </m:r>
          <m:r>
            <m:rPr>
              <m:sty m:val="p"/>
            </m:rPr>
            <w:rPr>
              <w:rFonts w:ascii="Cambria Math" w:hAnsi="Cambria Math" w:cs="Times New Roman"/>
              <w:sz w:val="24"/>
              <w:szCs w:val="24"/>
            </w:rPr>
            <m:t xml:space="preserve"> </m:t>
          </m:r>
          <m:r>
            <w:rPr>
              <w:rFonts w:ascii="Cambria Math" w:hAnsi="Cambria Math" w:cs="Times New Roman"/>
              <w:sz w:val="24"/>
              <w:szCs w:val="24"/>
            </w:rPr>
            <m:t>during</m:t>
          </m:r>
          <m:r>
            <m:rPr>
              <m:sty m:val="p"/>
            </m:rPr>
            <w:rPr>
              <w:rFonts w:ascii="Cambria Math" w:hAnsi="Cambria Math" w:cs="Times New Roman"/>
              <w:sz w:val="24"/>
              <w:szCs w:val="24"/>
            </w:rPr>
            <m:t xml:space="preserve"> </m:t>
          </m:r>
          <m:r>
            <w:rPr>
              <w:rFonts w:ascii="Cambria Math" w:hAnsi="Cambria Math" w:cs="Times New Roman"/>
              <w:sz w:val="24"/>
              <w:szCs w:val="24"/>
            </w:rPr>
            <m:t>survey</m:t>
          </m:r>
          <m:r>
            <m:rPr>
              <m:sty m:val="p"/>
            </m:rPr>
            <w:rPr>
              <w:rFonts w:ascii="Cambria Math" w:hAnsi="Cambria Math" w:cs="Times New Roman"/>
              <w:sz w:val="24"/>
              <w:szCs w:val="24"/>
            </w:rPr>
            <m:t xml:space="preserve"> </m:t>
          </m:r>
          <m:r>
            <w:rPr>
              <w:rFonts w:ascii="Cambria Math" w:hAnsi="Cambria Math" w:cs="Times New Roman"/>
              <w:sz w:val="24"/>
              <w:szCs w:val="24"/>
            </w:rPr>
            <m:t>j</m:t>
          </m:r>
          <m:r>
            <m:rPr>
              <m:sty m:val="p"/>
            </m:rPr>
            <w:rPr>
              <w:rFonts w:ascii="Cambria Math" w:hAnsi="Cambria Math" w:cs="Times New Roman"/>
              <w:sz w:val="24"/>
              <w:szCs w:val="24"/>
            </w:rPr>
            <w:br/>
          </m:r>
        </m:oMath>
        <m:oMath>
          <m:sSub>
            <m:sSubPr>
              <m:ctrlPr>
                <w:rPr>
                  <w:rFonts w:ascii="Cambria Math" w:hAnsi="Cambria Math" w:cs="Times New Roman"/>
                  <w:sz w:val="24"/>
                  <w:szCs w:val="24"/>
                </w:rPr>
              </m:ctrlPr>
            </m:sSubPr>
            <m:e>
              <m:r>
                <w:rPr>
                  <w:rFonts w:ascii="Cambria Math" w:hAnsi="Cambria Math" w:cs="Times New Roman"/>
                  <w:sz w:val="24"/>
                  <w:szCs w:val="24"/>
                </w:rPr>
                <m:t>C</m:t>
              </m:r>
            </m:e>
            <m:sub>
              <m:r>
                <w:rPr>
                  <w:rFonts w:ascii="Cambria Math" w:hAnsi="Cambria Math" w:cs="Times New Roman"/>
                  <w:sz w:val="24"/>
                  <w:szCs w:val="24"/>
                </w:rPr>
                <m:t>ij</m:t>
              </m:r>
              <m:r>
                <m:rPr>
                  <m:sty m:val="p"/>
                </m:rPr>
                <w:rPr>
                  <w:rFonts w:ascii="Cambria Math" w:hAnsi="Cambria Math" w:cs="Times New Roman"/>
                  <w:sz w:val="24"/>
                  <w:szCs w:val="24"/>
                </w:rPr>
                <m:t>-1</m:t>
              </m:r>
            </m:sub>
          </m:sSub>
          <m:r>
            <m:rPr>
              <m:sty m:val="p"/>
            </m:rPr>
            <w:rPr>
              <w:rFonts w:ascii="Cambria Math" w:hAnsi="Cambria Math" w:cs="Times New Roman"/>
              <w:sz w:val="24"/>
              <w:szCs w:val="24"/>
            </w:rPr>
            <m:t>=</m:t>
          </m:r>
          <m:r>
            <w:rPr>
              <w:rFonts w:ascii="Cambria Math" w:hAnsi="Cambria Math" w:cs="Times New Roman"/>
              <w:sz w:val="24"/>
              <w:szCs w:val="24"/>
            </w:rPr>
            <m:t>count</m:t>
          </m:r>
          <m:r>
            <m:rPr>
              <m:sty m:val="p"/>
            </m:rPr>
            <w:rPr>
              <w:rFonts w:ascii="Cambria Math" w:hAnsi="Cambria Math" w:cs="Times New Roman"/>
              <w:sz w:val="24"/>
              <w:szCs w:val="24"/>
            </w:rPr>
            <m:t xml:space="preserve"> </m:t>
          </m:r>
          <m:r>
            <w:rPr>
              <w:rFonts w:ascii="Cambria Math" w:hAnsi="Cambria Math" w:cs="Times New Roman"/>
              <w:sz w:val="24"/>
              <w:szCs w:val="24"/>
            </w:rPr>
            <m:t>at</m:t>
          </m:r>
          <m:r>
            <m:rPr>
              <m:sty m:val="p"/>
            </m:rPr>
            <w:rPr>
              <w:rFonts w:ascii="Cambria Math" w:hAnsi="Cambria Math" w:cs="Times New Roman"/>
              <w:sz w:val="24"/>
              <w:szCs w:val="24"/>
            </w:rPr>
            <m:t xml:space="preserve"> </m:t>
          </m:r>
          <m:r>
            <w:rPr>
              <w:rFonts w:ascii="Cambria Math" w:hAnsi="Cambria Math" w:cs="Times New Roman"/>
              <w:sz w:val="24"/>
              <w:szCs w:val="24"/>
            </w:rPr>
            <m:t>site</m:t>
          </m:r>
          <m:r>
            <m:rPr>
              <m:sty m:val="p"/>
            </m:rPr>
            <w:rPr>
              <w:rFonts w:ascii="Cambria Math" w:hAnsi="Cambria Math" w:cs="Times New Roman"/>
              <w:sz w:val="24"/>
              <w:szCs w:val="24"/>
            </w:rPr>
            <m:t xml:space="preserve"> </m:t>
          </m:r>
          <m:r>
            <w:rPr>
              <w:rFonts w:ascii="Cambria Math" w:hAnsi="Cambria Math" w:cs="Times New Roman"/>
              <w:sz w:val="24"/>
              <w:szCs w:val="24"/>
            </w:rPr>
            <m:t>i</m:t>
          </m:r>
          <m:r>
            <m:rPr>
              <m:sty m:val="p"/>
            </m:rPr>
            <w:rPr>
              <w:rFonts w:ascii="Cambria Math" w:hAnsi="Cambria Math" w:cs="Times New Roman"/>
              <w:sz w:val="24"/>
              <w:szCs w:val="24"/>
            </w:rPr>
            <m:t xml:space="preserve"> </m:t>
          </m:r>
          <m:r>
            <w:rPr>
              <w:rFonts w:ascii="Cambria Math" w:hAnsi="Cambria Math" w:cs="Times New Roman"/>
              <w:sz w:val="24"/>
              <w:szCs w:val="24"/>
            </w:rPr>
            <m:t>during</m:t>
          </m:r>
          <m:r>
            <m:rPr>
              <m:sty m:val="p"/>
            </m:rPr>
            <w:rPr>
              <w:rFonts w:ascii="Cambria Math" w:hAnsi="Cambria Math" w:cs="Times New Roman"/>
              <w:sz w:val="24"/>
              <w:szCs w:val="24"/>
            </w:rPr>
            <m:t xml:space="preserve"> </m:t>
          </m:r>
          <m:r>
            <w:rPr>
              <w:rFonts w:ascii="Cambria Math" w:hAnsi="Cambria Math" w:cs="Times New Roman"/>
              <w:sz w:val="24"/>
              <w:szCs w:val="24"/>
            </w:rPr>
            <m:t>survey</m:t>
          </m:r>
          <m:r>
            <m:rPr>
              <m:sty m:val="p"/>
            </m:rPr>
            <w:rPr>
              <w:rFonts w:ascii="Cambria Math" w:hAnsi="Cambria Math" w:cs="Times New Roman"/>
              <w:sz w:val="24"/>
              <w:szCs w:val="24"/>
            </w:rPr>
            <m:t xml:space="preserve"> </m:t>
          </m:r>
          <m:r>
            <w:rPr>
              <w:rFonts w:ascii="Cambria Math" w:hAnsi="Cambria Math" w:cs="Times New Roman"/>
              <w:sz w:val="24"/>
              <w:szCs w:val="24"/>
            </w:rPr>
            <m:t>j</m:t>
          </m:r>
          <m:r>
            <m:rPr>
              <m:sty m:val="p"/>
            </m:rPr>
            <w:rPr>
              <w:rFonts w:ascii="Cambria Math" w:hAnsi="Cambria Math" w:cs="Times New Roman"/>
              <w:sz w:val="24"/>
              <w:szCs w:val="24"/>
            </w:rPr>
            <m:t>-1</m:t>
          </m:r>
        </m:oMath>
      </m:oMathPara>
    </w:p>
    <w:p w14:paraId="58466ED6" w14:textId="7C87C3A4" w:rsidR="002A62CA" w:rsidRPr="00346D82" w:rsidRDefault="00000000" w:rsidP="002A62CA">
      <w:pPr>
        <w:pStyle w:val="NoSpacing"/>
        <w:ind w:left="360"/>
        <w:rPr>
          <w:rFonts w:ascii="Times New Roman" w:hAnsi="Times New Roman" w:cs="Times New Roman"/>
          <w:b/>
          <w:bCs/>
          <w:i/>
          <w:iCs/>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N</m:t>
              </m:r>
            </m:e>
            <m:sub>
              <m:r>
                <w:rPr>
                  <w:rFonts w:ascii="Cambria Math" w:hAnsi="Cambria Math" w:cs="Times New Roman"/>
                  <w:sz w:val="24"/>
                  <w:szCs w:val="24"/>
                </w:rPr>
                <m:t>i</m:t>
              </m:r>
            </m:sub>
          </m:sSub>
          <m:r>
            <m:rPr>
              <m:sty m:val="p"/>
            </m:rPr>
            <w:rPr>
              <w:rFonts w:ascii="Cambria Math" w:hAnsi="Cambria Math" w:cs="Times New Roman"/>
              <w:sz w:val="24"/>
              <w:szCs w:val="24"/>
            </w:rPr>
            <m:t>=</m:t>
          </m:r>
          <m:r>
            <w:rPr>
              <w:rFonts w:ascii="Cambria Math" w:hAnsi="Cambria Math" w:cs="Times New Roman"/>
              <w:sz w:val="24"/>
              <w:szCs w:val="24"/>
            </w:rPr>
            <m:t>latent</m:t>
          </m:r>
          <m:r>
            <m:rPr>
              <m:sty m:val="p"/>
            </m:rPr>
            <w:rPr>
              <w:rFonts w:ascii="Cambria Math" w:hAnsi="Cambria Math" w:cs="Times New Roman"/>
              <w:sz w:val="24"/>
              <w:szCs w:val="24"/>
            </w:rPr>
            <m:t xml:space="preserve"> </m:t>
          </m:r>
          <m:r>
            <w:rPr>
              <w:rFonts w:ascii="Cambria Math" w:hAnsi="Cambria Math" w:cs="Times New Roman"/>
              <w:sz w:val="24"/>
              <w:szCs w:val="24"/>
            </w:rPr>
            <m:t>abundance</m:t>
          </m:r>
          <m:r>
            <m:rPr>
              <m:sty m:val="p"/>
            </m:rPr>
            <w:rPr>
              <w:rFonts w:ascii="Cambria Math" w:hAnsi="Cambria Math" w:cs="Times New Roman"/>
              <w:sz w:val="24"/>
              <w:szCs w:val="24"/>
            </w:rPr>
            <m:t xml:space="preserve"> </m:t>
          </m:r>
          <m:r>
            <w:rPr>
              <w:rFonts w:ascii="Cambria Math" w:hAnsi="Cambria Math" w:cs="Times New Roman"/>
              <w:sz w:val="24"/>
              <w:szCs w:val="24"/>
            </w:rPr>
            <m:t>state</m:t>
          </m:r>
          <m:r>
            <m:rPr>
              <m:sty m:val="p"/>
            </m:rPr>
            <w:rPr>
              <w:rFonts w:ascii="Cambria Math" w:hAnsi="Cambria Math" w:cs="Times New Roman"/>
              <w:sz w:val="24"/>
              <w:szCs w:val="24"/>
            </w:rPr>
            <m:t xml:space="preserve"> </m:t>
          </m:r>
          <m:r>
            <w:rPr>
              <w:rFonts w:ascii="Cambria Math" w:hAnsi="Cambria Math" w:cs="Times New Roman"/>
              <w:sz w:val="24"/>
              <w:szCs w:val="24"/>
            </w:rPr>
            <m:t>at</m:t>
          </m:r>
          <m:r>
            <m:rPr>
              <m:sty m:val="p"/>
            </m:rPr>
            <w:rPr>
              <w:rFonts w:ascii="Cambria Math" w:hAnsi="Cambria Math" w:cs="Times New Roman"/>
              <w:sz w:val="24"/>
              <w:szCs w:val="24"/>
            </w:rPr>
            <m:t xml:space="preserve"> </m:t>
          </m:r>
          <m:r>
            <w:rPr>
              <w:rFonts w:ascii="Cambria Math" w:hAnsi="Cambria Math" w:cs="Times New Roman"/>
              <w:sz w:val="24"/>
              <w:szCs w:val="24"/>
            </w:rPr>
            <m:t>site</m:t>
          </m:r>
          <m:r>
            <m:rPr>
              <m:sty m:val="p"/>
            </m:rPr>
            <w:rPr>
              <w:rFonts w:ascii="Cambria Math" w:hAnsi="Cambria Math" w:cs="Times New Roman"/>
              <w:sz w:val="24"/>
              <w:szCs w:val="24"/>
            </w:rPr>
            <m:t xml:space="preserve"> </m:t>
          </m:r>
          <m:r>
            <w:rPr>
              <w:rFonts w:ascii="Cambria Math" w:hAnsi="Cambria Math" w:cs="Times New Roman"/>
              <w:sz w:val="24"/>
              <w:szCs w:val="24"/>
            </w:rPr>
            <m:t>i</m:t>
          </m:r>
          <m:r>
            <m:rPr>
              <m:sty m:val="p"/>
            </m:rPr>
            <w:rPr>
              <w:rFonts w:ascii="Cambria Math" w:hAnsi="Cambria Math" w:cs="Times New Roman"/>
              <w:sz w:val="24"/>
              <w:szCs w:val="24"/>
            </w:rPr>
            <w:br/>
          </m:r>
        </m:oMath>
        <m:oMath>
          <m:r>
            <w:rPr>
              <w:rFonts w:ascii="Cambria Math" w:eastAsiaTheme="minorEastAsia" w:hAnsi="Cambria Math" w:cs="Times New Roman"/>
              <w:sz w:val="24"/>
              <w:szCs w:val="24"/>
            </w:rPr>
            <m:t>p</m:t>
          </m:r>
          <m:r>
            <m:rPr>
              <m:sty m:val="p"/>
            </m:rPr>
            <w:rPr>
              <w:rFonts w:ascii="Cambria Math" w:hAnsi="Cambria Math" w:cs="Times New Roman"/>
              <w:sz w:val="24"/>
              <w:szCs w:val="24"/>
            </w:rPr>
            <m:t>=</m:t>
          </m:r>
          <m:r>
            <w:rPr>
              <w:rFonts w:ascii="Cambria Math" w:hAnsi="Cambria Math" w:cs="Times New Roman"/>
              <w:sz w:val="24"/>
              <w:szCs w:val="24"/>
            </w:rPr>
            <m:t>detection</m:t>
          </m:r>
          <m:r>
            <m:rPr>
              <m:sty m:val="p"/>
            </m:rPr>
            <w:rPr>
              <w:rFonts w:ascii="Cambria Math" w:hAnsi="Cambria Math" w:cs="Times New Roman"/>
              <w:sz w:val="24"/>
              <w:szCs w:val="24"/>
            </w:rPr>
            <m:t xml:space="preserve"> </m:t>
          </m:r>
          <m:r>
            <w:rPr>
              <w:rFonts w:ascii="Cambria Math" w:hAnsi="Cambria Math" w:cs="Times New Roman"/>
              <w:sz w:val="24"/>
              <w:szCs w:val="24"/>
            </w:rPr>
            <m:t>probability</m:t>
          </m:r>
          <m:r>
            <m:rPr>
              <m:sty m:val="p"/>
            </m:rPr>
            <w:rPr>
              <w:rFonts w:ascii="Cambria Math" w:hAnsi="Cambria Math" w:cs="Times New Roman"/>
              <w:sz w:val="24"/>
              <w:szCs w:val="24"/>
            </w:rPr>
            <w:br/>
          </m:r>
        </m:oMath>
      </m:oMathPara>
    </w:p>
    <w:p w14:paraId="2116E3FB" w14:textId="77777777" w:rsidR="002A62CA" w:rsidRPr="00BE7FA4" w:rsidRDefault="002A62CA" w:rsidP="002A62CA">
      <w:pPr>
        <w:pStyle w:val="NoSpacing"/>
        <w:ind w:left="360"/>
        <w:rPr>
          <w:rFonts w:ascii="Times New Roman" w:hAnsi="Times New Roman" w:cs="Times New Roman"/>
          <w:i/>
          <w:iCs/>
          <w:sz w:val="24"/>
          <w:szCs w:val="24"/>
        </w:rPr>
      </w:pPr>
      <w:r w:rsidRPr="00BE7FA4">
        <w:rPr>
          <w:rFonts w:ascii="Times New Roman" w:hAnsi="Times New Roman" w:cs="Times New Roman"/>
          <w:i/>
          <w:iCs/>
          <w:sz w:val="24"/>
          <w:szCs w:val="24"/>
        </w:rPr>
        <w:t>Priors:</w:t>
      </w:r>
    </w:p>
    <w:p w14:paraId="0634DEAB" w14:textId="77777777" w:rsidR="002A62CA" w:rsidRPr="00346D82" w:rsidRDefault="00000000" w:rsidP="002A62CA">
      <w:pPr>
        <w:pStyle w:val="NoSpacing"/>
        <w:ind w:left="360"/>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0</m:t>
              </m:r>
            </m:sub>
          </m:sSub>
          <m:r>
            <w:rPr>
              <w:rFonts w:ascii="Cambria Math" w:hAnsi="Cambria Math" w:cs="Times New Roman"/>
              <w:sz w:val="24"/>
              <w:szCs w:val="24"/>
            </w:rPr>
            <m:t>~Normal(0, 3)</m:t>
          </m:r>
          <m:r>
            <m:rPr>
              <m:sty m:val="p"/>
            </m:rPr>
            <w:rPr>
              <w:rFonts w:ascii="Cambria Math" w:hAnsi="Cambria Math" w:cs="Times New Roman"/>
              <w:sz w:val="24"/>
              <w:szCs w:val="24"/>
            </w:rPr>
            <w:br/>
          </m:r>
        </m:oMath>
      </m:oMathPara>
    </w:p>
    <w:p w14:paraId="354EE85D" w14:textId="0037F036" w:rsidR="002A62CA" w:rsidRPr="00D74B30" w:rsidRDefault="002A62CA" w:rsidP="002A62CA">
      <w:pPr>
        <w:pStyle w:val="NoSpacing"/>
        <w:spacing w:line="480" w:lineRule="auto"/>
        <w:rPr>
          <w:rFonts w:ascii="Times New Roman" w:hAnsi="Times New Roman" w:cs="Times New Roman"/>
        </w:rPr>
      </w:pPr>
      <w:r w:rsidRPr="00D74B30">
        <w:rPr>
          <w:rFonts w:ascii="Times New Roman" w:hAnsi="Times New Roman" w:cs="Times New Roman"/>
          <w:sz w:val="24"/>
          <w:szCs w:val="24"/>
        </w:rPr>
        <w:t>The model was implemented in Stan via CmdStan (v2.36.0) and CmdStanR (v0.8.1), with analyses conducted in R Statistical Software v</w:t>
      </w:r>
      <w:r>
        <w:rPr>
          <w:rFonts w:ascii="Times New Roman" w:hAnsi="Times New Roman" w:cs="Times New Roman"/>
          <w:sz w:val="24"/>
          <w:szCs w:val="24"/>
        </w:rPr>
        <w:t>4.4.2</w:t>
      </w:r>
      <w:r w:rsidRPr="00D74B30">
        <w:rPr>
          <w:rFonts w:ascii="Times New Roman" w:hAnsi="Times New Roman" w:cs="Times New Roman"/>
          <w:sz w:val="24"/>
          <w:szCs w:val="24"/>
        </w:rPr>
        <w:t xml:space="preserve"> </w:t>
      </w:r>
      <w:r>
        <w:rPr>
          <w:rFonts w:ascii="Times New Roman" w:hAnsi="Times New Roman" w:cs="Times New Roman"/>
          <w:sz w:val="24"/>
          <w:szCs w:val="24"/>
        </w:rPr>
        <w:t>(</w:t>
      </w:r>
      <w:r w:rsidRPr="00D74B30">
        <w:rPr>
          <w:rFonts w:ascii="Times New Roman" w:hAnsi="Times New Roman" w:cs="Times New Roman"/>
          <w:sz w:val="24"/>
          <w:szCs w:val="24"/>
        </w:rPr>
        <w:t>R Core Team 2024)</w:t>
      </w:r>
      <w:r w:rsidRPr="00D74B30">
        <w:rPr>
          <w:rFonts w:ascii="Times New Roman" w:hAnsi="Times New Roman" w:cs="Times New Roman"/>
          <w:bCs/>
          <w:sz w:val="24"/>
          <w:szCs w:val="24"/>
        </w:rPr>
        <w:t>.</w:t>
      </w:r>
      <w:r w:rsidRPr="00D74B30">
        <w:rPr>
          <w:rFonts w:ascii="Times New Roman" w:hAnsi="Times New Roman" w:cs="Times New Roman"/>
          <w:sz w:val="24"/>
          <w:szCs w:val="24"/>
        </w:rPr>
        <w:t xml:space="preserve"> </w:t>
      </w:r>
      <w:r w:rsidR="002073C0">
        <w:rPr>
          <w:rFonts w:ascii="Times New Roman" w:hAnsi="Times New Roman" w:cs="Times New Roman"/>
          <w:sz w:val="24"/>
          <w:szCs w:val="24"/>
        </w:rPr>
        <w:t>We</w:t>
      </w:r>
      <w:r w:rsidRPr="00D74B30">
        <w:rPr>
          <w:rFonts w:ascii="Times New Roman" w:hAnsi="Times New Roman" w:cs="Times New Roman"/>
          <w:sz w:val="24"/>
          <w:szCs w:val="24"/>
        </w:rPr>
        <w:t xml:space="preserve"> used </w:t>
      </w:r>
      <w:r w:rsidR="00B626B5">
        <w:rPr>
          <w:rFonts w:ascii="Times New Roman" w:hAnsi="Times New Roman" w:cs="Times New Roman"/>
          <w:sz w:val="24"/>
          <w:szCs w:val="24"/>
        </w:rPr>
        <w:t>n</w:t>
      </w:r>
      <w:r w:rsidR="00B626B5" w:rsidRPr="00B626B5">
        <w:rPr>
          <w:rFonts w:ascii="Times New Roman" w:hAnsi="Times New Roman" w:cs="Times New Roman"/>
          <w:sz w:val="24"/>
          <w:szCs w:val="24"/>
        </w:rPr>
        <w:t>ormal weakly informative priors for the mode</w:t>
      </w:r>
      <w:r w:rsidRPr="00D83D73">
        <w:rPr>
          <w:rFonts w:ascii="Times New Roman" w:hAnsi="Times New Roman" w:cs="Times New Roman"/>
          <w:sz w:val="24"/>
          <w:szCs w:val="24"/>
        </w:rPr>
        <w:t>. Seed was set to “1234” and posterior estimation</w:t>
      </w:r>
      <w:r w:rsidRPr="00346D82">
        <w:rPr>
          <w:rFonts w:ascii="Times New Roman" w:hAnsi="Times New Roman" w:cs="Times New Roman"/>
          <w:sz w:val="24"/>
          <w:szCs w:val="24"/>
        </w:rPr>
        <w:t xml:space="preserve"> was performed using Markov Chain Monte Carlo (MCMC) with 4 chains and 3,000 iterations per chain (1,000 warmup + 2,000 sampling).</w:t>
      </w:r>
      <w:r w:rsidRPr="00346D82">
        <w:rPr>
          <w:rFonts w:ascii="Times New Roman" w:eastAsia="Times New Roman" w:hAnsi="Times New Roman" w:cs="Times New Roman"/>
          <w:kern w:val="0"/>
          <w:sz w:val="24"/>
          <w:szCs w:val="24"/>
          <w14:ligatures w14:val="none"/>
        </w:rPr>
        <w:t xml:space="preserve"> </w:t>
      </w:r>
      <w:r w:rsidRPr="00346D82">
        <w:rPr>
          <w:rFonts w:ascii="Times New Roman" w:hAnsi="Times New Roman" w:cs="Times New Roman"/>
          <w:sz w:val="24"/>
          <w:szCs w:val="24"/>
        </w:rPr>
        <w:t>Model convergence was assessed using R-hat values and Effective Sample Size (ESS) values.</w:t>
      </w:r>
    </w:p>
    <w:p w14:paraId="2F351200" w14:textId="77777777" w:rsidR="002A62CA" w:rsidRDefault="002A62CA" w:rsidP="002A62CA">
      <w:pPr>
        <w:spacing w:line="480" w:lineRule="auto"/>
        <w:rPr>
          <w:rFonts w:ascii="Times New Roman" w:hAnsi="Times New Roman" w:cs="Times New Roman"/>
          <w:u w:val="single"/>
        </w:rPr>
      </w:pPr>
      <w:r w:rsidRPr="00D83D73">
        <w:rPr>
          <w:rFonts w:ascii="Times New Roman" w:hAnsi="Times New Roman" w:cs="Times New Roman"/>
          <w:u w:val="single"/>
        </w:rPr>
        <w:t>Percent Mortality</w:t>
      </w:r>
    </w:p>
    <w:p w14:paraId="22005827" w14:textId="5D16D8EB" w:rsidR="002A62CA" w:rsidRDefault="002A62CA" w:rsidP="002A62CA">
      <w:pPr>
        <w:pStyle w:val="NoSpacing"/>
        <w:spacing w:line="480" w:lineRule="auto"/>
        <w:rPr>
          <w:rFonts w:ascii="Times New Roman" w:hAnsi="Times New Roman" w:cs="Times New Roman"/>
          <w:sz w:val="24"/>
          <w:szCs w:val="24"/>
        </w:rPr>
      </w:pPr>
      <w:r w:rsidRPr="00CE7D93">
        <w:rPr>
          <w:rFonts w:ascii="Times New Roman" w:hAnsi="Times New Roman" w:cs="Times New Roman"/>
          <w:sz w:val="24"/>
          <w:szCs w:val="24"/>
        </w:rPr>
        <w:t xml:space="preserve">First, </w:t>
      </w:r>
      <w:r w:rsidR="002073C0">
        <w:rPr>
          <w:rFonts w:ascii="Times New Roman" w:hAnsi="Times New Roman" w:cs="Times New Roman"/>
          <w:sz w:val="24"/>
          <w:szCs w:val="24"/>
        </w:rPr>
        <w:t xml:space="preserve">we </w:t>
      </w:r>
      <w:r w:rsidRPr="00CE7D93">
        <w:rPr>
          <w:rFonts w:ascii="Times New Roman" w:hAnsi="Times New Roman" w:cs="Times New Roman"/>
          <w:sz w:val="24"/>
          <w:szCs w:val="24"/>
        </w:rPr>
        <w:t xml:space="preserve">quantified the </w:t>
      </w:r>
      <w:bookmarkStart w:id="96" w:name="_Hlk193645753"/>
      <w:r w:rsidRPr="00CE7D93">
        <w:rPr>
          <w:rFonts w:ascii="Times New Roman" w:hAnsi="Times New Roman" w:cs="Times New Roman"/>
          <w:sz w:val="24"/>
          <w:szCs w:val="24"/>
        </w:rPr>
        <w:t xml:space="preserve">total number of dead </w:t>
      </w:r>
      <w:r w:rsidRPr="00CE7D93">
        <w:rPr>
          <w:rFonts w:ascii="Times New Roman" w:hAnsi="Times New Roman" w:cs="Times New Roman"/>
          <w:i/>
          <w:iCs/>
          <w:sz w:val="24"/>
          <w:szCs w:val="24"/>
        </w:rPr>
        <w:t>A. pectorosa</w:t>
      </w:r>
      <w:r w:rsidRPr="00CE7D93">
        <w:rPr>
          <w:rFonts w:ascii="Times New Roman" w:hAnsi="Times New Roman" w:cs="Times New Roman"/>
          <w:sz w:val="24"/>
          <w:szCs w:val="24"/>
        </w:rPr>
        <w:t xml:space="preserve"> collected per month</w:t>
      </w:r>
      <w:bookmarkEnd w:id="96"/>
      <w:r w:rsidRPr="00CE7D93">
        <w:rPr>
          <w:rFonts w:ascii="Times New Roman" w:hAnsi="Times New Roman" w:cs="Times New Roman"/>
          <w:sz w:val="24"/>
          <w:szCs w:val="24"/>
        </w:rPr>
        <w:t>.</w:t>
      </w:r>
      <w:r w:rsidR="00935D13">
        <w:rPr>
          <w:rFonts w:ascii="Times New Roman" w:hAnsi="Times New Roman" w:cs="Times New Roman"/>
          <w:sz w:val="24"/>
          <w:szCs w:val="24"/>
        </w:rPr>
        <w:t xml:space="preserve"> Then, </w:t>
      </w:r>
      <w:r w:rsidR="00C25476">
        <w:rPr>
          <w:rFonts w:ascii="Times New Roman" w:hAnsi="Times New Roman" w:cs="Times New Roman"/>
          <w:sz w:val="24"/>
          <w:szCs w:val="24"/>
        </w:rPr>
        <w:t>we</w:t>
      </w:r>
      <w:r w:rsidRPr="00CE7D93">
        <w:rPr>
          <w:rFonts w:ascii="Times New Roman" w:hAnsi="Times New Roman" w:cs="Times New Roman"/>
          <w:sz w:val="24"/>
          <w:szCs w:val="24"/>
        </w:rPr>
        <w:t xml:space="preserve"> calculated naïve monthly percent mortality (i.e., unadjusted for detection probability),</w:t>
      </w:r>
      <w:r>
        <w:rPr>
          <w:rFonts w:ascii="Times New Roman" w:hAnsi="Times New Roman" w:cs="Times New Roman"/>
          <w:sz w:val="24"/>
          <w:szCs w:val="24"/>
        </w:rPr>
        <w:t xml:space="preserve"> denoted as </w:t>
      </w:r>
      <m:oMath>
        <m:sSup>
          <m:sSupPr>
            <m:ctrlPr>
              <w:rPr>
                <w:rFonts w:ascii="Cambria Math" w:hAnsi="Cambria Math" w:cs="Times New Roman"/>
                <w:i/>
                <w:sz w:val="24"/>
                <w:szCs w:val="24"/>
              </w:rPr>
            </m:ctrlPr>
          </m:sSupPr>
          <m:e>
            <m:r>
              <w:rPr>
                <w:rFonts w:ascii="Cambria Math" w:hAnsi="Cambria Math" w:cs="Times New Roman"/>
              </w:rPr>
              <m:t>PM</m:t>
            </m:r>
          </m:e>
          <m:sup>
            <m:r>
              <w:rPr>
                <w:rFonts w:ascii="Cambria Math" w:hAnsi="Cambria Math" w:cs="Times New Roman"/>
              </w:rPr>
              <m:t>naive</m:t>
            </m:r>
          </m:sup>
        </m:sSup>
        <m:r>
          <w:rPr>
            <w:rFonts w:ascii="Cambria Math" w:hAnsi="Cambria Math" w:cs="Times New Roman"/>
            <w:sz w:val="24"/>
            <w:szCs w:val="24"/>
          </w:rPr>
          <m:t xml:space="preserve">, </m:t>
        </m:r>
      </m:oMath>
      <w:r>
        <w:rPr>
          <w:rFonts w:ascii="Times New Roman" w:hAnsi="Times New Roman" w:cs="Times New Roman"/>
          <w:sz w:val="24"/>
          <w:szCs w:val="24"/>
        </w:rPr>
        <w:t>using the following formula:</w:t>
      </w:r>
    </w:p>
    <w:p w14:paraId="024294F5" w14:textId="77777777" w:rsidR="002A62CA" w:rsidRPr="008969B5" w:rsidRDefault="00000000" w:rsidP="002A62CA">
      <w:pPr>
        <w:pStyle w:val="NoSpacing"/>
        <w:spacing w:line="480" w:lineRule="auto"/>
        <w:rPr>
          <w:rFonts w:ascii="Times New Roman" w:eastAsiaTheme="minorEastAsia" w:hAnsi="Times New Roman" w:cs="Times New Roman"/>
          <w:sz w:val="24"/>
          <w:szCs w:val="24"/>
        </w:rPr>
      </w:pPr>
      <m:oMathPara>
        <m:oMath>
          <m:sSup>
            <m:sSupPr>
              <m:ctrlPr>
                <w:rPr>
                  <w:rFonts w:ascii="Cambria Math" w:hAnsi="Cambria Math" w:cs="Times New Roman"/>
                  <w:i/>
                  <w:sz w:val="24"/>
                  <w:szCs w:val="24"/>
                </w:rPr>
              </m:ctrlPr>
            </m:sSupPr>
            <m:e>
              <m:r>
                <w:rPr>
                  <w:rFonts w:ascii="Cambria Math" w:hAnsi="Cambria Math" w:cs="Times New Roman"/>
                </w:rPr>
                <m:t>PM</m:t>
              </m:r>
            </m:e>
            <m:sup>
              <m:r>
                <w:rPr>
                  <w:rFonts w:ascii="Cambria Math" w:hAnsi="Cambria Math" w:cs="Times New Roman"/>
                </w:rPr>
                <m:t>naive</m:t>
              </m:r>
            </m:sup>
          </m:sSup>
          <m:r>
            <m:rPr>
              <m:sty m:val="p"/>
            </m:rPr>
            <w:rPr>
              <w:rFonts w:ascii="Cambria Math" w:hAnsi="Times New Roman" w:cs="Times New Roman"/>
              <w:sz w:val="24"/>
              <w:szCs w:val="24"/>
            </w:rPr>
            <m:t xml:space="preserve">= ( </m:t>
          </m:r>
          <m:f>
            <m:fPr>
              <m:ctrlPr>
                <w:rPr>
                  <w:rFonts w:ascii="Cambria Math" w:hAnsi="Times New Roman" w:cs="Times New Roman"/>
                  <w:sz w:val="24"/>
                  <w:szCs w:val="24"/>
                </w:rPr>
              </m:ctrlPr>
            </m:fPr>
            <m:num>
              <m:r>
                <w:rPr>
                  <w:rFonts w:ascii="Cambria Math" w:hAnsi="Cambria Math" w:cs="Times New Roman"/>
                </w:rPr>
                <m:t>D</m:t>
              </m:r>
            </m:num>
            <m:den>
              <m:acc>
                <m:accPr>
                  <m:ctrlPr>
                    <w:rPr>
                      <w:rFonts w:ascii="Cambria Math" w:eastAsia="Times New Roman" w:hAnsi="Cambria Math" w:cs="Times New Roman"/>
                      <w:b/>
                      <w:bCs/>
                      <w:color w:val="000000"/>
                      <w:kern w:val="0"/>
                      <w14:ligatures w14:val="none"/>
                    </w:rPr>
                  </m:ctrlPr>
                </m:accPr>
                <m:e>
                  <m:r>
                    <m:rPr>
                      <m:sty m:val="bi"/>
                    </m:rPr>
                    <w:rPr>
                      <w:rFonts w:ascii="Cambria Math" w:eastAsia="Times New Roman" w:hAnsi="Cambria Math" w:cs="Times New Roman"/>
                      <w:color w:val="000000"/>
                      <w:kern w:val="0"/>
                      <w14:ligatures w14:val="none"/>
                    </w:rPr>
                    <m:t>N</m:t>
                  </m:r>
                </m:e>
              </m:acc>
            </m:den>
          </m:f>
          <m:r>
            <w:rPr>
              <w:rFonts w:ascii="Cambria Math" w:hAnsi="Times New Roman" w:cs="Times New Roman"/>
              <w:sz w:val="24"/>
              <w:szCs w:val="24"/>
            </w:rPr>
            <m:t xml:space="preserve"> )</m:t>
          </m:r>
          <m:r>
            <w:rPr>
              <w:rFonts w:ascii="Cambria Math" w:hAnsi="Cambria Math" w:cs="Times New Roman"/>
              <w:sz w:val="24"/>
              <w:szCs w:val="24"/>
            </w:rPr>
            <m:t>×</m:t>
          </m:r>
          <m:r>
            <w:rPr>
              <w:rFonts w:ascii="Cambria Math" w:hAnsi="Times New Roman" w:cs="Times New Roman"/>
              <w:sz w:val="24"/>
              <w:szCs w:val="24"/>
            </w:rPr>
            <m:t xml:space="preserve"> 100</m:t>
          </m:r>
        </m:oMath>
      </m:oMathPara>
    </w:p>
    <w:p w14:paraId="794DF9F0" w14:textId="0AE29A72" w:rsidR="002A62CA" w:rsidRPr="006A0488" w:rsidRDefault="002A62CA" w:rsidP="002A62CA">
      <w:pPr>
        <w:pStyle w:val="NoSpacing"/>
        <w:spacing w:line="480" w:lineRule="auto"/>
        <w:rPr>
          <w:rFonts w:ascii="Times New Roman" w:hAnsi="Times New Roman" w:cs="Times New Roman"/>
        </w:rPr>
      </w:pPr>
      <w:r w:rsidRPr="008969B5">
        <w:rPr>
          <w:rFonts w:ascii="Times New Roman" w:hAnsi="Times New Roman" w:cs="Times New Roman"/>
        </w:rPr>
        <w:t>where:</w:t>
      </w:r>
      <w:r w:rsidR="006A0488">
        <w:rPr>
          <w:rFonts w:ascii="Times New Roman" w:hAnsi="Times New Roman" w:cs="Times New Roman"/>
        </w:rPr>
        <w:t xml:space="preserve"> </w:t>
      </w:r>
      <m:oMath>
        <m:r>
          <w:rPr>
            <w:rFonts w:ascii="Cambria Math" w:hAnsi="Cambria Math" w:cs="Times New Roman"/>
          </w:rPr>
          <m:t>D</m:t>
        </m:r>
      </m:oMath>
      <w:r w:rsidRPr="008969B5">
        <w:rPr>
          <w:rFonts w:ascii="Times New Roman" w:hAnsi="Times New Roman" w:cs="Times New Roman"/>
        </w:rPr>
        <w:t xml:space="preserve"> ​ = </w:t>
      </w:r>
      <w:bookmarkStart w:id="97" w:name="_Hlk193645778"/>
      <w:r w:rsidRPr="008969B5">
        <w:rPr>
          <w:rFonts w:ascii="Times New Roman" w:hAnsi="Times New Roman" w:cs="Times New Roman"/>
        </w:rPr>
        <w:t>number of dead individuals observed</w:t>
      </w:r>
      <w:bookmarkEnd w:id="97"/>
      <w:r w:rsidR="006A0488">
        <w:rPr>
          <w:rFonts w:ascii="Times New Roman" w:hAnsi="Times New Roman" w:cs="Times New Roman"/>
        </w:rPr>
        <w:t xml:space="preserve"> and </w:t>
      </w:r>
      <m:oMath>
        <m:acc>
          <m:accPr>
            <m:ctrlPr>
              <w:rPr>
                <w:rFonts w:ascii="Cambria Math" w:eastAsia="Times New Roman" w:hAnsi="Cambria Math" w:cs="Times New Roman"/>
                <w:b/>
                <w:bCs/>
                <w:color w:val="000000"/>
                <w:kern w:val="0"/>
                <w14:ligatures w14:val="none"/>
              </w:rPr>
            </m:ctrlPr>
          </m:accPr>
          <m:e>
            <m:r>
              <m:rPr>
                <m:sty m:val="bi"/>
              </m:rPr>
              <w:rPr>
                <w:rFonts w:ascii="Cambria Math" w:eastAsia="Times New Roman" w:hAnsi="Cambria Math" w:cs="Times New Roman"/>
                <w:color w:val="000000"/>
                <w:kern w:val="0"/>
                <w14:ligatures w14:val="none"/>
              </w:rPr>
              <m:t>N</m:t>
            </m:r>
          </m:e>
        </m:acc>
      </m:oMath>
      <w:r w:rsidRPr="008969B5">
        <w:rPr>
          <w:rFonts w:ascii="Times New Roman" w:hAnsi="Times New Roman" w:cs="Times New Roman"/>
        </w:rPr>
        <w:t xml:space="preserve"> = </w:t>
      </w:r>
      <w:r>
        <w:rPr>
          <w:rFonts w:ascii="Times New Roman" w:hAnsi="Times New Roman" w:cs="Times New Roman"/>
        </w:rPr>
        <w:t>abundance</w:t>
      </w:r>
      <w:r w:rsidRPr="008969B5">
        <w:rPr>
          <w:rFonts w:ascii="Times New Roman" w:hAnsi="Times New Roman" w:cs="Times New Roman"/>
        </w:rPr>
        <w:t xml:space="preserve"> estimate</w:t>
      </w:r>
      <w:r>
        <w:rPr>
          <w:rFonts w:ascii="Times New Roman" w:hAnsi="Times New Roman" w:cs="Times New Roman"/>
        </w:rPr>
        <w:t>s</w:t>
      </w:r>
      <w:r w:rsidRPr="008969B5">
        <w:rPr>
          <w:rFonts w:ascii="Times New Roman" w:hAnsi="Times New Roman" w:cs="Times New Roman"/>
        </w:rPr>
        <w:t xml:space="preserve"> from quadrat surveys</w:t>
      </w:r>
      <w:r w:rsidR="006A0488">
        <w:rPr>
          <w:rFonts w:ascii="Times New Roman" w:hAnsi="Times New Roman" w:cs="Times New Roman"/>
        </w:rPr>
        <w:t xml:space="preserve">. </w:t>
      </w:r>
      <w:r w:rsidRPr="008969B5">
        <w:rPr>
          <w:rFonts w:ascii="Times New Roman" w:hAnsi="Times New Roman" w:cs="Times New Roman"/>
          <w:sz w:val="24"/>
          <w:szCs w:val="24"/>
        </w:rPr>
        <w:t xml:space="preserve">To estimate corrected monthly percent mortality, </w:t>
      </w:r>
      <w:r w:rsidR="002073C0">
        <w:rPr>
          <w:rFonts w:ascii="Times New Roman" w:hAnsi="Times New Roman" w:cs="Times New Roman"/>
          <w:sz w:val="24"/>
          <w:szCs w:val="24"/>
        </w:rPr>
        <w:t xml:space="preserve">we </w:t>
      </w:r>
      <w:r w:rsidRPr="008969B5">
        <w:rPr>
          <w:rFonts w:ascii="Times New Roman" w:hAnsi="Times New Roman" w:cs="Times New Roman"/>
          <w:sz w:val="24"/>
          <w:szCs w:val="24"/>
        </w:rPr>
        <w:t>incorporated detection probability (</w:t>
      </w:r>
      <m:oMath>
        <m:r>
          <w:rPr>
            <w:rFonts w:ascii="Cambria Math" w:hAnsi="Cambria Math" w:cs="Times New Roman"/>
          </w:rPr>
          <m:t xml:space="preserve"> p</m:t>
        </m:r>
      </m:oMath>
      <w:r w:rsidRPr="008969B5">
        <w:rPr>
          <w:rFonts w:ascii="Times New Roman" w:hAnsi="Times New Roman" w:cs="Times New Roman"/>
          <w:sz w:val="24"/>
          <w:szCs w:val="24"/>
        </w:rPr>
        <w:t xml:space="preserve">) from our N-mixture model. First, </w:t>
      </w:r>
      <w:r w:rsidR="002073C0">
        <w:rPr>
          <w:rFonts w:ascii="Times New Roman" w:hAnsi="Times New Roman" w:cs="Times New Roman"/>
          <w:sz w:val="24"/>
          <w:szCs w:val="24"/>
        </w:rPr>
        <w:t>we</w:t>
      </w:r>
      <w:r w:rsidRPr="008969B5">
        <w:rPr>
          <w:rFonts w:ascii="Times New Roman" w:hAnsi="Times New Roman" w:cs="Times New Roman"/>
          <w:sz w:val="24"/>
          <w:szCs w:val="24"/>
        </w:rPr>
        <w:t xml:space="preserve"> calculated the adjusted number of dead individuals</w:t>
      </w:r>
      <w:r>
        <w:rPr>
          <w:rFonts w:ascii="Times New Roman" w:hAnsi="Times New Roman" w:cs="Times New Roman"/>
          <w:sz w:val="24"/>
          <w:szCs w:val="24"/>
        </w:rPr>
        <w:t>:</w:t>
      </w:r>
    </w:p>
    <w:p w14:paraId="3F7A5C95" w14:textId="23A03A23" w:rsidR="002A62CA" w:rsidRPr="008969B5" w:rsidRDefault="00000000" w:rsidP="002A62CA">
      <w:pPr>
        <w:pStyle w:val="NoSpacing"/>
        <w:spacing w:line="480" w:lineRule="auto"/>
        <w:rPr>
          <w:rFonts w:ascii="Times New Roman" w:eastAsiaTheme="minorEastAsia" w:hAnsi="Times New Roman" w:cs="Times New Roman"/>
          <w:sz w:val="24"/>
          <w:szCs w:val="24"/>
        </w:rPr>
      </w:pPr>
      <m:oMathPara>
        <m:oMath>
          <m:sSup>
            <m:sSupPr>
              <m:ctrlPr>
                <w:rPr>
                  <w:rFonts w:ascii="Cambria Math" w:hAnsi="Cambria Math" w:cs="Times New Roman"/>
                  <w:sz w:val="24"/>
                  <w:szCs w:val="24"/>
                </w:rPr>
              </m:ctrlPr>
            </m:sSupPr>
            <m:e>
              <m:r>
                <w:rPr>
                  <w:rFonts w:ascii="Cambria Math" w:hAnsi="Cambria Math" w:cs="Times New Roman"/>
                </w:rPr>
                <m:t>D</m:t>
              </m:r>
            </m:e>
            <m:sup>
              <m:r>
                <w:rPr>
                  <w:rFonts w:ascii="Cambria Math" w:hAnsi="Cambria Math" w:cs="Times New Roman"/>
                </w:rPr>
                <m:t>adj</m:t>
              </m:r>
            </m:sup>
          </m:sSup>
          <m:r>
            <m:rPr>
              <m:sty m:val="p"/>
            </m:rPr>
            <w:rPr>
              <w:rFonts w:ascii="Cambria Math" w:hAnsi="Times New Roman" w:cs="Times New Roman"/>
              <w:sz w:val="24"/>
              <w:szCs w:val="24"/>
            </w:rPr>
            <m:t xml:space="preserve">= </m:t>
          </m:r>
          <m:f>
            <m:fPr>
              <m:ctrlPr>
                <w:rPr>
                  <w:rFonts w:ascii="Cambria Math" w:hAnsi="Times New Roman" w:cs="Times New Roman"/>
                  <w:sz w:val="24"/>
                  <w:szCs w:val="24"/>
                </w:rPr>
              </m:ctrlPr>
            </m:fPr>
            <m:num>
              <m:r>
                <w:rPr>
                  <w:rFonts w:ascii="Cambria Math" w:hAnsi="Cambria Math" w:cs="Times New Roman"/>
                </w:rPr>
                <m:t>D</m:t>
              </m:r>
            </m:num>
            <m:den>
              <m:r>
                <w:rPr>
                  <w:rFonts w:ascii="Cambria Math" w:hAnsi="Cambria Math" w:cs="Times New Roman"/>
                </w:rPr>
                <m:t xml:space="preserve"> </m:t>
              </m:r>
              <w:bookmarkStart w:id="98" w:name="_Hlk193646316"/>
              <m:r>
                <w:rPr>
                  <w:rFonts w:ascii="Cambria Math" w:hAnsi="Cambria Math" w:cs="Times New Roman"/>
                </w:rPr>
                <m:t>p</m:t>
              </m:r>
              <w:bookmarkEnd w:id="98"/>
            </m:den>
          </m:f>
          <m:r>
            <w:rPr>
              <w:rFonts w:ascii="Cambria Math" w:hAnsi="Times New Roman" w:cs="Times New Roman"/>
              <w:sz w:val="24"/>
              <w:szCs w:val="24"/>
            </w:rPr>
            <m:t xml:space="preserve"> </m:t>
          </m:r>
        </m:oMath>
      </m:oMathPara>
    </w:p>
    <w:p w14:paraId="543E8549" w14:textId="0271DCBA" w:rsidR="002A62CA" w:rsidRPr="00EF63BB" w:rsidRDefault="002A62CA" w:rsidP="002A62CA">
      <w:pPr>
        <w:pStyle w:val="NoSpacing"/>
        <w:spacing w:line="480" w:lineRule="auto"/>
        <w:rPr>
          <w:rFonts w:ascii="Times New Roman" w:eastAsiaTheme="minorEastAsia" w:hAnsi="Times New Roman" w:cs="Times New Roman"/>
          <w:sz w:val="24"/>
          <w:szCs w:val="24"/>
        </w:rPr>
      </w:pPr>
      <w:r w:rsidRPr="008969B5">
        <w:rPr>
          <w:rFonts w:ascii="Times New Roman" w:eastAsiaTheme="minorEastAsia" w:hAnsi="Times New Roman" w:cs="Times New Roman"/>
          <w:sz w:val="24"/>
          <w:szCs w:val="24"/>
        </w:rPr>
        <w:t xml:space="preserve">Then, </w:t>
      </w:r>
      <w:r w:rsidR="002073C0">
        <w:rPr>
          <w:rFonts w:ascii="Times New Roman" w:eastAsiaTheme="minorEastAsia" w:hAnsi="Times New Roman" w:cs="Times New Roman"/>
          <w:sz w:val="24"/>
          <w:szCs w:val="24"/>
        </w:rPr>
        <w:t xml:space="preserve">we </w:t>
      </w:r>
      <w:r w:rsidRPr="008969B5">
        <w:rPr>
          <w:rFonts w:ascii="Times New Roman" w:eastAsiaTheme="minorEastAsia" w:hAnsi="Times New Roman" w:cs="Times New Roman"/>
          <w:sz w:val="24"/>
          <w:szCs w:val="24"/>
        </w:rPr>
        <w:t xml:space="preserve">calculated </w:t>
      </w:r>
      <w:proofErr w:type="gramStart"/>
      <w:r w:rsidRPr="008969B5">
        <w:rPr>
          <w:rFonts w:ascii="Times New Roman" w:eastAsiaTheme="minorEastAsia" w:hAnsi="Times New Roman" w:cs="Times New Roman"/>
          <w:sz w:val="24"/>
          <w:szCs w:val="24"/>
        </w:rPr>
        <w:t>corrected</w:t>
      </w:r>
      <w:proofErr w:type="gramEnd"/>
      <w:r w:rsidRPr="008969B5">
        <w:rPr>
          <w:rFonts w:ascii="Times New Roman" w:eastAsiaTheme="minorEastAsia" w:hAnsi="Times New Roman" w:cs="Times New Roman"/>
          <w:sz w:val="24"/>
          <w:szCs w:val="24"/>
        </w:rPr>
        <w:t xml:space="preserve"> monthly percent mortality </w:t>
      </w:r>
      <m:oMath>
        <m:sSup>
          <m:sSupPr>
            <m:ctrlPr>
              <w:rPr>
                <w:rFonts w:ascii="Cambria Math" w:hAnsi="Cambria Math" w:cs="Times New Roman"/>
                <w:sz w:val="24"/>
                <w:szCs w:val="24"/>
              </w:rPr>
            </m:ctrlPr>
          </m:sSupPr>
          <m:e>
            <m:r>
              <w:rPr>
                <w:rFonts w:ascii="Cambria Math" w:hAnsi="Cambria Math" w:cs="Times New Roman"/>
              </w:rPr>
              <m:t>PM</m:t>
            </m:r>
          </m:e>
          <m:sup>
            <m:r>
              <w:rPr>
                <w:rFonts w:ascii="Cambria Math" w:hAnsi="Cambria Math" w:cs="Times New Roman"/>
              </w:rPr>
              <m:t>corr</m:t>
            </m:r>
          </m:sup>
        </m:sSup>
      </m:oMath>
      <w:r>
        <w:rPr>
          <w:rFonts w:ascii="Times New Roman" w:eastAsiaTheme="minorEastAsia" w:hAnsi="Times New Roman" w:cs="Times New Roman"/>
          <w:sz w:val="24"/>
          <w:szCs w:val="24"/>
        </w:rPr>
        <w:t xml:space="preserve"> as:</w:t>
      </w:r>
    </w:p>
    <w:p w14:paraId="06C55EC6" w14:textId="77777777" w:rsidR="002A62CA" w:rsidRPr="00EF63BB" w:rsidRDefault="00000000" w:rsidP="002A62CA">
      <w:pPr>
        <w:pStyle w:val="NoSpacing"/>
        <w:spacing w:line="480" w:lineRule="auto"/>
        <w:rPr>
          <w:rFonts w:ascii="Times New Roman" w:eastAsiaTheme="minorEastAsia" w:hAnsi="Times New Roman" w:cs="Times New Roman"/>
          <w:sz w:val="24"/>
          <w:szCs w:val="24"/>
        </w:rPr>
      </w:pPr>
      <m:oMathPara>
        <m:oMath>
          <m:sSup>
            <m:sSupPr>
              <m:ctrlPr>
                <w:rPr>
                  <w:rFonts w:ascii="Cambria Math" w:hAnsi="Cambria Math" w:cs="Times New Roman"/>
                  <w:sz w:val="24"/>
                  <w:szCs w:val="24"/>
                </w:rPr>
              </m:ctrlPr>
            </m:sSupPr>
            <m:e>
              <m:r>
                <w:rPr>
                  <w:rFonts w:ascii="Cambria Math" w:hAnsi="Cambria Math" w:cs="Times New Roman"/>
                </w:rPr>
                <m:t>PM</m:t>
              </m:r>
            </m:e>
            <m:sup>
              <m:r>
                <w:rPr>
                  <w:rFonts w:ascii="Cambria Math" w:hAnsi="Cambria Math" w:cs="Times New Roman"/>
                </w:rPr>
                <m:t>corr</m:t>
              </m:r>
            </m:sup>
          </m:sSup>
          <m:r>
            <m:rPr>
              <m:sty m:val="p"/>
            </m:rPr>
            <w:rPr>
              <w:rFonts w:ascii="Cambria Math" w:hAnsi="Times New Roman" w:cs="Times New Roman"/>
              <w:sz w:val="24"/>
              <w:szCs w:val="24"/>
            </w:rPr>
            <m:t xml:space="preserve">=( </m:t>
          </m:r>
          <m:f>
            <m:fPr>
              <m:ctrlPr>
                <w:rPr>
                  <w:rFonts w:ascii="Cambria Math" w:hAnsi="Times New Roman" w:cs="Times New Roman"/>
                  <w:sz w:val="24"/>
                  <w:szCs w:val="24"/>
                </w:rPr>
              </m:ctrlPr>
            </m:fPr>
            <m:num>
              <m:sSup>
                <m:sSupPr>
                  <m:ctrlPr>
                    <w:rPr>
                      <w:rFonts w:ascii="Cambria Math" w:hAnsi="Cambria Math" w:cs="Times New Roman"/>
                      <w:sz w:val="24"/>
                      <w:szCs w:val="24"/>
                    </w:rPr>
                  </m:ctrlPr>
                </m:sSupPr>
                <m:e>
                  <m:r>
                    <w:rPr>
                      <w:rFonts w:ascii="Cambria Math" w:hAnsi="Cambria Math" w:cs="Times New Roman"/>
                    </w:rPr>
                    <m:t>D</m:t>
                  </m:r>
                </m:e>
                <m:sup>
                  <m:r>
                    <w:rPr>
                      <w:rFonts w:ascii="Cambria Math" w:hAnsi="Cambria Math" w:cs="Times New Roman"/>
                    </w:rPr>
                    <m:t>adj</m:t>
                  </m:r>
                </m:sup>
              </m:sSup>
            </m:num>
            <m:den>
              <m:acc>
                <m:accPr>
                  <m:ctrlPr>
                    <w:rPr>
                      <w:rFonts w:ascii="Cambria Math" w:eastAsia="Times New Roman" w:hAnsi="Cambria Math" w:cs="Times New Roman"/>
                      <w:b/>
                      <w:bCs/>
                      <w:color w:val="000000"/>
                      <w:kern w:val="0"/>
                      <w14:ligatures w14:val="none"/>
                    </w:rPr>
                  </m:ctrlPr>
                </m:accPr>
                <m:e>
                  <m:r>
                    <m:rPr>
                      <m:sty m:val="bi"/>
                    </m:rPr>
                    <w:rPr>
                      <w:rFonts w:ascii="Cambria Math" w:eastAsia="Times New Roman" w:hAnsi="Cambria Math" w:cs="Times New Roman"/>
                      <w:color w:val="000000"/>
                      <w:kern w:val="0"/>
                      <w14:ligatures w14:val="none"/>
                    </w:rPr>
                    <m:t>N</m:t>
                  </m:r>
                </m:e>
              </m:acc>
            </m:den>
          </m:f>
          <m:r>
            <w:rPr>
              <w:rFonts w:ascii="Cambria Math" w:hAnsi="Times New Roman" w:cs="Times New Roman"/>
              <w:sz w:val="24"/>
              <w:szCs w:val="24"/>
            </w:rPr>
            <m:t xml:space="preserve"> )</m:t>
          </m:r>
          <m:r>
            <w:rPr>
              <w:rFonts w:ascii="Cambria Math" w:hAnsi="Cambria Math" w:cs="Times New Roman"/>
              <w:sz w:val="24"/>
              <w:szCs w:val="24"/>
            </w:rPr>
            <m:t>×</m:t>
          </m:r>
          <m:r>
            <w:rPr>
              <w:rFonts w:ascii="Cambria Math" w:hAnsi="Times New Roman" w:cs="Times New Roman"/>
              <w:sz w:val="24"/>
              <w:szCs w:val="24"/>
            </w:rPr>
            <m:t xml:space="preserve"> 100</m:t>
          </m:r>
        </m:oMath>
      </m:oMathPara>
    </w:p>
    <w:p w14:paraId="49ECE2EB" w14:textId="6CFD7831" w:rsidR="000D29CE" w:rsidRPr="006A5C60" w:rsidRDefault="002A62CA" w:rsidP="002A62CA">
      <w:pPr>
        <w:numPr>
          <w:ilvl w:val="12"/>
          <w:numId w:val="0"/>
        </w:numPr>
        <w:spacing w:line="480" w:lineRule="auto"/>
        <w:rPr>
          <w:rFonts w:ascii="Times New Roman" w:hAnsi="Times New Roman" w:cs="Times New Roman"/>
          <w:bCs/>
        </w:rPr>
      </w:pPr>
      <w:r w:rsidRPr="00EF63BB">
        <w:rPr>
          <w:rFonts w:ascii="Times New Roman" w:hAnsi="Times New Roman" w:cs="Times New Roman"/>
        </w:rPr>
        <w:lastRenderedPageBreak/>
        <w:t xml:space="preserve"> </w:t>
      </w:r>
      <w:r w:rsidRPr="008969B5">
        <w:rPr>
          <w:rFonts w:ascii="Times New Roman" w:hAnsi="Times New Roman" w:cs="Times New Roman"/>
        </w:rPr>
        <w:t>Total percent mortality for each year was calculated by summing monthly percent mortalities, providing an estimate of cumulative mortality over the survey year</w:t>
      </w:r>
      <w:r w:rsidR="000D29CE" w:rsidRPr="006A5C60">
        <w:rPr>
          <w:rFonts w:ascii="Times New Roman" w:hAnsi="Times New Roman" w:cs="Times New Roman"/>
          <w:bCs/>
        </w:rPr>
        <w:t xml:space="preserve">. </w:t>
      </w:r>
    </w:p>
    <w:p w14:paraId="1FCA2897" w14:textId="613A53BA" w:rsidR="000D29CE" w:rsidRPr="004E7AC7" w:rsidRDefault="0088491D" w:rsidP="00B06ADE">
      <w:pPr>
        <w:pStyle w:val="Heading2"/>
        <w:spacing w:before="0" w:after="0" w:line="480" w:lineRule="auto"/>
        <w:rPr>
          <w:rFonts w:cs="Times New Roman"/>
          <w:b w:val="0"/>
          <w:szCs w:val="24"/>
        </w:rPr>
      </w:pPr>
      <w:bookmarkStart w:id="99" w:name="_Toc196033375"/>
      <w:r w:rsidRPr="004E7AC7">
        <w:rPr>
          <w:rFonts w:cs="Times New Roman"/>
          <w:b w:val="0"/>
          <w:szCs w:val="24"/>
        </w:rPr>
        <w:t>Results</w:t>
      </w:r>
      <w:bookmarkEnd w:id="99"/>
    </w:p>
    <w:p w14:paraId="799E008D" w14:textId="77777777" w:rsidR="002A62CA" w:rsidRPr="00191CF6" w:rsidRDefault="002A62CA" w:rsidP="002A62CA">
      <w:pPr>
        <w:spacing w:line="480" w:lineRule="auto"/>
        <w:rPr>
          <w:rFonts w:ascii="Times New Roman" w:hAnsi="Times New Roman" w:cs="Times New Roman"/>
          <w:b/>
          <w:bCs/>
        </w:rPr>
      </w:pPr>
      <w:r w:rsidRPr="00191CF6">
        <w:rPr>
          <w:rFonts w:ascii="Times New Roman" w:hAnsi="Times New Roman" w:cs="Times New Roman"/>
          <w:b/>
          <w:bCs/>
        </w:rPr>
        <w:t>Abundance of live individuals and percent mortality</w:t>
      </w:r>
    </w:p>
    <w:p w14:paraId="3D882B04" w14:textId="2C23AE97" w:rsidR="002A62CA" w:rsidRDefault="002A62CA" w:rsidP="002A62CA">
      <w:pPr>
        <w:spacing w:line="480" w:lineRule="auto"/>
        <w:rPr>
          <w:rFonts w:ascii="Times New Roman" w:hAnsi="Times New Roman" w:cs="Times New Roman"/>
        </w:rPr>
      </w:pPr>
      <w:r w:rsidRPr="009B31FB">
        <w:rPr>
          <w:rFonts w:ascii="Times New Roman" w:hAnsi="Times New Roman" w:cs="Times New Roman"/>
        </w:rPr>
        <w:t xml:space="preserve">A total of 70 live </w:t>
      </w:r>
      <w:r w:rsidRPr="009B31FB">
        <w:rPr>
          <w:rFonts w:ascii="Times New Roman" w:hAnsi="Times New Roman" w:cs="Times New Roman"/>
          <w:i/>
          <w:iCs/>
        </w:rPr>
        <w:t>A. pectorosa</w:t>
      </w:r>
      <w:r w:rsidRPr="009B31FB">
        <w:rPr>
          <w:rFonts w:ascii="Times New Roman" w:hAnsi="Times New Roman" w:cs="Times New Roman"/>
        </w:rPr>
        <w:t xml:space="preserve"> were collected at Kyles Ford and 453 at Sycamore Island between 2021 and 2023 using quadrat surveys</w:t>
      </w:r>
      <w:r>
        <w:rPr>
          <w:rFonts w:ascii="Times New Roman" w:hAnsi="Times New Roman" w:cs="Times New Roman"/>
        </w:rPr>
        <w:t xml:space="preserve"> (</w:t>
      </w:r>
      <w:r w:rsidRPr="00CF36BD">
        <w:rPr>
          <w:rFonts w:ascii="Times New Roman" w:hAnsi="Times New Roman" w:cs="Times New Roman"/>
          <w:b/>
          <w:bCs/>
        </w:rPr>
        <w:t>Table 5.1</w:t>
      </w:r>
      <w:r>
        <w:rPr>
          <w:rFonts w:ascii="Times New Roman" w:hAnsi="Times New Roman" w:cs="Times New Roman"/>
        </w:rPr>
        <w:t xml:space="preserve">). </w:t>
      </w:r>
      <w:r w:rsidRPr="00346D82">
        <w:rPr>
          <w:rFonts w:ascii="Times New Roman" w:hAnsi="Times New Roman" w:cs="Times New Roman"/>
        </w:rPr>
        <w:t xml:space="preserve">Estimated abundance of </w:t>
      </w:r>
      <w:r w:rsidRPr="00346D82">
        <w:rPr>
          <w:rFonts w:ascii="Times New Roman" w:hAnsi="Times New Roman" w:cs="Times New Roman"/>
          <w:i/>
          <w:iCs/>
        </w:rPr>
        <w:t>A. pectorosa</w:t>
      </w:r>
      <w:r w:rsidRPr="00346D82">
        <w:rPr>
          <w:rFonts w:ascii="Times New Roman" w:hAnsi="Times New Roman" w:cs="Times New Roman"/>
        </w:rPr>
        <w:t xml:space="preserve"> at Sycamore Island ranged from 4,545 in 2021 to 6,400 in 2023. At Kyles Ford, the estimated abundance ranged from </w:t>
      </w:r>
      <w:r w:rsidRPr="00346D82">
        <w:rPr>
          <w:rFonts w:ascii="Times New Roman" w:hAnsi="Times New Roman" w:cs="Times New Roman"/>
          <w:color w:val="000000"/>
        </w:rPr>
        <w:t>4,004</w:t>
      </w:r>
      <w:r w:rsidRPr="00346D82">
        <w:rPr>
          <w:rFonts w:ascii="Times New Roman" w:hAnsi="Times New Roman" w:cs="Times New Roman"/>
        </w:rPr>
        <w:t xml:space="preserve"> in 2022 to </w:t>
      </w:r>
      <w:r w:rsidRPr="00346D82">
        <w:rPr>
          <w:rFonts w:ascii="Times New Roman" w:hAnsi="Times New Roman" w:cs="Times New Roman"/>
          <w:color w:val="000000"/>
        </w:rPr>
        <w:t>8,825</w:t>
      </w:r>
      <w:r w:rsidRPr="00346D82">
        <w:rPr>
          <w:rFonts w:ascii="Times New Roman" w:hAnsi="Times New Roman" w:cs="Times New Roman"/>
        </w:rPr>
        <w:t xml:space="preserve"> in 2023 (</w:t>
      </w:r>
      <w:r w:rsidRPr="00CF36BD">
        <w:rPr>
          <w:rFonts w:ascii="Times New Roman" w:hAnsi="Times New Roman" w:cs="Times New Roman"/>
          <w:b/>
          <w:bCs/>
        </w:rPr>
        <w:t>Table 5.1</w:t>
      </w:r>
      <w:r w:rsidRPr="00346D82">
        <w:rPr>
          <w:rFonts w:ascii="Times New Roman" w:hAnsi="Times New Roman" w:cs="Times New Roman"/>
        </w:rPr>
        <w:t>).</w:t>
      </w:r>
      <w:r>
        <w:rPr>
          <w:rFonts w:ascii="Times New Roman" w:hAnsi="Times New Roman" w:cs="Times New Roman"/>
        </w:rPr>
        <w:t xml:space="preserve"> </w:t>
      </w:r>
    </w:p>
    <w:p w14:paraId="2BE713CB" w14:textId="79698FE2" w:rsidR="002A62CA" w:rsidRPr="00A15072" w:rsidRDefault="002073C0" w:rsidP="00A15072">
      <w:pPr>
        <w:spacing w:line="480" w:lineRule="auto"/>
        <w:ind w:firstLine="720"/>
        <w:rPr>
          <w:rFonts w:ascii="Times New Roman" w:hAnsi="Times New Roman" w:cs="Times New Roman"/>
          <w:b/>
          <w:bCs/>
          <w:highlight w:val="yellow"/>
        </w:rPr>
      </w:pPr>
      <w:r>
        <w:rPr>
          <w:rFonts w:ascii="Times New Roman" w:hAnsi="Times New Roman" w:cs="Times New Roman"/>
        </w:rPr>
        <w:t>We</w:t>
      </w:r>
      <w:r w:rsidR="002A62CA" w:rsidRPr="00E82EBF">
        <w:rPr>
          <w:rFonts w:ascii="Times New Roman" w:hAnsi="Times New Roman" w:cs="Times New Roman"/>
        </w:rPr>
        <w:t xml:space="preserve"> collected a total of 431 </w:t>
      </w:r>
      <w:r w:rsidR="002A62CA" w:rsidRPr="00A15072">
        <w:rPr>
          <w:rFonts w:ascii="Times New Roman" w:hAnsi="Times New Roman" w:cs="Times New Roman"/>
        </w:rPr>
        <w:t xml:space="preserve">dead </w:t>
      </w:r>
      <w:r w:rsidR="002A62CA" w:rsidRPr="00A15072">
        <w:rPr>
          <w:rFonts w:ascii="Times New Roman" w:hAnsi="Times New Roman" w:cs="Times New Roman"/>
          <w:i/>
          <w:iCs/>
        </w:rPr>
        <w:t>A. pectorosa</w:t>
      </w:r>
      <w:r w:rsidR="002A62CA" w:rsidRPr="00A15072">
        <w:rPr>
          <w:rFonts w:ascii="Times New Roman" w:hAnsi="Times New Roman" w:cs="Times New Roman"/>
        </w:rPr>
        <w:t xml:space="preserve"> individuals at both sites (</w:t>
      </w:r>
      <w:r w:rsidR="002A62CA" w:rsidRPr="00A15072">
        <w:rPr>
          <w:rFonts w:ascii="Times New Roman" w:hAnsi="Times New Roman" w:cs="Times New Roman"/>
          <w:b/>
          <w:bCs/>
        </w:rPr>
        <w:t>Table 5.1</w:t>
      </w:r>
      <w:r w:rsidR="002A62CA" w:rsidRPr="00A15072">
        <w:rPr>
          <w:rFonts w:ascii="Times New Roman" w:hAnsi="Times New Roman" w:cs="Times New Roman"/>
        </w:rPr>
        <w:t xml:space="preserve">). At Kyles Ford, the total number of dead individuals per year corresponded to a naïve percent mortality of 0.52%, 2.42%, and 0.69% of the estimated annual </w:t>
      </w:r>
      <w:r w:rsidR="002A62CA" w:rsidRPr="00A15072">
        <w:rPr>
          <w:rFonts w:ascii="Times New Roman" w:hAnsi="Times New Roman" w:cs="Times New Roman"/>
          <w:i/>
          <w:iCs/>
        </w:rPr>
        <w:t>A. pectorosa</w:t>
      </w:r>
      <w:r w:rsidR="002A62CA" w:rsidRPr="00A15072">
        <w:rPr>
          <w:rFonts w:ascii="Times New Roman" w:hAnsi="Times New Roman" w:cs="Times New Roman"/>
        </w:rPr>
        <w:t xml:space="preserve"> abundance for 2021, 2022, and 2023, respectively (</w:t>
      </w:r>
      <w:r w:rsidR="00A15072" w:rsidRPr="00A15072">
        <w:rPr>
          <w:rFonts w:ascii="Times New Roman" w:hAnsi="Times New Roman" w:cs="Times New Roman"/>
          <w:b/>
          <w:bCs/>
        </w:rPr>
        <w:t>Figure 5.2;</w:t>
      </w:r>
      <w:r w:rsidR="00A15072" w:rsidRPr="00A15072">
        <w:rPr>
          <w:rFonts w:ascii="Times New Roman" w:hAnsi="Times New Roman" w:cs="Times New Roman"/>
        </w:rPr>
        <w:t xml:space="preserve"> </w:t>
      </w:r>
      <w:r w:rsidR="00A15072" w:rsidRPr="00A15072">
        <w:rPr>
          <w:rFonts w:ascii="Times New Roman" w:hAnsi="Times New Roman" w:cs="Times New Roman"/>
          <w:b/>
          <w:bCs/>
        </w:rPr>
        <w:t xml:space="preserve">Appendix D, </w:t>
      </w:r>
      <w:r w:rsidR="002A62CA" w:rsidRPr="00A15072">
        <w:rPr>
          <w:rFonts w:ascii="Times New Roman" w:hAnsi="Times New Roman" w:cs="Times New Roman"/>
          <w:b/>
          <w:bCs/>
        </w:rPr>
        <w:t xml:space="preserve">Table </w:t>
      </w:r>
      <w:r w:rsidR="00A15072" w:rsidRPr="00A15072">
        <w:rPr>
          <w:rFonts w:ascii="Times New Roman" w:hAnsi="Times New Roman" w:cs="Times New Roman"/>
          <w:b/>
          <w:bCs/>
        </w:rPr>
        <w:t>A.</w:t>
      </w:r>
      <w:r w:rsidR="002A62CA" w:rsidRPr="00A15072">
        <w:rPr>
          <w:rFonts w:ascii="Times New Roman" w:hAnsi="Times New Roman" w:cs="Times New Roman"/>
          <w:b/>
          <w:bCs/>
        </w:rPr>
        <w:t>5.</w:t>
      </w:r>
      <w:r w:rsidR="00A15072" w:rsidRPr="00A15072">
        <w:rPr>
          <w:rFonts w:ascii="Times New Roman" w:hAnsi="Times New Roman" w:cs="Times New Roman"/>
          <w:b/>
          <w:bCs/>
        </w:rPr>
        <w:t>1</w:t>
      </w:r>
      <w:r w:rsidR="002A62CA" w:rsidRPr="00A15072">
        <w:rPr>
          <w:rFonts w:ascii="Times New Roman" w:hAnsi="Times New Roman" w:cs="Times New Roman"/>
        </w:rPr>
        <w:t>). At Sycamore Island, the naïve percent mortality corresponded to 1.03% in 2021, 2.83% in 2022, and 0.77% in 2023. Monthly percent mortality varied throughout the study period but never exceeded 1.49%. The highest percent mortality was observed in 2022 and lowest in 2023. The highest monthly values were observed in October and November of both 2022 and 2023 (</w:t>
      </w:r>
      <w:r w:rsidR="00A15072" w:rsidRPr="00A15072">
        <w:rPr>
          <w:rFonts w:ascii="Times New Roman" w:hAnsi="Times New Roman" w:cs="Times New Roman"/>
          <w:b/>
          <w:bCs/>
        </w:rPr>
        <w:t>Figure 5.2;</w:t>
      </w:r>
      <w:r w:rsidR="00A15072" w:rsidRPr="00A15072">
        <w:rPr>
          <w:rFonts w:ascii="Times New Roman" w:hAnsi="Times New Roman" w:cs="Times New Roman"/>
        </w:rPr>
        <w:t xml:space="preserve"> </w:t>
      </w:r>
      <w:r w:rsidR="00A15072" w:rsidRPr="00A15072">
        <w:rPr>
          <w:rFonts w:ascii="Times New Roman" w:hAnsi="Times New Roman" w:cs="Times New Roman"/>
          <w:b/>
          <w:bCs/>
        </w:rPr>
        <w:t>Appendix D,</w:t>
      </w:r>
      <w:r w:rsidR="00A15072" w:rsidRPr="00A15072">
        <w:rPr>
          <w:rFonts w:ascii="Times New Roman" w:hAnsi="Times New Roman" w:cs="Times New Roman"/>
        </w:rPr>
        <w:t xml:space="preserve"> </w:t>
      </w:r>
      <w:r w:rsidR="002A62CA" w:rsidRPr="00A15072">
        <w:rPr>
          <w:rFonts w:ascii="Times New Roman" w:hAnsi="Times New Roman" w:cs="Times New Roman"/>
          <w:b/>
          <w:bCs/>
        </w:rPr>
        <w:t xml:space="preserve">Table </w:t>
      </w:r>
      <w:r w:rsidR="00A15072" w:rsidRPr="00A15072">
        <w:rPr>
          <w:rFonts w:ascii="Times New Roman" w:hAnsi="Times New Roman" w:cs="Times New Roman"/>
          <w:b/>
          <w:bCs/>
        </w:rPr>
        <w:t>A.</w:t>
      </w:r>
      <w:r w:rsidR="002A62CA" w:rsidRPr="00A15072">
        <w:rPr>
          <w:rFonts w:ascii="Times New Roman" w:hAnsi="Times New Roman" w:cs="Times New Roman"/>
          <w:b/>
          <w:bCs/>
        </w:rPr>
        <w:t>5.</w:t>
      </w:r>
      <w:r w:rsidR="00A15072" w:rsidRPr="00A15072">
        <w:rPr>
          <w:rFonts w:ascii="Times New Roman" w:hAnsi="Times New Roman" w:cs="Times New Roman"/>
          <w:b/>
          <w:bCs/>
        </w:rPr>
        <w:t>1</w:t>
      </w:r>
      <w:r w:rsidR="002A62CA" w:rsidRPr="00A15072">
        <w:rPr>
          <w:rFonts w:ascii="Times New Roman" w:hAnsi="Times New Roman" w:cs="Times New Roman"/>
        </w:rPr>
        <w:t>).</w:t>
      </w:r>
    </w:p>
    <w:p w14:paraId="526F0F4F" w14:textId="04D87D68" w:rsidR="004E7AC7" w:rsidRDefault="002A62CA" w:rsidP="00E77CFF">
      <w:pPr>
        <w:spacing w:line="480" w:lineRule="auto"/>
        <w:ind w:firstLine="720"/>
        <w:rPr>
          <w:rFonts w:ascii="Times New Roman" w:hAnsi="Times New Roman" w:cs="Times New Roman"/>
        </w:rPr>
      </w:pPr>
      <w:r>
        <w:rPr>
          <w:rFonts w:ascii="Times New Roman" w:hAnsi="Times New Roman" w:cs="Times New Roman"/>
        </w:rPr>
        <w:t>After adjusting for detection probability (</w:t>
      </w:r>
      <m:oMath>
        <m:r>
          <w:rPr>
            <w:rFonts w:ascii="Cambria Math" w:hAnsi="Cambria Math" w:cs="Times New Roman"/>
          </w:rPr>
          <m:t>p = 0.767)</m:t>
        </m:r>
      </m:oMath>
      <w:r>
        <w:rPr>
          <w:rFonts w:ascii="Times New Roman" w:hAnsi="Times New Roman" w:cs="Times New Roman"/>
        </w:rPr>
        <w:t xml:space="preserve">, </w:t>
      </w:r>
      <w:r w:rsidRPr="009866B5">
        <w:rPr>
          <w:rFonts w:ascii="Times New Roman" w:hAnsi="Times New Roman" w:cs="Times New Roman"/>
        </w:rPr>
        <w:t xml:space="preserve">corrected percent mortality increased for all months and years. </w:t>
      </w:r>
      <w:r w:rsidRPr="00FC674B">
        <w:rPr>
          <w:rFonts w:ascii="Times New Roman" w:hAnsi="Times New Roman" w:cs="Times New Roman"/>
        </w:rPr>
        <w:t>In 2022, corrected mortality reached approximately 3% of the estimated population at Kyles Ford and 3.5% at Sycamore</w:t>
      </w:r>
      <w:r w:rsidR="004E7AC7">
        <w:rPr>
          <w:rFonts w:ascii="Times New Roman" w:hAnsi="Times New Roman" w:cs="Times New Roman"/>
        </w:rPr>
        <w:t xml:space="preserve"> </w:t>
      </w:r>
      <w:r w:rsidR="004E7AC7" w:rsidRPr="00FC674B">
        <w:rPr>
          <w:rFonts w:ascii="Times New Roman" w:hAnsi="Times New Roman" w:cs="Times New Roman"/>
        </w:rPr>
        <w:t>Island. In comparison, corrected percent mortality estimates for 2021 and 2023 ranged from 0.64% to 1.28%</w:t>
      </w:r>
      <w:r w:rsidR="004E7AC7">
        <w:rPr>
          <w:rFonts w:ascii="Times New Roman" w:hAnsi="Times New Roman" w:cs="Times New Roman"/>
        </w:rPr>
        <w:t xml:space="preserve"> </w:t>
      </w:r>
      <w:r w:rsidR="004E7AC7" w:rsidRPr="009866B5">
        <w:rPr>
          <w:rFonts w:ascii="Times New Roman" w:hAnsi="Times New Roman" w:cs="Times New Roman"/>
        </w:rPr>
        <w:t>(</w:t>
      </w:r>
      <w:r w:rsidR="00A15072" w:rsidRPr="00A15072">
        <w:rPr>
          <w:rFonts w:ascii="Times New Roman" w:hAnsi="Times New Roman" w:cs="Times New Roman"/>
          <w:b/>
          <w:bCs/>
        </w:rPr>
        <w:t>Figure 5.2;</w:t>
      </w:r>
      <w:r w:rsidR="00A15072">
        <w:rPr>
          <w:rFonts w:ascii="Times New Roman" w:hAnsi="Times New Roman" w:cs="Times New Roman"/>
        </w:rPr>
        <w:t xml:space="preserve"> </w:t>
      </w:r>
      <w:r w:rsidR="00A15072" w:rsidRPr="003A182F">
        <w:rPr>
          <w:rFonts w:ascii="Times New Roman" w:hAnsi="Times New Roman" w:cs="Times New Roman"/>
          <w:b/>
          <w:bCs/>
        </w:rPr>
        <w:t xml:space="preserve">Appendix </w:t>
      </w:r>
      <w:r w:rsidR="00A15072" w:rsidRPr="00A15072">
        <w:rPr>
          <w:rFonts w:ascii="Times New Roman" w:hAnsi="Times New Roman" w:cs="Times New Roman"/>
          <w:b/>
          <w:bCs/>
        </w:rPr>
        <w:t>D,</w:t>
      </w:r>
      <w:r w:rsidR="00A15072" w:rsidRPr="00A15072">
        <w:rPr>
          <w:rFonts w:ascii="Times New Roman" w:hAnsi="Times New Roman" w:cs="Times New Roman"/>
        </w:rPr>
        <w:t xml:space="preserve"> </w:t>
      </w:r>
      <w:r w:rsidR="004E7AC7" w:rsidRPr="00A15072">
        <w:rPr>
          <w:rFonts w:ascii="Times New Roman" w:hAnsi="Times New Roman" w:cs="Times New Roman"/>
          <w:b/>
          <w:bCs/>
        </w:rPr>
        <w:t xml:space="preserve">Table </w:t>
      </w:r>
      <w:r w:rsidR="00A15072" w:rsidRPr="00A15072">
        <w:rPr>
          <w:rFonts w:ascii="Times New Roman" w:hAnsi="Times New Roman" w:cs="Times New Roman"/>
          <w:b/>
          <w:bCs/>
        </w:rPr>
        <w:t>A.</w:t>
      </w:r>
      <w:r w:rsidR="004E7AC7" w:rsidRPr="00A15072">
        <w:rPr>
          <w:rFonts w:ascii="Times New Roman" w:hAnsi="Times New Roman" w:cs="Times New Roman"/>
          <w:b/>
          <w:bCs/>
        </w:rPr>
        <w:t>5.</w:t>
      </w:r>
      <w:r w:rsidR="00A15072" w:rsidRPr="00A15072">
        <w:rPr>
          <w:rFonts w:ascii="Times New Roman" w:hAnsi="Times New Roman" w:cs="Times New Roman"/>
          <w:b/>
          <w:bCs/>
        </w:rPr>
        <w:t>1</w:t>
      </w:r>
      <w:r w:rsidR="004E7AC7" w:rsidRPr="009866B5">
        <w:rPr>
          <w:rFonts w:ascii="Times New Roman" w:hAnsi="Times New Roman" w:cs="Times New Roman"/>
        </w:rPr>
        <w:t>)</w:t>
      </w:r>
      <w:r w:rsidR="004E7AC7">
        <w:rPr>
          <w:rFonts w:ascii="Times New Roman" w:hAnsi="Times New Roman" w:cs="Times New Roman"/>
        </w:rPr>
        <w:t>.</w:t>
      </w:r>
    </w:p>
    <w:p w14:paraId="4F35E5A6" w14:textId="0103711C" w:rsidR="004E7AC7" w:rsidRDefault="004E7AC7" w:rsidP="00554892">
      <w:pPr>
        <w:spacing w:line="480" w:lineRule="auto"/>
        <w:ind w:firstLine="720"/>
        <w:rPr>
          <w:rFonts w:ascii="Times New Roman" w:hAnsi="Times New Roman" w:cs="Times New Roman"/>
        </w:rPr>
        <w:sectPr w:rsidR="004E7AC7" w:rsidSect="00B62F80">
          <w:pgSz w:w="12240" w:h="15840" w:code="1"/>
          <w:pgMar w:top="1440" w:right="1800" w:bottom="1872" w:left="1800" w:header="720" w:footer="1440" w:gutter="0"/>
          <w:cols w:space="720"/>
          <w:noEndnote/>
          <w:docGrid w:linePitch="360"/>
        </w:sectPr>
      </w:pPr>
    </w:p>
    <w:p w14:paraId="4FDE1418" w14:textId="6C933639" w:rsidR="00935D13" w:rsidRDefault="004E7AC7" w:rsidP="004E7AC7">
      <w:pPr>
        <w:pStyle w:val="Caption"/>
        <w:rPr>
          <w:rFonts w:ascii="Times New Roman" w:hAnsi="Times New Roman" w:cs="Times New Roman"/>
          <w:b w:val="0"/>
          <w:bCs w:val="0"/>
        </w:rPr>
      </w:pPr>
      <w:bookmarkStart w:id="100" w:name="_Toc196128107"/>
      <w:r w:rsidRPr="006A5C60">
        <w:rPr>
          <w:rFonts w:ascii="Times New Roman" w:hAnsi="Times New Roman" w:cs="Times New Roman"/>
          <w:b w:val="0"/>
          <w:bCs w:val="0"/>
        </w:rPr>
        <w:lastRenderedPageBreak/>
        <w:t xml:space="preserve">Table </w:t>
      </w:r>
      <w:r w:rsidRPr="006A5C60">
        <w:rPr>
          <w:rFonts w:ascii="Times New Roman" w:hAnsi="Times New Roman" w:cs="Times New Roman"/>
          <w:b w:val="0"/>
          <w:bCs w:val="0"/>
        </w:rPr>
        <w:fldChar w:fldCharType="begin"/>
      </w:r>
      <w:r w:rsidRPr="006A5C60">
        <w:rPr>
          <w:rFonts w:ascii="Times New Roman" w:hAnsi="Times New Roman" w:cs="Times New Roman"/>
          <w:b w:val="0"/>
          <w:bCs w:val="0"/>
        </w:rPr>
        <w:instrText xml:space="preserve"> STYLEREF 1 \s </w:instrText>
      </w:r>
      <w:r w:rsidRPr="006A5C60">
        <w:rPr>
          <w:rFonts w:ascii="Times New Roman" w:hAnsi="Times New Roman" w:cs="Times New Roman"/>
          <w:b w:val="0"/>
          <w:bCs w:val="0"/>
        </w:rPr>
        <w:fldChar w:fldCharType="separate"/>
      </w:r>
      <w:r w:rsidRPr="006A5C60">
        <w:rPr>
          <w:rFonts w:ascii="Times New Roman" w:hAnsi="Times New Roman" w:cs="Times New Roman"/>
          <w:b w:val="0"/>
          <w:bCs w:val="0"/>
          <w:noProof/>
        </w:rPr>
        <w:t>5</w:t>
      </w:r>
      <w:r w:rsidRPr="006A5C60">
        <w:rPr>
          <w:rFonts w:ascii="Times New Roman" w:hAnsi="Times New Roman" w:cs="Times New Roman"/>
          <w:b w:val="0"/>
          <w:bCs w:val="0"/>
        </w:rPr>
        <w:fldChar w:fldCharType="end"/>
      </w:r>
      <w:r w:rsidRPr="006A5C60">
        <w:rPr>
          <w:rFonts w:ascii="Times New Roman" w:hAnsi="Times New Roman" w:cs="Times New Roman"/>
          <w:b w:val="0"/>
          <w:bCs w:val="0"/>
        </w:rPr>
        <w:t>.</w:t>
      </w:r>
      <w:r w:rsidRPr="006A5C60">
        <w:rPr>
          <w:rFonts w:ascii="Times New Roman" w:hAnsi="Times New Roman" w:cs="Times New Roman"/>
          <w:b w:val="0"/>
          <w:bCs w:val="0"/>
        </w:rPr>
        <w:fldChar w:fldCharType="begin"/>
      </w:r>
      <w:r w:rsidRPr="006A5C60">
        <w:rPr>
          <w:rFonts w:ascii="Times New Roman" w:hAnsi="Times New Roman" w:cs="Times New Roman"/>
          <w:b w:val="0"/>
          <w:bCs w:val="0"/>
        </w:rPr>
        <w:instrText xml:space="preserve"> SEQ Table \* ARABIC \s 1 </w:instrText>
      </w:r>
      <w:r w:rsidRPr="006A5C60">
        <w:rPr>
          <w:rFonts w:ascii="Times New Roman" w:hAnsi="Times New Roman" w:cs="Times New Roman"/>
          <w:b w:val="0"/>
          <w:bCs w:val="0"/>
        </w:rPr>
        <w:fldChar w:fldCharType="separate"/>
      </w:r>
      <w:r w:rsidRPr="006A5C60">
        <w:rPr>
          <w:rFonts w:ascii="Times New Roman" w:hAnsi="Times New Roman" w:cs="Times New Roman"/>
          <w:b w:val="0"/>
          <w:bCs w:val="0"/>
          <w:noProof/>
        </w:rPr>
        <w:t>1</w:t>
      </w:r>
      <w:r w:rsidRPr="006A5C60">
        <w:rPr>
          <w:rFonts w:ascii="Times New Roman" w:hAnsi="Times New Roman" w:cs="Times New Roman"/>
          <w:b w:val="0"/>
          <w:bCs w:val="0"/>
        </w:rPr>
        <w:fldChar w:fldCharType="end"/>
      </w:r>
      <w:r w:rsidRPr="006A5C60">
        <w:rPr>
          <w:rFonts w:ascii="Times New Roman" w:hAnsi="Times New Roman" w:cs="Times New Roman"/>
          <w:b w:val="0"/>
          <w:bCs w:val="0"/>
        </w:rPr>
        <w:t xml:space="preserve">: Summary of length of live and dead </w:t>
      </w:r>
      <w:r w:rsidR="003A34E7">
        <w:rPr>
          <w:rFonts w:ascii="Times New Roman" w:hAnsi="Times New Roman" w:cs="Times New Roman"/>
          <w:b w:val="0"/>
          <w:bCs w:val="0"/>
        </w:rPr>
        <w:t>Pheasantshell (</w:t>
      </w:r>
      <w:r w:rsidR="003A34E7" w:rsidRPr="003F1168">
        <w:rPr>
          <w:rFonts w:ascii="Times New Roman" w:hAnsi="Times New Roman" w:cs="Times New Roman"/>
          <w:b w:val="0"/>
          <w:bCs w:val="0"/>
          <w:i/>
          <w:iCs/>
        </w:rPr>
        <w:t>Actinonai</w:t>
      </w:r>
      <w:r w:rsidR="003A34E7">
        <w:rPr>
          <w:rFonts w:ascii="Times New Roman" w:hAnsi="Times New Roman" w:cs="Times New Roman"/>
          <w:b w:val="0"/>
          <w:bCs w:val="0"/>
          <w:i/>
          <w:iCs/>
        </w:rPr>
        <w:t>a</w:t>
      </w:r>
      <w:r w:rsidR="003A34E7" w:rsidRPr="003F1168">
        <w:rPr>
          <w:rFonts w:ascii="Times New Roman" w:hAnsi="Times New Roman" w:cs="Times New Roman"/>
          <w:b w:val="0"/>
          <w:bCs w:val="0"/>
          <w:i/>
          <w:iCs/>
        </w:rPr>
        <w:t>s pectorosa</w:t>
      </w:r>
      <w:r w:rsidR="003A34E7">
        <w:rPr>
          <w:rFonts w:ascii="Times New Roman" w:hAnsi="Times New Roman" w:cs="Times New Roman"/>
          <w:b w:val="0"/>
          <w:bCs w:val="0"/>
        </w:rPr>
        <w:t xml:space="preserve">) </w:t>
      </w:r>
      <w:r w:rsidRPr="006A5C60">
        <w:rPr>
          <w:rFonts w:ascii="Times New Roman" w:hAnsi="Times New Roman" w:cs="Times New Roman"/>
          <w:b w:val="0"/>
          <w:bCs w:val="0"/>
        </w:rPr>
        <w:t>at Kyles Ford (Tennessee) and Sycamore Island (Virginia) along with estimated abundance of live individuals based on quadrat surveys.</w:t>
      </w:r>
      <w:bookmarkEnd w:id="100"/>
    </w:p>
    <w:p w14:paraId="25109627" w14:textId="77777777" w:rsidR="004E7AC7" w:rsidRPr="004E7AC7" w:rsidRDefault="004E7AC7" w:rsidP="004E7AC7"/>
    <w:tbl>
      <w:tblPr>
        <w:tblStyle w:val="TableGrid"/>
        <w:tblW w:w="14266" w:type="dxa"/>
        <w:tblInd w:w="-10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8"/>
        <w:gridCol w:w="1613"/>
        <w:gridCol w:w="581"/>
        <w:gridCol w:w="1609"/>
        <w:gridCol w:w="530"/>
        <w:gridCol w:w="2438"/>
        <w:gridCol w:w="1796"/>
        <w:gridCol w:w="630"/>
        <w:gridCol w:w="1415"/>
        <w:gridCol w:w="576"/>
        <w:gridCol w:w="2330"/>
      </w:tblGrid>
      <w:tr w:rsidR="00554892" w:rsidRPr="006A5C60" w14:paraId="0E8131F1" w14:textId="77777777" w:rsidTr="0000734C">
        <w:tc>
          <w:tcPr>
            <w:tcW w:w="748" w:type="dxa"/>
          </w:tcPr>
          <w:p w14:paraId="6BD647D2" w14:textId="77777777" w:rsidR="00554892" w:rsidRPr="006A5C60" w:rsidRDefault="00554892" w:rsidP="003D4640">
            <w:pPr>
              <w:rPr>
                <w:rFonts w:ascii="Times New Roman" w:hAnsi="Times New Roman" w:cs="Times New Roman"/>
              </w:rPr>
            </w:pPr>
          </w:p>
        </w:tc>
        <w:tc>
          <w:tcPr>
            <w:tcW w:w="6771" w:type="dxa"/>
            <w:gridSpan w:val="5"/>
            <w:tcBorders>
              <w:bottom w:val="single" w:sz="4" w:space="0" w:color="auto"/>
              <w:right w:val="single" w:sz="4" w:space="0" w:color="auto"/>
            </w:tcBorders>
          </w:tcPr>
          <w:p w14:paraId="168E2479"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Kyles Ford</w:t>
            </w:r>
          </w:p>
        </w:tc>
        <w:tc>
          <w:tcPr>
            <w:tcW w:w="6747" w:type="dxa"/>
            <w:gridSpan w:val="5"/>
            <w:tcBorders>
              <w:left w:val="single" w:sz="4" w:space="0" w:color="auto"/>
              <w:bottom w:val="single" w:sz="4" w:space="0" w:color="auto"/>
            </w:tcBorders>
          </w:tcPr>
          <w:p w14:paraId="661A000F"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Sycamore Island</w:t>
            </w:r>
          </w:p>
        </w:tc>
      </w:tr>
      <w:tr w:rsidR="00554892" w:rsidRPr="006A5C60" w14:paraId="4417934A" w14:textId="77777777" w:rsidTr="0000734C">
        <w:tc>
          <w:tcPr>
            <w:tcW w:w="748" w:type="dxa"/>
          </w:tcPr>
          <w:p w14:paraId="0D65B303" w14:textId="77777777" w:rsidR="00554892" w:rsidRPr="006A5C60" w:rsidRDefault="00554892" w:rsidP="003D4640">
            <w:pPr>
              <w:rPr>
                <w:rFonts w:ascii="Times New Roman" w:hAnsi="Times New Roman" w:cs="Times New Roman"/>
              </w:rPr>
            </w:pPr>
          </w:p>
        </w:tc>
        <w:tc>
          <w:tcPr>
            <w:tcW w:w="2194" w:type="dxa"/>
            <w:gridSpan w:val="2"/>
            <w:tcBorders>
              <w:top w:val="single" w:sz="4" w:space="0" w:color="auto"/>
              <w:bottom w:val="single" w:sz="4" w:space="0" w:color="auto"/>
            </w:tcBorders>
          </w:tcPr>
          <w:p w14:paraId="11912002" w14:textId="77777777" w:rsidR="00554892" w:rsidRPr="006A5C60" w:rsidRDefault="00554892" w:rsidP="003D4640">
            <w:pPr>
              <w:rPr>
                <w:rFonts w:ascii="Times New Roman" w:hAnsi="Times New Roman" w:cs="Times New Roman"/>
              </w:rPr>
            </w:pPr>
            <w:r w:rsidRPr="006A5C60">
              <w:rPr>
                <w:rFonts w:ascii="Times New Roman" w:hAnsi="Times New Roman" w:cs="Times New Roman"/>
              </w:rPr>
              <w:t>Dead</w:t>
            </w:r>
          </w:p>
        </w:tc>
        <w:tc>
          <w:tcPr>
            <w:tcW w:w="4577" w:type="dxa"/>
            <w:gridSpan w:val="3"/>
            <w:tcBorders>
              <w:top w:val="single" w:sz="4" w:space="0" w:color="auto"/>
              <w:bottom w:val="single" w:sz="4" w:space="0" w:color="auto"/>
              <w:right w:val="single" w:sz="4" w:space="0" w:color="auto"/>
            </w:tcBorders>
          </w:tcPr>
          <w:p w14:paraId="07859CC2" w14:textId="77777777" w:rsidR="00554892" w:rsidRPr="006A5C60" w:rsidRDefault="00554892" w:rsidP="003D4640">
            <w:pPr>
              <w:rPr>
                <w:rFonts w:ascii="Times New Roman" w:hAnsi="Times New Roman" w:cs="Times New Roman"/>
              </w:rPr>
            </w:pPr>
            <w:r w:rsidRPr="006A5C60">
              <w:rPr>
                <w:rFonts w:ascii="Times New Roman" w:hAnsi="Times New Roman" w:cs="Times New Roman"/>
              </w:rPr>
              <w:t>Live</w:t>
            </w:r>
          </w:p>
        </w:tc>
        <w:tc>
          <w:tcPr>
            <w:tcW w:w="2426" w:type="dxa"/>
            <w:gridSpan w:val="2"/>
            <w:tcBorders>
              <w:top w:val="single" w:sz="4" w:space="0" w:color="auto"/>
              <w:left w:val="single" w:sz="4" w:space="0" w:color="auto"/>
              <w:bottom w:val="single" w:sz="4" w:space="0" w:color="auto"/>
            </w:tcBorders>
          </w:tcPr>
          <w:p w14:paraId="2BDB8283" w14:textId="77777777" w:rsidR="00554892" w:rsidRPr="006A5C60" w:rsidRDefault="00554892" w:rsidP="003D4640">
            <w:pPr>
              <w:rPr>
                <w:rFonts w:ascii="Times New Roman" w:hAnsi="Times New Roman" w:cs="Times New Roman"/>
              </w:rPr>
            </w:pPr>
            <w:r w:rsidRPr="006A5C60">
              <w:rPr>
                <w:rFonts w:ascii="Times New Roman" w:hAnsi="Times New Roman" w:cs="Times New Roman"/>
              </w:rPr>
              <w:t>Dead</w:t>
            </w:r>
          </w:p>
        </w:tc>
        <w:tc>
          <w:tcPr>
            <w:tcW w:w="4321" w:type="dxa"/>
            <w:gridSpan w:val="3"/>
            <w:tcBorders>
              <w:top w:val="single" w:sz="4" w:space="0" w:color="auto"/>
              <w:bottom w:val="single" w:sz="4" w:space="0" w:color="auto"/>
            </w:tcBorders>
          </w:tcPr>
          <w:p w14:paraId="1F2AB2BC" w14:textId="77777777" w:rsidR="00554892" w:rsidRPr="006A5C60" w:rsidRDefault="00554892" w:rsidP="003D4640">
            <w:pPr>
              <w:rPr>
                <w:rFonts w:ascii="Times New Roman" w:hAnsi="Times New Roman" w:cs="Times New Roman"/>
              </w:rPr>
            </w:pPr>
            <w:r w:rsidRPr="006A5C60">
              <w:rPr>
                <w:rFonts w:ascii="Times New Roman" w:hAnsi="Times New Roman" w:cs="Times New Roman"/>
              </w:rPr>
              <w:t>Live</w:t>
            </w:r>
          </w:p>
        </w:tc>
      </w:tr>
      <w:tr w:rsidR="00554892" w:rsidRPr="006A5C60" w14:paraId="6FC6AAAF" w14:textId="77777777" w:rsidTr="0000734C">
        <w:tc>
          <w:tcPr>
            <w:tcW w:w="748" w:type="dxa"/>
            <w:tcBorders>
              <w:bottom w:val="single" w:sz="4" w:space="0" w:color="auto"/>
            </w:tcBorders>
          </w:tcPr>
          <w:p w14:paraId="577A522D"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Year</w:t>
            </w:r>
          </w:p>
        </w:tc>
        <w:tc>
          <w:tcPr>
            <w:tcW w:w="1613" w:type="dxa"/>
            <w:tcBorders>
              <w:top w:val="single" w:sz="4" w:space="0" w:color="auto"/>
              <w:bottom w:val="single" w:sz="4" w:space="0" w:color="auto"/>
            </w:tcBorders>
          </w:tcPr>
          <w:p w14:paraId="0AAF6F74" w14:textId="77777777" w:rsidR="00554892" w:rsidRPr="006A5C60" w:rsidRDefault="00554892" w:rsidP="003D4640">
            <w:pPr>
              <w:tabs>
                <w:tab w:val="right" w:pos="2121"/>
              </w:tabs>
              <w:jc w:val="center"/>
              <w:rPr>
                <w:rFonts w:ascii="Times New Roman" w:hAnsi="Times New Roman" w:cs="Times New Roman"/>
              </w:rPr>
            </w:pPr>
            <w:r w:rsidRPr="006A5C60">
              <w:rPr>
                <w:rFonts w:ascii="Times New Roman" w:hAnsi="Times New Roman" w:cs="Times New Roman"/>
              </w:rPr>
              <w:t>Mean length (range, mm)</w:t>
            </w:r>
          </w:p>
        </w:tc>
        <w:tc>
          <w:tcPr>
            <w:tcW w:w="581" w:type="dxa"/>
            <w:tcBorders>
              <w:top w:val="single" w:sz="4" w:space="0" w:color="auto"/>
              <w:bottom w:val="single" w:sz="4" w:space="0" w:color="auto"/>
            </w:tcBorders>
          </w:tcPr>
          <w:p w14:paraId="07536639" w14:textId="77777777" w:rsidR="00554892" w:rsidRPr="006A5C60" w:rsidRDefault="00554892" w:rsidP="003D4640">
            <w:pPr>
              <w:tabs>
                <w:tab w:val="right" w:pos="2121"/>
              </w:tabs>
              <w:jc w:val="center"/>
              <w:rPr>
                <w:rFonts w:ascii="Times New Roman" w:hAnsi="Times New Roman" w:cs="Times New Roman"/>
              </w:rPr>
            </w:pPr>
            <w:r w:rsidRPr="006A5C60">
              <w:rPr>
                <w:rFonts w:ascii="Times New Roman" w:hAnsi="Times New Roman" w:cs="Times New Roman"/>
              </w:rPr>
              <w:t>n</w:t>
            </w:r>
          </w:p>
        </w:tc>
        <w:tc>
          <w:tcPr>
            <w:tcW w:w="1609" w:type="dxa"/>
            <w:tcBorders>
              <w:top w:val="single" w:sz="4" w:space="0" w:color="auto"/>
              <w:bottom w:val="single" w:sz="4" w:space="0" w:color="auto"/>
            </w:tcBorders>
          </w:tcPr>
          <w:p w14:paraId="25854B36" w14:textId="77777777" w:rsidR="00554892" w:rsidRPr="006A5C60" w:rsidRDefault="00554892" w:rsidP="003D4640">
            <w:pPr>
              <w:tabs>
                <w:tab w:val="right" w:pos="2121"/>
              </w:tabs>
              <w:jc w:val="center"/>
              <w:rPr>
                <w:rFonts w:ascii="Times New Roman" w:hAnsi="Times New Roman" w:cs="Times New Roman"/>
              </w:rPr>
            </w:pPr>
            <w:r w:rsidRPr="006A5C60">
              <w:rPr>
                <w:rFonts w:ascii="Times New Roman" w:hAnsi="Times New Roman" w:cs="Times New Roman"/>
              </w:rPr>
              <w:t>Mean length (range, mm)</w:t>
            </w:r>
          </w:p>
        </w:tc>
        <w:tc>
          <w:tcPr>
            <w:tcW w:w="530" w:type="dxa"/>
            <w:tcBorders>
              <w:top w:val="single" w:sz="4" w:space="0" w:color="auto"/>
              <w:bottom w:val="single" w:sz="4" w:space="0" w:color="auto"/>
            </w:tcBorders>
          </w:tcPr>
          <w:p w14:paraId="05A31A6E"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n</w:t>
            </w:r>
          </w:p>
        </w:tc>
        <w:tc>
          <w:tcPr>
            <w:tcW w:w="2438" w:type="dxa"/>
            <w:tcBorders>
              <w:top w:val="single" w:sz="4" w:space="0" w:color="auto"/>
              <w:bottom w:val="single" w:sz="4" w:space="0" w:color="auto"/>
              <w:right w:val="single" w:sz="4" w:space="0" w:color="auto"/>
            </w:tcBorders>
          </w:tcPr>
          <w:p w14:paraId="5D39B032"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Estimated abundance (95% CI)</w:t>
            </w:r>
          </w:p>
        </w:tc>
        <w:tc>
          <w:tcPr>
            <w:tcW w:w="1796" w:type="dxa"/>
            <w:tcBorders>
              <w:top w:val="single" w:sz="4" w:space="0" w:color="auto"/>
              <w:left w:val="single" w:sz="4" w:space="0" w:color="auto"/>
              <w:bottom w:val="single" w:sz="4" w:space="0" w:color="auto"/>
            </w:tcBorders>
          </w:tcPr>
          <w:p w14:paraId="09295DE3"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Mean length (range, mm)</w:t>
            </w:r>
          </w:p>
        </w:tc>
        <w:tc>
          <w:tcPr>
            <w:tcW w:w="630" w:type="dxa"/>
            <w:tcBorders>
              <w:top w:val="single" w:sz="4" w:space="0" w:color="auto"/>
              <w:bottom w:val="single" w:sz="4" w:space="0" w:color="auto"/>
            </w:tcBorders>
          </w:tcPr>
          <w:p w14:paraId="13037A46"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n</w:t>
            </w:r>
          </w:p>
        </w:tc>
        <w:tc>
          <w:tcPr>
            <w:tcW w:w="1415" w:type="dxa"/>
            <w:tcBorders>
              <w:top w:val="single" w:sz="4" w:space="0" w:color="auto"/>
              <w:bottom w:val="single" w:sz="4" w:space="0" w:color="auto"/>
            </w:tcBorders>
          </w:tcPr>
          <w:p w14:paraId="07769ABD"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Mean length (range, mm)</w:t>
            </w:r>
          </w:p>
        </w:tc>
        <w:tc>
          <w:tcPr>
            <w:tcW w:w="576" w:type="dxa"/>
            <w:tcBorders>
              <w:top w:val="single" w:sz="4" w:space="0" w:color="auto"/>
              <w:bottom w:val="single" w:sz="4" w:space="0" w:color="auto"/>
            </w:tcBorders>
          </w:tcPr>
          <w:p w14:paraId="6C1AE6D3"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n</w:t>
            </w:r>
          </w:p>
        </w:tc>
        <w:tc>
          <w:tcPr>
            <w:tcW w:w="2330" w:type="dxa"/>
            <w:tcBorders>
              <w:top w:val="single" w:sz="4" w:space="0" w:color="auto"/>
              <w:bottom w:val="single" w:sz="4" w:space="0" w:color="auto"/>
            </w:tcBorders>
          </w:tcPr>
          <w:p w14:paraId="5F162642"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Estimated abundance (95% CI)</w:t>
            </w:r>
          </w:p>
        </w:tc>
      </w:tr>
      <w:tr w:rsidR="00554892" w:rsidRPr="006A5C60" w14:paraId="177AFD39" w14:textId="77777777" w:rsidTr="0000734C">
        <w:tc>
          <w:tcPr>
            <w:tcW w:w="748" w:type="dxa"/>
            <w:tcBorders>
              <w:top w:val="single" w:sz="4" w:space="0" w:color="auto"/>
            </w:tcBorders>
          </w:tcPr>
          <w:p w14:paraId="338EED51"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2021</w:t>
            </w:r>
          </w:p>
        </w:tc>
        <w:tc>
          <w:tcPr>
            <w:tcW w:w="1613" w:type="dxa"/>
            <w:tcBorders>
              <w:top w:val="single" w:sz="4" w:space="0" w:color="auto"/>
            </w:tcBorders>
          </w:tcPr>
          <w:p w14:paraId="0D330C14"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78 (64 – 98)</w:t>
            </w:r>
          </w:p>
        </w:tc>
        <w:tc>
          <w:tcPr>
            <w:tcW w:w="581" w:type="dxa"/>
            <w:tcBorders>
              <w:top w:val="single" w:sz="4" w:space="0" w:color="auto"/>
            </w:tcBorders>
          </w:tcPr>
          <w:p w14:paraId="7A6311F6"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40</w:t>
            </w:r>
          </w:p>
        </w:tc>
        <w:tc>
          <w:tcPr>
            <w:tcW w:w="1609" w:type="dxa"/>
            <w:tcBorders>
              <w:top w:val="single" w:sz="4" w:space="0" w:color="auto"/>
            </w:tcBorders>
          </w:tcPr>
          <w:p w14:paraId="45B4FB22"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62 (7 – 89)</w:t>
            </w:r>
          </w:p>
        </w:tc>
        <w:tc>
          <w:tcPr>
            <w:tcW w:w="530" w:type="dxa"/>
            <w:tcBorders>
              <w:top w:val="single" w:sz="4" w:space="0" w:color="auto"/>
            </w:tcBorders>
          </w:tcPr>
          <w:p w14:paraId="4B132F6D"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31</w:t>
            </w:r>
          </w:p>
        </w:tc>
        <w:tc>
          <w:tcPr>
            <w:tcW w:w="2438" w:type="dxa"/>
            <w:tcBorders>
              <w:top w:val="single" w:sz="4" w:space="0" w:color="auto"/>
              <w:right w:val="single" w:sz="4" w:space="0" w:color="auto"/>
            </w:tcBorders>
          </w:tcPr>
          <w:p w14:paraId="3A0F4DE7"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color w:val="000000"/>
              </w:rPr>
              <w:t>7,750</w:t>
            </w:r>
            <w:r w:rsidRPr="006A5C60">
              <w:rPr>
                <w:rFonts w:ascii="Times New Roman" w:hAnsi="Times New Roman" w:cs="Times New Roman"/>
              </w:rPr>
              <w:t xml:space="preserve"> (</w:t>
            </w:r>
            <w:r w:rsidRPr="006A5C60">
              <w:rPr>
                <w:rFonts w:ascii="Times New Roman" w:hAnsi="Times New Roman" w:cs="Times New Roman"/>
                <w:color w:val="000000"/>
              </w:rPr>
              <w:t>2,939</w:t>
            </w:r>
            <w:r w:rsidRPr="006A5C60">
              <w:rPr>
                <w:rFonts w:ascii="Times New Roman" w:hAnsi="Times New Roman" w:cs="Times New Roman"/>
              </w:rPr>
              <w:t xml:space="preserve">– </w:t>
            </w:r>
            <w:r w:rsidRPr="006A5C60">
              <w:rPr>
                <w:rFonts w:ascii="Times New Roman" w:hAnsi="Times New Roman" w:cs="Times New Roman"/>
                <w:color w:val="000000"/>
              </w:rPr>
              <w:t>20,436</w:t>
            </w:r>
            <w:r w:rsidRPr="006A5C60">
              <w:rPr>
                <w:rFonts w:ascii="Times New Roman" w:hAnsi="Times New Roman" w:cs="Times New Roman"/>
              </w:rPr>
              <w:t>)</w:t>
            </w:r>
          </w:p>
        </w:tc>
        <w:tc>
          <w:tcPr>
            <w:tcW w:w="1796" w:type="dxa"/>
            <w:tcBorders>
              <w:top w:val="single" w:sz="4" w:space="0" w:color="auto"/>
              <w:left w:val="single" w:sz="4" w:space="0" w:color="auto"/>
            </w:tcBorders>
          </w:tcPr>
          <w:p w14:paraId="782C6092"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86 (57 – 104)</w:t>
            </w:r>
          </w:p>
        </w:tc>
        <w:tc>
          <w:tcPr>
            <w:tcW w:w="630" w:type="dxa"/>
            <w:tcBorders>
              <w:top w:val="single" w:sz="4" w:space="0" w:color="auto"/>
            </w:tcBorders>
          </w:tcPr>
          <w:p w14:paraId="5981B015"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47</w:t>
            </w:r>
          </w:p>
        </w:tc>
        <w:tc>
          <w:tcPr>
            <w:tcW w:w="1415" w:type="dxa"/>
            <w:tcBorders>
              <w:top w:val="single" w:sz="4" w:space="0" w:color="auto"/>
            </w:tcBorders>
          </w:tcPr>
          <w:p w14:paraId="5F4CF6F6"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64 (13 – 112)</w:t>
            </w:r>
          </w:p>
        </w:tc>
        <w:tc>
          <w:tcPr>
            <w:tcW w:w="576" w:type="dxa"/>
            <w:tcBorders>
              <w:top w:val="single" w:sz="4" w:space="0" w:color="auto"/>
            </w:tcBorders>
          </w:tcPr>
          <w:p w14:paraId="26AB1356"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169</w:t>
            </w:r>
          </w:p>
        </w:tc>
        <w:tc>
          <w:tcPr>
            <w:tcW w:w="2330" w:type="dxa"/>
            <w:tcBorders>
              <w:top w:val="single" w:sz="4" w:space="0" w:color="auto"/>
            </w:tcBorders>
          </w:tcPr>
          <w:p w14:paraId="0C11872A"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4,545 (3,569 – 5,787)</w:t>
            </w:r>
          </w:p>
        </w:tc>
      </w:tr>
      <w:tr w:rsidR="00554892" w:rsidRPr="006A5C60" w14:paraId="08A8EA01" w14:textId="77777777" w:rsidTr="0000734C">
        <w:tc>
          <w:tcPr>
            <w:tcW w:w="748" w:type="dxa"/>
          </w:tcPr>
          <w:p w14:paraId="64513890"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2022</w:t>
            </w:r>
          </w:p>
        </w:tc>
        <w:tc>
          <w:tcPr>
            <w:tcW w:w="1613" w:type="dxa"/>
          </w:tcPr>
          <w:p w14:paraId="1AF3E9BF"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73 (46 – 92)</w:t>
            </w:r>
          </w:p>
        </w:tc>
        <w:tc>
          <w:tcPr>
            <w:tcW w:w="581" w:type="dxa"/>
          </w:tcPr>
          <w:p w14:paraId="1A5AFA6A"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97</w:t>
            </w:r>
          </w:p>
        </w:tc>
        <w:tc>
          <w:tcPr>
            <w:tcW w:w="1609" w:type="dxa"/>
          </w:tcPr>
          <w:p w14:paraId="2F456690"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61 (28 – 91)</w:t>
            </w:r>
          </w:p>
        </w:tc>
        <w:tc>
          <w:tcPr>
            <w:tcW w:w="530" w:type="dxa"/>
          </w:tcPr>
          <w:p w14:paraId="147C62AE"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14</w:t>
            </w:r>
          </w:p>
        </w:tc>
        <w:tc>
          <w:tcPr>
            <w:tcW w:w="2438" w:type="dxa"/>
            <w:tcBorders>
              <w:right w:val="single" w:sz="4" w:space="0" w:color="auto"/>
            </w:tcBorders>
          </w:tcPr>
          <w:p w14:paraId="02E261D1"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color w:val="000000"/>
              </w:rPr>
              <w:t>4,004</w:t>
            </w:r>
            <w:r w:rsidRPr="006A5C60">
              <w:rPr>
                <w:rFonts w:ascii="Times New Roman" w:hAnsi="Times New Roman" w:cs="Times New Roman"/>
              </w:rPr>
              <w:t xml:space="preserve"> (</w:t>
            </w:r>
            <w:r w:rsidRPr="006A5C60">
              <w:rPr>
                <w:rFonts w:ascii="Times New Roman" w:hAnsi="Times New Roman" w:cs="Times New Roman"/>
                <w:color w:val="000000"/>
              </w:rPr>
              <w:t>1,325</w:t>
            </w:r>
            <w:r w:rsidRPr="006A5C60">
              <w:rPr>
                <w:rFonts w:ascii="Times New Roman" w:hAnsi="Times New Roman" w:cs="Times New Roman"/>
              </w:rPr>
              <w:t xml:space="preserve">– </w:t>
            </w:r>
            <w:r w:rsidRPr="006A5C60">
              <w:rPr>
                <w:rFonts w:ascii="Times New Roman" w:hAnsi="Times New Roman" w:cs="Times New Roman"/>
                <w:color w:val="000000"/>
              </w:rPr>
              <w:t>12,103</w:t>
            </w:r>
            <w:r w:rsidRPr="006A5C60">
              <w:rPr>
                <w:rFonts w:ascii="Times New Roman" w:hAnsi="Times New Roman" w:cs="Times New Roman"/>
              </w:rPr>
              <w:t>)</w:t>
            </w:r>
          </w:p>
        </w:tc>
        <w:tc>
          <w:tcPr>
            <w:tcW w:w="1796" w:type="dxa"/>
            <w:tcBorders>
              <w:left w:val="single" w:sz="4" w:space="0" w:color="auto"/>
            </w:tcBorders>
          </w:tcPr>
          <w:p w14:paraId="41CF2FAB"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78 (40 – 109)</w:t>
            </w:r>
          </w:p>
        </w:tc>
        <w:tc>
          <w:tcPr>
            <w:tcW w:w="630" w:type="dxa"/>
          </w:tcPr>
          <w:p w14:paraId="44649B6C"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137</w:t>
            </w:r>
          </w:p>
        </w:tc>
        <w:tc>
          <w:tcPr>
            <w:tcW w:w="1415" w:type="dxa"/>
          </w:tcPr>
          <w:p w14:paraId="62AB6915"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58 (11 – 115)</w:t>
            </w:r>
          </w:p>
        </w:tc>
        <w:tc>
          <w:tcPr>
            <w:tcW w:w="576" w:type="dxa"/>
          </w:tcPr>
          <w:p w14:paraId="64EB2537"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134</w:t>
            </w:r>
          </w:p>
        </w:tc>
        <w:tc>
          <w:tcPr>
            <w:tcW w:w="2330" w:type="dxa"/>
          </w:tcPr>
          <w:p w14:paraId="2BFF9FF9"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4,845 (3,737 – 6,283)</w:t>
            </w:r>
          </w:p>
        </w:tc>
      </w:tr>
      <w:tr w:rsidR="00554892" w:rsidRPr="006A5C60" w14:paraId="678FB328" w14:textId="77777777" w:rsidTr="0000734C">
        <w:tc>
          <w:tcPr>
            <w:tcW w:w="748" w:type="dxa"/>
            <w:tcBorders>
              <w:bottom w:val="single" w:sz="4" w:space="0" w:color="auto"/>
            </w:tcBorders>
          </w:tcPr>
          <w:p w14:paraId="5325D3F9"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2023</w:t>
            </w:r>
          </w:p>
        </w:tc>
        <w:tc>
          <w:tcPr>
            <w:tcW w:w="1613" w:type="dxa"/>
            <w:tcBorders>
              <w:bottom w:val="single" w:sz="4" w:space="0" w:color="auto"/>
            </w:tcBorders>
          </w:tcPr>
          <w:p w14:paraId="6D41C65B"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73 (41 – 98)</w:t>
            </w:r>
          </w:p>
        </w:tc>
        <w:tc>
          <w:tcPr>
            <w:tcW w:w="581" w:type="dxa"/>
            <w:tcBorders>
              <w:bottom w:val="single" w:sz="4" w:space="0" w:color="auto"/>
            </w:tcBorders>
          </w:tcPr>
          <w:p w14:paraId="0F63752B"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61</w:t>
            </w:r>
          </w:p>
        </w:tc>
        <w:tc>
          <w:tcPr>
            <w:tcW w:w="1609" w:type="dxa"/>
            <w:tcBorders>
              <w:bottom w:val="single" w:sz="4" w:space="0" w:color="auto"/>
            </w:tcBorders>
          </w:tcPr>
          <w:p w14:paraId="75929982"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73 (44 – 97)</w:t>
            </w:r>
          </w:p>
        </w:tc>
        <w:tc>
          <w:tcPr>
            <w:tcW w:w="530" w:type="dxa"/>
            <w:tcBorders>
              <w:bottom w:val="single" w:sz="4" w:space="0" w:color="auto"/>
            </w:tcBorders>
          </w:tcPr>
          <w:p w14:paraId="1417F47C"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25</w:t>
            </w:r>
          </w:p>
        </w:tc>
        <w:tc>
          <w:tcPr>
            <w:tcW w:w="2438" w:type="dxa"/>
            <w:tcBorders>
              <w:bottom w:val="single" w:sz="4" w:space="0" w:color="auto"/>
              <w:right w:val="single" w:sz="4" w:space="0" w:color="auto"/>
            </w:tcBorders>
          </w:tcPr>
          <w:p w14:paraId="760AEE05"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color w:val="000000"/>
              </w:rPr>
              <w:t>8,825</w:t>
            </w:r>
            <w:r w:rsidRPr="006A5C60">
              <w:rPr>
                <w:rFonts w:ascii="Times New Roman" w:hAnsi="Times New Roman" w:cs="Times New Roman"/>
              </w:rPr>
              <w:t xml:space="preserve"> (9,</w:t>
            </w:r>
            <w:r w:rsidRPr="006A5C60">
              <w:rPr>
                <w:rFonts w:ascii="Times New Roman" w:hAnsi="Times New Roman" w:cs="Times New Roman"/>
                <w:color w:val="000000"/>
              </w:rPr>
              <w:t>702</w:t>
            </w:r>
            <w:r w:rsidRPr="006A5C60">
              <w:rPr>
                <w:rFonts w:ascii="Times New Roman" w:hAnsi="Times New Roman" w:cs="Times New Roman"/>
              </w:rPr>
              <w:t xml:space="preserve">– </w:t>
            </w:r>
            <w:r w:rsidRPr="006A5C60">
              <w:rPr>
                <w:rFonts w:ascii="Times New Roman" w:hAnsi="Times New Roman" w:cs="Times New Roman"/>
                <w:color w:val="000000"/>
              </w:rPr>
              <w:t>110,972</w:t>
            </w:r>
            <w:r w:rsidRPr="006A5C60">
              <w:rPr>
                <w:rFonts w:ascii="Times New Roman" w:hAnsi="Times New Roman" w:cs="Times New Roman"/>
              </w:rPr>
              <w:t>)</w:t>
            </w:r>
          </w:p>
        </w:tc>
        <w:tc>
          <w:tcPr>
            <w:tcW w:w="1796" w:type="dxa"/>
            <w:tcBorders>
              <w:left w:val="single" w:sz="4" w:space="0" w:color="auto"/>
              <w:bottom w:val="single" w:sz="4" w:space="0" w:color="auto"/>
            </w:tcBorders>
          </w:tcPr>
          <w:p w14:paraId="1C5A1FC4"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85 (54 – 109)</w:t>
            </w:r>
          </w:p>
        </w:tc>
        <w:tc>
          <w:tcPr>
            <w:tcW w:w="630" w:type="dxa"/>
            <w:tcBorders>
              <w:bottom w:val="single" w:sz="4" w:space="0" w:color="auto"/>
            </w:tcBorders>
          </w:tcPr>
          <w:p w14:paraId="4881760C"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49</w:t>
            </w:r>
          </w:p>
        </w:tc>
        <w:tc>
          <w:tcPr>
            <w:tcW w:w="1415" w:type="dxa"/>
            <w:tcBorders>
              <w:bottom w:val="single" w:sz="4" w:space="0" w:color="auto"/>
            </w:tcBorders>
          </w:tcPr>
          <w:p w14:paraId="299A8E04"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62 (22 – 101)</w:t>
            </w:r>
          </w:p>
        </w:tc>
        <w:tc>
          <w:tcPr>
            <w:tcW w:w="576" w:type="dxa"/>
            <w:tcBorders>
              <w:bottom w:val="single" w:sz="4" w:space="0" w:color="auto"/>
            </w:tcBorders>
          </w:tcPr>
          <w:p w14:paraId="2946F942"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150</w:t>
            </w:r>
          </w:p>
        </w:tc>
        <w:tc>
          <w:tcPr>
            <w:tcW w:w="2330" w:type="dxa"/>
            <w:tcBorders>
              <w:bottom w:val="single" w:sz="4" w:space="0" w:color="auto"/>
            </w:tcBorders>
          </w:tcPr>
          <w:p w14:paraId="22D52F99"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6,400 (5,028 – 8,147)</w:t>
            </w:r>
          </w:p>
        </w:tc>
      </w:tr>
      <w:tr w:rsidR="00554892" w:rsidRPr="006A5C60" w14:paraId="2AAAD9BF" w14:textId="77777777" w:rsidTr="0000734C">
        <w:tc>
          <w:tcPr>
            <w:tcW w:w="748" w:type="dxa"/>
            <w:tcBorders>
              <w:top w:val="single" w:sz="4" w:space="0" w:color="auto"/>
              <w:bottom w:val="single" w:sz="4" w:space="0" w:color="auto"/>
            </w:tcBorders>
          </w:tcPr>
          <w:p w14:paraId="0ED8F6AD"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Total</w:t>
            </w:r>
          </w:p>
        </w:tc>
        <w:tc>
          <w:tcPr>
            <w:tcW w:w="1613" w:type="dxa"/>
            <w:tcBorders>
              <w:top w:val="single" w:sz="4" w:space="0" w:color="auto"/>
              <w:bottom w:val="single" w:sz="4" w:space="0" w:color="auto"/>
            </w:tcBorders>
          </w:tcPr>
          <w:p w14:paraId="347C08F7"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w:t>
            </w:r>
          </w:p>
        </w:tc>
        <w:tc>
          <w:tcPr>
            <w:tcW w:w="581" w:type="dxa"/>
            <w:tcBorders>
              <w:top w:val="single" w:sz="4" w:space="0" w:color="auto"/>
              <w:bottom w:val="single" w:sz="4" w:space="0" w:color="auto"/>
            </w:tcBorders>
          </w:tcPr>
          <w:p w14:paraId="1570B576"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198</w:t>
            </w:r>
          </w:p>
        </w:tc>
        <w:tc>
          <w:tcPr>
            <w:tcW w:w="1609" w:type="dxa"/>
            <w:tcBorders>
              <w:top w:val="single" w:sz="4" w:space="0" w:color="auto"/>
              <w:bottom w:val="single" w:sz="4" w:space="0" w:color="auto"/>
            </w:tcBorders>
          </w:tcPr>
          <w:p w14:paraId="1FEE3F85"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w:t>
            </w:r>
          </w:p>
        </w:tc>
        <w:tc>
          <w:tcPr>
            <w:tcW w:w="530" w:type="dxa"/>
            <w:tcBorders>
              <w:top w:val="single" w:sz="4" w:space="0" w:color="auto"/>
              <w:bottom w:val="single" w:sz="4" w:space="0" w:color="auto"/>
            </w:tcBorders>
          </w:tcPr>
          <w:p w14:paraId="12078804"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70</w:t>
            </w:r>
          </w:p>
        </w:tc>
        <w:tc>
          <w:tcPr>
            <w:tcW w:w="2438" w:type="dxa"/>
            <w:tcBorders>
              <w:top w:val="single" w:sz="4" w:space="0" w:color="auto"/>
              <w:bottom w:val="single" w:sz="4" w:space="0" w:color="auto"/>
              <w:right w:val="single" w:sz="4" w:space="0" w:color="auto"/>
            </w:tcBorders>
          </w:tcPr>
          <w:p w14:paraId="45F9CBDB"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w:t>
            </w:r>
          </w:p>
        </w:tc>
        <w:tc>
          <w:tcPr>
            <w:tcW w:w="1796" w:type="dxa"/>
            <w:tcBorders>
              <w:top w:val="single" w:sz="4" w:space="0" w:color="auto"/>
              <w:left w:val="single" w:sz="4" w:space="0" w:color="auto"/>
              <w:bottom w:val="single" w:sz="4" w:space="0" w:color="auto"/>
            </w:tcBorders>
          </w:tcPr>
          <w:p w14:paraId="1B0E7890"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w:t>
            </w:r>
          </w:p>
        </w:tc>
        <w:tc>
          <w:tcPr>
            <w:tcW w:w="630" w:type="dxa"/>
            <w:tcBorders>
              <w:top w:val="single" w:sz="4" w:space="0" w:color="auto"/>
              <w:bottom w:val="single" w:sz="4" w:space="0" w:color="auto"/>
            </w:tcBorders>
          </w:tcPr>
          <w:p w14:paraId="1533E449"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233</w:t>
            </w:r>
          </w:p>
        </w:tc>
        <w:tc>
          <w:tcPr>
            <w:tcW w:w="1415" w:type="dxa"/>
            <w:tcBorders>
              <w:top w:val="single" w:sz="4" w:space="0" w:color="auto"/>
              <w:bottom w:val="single" w:sz="4" w:space="0" w:color="auto"/>
            </w:tcBorders>
          </w:tcPr>
          <w:p w14:paraId="02C9924D"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w:t>
            </w:r>
          </w:p>
        </w:tc>
        <w:tc>
          <w:tcPr>
            <w:tcW w:w="576" w:type="dxa"/>
            <w:tcBorders>
              <w:top w:val="single" w:sz="4" w:space="0" w:color="auto"/>
              <w:bottom w:val="single" w:sz="4" w:space="0" w:color="auto"/>
            </w:tcBorders>
          </w:tcPr>
          <w:p w14:paraId="09FE35EB"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453</w:t>
            </w:r>
          </w:p>
        </w:tc>
        <w:tc>
          <w:tcPr>
            <w:tcW w:w="2330" w:type="dxa"/>
            <w:tcBorders>
              <w:top w:val="single" w:sz="4" w:space="0" w:color="auto"/>
              <w:bottom w:val="single" w:sz="4" w:space="0" w:color="auto"/>
            </w:tcBorders>
          </w:tcPr>
          <w:p w14:paraId="786736B6" w14:textId="77777777" w:rsidR="00554892" w:rsidRPr="006A5C60" w:rsidRDefault="00554892" w:rsidP="003D4640">
            <w:pPr>
              <w:jc w:val="center"/>
              <w:rPr>
                <w:rFonts w:ascii="Times New Roman" w:hAnsi="Times New Roman" w:cs="Times New Roman"/>
              </w:rPr>
            </w:pPr>
            <w:r w:rsidRPr="006A5C60">
              <w:rPr>
                <w:rFonts w:ascii="Times New Roman" w:hAnsi="Times New Roman" w:cs="Times New Roman"/>
              </w:rPr>
              <w:t>-</w:t>
            </w:r>
          </w:p>
        </w:tc>
      </w:tr>
    </w:tbl>
    <w:p w14:paraId="05186B80" w14:textId="77777777" w:rsidR="006A0488" w:rsidRDefault="006A0488" w:rsidP="006A0488"/>
    <w:p w14:paraId="7895E518" w14:textId="77777777" w:rsidR="003F1168" w:rsidRDefault="003F1168" w:rsidP="006A0488">
      <w:pPr>
        <w:sectPr w:rsidR="003F1168" w:rsidSect="00554892">
          <w:pgSz w:w="15840" w:h="12240" w:orient="landscape" w:code="1"/>
          <w:pgMar w:top="1800" w:right="1440" w:bottom="1800" w:left="1872" w:header="720" w:footer="1440" w:gutter="0"/>
          <w:cols w:space="720"/>
          <w:noEndnote/>
          <w:docGrid w:linePitch="360"/>
        </w:sectPr>
      </w:pPr>
    </w:p>
    <w:p w14:paraId="2270AC6F" w14:textId="16BCC636" w:rsidR="004E7AC7" w:rsidRDefault="003F1168" w:rsidP="006A0488">
      <w:r>
        <w:rPr>
          <w:noProof/>
        </w:rPr>
        <w:lastRenderedPageBreak/>
        <w:drawing>
          <wp:inline distT="0" distB="0" distL="0" distR="0" wp14:anchorId="2C884D6D" wp14:editId="1C157C06">
            <wp:extent cx="7955280" cy="4114800"/>
            <wp:effectExtent l="0" t="0" r="7620" b="0"/>
            <wp:docPr id="14100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955280" cy="4114800"/>
                    </a:xfrm>
                    <a:prstGeom prst="rect">
                      <a:avLst/>
                    </a:prstGeom>
                    <a:noFill/>
                    <a:ln>
                      <a:noFill/>
                    </a:ln>
                  </pic:spPr>
                </pic:pic>
              </a:graphicData>
            </a:graphic>
          </wp:inline>
        </w:drawing>
      </w:r>
    </w:p>
    <w:p w14:paraId="603FF079" w14:textId="1B13450B" w:rsidR="004E7AC7" w:rsidRPr="003F1168" w:rsidRDefault="003F1168" w:rsidP="003F1168">
      <w:pPr>
        <w:pStyle w:val="Caption"/>
        <w:rPr>
          <w:rFonts w:ascii="Times New Roman" w:hAnsi="Times New Roman" w:cs="Times New Roman"/>
          <w:b w:val="0"/>
          <w:bCs w:val="0"/>
        </w:rPr>
      </w:pPr>
      <w:bookmarkStart w:id="101" w:name="_Toc196050344"/>
      <w:r w:rsidRPr="003F1168">
        <w:rPr>
          <w:rFonts w:ascii="Times New Roman" w:hAnsi="Times New Roman" w:cs="Times New Roman"/>
          <w:b w:val="0"/>
          <w:bCs w:val="0"/>
        </w:rPr>
        <w:t xml:space="preserve">Figure </w:t>
      </w:r>
      <w:r w:rsidR="002023C7">
        <w:rPr>
          <w:rFonts w:ascii="Times New Roman" w:hAnsi="Times New Roman" w:cs="Times New Roman"/>
          <w:b w:val="0"/>
          <w:bCs w:val="0"/>
        </w:rPr>
        <w:fldChar w:fldCharType="begin"/>
      </w:r>
      <w:r w:rsidR="002023C7">
        <w:rPr>
          <w:rFonts w:ascii="Times New Roman" w:hAnsi="Times New Roman" w:cs="Times New Roman"/>
          <w:b w:val="0"/>
          <w:bCs w:val="0"/>
        </w:rPr>
        <w:instrText xml:space="preserve"> STYLEREF 1 \s </w:instrText>
      </w:r>
      <w:r w:rsidR="002023C7">
        <w:rPr>
          <w:rFonts w:ascii="Times New Roman" w:hAnsi="Times New Roman" w:cs="Times New Roman"/>
          <w:b w:val="0"/>
          <w:bCs w:val="0"/>
        </w:rPr>
        <w:fldChar w:fldCharType="separate"/>
      </w:r>
      <w:r w:rsidR="002023C7">
        <w:rPr>
          <w:rFonts w:ascii="Times New Roman" w:hAnsi="Times New Roman" w:cs="Times New Roman"/>
          <w:b w:val="0"/>
          <w:bCs w:val="0"/>
          <w:noProof/>
        </w:rPr>
        <w:t>5</w:t>
      </w:r>
      <w:r w:rsidR="002023C7">
        <w:rPr>
          <w:rFonts w:ascii="Times New Roman" w:hAnsi="Times New Roman" w:cs="Times New Roman"/>
          <w:b w:val="0"/>
          <w:bCs w:val="0"/>
        </w:rPr>
        <w:fldChar w:fldCharType="end"/>
      </w:r>
      <w:r w:rsidR="002023C7">
        <w:rPr>
          <w:rFonts w:ascii="Times New Roman" w:hAnsi="Times New Roman" w:cs="Times New Roman"/>
          <w:b w:val="0"/>
          <w:bCs w:val="0"/>
        </w:rPr>
        <w:t>.</w:t>
      </w:r>
      <w:r w:rsidR="002023C7">
        <w:rPr>
          <w:rFonts w:ascii="Times New Roman" w:hAnsi="Times New Roman" w:cs="Times New Roman"/>
          <w:b w:val="0"/>
          <w:bCs w:val="0"/>
        </w:rPr>
        <w:fldChar w:fldCharType="begin"/>
      </w:r>
      <w:r w:rsidR="002023C7">
        <w:rPr>
          <w:rFonts w:ascii="Times New Roman" w:hAnsi="Times New Roman" w:cs="Times New Roman"/>
          <w:b w:val="0"/>
          <w:bCs w:val="0"/>
        </w:rPr>
        <w:instrText xml:space="preserve"> SEQ Figure \* ARABIC \s 1 </w:instrText>
      </w:r>
      <w:r w:rsidR="002023C7">
        <w:rPr>
          <w:rFonts w:ascii="Times New Roman" w:hAnsi="Times New Roman" w:cs="Times New Roman"/>
          <w:b w:val="0"/>
          <w:bCs w:val="0"/>
        </w:rPr>
        <w:fldChar w:fldCharType="separate"/>
      </w:r>
      <w:r w:rsidR="002023C7">
        <w:rPr>
          <w:rFonts w:ascii="Times New Roman" w:hAnsi="Times New Roman" w:cs="Times New Roman"/>
          <w:b w:val="0"/>
          <w:bCs w:val="0"/>
          <w:noProof/>
        </w:rPr>
        <w:t>2</w:t>
      </w:r>
      <w:r w:rsidR="002023C7">
        <w:rPr>
          <w:rFonts w:ascii="Times New Roman" w:hAnsi="Times New Roman" w:cs="Times New Roman"/>
          <w:b w:val="0"/>
          <w:bCs w:val="0"/>
        </w:rPr>
        <w:fldChar w:fldCharType="end"/>
      </w:r>
      <w:r w:rsidRPr="003F1168">
        <w:rPr>
          <w:rFonts w:ascii="Times New Roman" w:hAnsi="Times New Roman" w:cs="Times New Roman"/>
          <w:b w:val="0"/>
          <w:bCs w:val="0"/>
        </w:rPr>
        <w:t xml:space="preserve">: </w:t>
      </w:r>
      <w:r>
        <w:rPr>
          <w:rFonts w:ascii="Times New Roman" w:hAnsi="Times New Roman" w:cs="Times New Roman"/>
          <w:b w:val="0"/>
          <w:bCs w:val="0"/>
        </w:rPr>
        <w:t>Monthly percent mortality of Pheasantshell (</w:t>
      </w:r>
      <w:r w:rsidRPr="003F1168">
        <w:rPr>
          <w:rFonts w:ascii="Times New Roman" w:hAnsi="Times New Roman" w:cs="Times New Roman"/>
          <w:b w:val="0"/>
          <w:bCs w:val="0"/>
          <w:i/>
          <w:iCs/>
        </w:rPr>
        <w:t>Actinonai</w:t>
      </w:r>
      <w:r w:rsidR="00C26C18">
        <w:rPr>
          <w:rFonts w:ascii="Times New Roman" w:hAnsi="Times New Roman" w:cs="Times New Roman"/>
          <w:b w:val="0"/>
          <w:bCs w:val="0"/>
          <w:i/>
          <w:iCs/>
        </w:rPr>
        <w:t>a</w:t>
      </w:r>
      <w:r w:rsidRPr="003F1168">
        <w:rPr>
          <w:rFonts w:ascii="Times New Roman" w:hAnsi="Times New Roman" w:cs="Times New Roman"/>
          <w:b w:val="0"/>
          <w:bCs w:val="0"/>
          <w:i/>
          <w:iCs/>
        </w:rPr>
        <w:t>s pectorosa</w:t>
      </w:r>
      <w:r>
        <w:rPr>
          <w:rFonts w:ascii="Times New Roman" w:hAnsi="Times New Roman" w:cs="Times New Roman"/>
          <w:b w:val="0"/>
          <w:bCs w:val="0"/>
        </w:rPr>
        <w:t>) at Kyles Ford (Tennessee) and Sycamore Island (Virginia) in the Clinch River between 2021 and 2023. Percent mortalities were calculated by dividing the corrected abundance of dead individuals by the annual abundance estimate of live individuals. See Material and Methods for calculations.</w:t>
      </w:r>
      <w:bookmarkEnd w:id="101"/>
    </w:p>
    <w:p w14:paraId="6A11293B" w14:textId="77777777" w:rsidR="004E7AC7" w:rsidRDefault="004E7AC7" w:rsidP="006A0488"/>
    <w:p w14:paraId="5000069D" w14:textId="77777777" w:rsidR="006A0488" w:rsidRDefault="006A0488" w:rsidP="006A0488"/>
    <w:p w14:paraId="79DAB1CC" w14:textId="77777777" w:rsidR="004E7AC7" w:rsidRDefault="004E7AC7" w:rsidP="006A0488">
      <w:pPr>
        <w:sectPr w:rsidR="004E7AC7" w:rsidSect="00554892">
          <w:pgSz w:w="15840" w:h="12240" w:orient="landscape" w:code="1"/>
          <w:pgMar w:top="1800" w:right="1440" w:bottom="1800" w:left="1872" w:header="720" w:footer="1440" w:gutter="0"/>
          <w:cols w:space="720"/>
          <w:noEndnote/>
          <w:docGrid w:linePitch="360"/>
        </w:sectPr>
      </w:pPr>
    </w:p>
    <w:p w14:paraId="7EB42FA8" w14:textId="77777777" w:rsidR="00E77CFF" w:rsidRPr="00191CF6" w:rsidRDefault="00E77CFF" w:rsidP="00E77CFF">
      <w:pPr>
        <w:spacing w:line="480" w:lineRule="auto"/>
        <w:rPr>
          <w:rFonts w:ascii="Times New Roman" w:hAnsi="Times New Roman" w:cs="Times New Roman"/>
          <w:b/>
          <w:bCs/>
        </w:rPr>
      </w:pPr>
      <w:r w:rsidRPr="00191CF6">
        <w:rPr>
          <w:rFonts w:ascii="Times New Roman" w:hAnsi="Times New Roman" w:cs="Times New Roman"/>
          <w:b/>
          <w:bCs/>
        </w:rPr>
        <w:lastRenderedPageBreak/>
        <w:t>Length and age structure</w:t>
      </w:r>
    </w:p>
    <w:p w14:paraId="61954E18" w14:textId="77777777" w:rsidR="00E77CFF" w:rsidRDefault="00E77CFF" w:rsidP="00E77CFF">
      <w:pPr>
        <w:spacing w:line="480" w:lineRule="auto"/>
        <w:rPr>
          <w:rFonts w:ascii="Times New Roman" w:hAnsi="Times New Roman" w:cs="Times New Roman"/>
        </w:rPr>
      </w:pPr>
      <w:r w:rsidRPr="00346D82">
        <w:rPr>
          <w:rFonts w:ascii="Times New Roman" w:hAnsi="Times New Roman" w:cs="Times New Roman"/>
        </w:rPr>
        <w:t xml:space="preserve">The length of live individuals varied broadly at Kyles Ford and Sycamore Island, although mean length did not differ between sites (p = 0.3627). Live individuals were </w:t>
      </w:r>
      <w:r>
        <w:rPr>
          <w:rFonts w:ascii="Times New Roman" w:hAnsi="Times New Roman" w:cs="Times New Roman"/>
        </w:rPr>
        <w:t xml:space="preserve">on average </w:t>
      </w:r>
      <w:r w:rsidRPr="00346D82">
        <w:rPr>
          <w:rFonts w:ascii="Times New Roman" w:hAnsi="Times New Roman" w:cs="Times New Roman"/>
        </w:rPr>
        <w:t xml:space="preserve">shorter than dead individuals across sites (p &lt; 0.001; </w:t>
      </w:r>
      <w:r w:rsidRPr="002D7BEA">
        <w:rPr>
          <w:rFonts w:ascii="Times New Roman" w:hAnsi="Times New Roman" w:cs="Times New Roman"/>
          <w:b/>
          <w:bCs/>
        </w:rPr>
        <w:t>Figure 5.</w:t>
      </w:r>
      <w:r>
        <w:rPr>
          <w:rFonts w:ascii="Times New Roman" w:hAnsi="Times New Roman" w:cs="Times New Roman"/>
          <w:b/>
          <w:bCs/>
        </w:rPr>
        <w:t>3</w:t>
      </w:r>
      <w:r w:rsidRPr="00346D82">
        <w:rPr>
          <w:rFonts w:ascii="Times New Roman" w:hAnsi="Times New Roman" w:cs="Times New Roman"/>
        </w:rPr>
        <w:t>).</w:t>
      </w:r>
      <w:r>
        <w:rPr>
          <w:rFonts w:ascii="Times New Roman" w:hAnsi="Times New Roman" w:cs="Times New Roman"/>
        </w:rPr>
        <w:t xml:space="preserve"> D</w:t>
      </w:r>
      <w:r w:rsidRPr="00346D82">
        <w:rPr>
          <w:rFonts w:ascii="Times New Roman" w:hAnsi="Times New Roman" w:cs="Times New Roman"/>
        </w:rPr>
        <w:t>ead individuals at Sycamore Island exhibiting greater mean length than those at Kyles Ford (</w:t>
      </w:r>
      <w:r w:rsidRPr="002D7BEA">
        <w:rPr>
          <w:rFonts w:ascii="Times New Roman" w:hAnsi="Times New Roman" w:cs="Times New Roman"/>
          <w:b/>
          <w:bCs/>
        </w:rPr>
        <w:t>Table 5.1, Figure 5.</w:t>
      </w:r>
      <w:r>
        <w:rPr>
          <w:rFonts w:ascii="Times New Roman" w:hAnsi="Times New Roman" w:cs="Times New Roman"/>
          <w:b/>
          <w:bCs/>
        </w:rPr>
        <w:t>3</w:t>
      </w:r>
      <w:r w:rsidRPr="00346D82">
        <w:rPr>
          <w:rFonts w:ascii="Times New Roman" w:hAnsi="Times New Roman" w:cs="Times New Roman"/>
        </w:rPr>
        <w:t xml:space="preserve">). </w:t>
      </w:r>
    </w:p>
    <w:p w14:paraId="37E1D78B" w14:textId="77777777" w:rsidR="00E77CFF" w:rsidRDefault="00E77CFF" w:rsidP="00E77CFF">
      <w:pPr>
        <w:spacing w:line="480" w:lineRule="auto"/>
        <w:ind w:firstLine="720"/>
        <w:rPr>
          <w:rFonts w:ascii="Times New Roman" w:hAnsi="Times New Roman" w:cs="Times New Roman"/>
        </w:rPr>
      </w:pPr>
      <w:r w:rsidRPr="00305980">
        <w:rPr>
          <w:rFonts w:ascii="Times New Roman" w:hAnsi="Times New Roman" w:cs="Times New Roman"/>
        </w:rPr>
        <w:t xml:space="preserve">Age of dead </w:t>
      </w:r>
      <w:r w:rsidRPr="00305980">
        <w:rPr>
          <w:rFonts w:ascii="Times New Roman" w:hAnsi="Times New Roman" w:cs="Times New Roman"/>
          <w:i/>
          <w:iCs/>
        </w:rPr>
        <w:t xml:space="preserve">A. </w:t>
      </w:r>
      <w:proofErr w:type="spellStart"/>
      <w:r w:rsidRPr="00305980">
        <w:rPr>
          <w:rFonts w:ascii="Times New Roman" w:hAnsi="Times New Roman" w:cs="Times New Roman"/>
          <w:i/>
          <w:iCs/>
        </w:rPr>
        <w:t>pectorosa</w:t>
      </w:r>
      <w:proofErr w:type="spellEnd"/>
      <w:r>
        <w:rPr>
          <w:rFonts w:ascii="Times New Roman" w:hAnsi="Times New Roman" w:cs="Times New Roman"/>
        </w:rPr>
        <w:t xml:space="preserve"> </w:t>
      </w:r>
      <w:r w:rsidRPr="00305980">
        <w:rPr>
          <w:rFonts w:ascii="Times New Roman" w:hAnsi="Times New Roman" w:cs="Times New Roman"/>
        </w:rPr>
        <w:t>rang</w:t>
      </w:r>
      <w:r>
        <w:rPr>
          <w:rFonts w:ascii="Times New Roman" w:hAnsi="Times New Roman" w:cs="Times New Roman"/>
        </w:rPr>
        <w:t>ed</w:t>
      </w:r>
      <w:r w:rsidRPr="00305980">
        <w:rPr>
          <w:rFonts w:ascii="Times New Roman" w:hAnsi="Times New Roman" w:cs="Times New Roman"/>
        </w:rPr>
        <w:t xml:space="preserve"> from 3–17 years at Kyles Ford and 3–34 years at Sycamore Island (</w:t>
      </w:r>
      <w:r w:rsidRPr="002D7BEA">
        <w:rPr>
          <w:rFonts w:ascii="Times New Roman" w:hAnsi="Times New Roman" w:cs="Times New Roman"/>
          <w:b/>
          <w:bCs/>
        </w:rPr>
        <w:t>Figure 5.</w:t>
      </w:r>
      <w:r>
        <w:rPr>
          <w:rFonts w:ascii="Times New Roman" w:hAnsi="Times New Roman" w:cs="Times New Roman"/>
          <w:b/>
          <w:bCs/>
        </w:rPr>
        <w:t xml:space="preserve">4; </w:t>
      </w:r>
      <w:r w:rsidRPr="003A182F">
        <w:rPr>
          <w:rFonts w:ascii="Times New Roman" w:hAnsi="Times New Roman" w:cs="Times New Roman"/>
          <w:b/>
          <w:bCs/>
        </w:rPr>
        <w:t xml:space="preserve">see Appendix </w:t>
      </w:r>
      <w:r>
        <w:rPr>
          <w:rFonts w:ascii="Times New Roman" w:hAnsi="Times New Roman" w:cs="Times New Roman"/>
          <w:b/>
          <w:bCs/>
        </w:rPr>
        <w:t>D</w:t>
      </w:r>
      <w:r w:rsidRPr="003A182F">
        <w:rPr>
          <w:rFonts w:ascii="Times New Roman" w:hAnsi="Times New Roman" w:cs="Times New Roman"/>
          <w:b/>
          <w:bCs/>
        </w:rPr>
        <w:t>,</w:t>
      </w:r>
      <w:r>
        <w:rPr>
          <w:rFonts w:ascii="Times New Roman" w:hAnsi="Times New Roman" w:cs="Times New Roman"/>
        </w:rPr>
        <w:t xml:space="preserve"> </w:t>
      </w:r>
      <w:r w:rsidRPr="002D7BEA">
        <w:rPr>
          <w:rFonts w:ascii="Times New Roman" w:hAnsi="Times New Roman" w:cs="Times New Roman"/>
          <w:b/>
          <w:bCs/>
        </w:rPr>
        <w:t xml:space="preserve">Table </w:t>
      </w:r>
      <w:r>
        <w:rPr>
          <w:rFonts w:ascii="Times New Roman" w:hAnsi="Times New Roman" w:cs="Times New Roman"/>
          <w:b/>
          <w:bCs/>
        </w:rPr>
        <w:t>A</w:t>
      </w:r>
      <w:r w:rsidRPr="002D7BEA">
        <w:rPr>
          <w:rFonts w:ascii="Times New Roman" w:hAnsi="Times New Roman" w:cs="Times New Roman"/>
          <w:b/>
          <w:bCs/>
        </w:rPr>
        <w:t>.5.</w:t>
      </w:r>
      <w:r>
        <w:rPr>
          <w:rFonts w:ascii="Times New Roman" w:hAnsi="Times New Roman" w:cs="Times New Roman"/>
          <w:b/>
          <w:bCs/>
        </w:rPr>
        <w:t>2</w:t>
      </w:r>
      <w:r w:rsidRPr="00305980">
        <w:rPr>
          <w:rFonts w:ascii="Times New Roman" w:hAnsi="Times New Roman" w:cs="Times New Roman"/>
        </w:rPr>
        <w:t xml:space="preserve">). </w:t>
      </w:r>
      <w:r>
        <w:rPr>
          <w:rFonts w:ascii="Times New Roman" w:hAnsi="Times New Roman" w:cs="Times New Roman"/>
        </w:rPr>
        <w:t>We observed a growth asymptote around age 8 or 9 (</w:t>
      </w:r>
      <w:r w:rsidRPr="002D7BEA">
        <w:rPr>
          <w:rFonts w:ascii="Times New Roman" w:hAnsi="Times New Roman" w:cs="Times New Roman"/>
          <w:b/>
          <w:bCs/>
        </w:rPr>
        <w:t>Figure 5.</w:t>
      </w:r>
      <w:r>
        <w:rPr>
          <w:rFonts w:ascii="Times New Roman" w:hAnsi="Times New Roman" w:cs="Times New Roman"/>
          <w:b/>
          <w:bCs/>
        </w:rPr>
        <w:t>4</w:t>
      </w:r>
      <w:r>
        <w:rPr>
          <w:rFonts w:ascii="Times New Roman" w:hAnsi="Times New Roman" w:cs="Times New Roman"/>
        </w:rPr>
        <w:t xml:space="preserve">). There were </w:t>
      </w:r>
      <w:r w:rsidRPr="000B7C76">
        <w:rPr>
          <w:rFonts w:ascii="Times New Roman" w:hAnsi="Times New Roman" w:cs="Times New Roman"/>
        </w:rPr>
        <w:t>minimal length overlaps between 3-year-olds and older age classes, as well as between 4-year-olds and individuals aged 7 years and older, and between 5-year-olds and those aged 9 years and older (</w:t>
      </w:r>
      <w:r w:rsidRPr="002D7BEA">
        <w:rPr>
          <w:rFonts w:ascii="Times New Roman" w:hAnsi="Times New Roman" w:cs="Times New Roman"/>
          <w:b/>
          <w:bCs/>
        </w:rPr>
        <w:t>Figure 5.</w:t>
      </w:r>
      <w:r>
        <w:rPr>
          <w:rFonts w:ascii="Times New Roman" w:hAnsi="Times New Roman" w:cs="Times New Roman"/>
          <w:b/>
          <w:bCs/>
        </w:rPr>
        <w:t>4</w:t>
      </w:r>
      <w:r w:rsidRPr="000B7C76">
        <w:rPr>
          <w:rFonts w:ascii="Times New Roman" w:hAnsi="Times New Roman" w:cs="Times New Roman"/>
        </w:rPr>
        <w:t>)</w:t>
      </w:r>
      <w:r>
        <w:rPr>
          <w:rFonts w:ascii="Times New Roman" w:hAnsi="Times New Roman" w:cs="Times New Roman"/>
        </w:rPr>
        <w:t xml:space="preserve">. </w:t>
      </w:r>
      <w:r w:rsidRPr="00305980">
        <w:rPr>
          <w:rFonts w:ascii="Times New Roman" w:hAnsi="Times New Roman" w:cs="Times New Roman"/>
        </w:rPr>
        <w:t xml:space="preserve">Significantly more older individuals were observed at Sycamore Island compared to Kyles Ford (p = 0.01; </w:t>
      </w:r>
      <w:r w:rsidRPr="00CF36BD">
        <w:rPr>
          <w:rFonts w:ascii="Times New Roman" w:hAnsi="Times New Roman" w:cs="Times New Roman"/>
          <w:b/>
          <w:bCs/>
        </w:rPr>
        <w:t>Table 2</w:t>
      </w:r>
      <w:r w:rsidRPr="00305980">
        <w:rPr>
          <w:rFonts w:ascii="Times New Roman" w:hAnsi="Times New Roman" w:cs="Times New Roman"/>
        </w:rPr>
        <w:t xml:space="preserve">, </w:t>
      </w:r>
      <w:r w:rsidRPr="002D7BEA">
        <w:rPr>
          <w:rFonts w:ascii="Times New Roman" w:hAnsi="Times New Roman" w:cs="Times New Roman"/>
          <w:b/>
          <w:bCs/>
        </w:rPr>
        <w:t>Figure 5.</w:t>
      </w:r>
      <w:r>
        <w:rPr>
          <w:rFonts w:ascii="Times New Roman" w:hAnsi="Times New Roman" w:cs="Times New Roman"/>
          <w:b/>
          <w:bCs/>
        </w:rPr>
        <w:t>5</w:t>
      </w:r>
      <w:r w:rsidRPr="00305980">
        <w:rPr>
          <w:rFonts w:ascii="Times New Roman" w:hAnsi="Times New Roman" w:cs="Times New Roman"/>
        </w:rPr>
        <w:t>)</w:t>
      </w:r>
      <w:r w:rsidRPr="00346D82">
        <w:rPr>
          <w:rFonts w:ascii="Times New Roman" w:hAnsi="Times New Roman" w:cs="Times New Roman"/>
        </w:rPr>
        <w:t xml:space="preserve">. </w:t>
      </w:r>
      <w:r w:rsidRPr="00F97B62">
        <w:rPr>
          <w:rFonts w:ascii="Times New Roman" w:hAnsi="Times New Roman" w:cs="Times New Roman"/>
        </w:rPr>
        <w:t xml:space="preserve">At Sycamore Island, </w:t>
      </w:r>
      <w:r>
        <w:rPr>
          <w:rFonts w:ascii="Times New Roman" w:hAnsi="Times New Roman" w:cs="Times New Roman"/>
        </w:rPr>
        <w:t xml:space="preserve">we observed no difference in </w:t>
      </w:r>
      <w:r w:rsidRPr="00F97B62">
        <w:rPr>
          <w:rFonts w:ascii="Times New Roman" w:hAnsi="Times New Roman" w:cs="Times New Roman"/>
        </w:rPr>
        <w:t xml:space="preserve">the proportion of mussels across age groups, whereas at Kyles Ford, the distribution </w:t>
      </w:r>
      <w:r>
        <w:rPr>
          <w:rFonts w:ascii="Times New Roman" w:hAnsi="Times New Roman" w:cs="Times New Roman"/>
        </w:rPr>
        <w:t>was different</w:t>
      </w:r>
      <w:r w:rsidRPr="00F97B62">
        <w:rPr>
          <w:rFonts w:ascii="Times New Roman" w:hAnsi="Times New Roman" w:cs="Times New Roman"/>
        </w:rPr>
        <w:t xml:space="preserve"> among age groups (χ², p &lt; 0.001), with individuals aged 6–8 years being the most prevalent and those aged 17+ years the least prevalent (Figure 5.5). When comparing between sites, the proportions of individuals in the 6–8 and 17+ age categories differed between Sycamore Island and Kyles Ford.</w:t>
      </w:r>
    </w:p>
    <w:p w14:paraId="315B2999" w14:textId="77777777" w:rsidR="00E77CFF" w:rsidRPr="00191CF6" w:rsidRDefault="00E77CFF" w:rsidP="00E77CFF">
      <w:pPr>
        <w:spacing w:line="480" w:lineRule="auto"/>
        <w:rPr>
          <w:rFonts w:ascii="Times New Roman" w:hAnsi="Times New Roman" w:cs="Times New Roman"/>
          <w:b/>
          <w:bCs/>
        </w:rPr>
      </w:pPr>
      <w:r w:rsidRPr="00191CF6">
        <w:rPr>
          <w:rFonts w:ascii="Times New Roman" w:hAnsi="Times New Roman" w:cs="Times New Roman"/>
          <w:b/>
          <w:bCs/>
        </w:rPr>
        <w:t>Mortality among length classes</w:t>
      </w:r>
    </w:p>
    <w:p w14:paraId="6E16CDC1" w14:textId="711470F9" w:rsidR="00E77CFF" w:rsidRPr="006A5C60" w:rsidRDefault="00E77CFF" w:rsidP="00E77CFF">
      <w:pPr>
        <w:spacing w:line="480" w:lineRule="auto"/>
        <w:rPr>
          <w:rFonts w:ascii="Times New Roman" w:hAnsi="Times New Roman" w:cs="Times New Roman"/>
        </w:rPr>
      </w:pPr>
      <w:r w:rsidRPr="00937509">
        <w:rPr>
          <w:rFonts w:ascii="Times New Roman" w:hAnsi="Times New Roman" w:cs="Times New Roman"/>
        </w:rPr>
        <w:t>There were significant differences in the distribution of dead and live individuals across length classes</w:t>
      </w:r>
      <w:r w:rsidRPr="00346D82">
        <w:rPr>
          <w:rFonts w:ascii="Times New Roman" w:hAnsi="Times New Roman" w:cs="Times New Roman"/>
        </w:rPr>
        <w:t xml:space="preserve"> at both Sycamore Island (</w:t>
      </w:r>
      <m:oMath>
        <m:sSup>
          <m:sSupPr>
            <m:ctrlPr>
              <w:rPr>
                <w:rFonts w:ascii="Cambria Math" w:hAnsi="Cambria Math" w:cs="Times New Roman"/>
              </w:rPr>
            </m:ctrlPr>
          </m:sSupPr>
          <m:e>
            <m:r>
              <w:rPr>
                <w:rFonts w:ascii="Cambria Math" w:hAnsi="Cambria Math" w:cs="Times New Roman"/>
              </w:rPr>
              <m:t>x</m:t>
            </m:r>
          </m:e>
          <m:sup>
            <m:r>
              <w:rPr>
                <w:rFonts w:ascii="Cambria Math" w:hAnsi="Cambria Math" w:cs="Times New Roman"/>
              </w:rPr>
              <m:t>2</m:t>
            </m:r>
          </m:sup>
        </m:sSup>
        <m:r>
          <w:rPr>
            <w:rFonts w:ascii="Cambria Math" w:hAnsi="Cambria Math" w:cs="Times New Roman"/>
          </w:rPr>
          <m:t xml:space="preserve">=149.49, </m:t>
        </m:r>
        <m:r>
          <m:rPr>
            <m:sty m:val="p"/>
          </m:rPr>
          <w:rPr>
            <w:rFonts w:ascii="Cambria Math" w:hAnsi="Cambria Math" w:cs="Times New Roman"/>
          </w:rPr>
          <m:t>p= &lt;0.001</m:t>
        </m:r>
      </m:oMath>
      <w:r w:rsidRPr="00346D82">
        <w:rPr>
          <w:rFonts w:ascii="Times New Roman" w:hAnsi="Times New Roman" w:cs="Times New Roman"/>
        </w:rPr>
        <w:t>) and Kyles Ford (</w:t>
      </w:r>
      <m:oMath>
        <m:sSup>
          <m:sSupPr>
            <m:ctrlPr>
              <w:rPr>
                <w:rFonts w:ascii="Cambria Math" w:hAnsi="Cambria Math" w:cs="Times New Roman"/>
              </w:rPr>
            </m:ctrlPr>
          </m:sSupPr>
          <m:e>
            <m:r>
              <w:rPr>
                <w:rFonts w:ascii="Cambria Math" w:hAnsi="Cambria Math" w:cs="Times New Roman"/>
              </w:rPr>
              <m:t>x</m:t>
            </m:r>
          </m:e>
          <m:sup>
            <m:r>
              <w:rPr>
                <w:rFonts w:ascii="Cambria Math" w:hAnsi="Cambria Math" w:cs="Times New Roman"/>
              </w:rPr>
              <m:t>2</m:t>
            </m:r>
          </m:sup>
        </m:sSup>
        <m:r>
          <w:rPr>
            <w:rFonts w:ascii="Cambria Math" w:hAnsi="Cambria Math" w:cs="Times New Roman"/>
          </w:rPr>
          <m:t xml:space="preserve">=77.98, </m:t>
        </m:r>
        <m:r>
          <m:rPr>
            <m:sty m:val="p"/>
          </m:rPr>
          <w:rPr>
            <w:rFonts w:ascii="Cambria Math" w:hAnsi="Cambria Math" w:cs="Times New Roman"/>
          </w:rPr>
          <m:t>p= &lt;0.001)</m:t>
        </m:r>
      </m:oMath>
      <w:r w:rsidRPr="00346D82">
        <w:rPr>
          <w:rFonts w:ascii="Times New Roman" w:hAnsi="Times New Roman" w:cs="Times New Roman"/>
        </w:rPr>
        <w:t xml:space="preserve">. Mortality was disproportionately lower </w:t>
      </w:r>
      <w:proofErr w:type="gramStart"/>
      <w:r w:rsidRPr="00346D82">
        <w:rPr>
          <w:rFonts w:ascii="Times New Roman" w:hAnsi="Times New Roman" w:cs="Times New Roman"/>
        </w:rPr>
        <w:t xml:space="preserve">among  </w:t>
      </w:r>
      <w:r>
        <w:rPr>
          <w:rFonts w:ascii="Times New Roman" w:hAnsi="Times New Roman" w:cs="Times New Roman"/>
        </w:rPr>
        <w:t>0</w:t>
      </w:r>
      <w:proofErr w:type="gramEnd"/>
      <w:r>
        <w:rPr>
          <w:rFonts w:ascii="Times New Roman" w:hAnsi="Times New Roman" w:cs="Times New Roman"/>
        </w:rPr>
        <w:t>-</w:t>
      </w:r>
      <w:r w:rsidRPr="00346D82">
        <w:rPr>
          <w:rFonts w:ascii="Times New Roman" w:hAnsi="Times New Roman" w:cs="Times New Roman"/>
        </w:rPr>
        <w:t xml:space="preserve">60 mm length classes at both sites, higher among the 70 – 90 mm length class at Kyles Ford and </w:t>
      </w:r>
      <w:r>
        <w:rPr>
          <w:rFonts w:ascii="Times New Roman" w:hAnsi="Times New Roman" w:cs="Times New Roman"/>
        </w:rPr>
        <w:t>for all length classes above 70 mm</w:t>
      </w:r>
      <w:r w:rsidRPr="00346D82">
        <w:rPr>
          <w:rFonts w:ascii="Times New Roman" w:hAnsi="Times New Roman" w:cs="Times New Roman"/>
        </w:rPr>
        <w:t xml:space="preserve"> at Sycamore Island (</w:t>
      </w:r>
      <w:r w:rsidRPr="003A182F">
        <w:rPr>
          <w:rFonts w:ascii="Times New Roman" w:hAnsi="Times New Roman" w:cs="Times New Roman"/>
          <w:b/>
          <w:bCs/>
        </w:rPr>
        <w:t xml:space="preserve">see Appendix </w:t>
      </w:r>
      <w:r>
        <w:rPr>
          <w:rFonts w:ascii="Times New Roman" w:hAnsi="Times New Roman" w:cs="Times New Roman"/>
          <w:b/>
          <w:bCs/>
        </w:rPr>
        <w:t>D</w:t>
      </w:r>
      <w:r w:rsidRPr="003A182F">
        <w:rPr>
          <w:rFonts w:ascii="Times New Roman" w:hAnsi="Times New Roman" w:cs="Times New Roman"/>
          <w:b/>
          <w:bCs/>
        </w:rPr>
        <w:t>,</w:t>
      </w:r>
      <w:r>
        <w:rPr>
          <w:rFonts w:ascii="Times New Roman" w:hAnsi="Times New Roman" w:cs="Times New Roman"/>
        </w:rPr>
        <w:t xml:space="preserve"> </w:t>
      </w:r>
      <w:r w:rsidRPr="00CF36BD">
        <w:rPr>
          <w:rFonts w:ascii="Times New Roman" w:hAnsi="Times New Roman" w:cs="Times New Roman"/>
          <w:b/>
          <w:bCs/>
        </w:rPr>
        <w:t xml:space="preserve">Table </w:t>
      </w:r>
      <w:r>
        <w:rPr>
          <w:rFonts w:ascii="Times New Roman" w:hAnsi="Times New Roman" w:cs="Times New Roman"/>
          <w:b/>
          <w:bCs/>
        </w:rPr>
        <w:t>A</w:t>
      </w:r>
      <w:r w:rsidRPr="00CF36BD">
        <w:rPr>
          <w:rFonts w:ascii="Times New Roman" w:hAnsi="Times New Roman" w:cs="Times New Roman"/>
          <w:b/>
          <w:bCs/>
        </w:rPr>
        <w:t>.5.</w:t>
      </w:r>
      <w:r>
        <w:rPr>
          <w:rFonts w:ascii="Times New Roman" w:hAnsi="Times New Roman" w:cs="Times New Roman"/>
          <w:b/>
          <w:bCs/>
        </w:rPr>
        <w:t>3</w:t>
      </w:r>
      <w:r w:rsidRPr="00346D82">
        <w:rPr>
          <w:rFonts w:ascii="Times New Roman" w:hAnsi="Times New Roman" w:cs="Times New Roman"/>
        </w:rPr>
        <w:t>)</w:t>
      </w:r>
      <w:r>
        <w:rPr>
          <w:rFonts w:ascii="Times New Roman" w:hAnsi="Times New Roman" w:cs="Times New Roman"/>
        </w:rPr>
        <w:t>.</w:t>
      </w:r>
    </w:p>
    <w:p w14:paraId="7BE05248" w14:textId="77777777" w:rsidR="00E77CFF" w:rsidRDefault="00E77CFF" w:rsidP="00E77CFF">
      <w:pPr>
        <w:rPr>
          <w:rFonts w:ascii="Times New Roman" w:hAnsi="Times New Roman" w:cs="Times New Roman"/>
        </w:rPr>
      </w:pPr>
      <w:r>
        <w:rPr>
          <w:rFonts w:ascii="Times New Roman" w:hAnsi="Times New Roman" w:cs="Times New Roman"/>
        </w:rPr>
        <w:br w:type="page"/>
      </w:r>
    </w:p>
    <w:p w14:paraId="7B48C3EA" w14:textId="53F470EF" w:rsidR="00E77CFF" w:rsidRDefault="00E77CFF" w:rsidP="00E77CFF">
      <w:pPr>
        <w:spacing w:line="480" w:lineRule="auto"/>
        <w:rPr>
          <w:rFonts w:ascii="Times New Roman" w:hAnsi="Times New Roman" w:cs="Times New Roman"/>
          <w:b/>
          <w:bCs/>
        </w:rPr>
      </w:pPr>
      <w:r>
        <w:rPr>
          <w:noProof/>
        </w:rPr>
        <w:lastRenderedPageBreak/>
        <w:drawing>
          <wp:inline distT="0" distB="0" distL="0" distR="0" wp14:anchorId="639D739D" wp14:editId="1B2EC43C">
            <wp:extent cx="5943600" cy="4328160"/>
            <wp:effectExtent l="0" t="0" r="0" b="0"/>
            <wp:docPr id="1975148814" name="Picture 11" descr="A graph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148814" name="Picture 11" descr="A graph of different colored squares&#10;&#10;AI-generated content may be incorrec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4328160"/>
                    </a:xfrm>
                    <a:prstGeom prst="rect">
                      <a:avLst/>
                    </a:prstGeom>
                    <a:noFill/>
                    <a:ln>
                      <a:noFill/>
                    </a:ln>
                  </pic:spPr>
                </pic:pic>
              </a:graphicData>
            </a:graphic>
          </wp:inline>
        </w:drawing>
      </w:r>
    </w:p>
    <w:p w14:paraId="12B78E0F" w14:textId="77777777" w:rsidR="00E77CFF" w:rsidRPr="006A5C60" w:rsidRDefault="00E77CFF" w:rsidP="00E77CFF">
      <w:pPr>
        <w:pStyle w:val="Caption"/>
        <w:rPr>
          <w:rFonts w:ascii="Times New Roman" w:hAnsi="Times New Roman" w:cs="Times New Roman"/>
          <w:b w:val="0"/>
          <w:bCs w:val="0"/>
        </w:rPr>
      </w:pPr>
      <w:bookmarkStart w:id="102" w:name="_Toc196050345"/>
      <w:r w:rsidRPr="002023C7">
        <w:rPr>
          <w:rFonts w:ascii="Times New Roman" w:hAnsi="Times New Roman" w:cs="Times New Roman"/>
          <w:b w:val="0"/>
          <w:bCs w:val="0"/>
        </w:rPr>
        <w:t xml:space="preserve">Figure </w:t>
      </w:r>
      <w:r>
        <w:rPr>
          <w:rFonts w:ascii="Times New Roman" w:hAnsi="Times New Roman" w:cs="Times New Roman"/>
          <w:b w:val="0"/>
          <w:bCs w:val="0"/>
        </w:rPr>
        <w:fldChar w:fldCharType="begin"/>
      </w:r>
      <w:r>
        <w:rPr>
          <w:rFonts w:ascii="Times New Roman" w:hAnsi="Times New Roman" w:cs="Times New Roman"/>
          <w:b w:val="0"/>
          <w:bCs w:val="0"/>
        </w:rPr>
        <w:instrText xml:space="preserve"> STYLEREF 1 \s </w:instrText>
      </w:r>
      <w:r>
        <w:rPr>
          <w:rFonts w:ascii="Times New Roman" w:hAnsi="Times New Roman" w:cs="Times New Roman"/>
          <w:b w:val="0"/>
          <w:bCs w:val="0"/>
        </w:rPr>
        <w:fldChar w:fldCharType="separate"/>
      </w:r>
      <w:r>
        <w:rPr>
          <w:rFonts w:ascii="Times New Roman" w:hAnsi="Times New Roman" w:cs="Times New Roman"/>
          <w:b w:val="0"/>
          <w:bCs w:val="0"/>
          <w:noProof/>
        </w:rPr>
        <w:t>5</w:t>
      </w:r>
      <w:r>
        <w:rPr>
          <w:rFonts w:ascii="Times New Roman" w:hAnsi="Times New Roman" w:cs="Times New Roman"/>
          <w:b w:val="0"/>
          <w:bCs w:val="0"/>
        </w:rPr>
        <w:fldChar w:fldCharType="end"/>
      </w:r>
      <w:r>
        <w:rPr>
          <w:rFonts w:ascii="Times New Roman" w:hAnsi="Times New Roman" w:cs="Times New Roman"/>
          <w:b w:val="0"/>
          <w:bCs w:val="0"/>
        </w:rPr>
        <w:t>.</w:t>
      </w:r>
      <w:r>
        <w:rPr>
          <w:rFonts w:ascii="Times New Roman" w:hAnsi="Times New Roman" w:cs="Times New Roman"/>
          <w:b w:val="0"/>
          <w:bCs w:val="0"/>
        </w:rPr>
        <w:fldChar w:fldCharType="begin"/>
      </w:r>
      <w:r>
        <w:rPr>
          <w:rFonts w:ascii="Times New Roman" w:hAnsi="Times New Roman" w:cs="Times New Roman"/>
          <w:b w:val="0"/>
          <w:bCs w:val="0"/>
        </w:rPr>
        <w:instrText xml:space="preserve"> SEQ Figure \* ARABIC \s 1 </w:instrText>
      </w:r>
      <w:r>
        <w:rPr>
          <w:rFonts w:ascii="Times New Roman" w:hAnsi="Times New Roman" w:cs="Times New Roman"/>
          <w:b w:val="0"/>
          <w:bCs w:val="0"/>
        </w:rPr>
        <w:fldChar w:fldCharType="separate"/>
      </w:r>
      <w:r>
        <w:rPr>
          <w:rFonts w:ascii="Times New Roman" w:hAnsi="Times New Roman" w:cs="Times New Roman"/>
          <w:b w:val="0"/>
          <w:bCs w:val="0"/>
          <w:noProof/>
        </w:rPr>
        <w:t>3</w:t>
      </w:r>
      <w:r>
        <w:rPr>
          <w:rFonts w:ascii="Times New Roman" w:hAnsi="Times New Roman" w:cs="Times New Roman"/>
          <w:b w:val="0"/>
          <w:bCs w:val="0"/>
        </w:rPr>
        <w:fldChar w:fldCharType="end"/>
      </w:r>
      <w:r w:rsidRPr="006A5C60">
        <w:rPr>
          <w:rFonts w:ascii="Times New Roman" w:hAnsi="Times New Roman" w:cs="Times New Roman"/>
          <w:b w:val="0"/>
          <w:bCs w:val="0"/>
        </w:rPr>
        <w:t xml:space="preserve">: </w:t>
      </w:r>
      <w:r>
        <w:rPr>
          <w:rFonts w:ascii="Times New Roman" w:hAnsi="Times New Roman" w:cs="Times New Roman"/>
          <w:b w:val="0"/>
          <w:bCs w:val="0"/>
        </w:rPr>
        <w:t>Box plots of length for dead and live</w:t>
      </w:r>
      <w:r w:rsidRPr="006A5C60">
        <w:rPr>
          <w:rFonts w:ascii="Times New Roman" w:hAnsi="Times New Roman" w:cs="Times New Roman"/>
          <w:b w:val="0"/>
          <w:bCs w:val="0"/>
        </w:rPr>
        <w:t xml:space="preserve"> </w:t>
      </w:r>
      <w:proofErr w:type="spellStart"/>
      <w:r>
        <w:rPr>
          <w:rFonts w:ascii="Times New Roman" w:hAnsi="Times New Roman" w:cs="Times New Roman"/>
          <w:b w:val="0"/>
          <w:bCs w:val="0"/>
        </w:rPr>
        <w:t>Pheasantshell</w:t>
      </w:r>
      <w:proofErr w:type="spellEnd"/>
      <w:r>
        <w:rPr>
          <w:rFonts w:ascii="Times New Roman" w:hAnsi="Times New Roman" w:cs="Times New Roman"/>
          <w:b w:val="0"/>
          <w:bCs w:val="0"/>
        </w:rPr>
        <w:t xml:space="preserve"> (</w:t>
      </w:r>
      <w:proofErr w:type="spellStart"/>
      <w:r w:rsidRPr="003F1168">
        <w:rPr>
          <w:rFonts w:ascii="Times New Roman" w:hAnsi="Times New Roman" w:cs="Times New Roman"/>
          <w:b w:val="0"/>
          <w:bCs w:val="0"/>
          <w:i/>
          <w:iCs/>
        </w:rPr>
        <w:t>Actinonai</w:t>
      </w:r>
      <w:r>
        <w:rPr>
          <w:rFonts w:ascii="Times New Roman" w:hAnsi="Times New Roman" w:cs="Times New Roman"/>
          <w:b w:val="0"/>
          <w:bCs w:val="0"/>
          <w:i/>
          <w:iCs/>
        </w:rPr>
        <w:t>a</w:t>
      </w:r>
      <w:r w:rsidRPr="003F1168">
        <w:rPr>
          <w:rFonts w:ascii="Times New Roman" w:hAnsi="Times New Roman" w:cs="Times New Roman"/>
          <w:b w:val="0"/>
          <w:bCs w:val="0"/>
          <w:i/>
          <w:iCs/>
        </w:rPr>
        <w:t>s</w:t>
      </w:r>
      <w:proofErr w:type="spellEnd"/>
      <w:r w:rsidRPr="003F1168">
        <w:rPr>
          <w:rFonts w:ascii="Times New Roman" w:hAnsi="Times New Roman" w:cs="Times New Roman"/>
          <w:b w:val="0"/>
          <w:bCs w:val="0"/>
          <w:i/>
          <w:iCs/>
        </w:rPr>
        <w:t xml:space="preserve"> </w:t>
      </w:r>
      <w:proofErr w:type="spellStart"/>
      <w:r w:rsidRPr="003F1168">
        <w:rPr>
          <w:rFonts w:ascii="Times New Roman" w:hAnsi="Times New Roman" w:cs="Times New Roman"/>
          <w:b w:val="0"/>
          <w:bCs w:val="0"/>
          <w:i/>
          <w:iCs/>
        </w:rPr>
        <w:t>pectorosa</w:t>
      </w:r>
      <w:proofErr w:type="spellEnd"/>
      <w:r>
        <w:rPr>
          <w:rFonts w:ascii="Times New Roman" w:hAnsi="Times New Roman" w:cs="Times New Roman"/>
          <w:b w:val="0"/>
          <w:bCs w:val="0"/>
        </w:rPr>
        <w:t xml:space="preserve">) </w:t>
      </w:r>
      <w:r w:rsidRPr="000E36DB">
        <w:rPr>
          <w:rFonts w:ascii="Times New Roman" w:hAnsi="Times New Roman" w:cs="Times New Roman"/>
          <w:b w:val="0"/>
          <w:bCs w:val="0"/>
        </w:rPr>
        <w:t xml:space="preserve">collected at Kyles Ford (Tennessee) and Sycamore Island (Virginia) from the Clinch River. Dead mussels were collected between 2021-2023. Length from live </w:t>
      </w:r>
      <w:proofErr w:type="gramStart"/>
      <w:r w:rsidRPr="000E36DB">
        <w:rPr>
          <w:rFonts w:ascii="Times New Roman" w:hAnsi="Times New Roman" w:cs="Times New Roman"/>
          <w:b w:val="0"/>
          <w:bCs w:val="0"/>
        </w:rPr>
        <w:t>mussels</w:t>
      </w:r>
      <w:proofErr w:type="gramEnd"/>
      <w:r w:rsidRPr="000E36DB">
        <w:rPr>
          <w:rFonts w:ascii="Times New Roman" w:hAnsi="Times New Roman" w:cs="Times New Roman"/>
          <w:b w:val="0"/>
          <w:bCs w:val="0"/>
        </w:rPr>
        <w:t xml:space="preserve"> were acquired during monitoring efforts conducted by state agencies</w:t>
      </w:r>
      <w:r>
        <w:rPr>
          <w:rFonts w:ascii="Times New Roman" w:hAnsi="Times New Roman" w:cs="Times New Roman"/>
          <w:b w:val="0"/>
          <w:bCs w:val="0"/>
        </w:rPr>
        <w:t xml:space="preserve"> during the same years</w:t>
      </w:r>
      <w:r w:rsidRPr="000E36DB">
        <w:rPr>
          <w:rFonts w:ascii="Times New Roman" w:hAnsi="Times New Roman" w:cs="Times New Roman"/>
          <w:b w:val="0"/>
          <w:bCs w:val="0"/>
        </w:rPr>
        <w:t>. W</w:t>
      </w:r>
      <w:r>
        <w:rPr>
          <w:rFonts w:ascii="Times New Roman" w:hAnsi="Times New Roman" w:cs="Times New Roman"/>
          <w:b w:val="0"/>
          <w:bCs w:val="0"/>
        </w:rPr>
        <w:t>h</w:t>
      </w:r>
      <w:r w:rsidRPr="000E36DB">
        <w:rPr>
          <w:rFonts w:ascii="Times New Roman" w:hAnsi="Times New Roman" w:cs="Times New Roman"/>
          <w:b w:val="0"/>
          <w:bCs w:val="0"/>
        </w:rPr>
        <w:t xml:space="preserve">ite triangles represent mean </w:t>
      </w:r>
      <w:r>
        <w:rPr>
          <w:rFonts w:ascii="Times New Roman" w:hAnsi="Times New Roman" w:cs="Times New Roman"/>
          <w:b w:val="0"/>
          <w:bCs w:val="0"/>
        </w:rPr>
        <w:t>lengths</w:t>
      </w:r>
      <w:r w:rsidRPr="000E36DB">
        <w:rPr>
          <w:rFonts w:ascii="Times New Roman" w:hAnsi="Times New Roman" w:cs="Times New Roman"/>
          <w:b w:val="0"/>
          <w:bCs w:val="0"/>
        </w:rPr>
        <w:t xml:space="preserve">, and </w:t>
      </w:r>
      <w:r>
        <w:rPr>
          <w:rFonts w:ascii="Times New Roman" w:hAnsi="Times New Roman" w:cs="Times New Roman"/>
          <w:b w:val="0"/>
          <w:bCs w:val="0"/>
        </w:rPr>
        <w:t>solid black circles represent outliers.</w:t>
      </w:r>
      <w:bookmarkEnd w:id="102"/>
    </w:p>
    <w:p w14:paraId="1D68C58B" w14:textId="77777777" w:rsidR="00E77CFF" w:rsidRDefault="00E77CFF" w:rsidP="00E77CFF">
      <w:pPr>
        <w:spacing w:line="480" w:lineRule="auto"/>
        <w:rPr>
          <w:rFonts w:ascii="Times New Roman" w:hAnsi="Times New Roman" w:cs="Times New Roman"/>
          <w:b/>
          <w:bCs/>
        </w:rPr>
      </w:pPr>
    </w:p>
    <w:p w14:paraId="5BB37EEA" w14:textId="77777777" w:rsidR="00E77CFF" w:rsidRDefault="00E77CFF" w:rsidP="00E77CFF">
      <w:pPr>
        <w:spacing w:line="480" w:lineRule="auto"/>
        <w:rPr>
          <w:rFonts w:ascii="Times New Roman" w:hAnsi="Times New Roman" w:cs="Times New Roman"/>
          <w:b/>
          <w:bCs/>
        </w:rPr>
      </w:pPr>
    </w:p>
    <w:p w14:paraId="1E0EA8F7" w14:textId="77777777" w:rsidR="00E77CFF" w:rsidRDefault="00E77CFF" w:rsidP="00E77CFF">
      <w:pPr>
        <w:spacing w:line="480" w:lineRule="auto"/>
        <w:rPr>
          <w:rFonts w:ascii="Times New Roman" w:hAnsi="Times New Roman" w:cs="Times New Roman"/>
          <w:b/>
          <w:bCs/>
        </w:rPr>
      </w:pPr>
    </w:p>
    <w:p w14:paraId="210343FD" w14:textId="77777777" w:rsidR="00E77CFF" w:rsidRDefault="00E77CFF" w:rsidP="00E77CFF">
      <w:pPr>
        <w:spacing w:line="480" w:lineRule="auto"/>
        <w:rPr>
          <w:rFonts w:ascii="Times New Roman" w:hAnsi="Times New Roman" w:cs="Times New Roman"/>
          <w:b/>
          <w:bCs/>
        </w:rPr>
      </w:pPr>
    </w:p>
    <w:p w14:paraId="52FE12AD" w14:textId="77777777" w:rsidR="00E77CFF" w:rsidRDefault="00E77CFF" w:rsidP="00E77CFF">
      <w:pPr>
        <w:spacing w:line="480" w:lineRule="auto"/>
        <w:rPr>
          <w:rFonts w:ascii="Times New Roman" w:hAnsi="Times New Roman" w:cs="Times New Roman"/>
          <w:b/>
          <w:bCs/>
        </w:rPr>
      </w:pPr>
    </w:p>
    <w:p w14:paraId="65DFD0AA" w14:textId="77777777" w:rsidR="00E77CFF" w:rsidRDefault="00E77CFF" w:rsidP="00E77CFF">
      <w:pPr>
        <w:spacing w:line="480" w:lineRule="auto"/>
        <w:rPr>
          <w:rFonts w:ascii="Times New Roman" w:hAnsi="Times New Roman" w:cs="Times New Roman"/>
          <w:b/>
          <w:bCs/>
        </w:rPr>
      </w:pPr>
    </w:p>
    <w:p w14:paraId="16F33979" w14:textId="77777777" w:rsidR="00E77CFF" w:rsidRDefault="00E77CFF" w:rsidP="00E77CFF">
      <w:pPr>
        <w:spacing w:line="480" w:lineRule="auto"/>
        <w:rPr>
          <w:rFonts w:ascii="Times New Roman" w:hAnsi="Times New Roman" w:cs="Times New Roman"/>
          <w:b/>
          <w:bCs/>
        </w:rPr>
      </w:pPr>
    </w:p>
    <w:p w14:paraId="28DB74E4" w14:textId="77777777" w:rsidR="00E77CFF" w:rsidRDefault="00E77CFF" w:rsidP="00E77CFF">
      <w:pPr>
        <w:spacing w:line="480" w:lineRule="auto"/>
        <w:rPr>
          <w:rFonts w:ascii="Times New Roman" w:hAnsi="Times New Roman" w:cs="Times New Roman"/>
          <w:b/>
          <w:bCs/>
        </w:rPr>
      </w:pPr>
    </w:p>
    <w:p w14:paraId="17D3DBAE" w14:textId="77777777" w:rsidR="00E77CFF" w:rsidRDefault="00E77CFF" w:rsidP="00E77CFF">
      <w:pPr>
        <w:spacing w:line="480" w:lineRule="auto"/>
        <w:rPr>
          <w:rFonts w:ascii="Times New Roman" w:hAnsi="Times New Roman" w:cs="Times New Roman"/>
          <w:b/>
          <w:bCs/>
        </w:rPr>
      </w:pPr>
    </w:p>
    <w:p w14:paraId="3D6A89D1" w14:textId="77777777" w:rsidR="00E77CFF" w:rsidRDefault="00E77CFF" w:rsidP="00E77CFF">
      <w:pPr>
        <w:spacing w:line="480" w:lineRule="auto"/>
        <w:rPr>
          <w:rFonts w:ascii="Times New Roman" w:hAnsi="Times New Roman" w:cs="Times New Roman"/>
          <w:b/>
          <w:bCs/>
        </w:rPr>
      </w:pPr>
    </w:p>
    <w:p w14:paraId="5A125AF2" w14:textId="75E1D83F" w:rsidR="00013F6E" w:rsidRPr="006A5C60" w:rsidRDefault="00554892" w:rsidP="0034112F">
      <w:pPr>
        <w:rPr>
          <w:rFonts w:ascii="Times New Roman" w:hAnsi="Times New Roman" w:cs="Times New Roman"/>
        </w:rPr>
      </w:pPr>
      <w:r>
        <w:rPr>
          <w:noProof/>
        </w:rPr>
        <w:drawing>
          <wp:inline distT="0" distB="0" distL="0" distR="0" wp14:anchorId="7431E4D1" wp14:editId="32C2847C">
            <wp:extent cx="5757092" cy="3462867"/>
            <wp:effectExtent l="0" t="0" r="0" b="4445"/>
            <wp:docPr id="928221192" name="Picture 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221192" name="Picture 1" descr="A graph with numbers and lines&#10;&#10;AI-generated content may be incorrec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80464" cy="3476925"/>
                    </a:xfrm>
                    <a:prstGeom prst="rect">
                      <a:avLst/>
                    </a:prstGeom>
                    <a:noFill/>
                    <a:ln>
                      <a:noFill/>
                    </a:ln>
                  </pic:spPr>
                </pic:pic>
              </a:graphicData>
            </a:graphic>
          </wp:inline>
        </w:drawing>
      </w:r>
    </w:p>
    <w:p w14:paraId="35C1DB15" w14:textId="07926AA2" w:rsidR="006A0488" w:rsidRDefault="002023C7" w:rsidP="002023C7">
      <w:pPr>
        <w:pStyle w:val="Caption"/>
        <w:rPr>
          <w:rFonts w:ascii="Times New Roman" w:hAnsi="Times New Roman" w:cs="Times New Roman"/>
          <w:b w:val="0"/>
          <w:bCs w:val="0"/>
        </w:rPr>
      </w:pPr>
      <w:bookmarkStart w:id="103" w:name="_Toc196050346"/>
      <w:r w:rsidRPr="002023C7">
        <w:rPr>
          <w:rFonts w:ascii="Times New Roman" w:hAnsi="Times New Roman" w:cs="Times New Roman"/>
          <w:b w:val="0"/>
          <w:bCs w:val="0"/>
        </w:rPr>
        <w:t xml:space="preserve">Figure </w:t>
      </w:r>
      <w:r>
        <w:rPr>
          <w:rFonts w:ascii="Times New Roman" w:hAnsi="Times New Roman" w:cs="Times New Roman"/>
          <w:b w:val="0"/>
          <w:bCs w:val="0"/>
        </w:rPr>
        <w:fldChar w:fldCharType="begin"/>
      </w:r>
      <w:r>
        <w:rPr>
          <w:rFonts w:ascii="Times New Roman" w:hAnsi="Times New Roman" w:cs="Times New Roman"/>
          <w:b w:val="0"/>
          <w:bCs w:val="0"/>
        </w:rPr>
        <w:instrText xml:space="preserve"> STYLEREF 1 \s </w:instrText>
      </w:r>
      <w:r>
        <w:rPr>
          <w:rFonts w:ascii="Times New Roman" w:hAnsi="Times New Roman" w:cs="Times New Roman"/>
          <w:b w:val="0"/>
          <w:bCs w:val="0"/>
        </w:rPr>
        <w:fldChar w:fldCharType="separate"/>
      </w:r>
      <w:r>
        <w:rPr>
          <w:rFonts w:ascii="Times New Roman" w:hAnsi="Times New Roman" w:cs="Times New Roman"/>
          <w:b w:val="0"/>
          <w:bCs w:val="0"/>
          <w:noProof/>
        </w:rPr>
        <w:t>5</w:t>
      </w:r>
      <w:r>
        <w:rPr>
          <w:rFonts w:ascii="Times New Roman" w:hAnsi="Times New Roman" w:cs="Times New Roman"/>
          <w:b w:val="0"/>
          <w:bCs w:val="0"/>
        </w:rPr>
        <w:fldChar w:fldCharType="end"/>
      </w:r>
      <w:r>
        <w:rPr>
          <w:rFonts w:ascii="Times New Roman" w:hAnsi="Times New Roman" w:cs="Times New Roman"/>
          <w:b w:val="0"/>
          <w:bCs w:val="0"/>
        </w:rPr>
        <w:t>.</w:t>
      </w:r>
      <w:r>
        <w:rPr>
          <w:rFonts w:ascii="Times New Roman" w:hAnsi="Times New Roman" w:cs="Times New Roman"/>
          <w:b w:val="0"/>
          <w:bCs w:val="0"/>
        </w:rPr>
        <w:fldChar w:fldCharType="begin"/>
      </w:r>
      <w:r>
        <w:rPr>
          <w:rFonts w:ascii="Times New Roman" w:hAnsi="Times New Roman" w:cs="Times New Roman"/>
          <w:b w:val="0"/>
          <w:bCs w:val="0"/>
        </w:rPr>
        <w:instrText xml:space="preserve"> SEQ Figure \* ARABIC \s 1 </w:instrText>
      </w:r>
      <w:r>
        <w:rPr>
          <w:rFonts w:ascii="Times New Roman" w:hAnsi="Times New Roman" w:cs="Times New Roman"/>
          <w:b w:val="0"/>
          <w:bCs w:val="0"/>
        </w:rPr>
        <w:fldChar w:fldCharType="separate"/>
      </w:r>
      <w:r>
        <w:rPr>
          <w:rFonts w:ascii="Times New Roman" w:hAnsi="Times New Roman" w:cs="Times New Roman"/>
          <w:b w:val="0"/>
          <w:bCs w:val="0"/>
          <w:noProof/>
        </w:rPr>
        <w:t>4</w:t>
      </w:r>
      <w:r>
        <w:rPr>
          <w:rFonts w:ascii="Times New Roman" w:hAnsi="Times New Roman" w:cs="Times New Roman"/>
          <w:b w:val="0"/>
          <w:bCs w:val="0"/>
        </w:rPr>
        <w:fldChar w:fldCharType="end"/>
      </w:r>
      <w:r w:rsidR="0034112F" w:rsidRPr="002023C7">
        <w:rPr>
          <w:rFonts w:ascii="Times New Roman" w:hAnsi="Times New Roman" w:cs="Times New Roman"/>
          <w:b w:val="0"/>
          <w:bCs w:val="0"/>
        </w:rPr>
        <w:t>:</w:t>
      </w:r>
      <w:r w:rsidR="0034112F" w:rsidRPr="006A5C60">
        <w:rPr>
          <w:rFonts w:ascii="Times New Roman" w:hAnsi="Times New Roman" w:cs="Times New Roman"/>
          <w:b w:val="0"/>
          <w:bCs w:val="0"/>
        </w:rPr>
        <w:t xml:space="preserve"> </w:t>
      </w:r>
      <w:r w:rsidR="00554892" w:rsidRPr="00554892">
        <w:rPr>
          <w:rFonts w:ascii="Times New Roman" w:hAnsi="Times New Roman" w:cs="Times New Roman"/>
          <w:b w:val="0"/>
          <w:bCs w:val="0"/>
        </w:rPr>
        <w:t xml:space="preserve">Box-plots representing length-at-age from 192 dead </w:t>
      </w:r>
      <w:r w:rsidR="003A34E7">
        <w:rPr>
          <w:rFonts w:ascii="Times New Roman" w:hAnsi="Times New Roman" w:cs="Times New Roman"/>
          <w:b w:val="0"/>
          <w:bCs w:val="0"/>
        </w:rPr>
        <w:t>Pheasantshell (</w:t>
      </w:r>
      <w:r w:rsidR="003A34E7" w:rsidRPr="003F1168">
        <w:rPr>
          <w:rFonts w:ascii="Times New Roman" w:hAnsi="Times New Roman" w:cs="Times New Roman"/>
          <w:b w:val="0"/>
          <w:bCs w:val="0"/>
          <w:i/>
          <w:iCs/>
        </w:rPr>
        <w:t>Actinonai</w:t>
      </w:r>
      <w:r w:rsidR="003A34E7">
        <w:rPr>
          <w:rFonts w:ascii="Times New Roman" w:hAnsi="Times New Roman" w:cs="Times New Roman"/>
          <w:b w:val="0"/>
          <w:bCs w:val="0"/>
          <w:i/>
          <w:iCs/>
        </w:rPr>
        <w:t>a</w:t>
      </w:r>
      <w:r w:rsidR="003A34E7" w:rsidRPr="003F1168">
        <w:rPr>
          <w:rFonts w:ascii="Times New Roman" w:hAnsi="Times New Roman" w:cs="Times New Roman"/>
          <w:b w:val="0"/>
          <w:bCs w:val="0"/>
          <w:i/>
          <w:iCs/>
        </w:rPr>
        <w:t>s pectorosa</w:t>
      </w:r>
      <w:r w:rsidR="003A34E7">
        <w:rPr>
          <w:rFonts w:ascii="Times New Roman" w:hAnsi="Times New Roman" w:cs="Times New Roman"/>
          <w:b w:val="0"/>
          <w:bCs w:val="0"/>
        </w:rPr>
        <w:t xml:space="preserve">) </w:t>
      </w:r>
      <w:r w:rsidR="00554892" w:rsidRPr="00554892">
        <w:rPr>
          <w:rFonts w:ascii="Times New Roman" w:hAnsi="Times New Roman" w:cs="Times New Roman"/>
          <w:b w:val="0"/>
          <w:bCs w:val="0"/>
        </w:rPr>
        <w:t>collected at Kyles Ford (Tennessee) and Sycamore Island (Virginia) in the Clinch River between 2021-2023.</w:t>
      </w:r>
      <w:bookmarkEnd w:id="103"/>
    </w:p>
    <w:p w14:paraId="2F315A9C" w14:textId="77777777" w:rsidR="006A0488" w:rsidRDefault="006A0488" w:rsidP="006A0488"/>
    <w:p w14:paraId="7A2E59BC" w14:textId="77777777" w:rsidR="006A0488" w:rsidRDefault="006A0488" w:rsidP="006A0488"/>
    <w:p w14:paraId="20ECD1BD" w14:textId="2DAAF35E" w:rsidR="00BD1001" w:rsidRDefault="00BD1001">
      <w:r>
        <w:br w:type="page"/>
      </w:r>
    </w:p>
    <w:p w14:paraId="12471BCB" w14:textId="77777777" w:rsidR="006A0488" w:rsidRDefault="006A0488" w:rsidP="006A0488"/>
    <w:p w14:paraId="2F7EF2DD" w14:textId="77777777" w:rsidR="006A0488" w:rsidRPr="006A0488" w:rsidRDefault="006A0488" w:rsidP="006A0488"/>
    <w:p w14:paraId="68C367BD" w14:textId="1D63FF9A" w:rsidR="0034112F" w:rsidRPr="006A5C60" w:rsidRDefault="00013F6E" w:rsidP="00013F6E">
      <w:pPr>
        <w:jc w:val="center"/>
        <w:rPr>
          <w:rFonts w:ascii="Times New Roman" w:hAnsi="Times New Roman" w:cs="Times New Roman"/>
        </w:rPr>
      </w:pPr>
      <w:r>
        <w:rPr>
          <w:noProof/>
        </w:rPr>
        <w:drawing>
          <wp:inline distT="0" distB="0" distL="0" distR="0" wp14:anchorId="30A762C7" wp14:editId="6979BCA7">
            <wp:extent cx="5025648" cy="3269894"/>
            <wp:effectExtent l="0" t="0" r="3810" b="6985"/>
            <wp:docPr id="1118909305" name="Picture 13" descr="A graph of a number of gray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909305" name="Picture 13" descr="A graph of a number of gray squares&#10;&#10;AI-generated content may be incorrec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046466" cy="3283439"/>
                    </a:xfrm>
                    <a:prstGeom prst="rect">
                      <a:avLst/>
                    </a:prstGeom>
                    <a:noFill/>
                    <a:ln>
                      <a:noFill/>
                    </a:ln>
                  </pic:spPr>
                </pic:pic>
              </a:graphicData>
            </a:graphic>
          </wp:inline>
        </w:drawing>
      </w:r>
    </w:p>
    <w:p w14:paraId="61875DD7" w14:textId="3B4BD3E6" w:rsidR="0034112F" w:rsidRDefault="002023C7" w:rsidP="002023C7">
      <w:pPr>
        <w:pStyle w:val="Caption"/>
        <w:rPr>
          <w:rFonts w:ascii="Times New Roman" w:hAnsi="Times New Roman" w:cs="Times New Roman"/>
          <w:b w:val="0"/>
          <w:bCs w:val="0"/>
        </w:rPr>
      </w:pPr>
      <w:bookmarkStart w:id="104" w:name="_Toc196050347"/>
      <w:r w:rsidRPr="002023C7">
        <w:rPr>
          <w:rFonts w:ascii="Times New Roman" w:hAnsi="Times New Roman" w:cs="Times New Roman"/>
          <w:b w:val="0"/>
          <w:bCs w:val="0"/>
        </w:rPr>
        <w:t xml:space="preserve">Figure </w:t>
      </w:r>
      <w:r w:rsidRPr="002023C7">
        <w:rPr>
          <w:rFonts w:ascii="Times New Roman" w:hAnsi="Times New Roman" w:cs="Times New Roman"/>
          <w:b w:val="0"/>
          <w:bCs w:val="0"/>
        </w:rPr>
        <w:fldChar w:fldCharType="begin"/>
      </w:r>
      <w:r w:rsidRPr="002023C7">
        <w:rPr>
          <w:rFonts w:ascii="Times New Roman" w:hAnsi="Times New Roman" w:cs="Times New Roman"/>
          <w:b w:val="0"/>
          <w:bCs w:val="0"/>
        </w:rPr>
        <w:instrText xml:space="preserve"> STYLEREF 1 \s </w:instrText>
      </w:r>
      <w:r w:rsidRPr="002023C7">
        <w:rPr>
          <w:rFonts w:ascii="Times New Roman" w:hAnsi="Times New Roman" w:cs="Times New Roman"/>
          <w:b w:val="0"/>
          <w:bCs w:val="0"/>
        </w:rPr>
        <w:fldChar w:fldCharType="separate"/>
      </w:r>
      <w:r w:rsidRPr="002023C7">
        <w:rPr>
          <w:rFonts w:ascii="Times New Roman" w:hAnsi="Times New Roman" w:cs="Times New Roman"/>
          <w:b w:val="0"/>
          <w:bCs w:val="0"/>
          <w:noProof/>
        </w:rPr>
        <w:t>5</w:t>
      </w:r>
      <w:r w:rsidRPr="002023C7">
        <w:rPr>
          <w:rFonts w:ascii="Times New Roman" w:hAnsi="Times New Roman" w:cs="Times New Roman"/>
          <w:b w:val="0"/>
          <w:bCs w:val="0"/>
        </w:rPr>
        <w:fldChar w:fldCharType="end"/>
      </w:r>
      <w:r w:rsidRPr="002023C7">
        <w:rPr>
          <w:rFonts w:ascii="Times New Roman" w:hAnsi="Times New Roman" w:cs="Times New Roman"/>
          <w:b w:val="0"/>
          <w:bCs w:val="0"/>
        </w:rPr>
        <w:t>.</w:t>
      </w:r>
      <w:r w:rsidRPr="002023C7">
        <w:rPr>
          <w:rFonts w:ascii="Times New Roman" w:hAnsi="Times New Roman" w:cs="Times New Roman"/>
          <w:b w:val="0"/>
          <w:bCs w:val="0"/>
        </w:rPr>
        <w:fldChar w:fldCharType="begin"/>
      </w:r>
      <w:r w:rsidRPr="002023C7">
        <w:rPr>
          <w:rFonts w:ascii="Times New Roman" w:hAnsi="Times New Roman" w:cs="Times New Roman"/>
          <w:b w:val="0"/>
          <w:bCs w:val="0"/>
        </w:rPr>
        <w:instrText xml:space="preserve"> SEQ Figure \* ARABIC \s 1 </w:instrText>
      </w:r>
      <w:r w:rsidRPr="002023C7">
        <w:rPr>
          <w:rFonts w:ascii="Times New Roman" w:hAnsi="Times New Roman" w:cs="Times New Roman"/>
          <w:b w:val="0"/>
          <w:bCs w:val="0"/>
        </w:rPr>
        <w:fldChar w:fldCharType="separate"/>
      </w:r>
      <w:r w:rsidRPr="002023C7">
        <w:rPr>
          <w:rFonts w:ascii="Times New Roman" w:hAnsi="Times New Roman" w:cs="Times New Roman"/>
          <w:b w:val="0"/>
          <w:bCs w:val="0"/>
          <w:noProof/>
        </w:rPr>
        <w:t>5</w:t>
      </w:r>
      <w:r w:rsidRPr="002023C7">
        <w:rPr>
          <w:rFonts w:ascii="Times New Roman" w:hAnsi="Times New Roman" w:cs="Times New Roman"/>
          <w:b w:val="0"/>
          <w:bCs w:val="0"/>
        </w:rPr>
        <w:fldChar w:fldCharType="end"/>
      </w:r>
      <w:r w:rsidR="0034112F" w:rsidRPr="002023C7">
        <w:rPr>
          <w:rFonts w:ascii="Times New Roman" w:hAnsi="Times New Roman" w:cs="Times New Roman"/>
          <w:b w:val="0"/>
          <w:bCs w:val="0"/>
        </w:rPr>
        <w:t>: Proportion</w:t>
      </w:r>
      <w:r w:rsidR="0034112F" w:rsidRPr="006A5C60">
        <w:rPr>
          <w:rFonts w:ascii="Times New Roman" w:hAnsi="Times New Roman" w:cs="Times New Roman"/>
          <w:b w:val="0"/>
          <w:bCs w:val="0"/>
        </w:rPr>
        <w:t xml:space="preserve"> of dead </w:t>
      </w:r>
      <w:r w:rsidR="003A34E7">
        <w:rPr>
          <w:rFonts w:ascii="Times New Roman" w:hAnsi="Times New Roman" w:cs="Times New Roman"/>
          <w:b w:val="0"/>
          <w:bCs w:val="0"/>
        </w:rPr>
        <w:t>Pheasantshell (</w:t>
      </w:r>
      <w:r w:rsidR="003A34E7" w:rsidRPr="003F1168">
        <w:rPr>
          <w:rFonts w:ascii="Times New Roman" w:hAnsi="Times New Roman" w:cs="Times New Roman"/>
          <w:b w:val="0"/>
          <w:bCs w:val="0"/>
          <w:i/>
          <w:iCs/>
        </w:rPr>
        <w:t>Actinonai</w:t>
      </w:r>
      <w:r w:rsidR="003A34E7">
        <w:rPr>
          <w:rFonts w:ascii="Times New Roman" w:hAnsi="Times New Roman" w:cs="Times New Roman"/>
          <w:b w:val="0"/>
          <w:bCs w:val="0"/>
          <w:i/>
          <w:iCs/>
        </w:rPr>
        <w:t>a</w:t>
      </w:r>
      <w:r w:rsidR="003A34E7" w:rsidRPr="003F1168">
        <w:rPr>
          <w:rFonts w:ascii="Times New Roman" w:hAnsi="Times New Roman" w:cs="Times New Roman"/>
          <w:b w:val="0"/>
          <w:bCs w:val="0"/>
          <w:i/>
          <w:iCs/>
        </w:rPr>
        <w:t>s pectorosa</w:t>
      </w:r>
      <w:r w:rsidR="003A34E7">
        <w:rPr>
          <w:rFonts w:ascii="Times New Roman" w:hAnsi="Times New Roman" w:cs="Times New Roman"/>
          <w:b w:val="0"/>
          <w:bCs w:val="0"/>
        </w:rPr>
        <w:t xml:space="preserve">) </w:t>
      </w:r>
      <w:r w:rsidR="0034112F" w:rsidRPr="006A5C60">
        <w:rPr>
          <w:rFonts w:ascii="Times New Roman" w:hAnsi="Times New Roman" w:cs="Times New Roman"/>
          <w:b w:val="0"/>
          <w:bCs w:val="0"/>
        </w:rPr>
        <w:t>by age category at Kyles Ford (Tennessee) and Sycamore Island (Virginia) in the Clinch River. Dead mussels were collected between 2021-2023.</w:t>
      </w:r>
      <w:bookmarkEnd w:id="104"/>
    </w:p>
    <w:p w14:paraId="45117379" w14:textId="77777777" w:rsidR="00BD1001" w:rsidRDefault="00BD1001" w:rsidP="00BD1001"/>
    <w:p w14:paraId="38B2EB8B" w14:textId="77777777" w:rsidR="00556AA8" w:rsidRDefault="00556AA8" w:rsidP="00BD1001"/>
    <w:p w14:paraId="6582A0AA" w14:textId="77777777" w:rsidR="00556AA8" w:rsidRDefault="00556AA8" w:rsidP="00BD1001"/>
    <w:p w14:paraId="2F5040E1" w14:textId="77777777" w:rsidR="00556AA8" w:rsidRDefault="00556AA8" w:rsidP="00BD1001"/>
    <w:p w14:paraId="09829031" w14:textId="77777777" w:rsidR="00556AA8" w:rsidRDefault="00556AA8" w:rsidP="00BD1001"/>
    <w:p w14:paraId="1C64AA5A" w14:textId="18A01A3F" w:rsidR="00556AA8" w:rsidRPr="00BD1001" w:rsidRDefault="00556AA8" w:rsidP="00BD1001">
      <w:r>
        <w:br w:type="page"/>
      </w:r>
    </w:p>
    <w:p w14:paraId="414DD8BD" w14:textId="5EB77634" w:rsidR="002A62CA" w:rsidRPr="00191CF6" w:rsidRDefault="002A62CA" w:rsidP="002A62CA">
      <w:pPr>
        <w:spacing w:line="480" w:lineRule="auto"/>
        <w:rPr>
          <w:rFonts w:ascii="Times New Roman" w:hAnsi="Times New Roman" w:cs="Times New Roman"/>
          <w:b/>
          <w:bCs/>
        </w:rPr>
      </w:pPr>
      <w:r w:rsidRPr="00191CF6">
        <w:rPr>
          <w:rFonts w:ascii="Times New Roman" w:hAnsi="Times New Roman" w:cs="Times New Roman"/>
          <w:b/>
          <w:bCs/>
        </w:rPr>
        <w:lastRenderedPageBreak/>
        <w:t xml:space="preserve">Water temperature and discharge </w:t>
      </w:r>
    </w:p>
    <w:p w14:paraId="6280A04D" w14:textId="1357EEDD" w:rsidR="002A62CA" w:rsidRPr="002D7BEA" w:rsidRDefault="002A62CA" w:rsidP="002A62CA">
      <w:pPr>
        <w:spacing w:line="480" w:lineRule="auto"/>
        <w:rPr>
          <w:rFonts w:ascii="Times New Roman" w:hAnsi="Times New Roman" w:cs="Times New Roman"/>
        </w:rPr>
      </w:pPr>
      <w:r>
        <w:rPr>
          <w:rFonts w:ascii="Times New Roman" w:hAnsi="Times New Roman" w:cs="Times New Roman"/>
        </w:rPr>
        <w:t>Water temperatures ranged from 0.04°C to 28.9°C between 2021 and 2023, with highest temperatures recorded in June and July and lowest temperatures recorded in December and January (</w:t>
      </w:r>
      <w:r w:rsidR="00E52DB2" w:rsidRPr="003A182F">
        <w:rPr>
          <w:rFonts w:ascii="Times New Roman" w:hAnsi="Times New Roman" w:cs="Times New Roman"/>
          <w:b/>
          <w:bCs/>
        </w:rPr>
        <w:t xml:space="preserve">see Appendix </w:t>
      </w:r>
      <w:r w:rsidR="00E52DB2">
        <w:rPr>
          <w:rFonts w:ascii="Times New Roman" w:hAnsi="Times New Roman" w:cs="Times New Roman"/>
          <w:b/>
          <w:bCs/>
        </w:rPr>
        <w:t>D</w:t>
      </w:r>
      <w:r w:rsidR="00E52DB2" w:rsidRPr="003A182F">
        <w:rPr>
          <w:rFonts w:ascii="Times New Roman" w:hAnsi="Times New Roman" w:cs="Times New Roman"/>
          <w:b/>
          <w:bCs/>
        </w:rPr>
        <w:t>,</w:t>
      </w:r>
      <w:r w:rsidR="00E52DB2">
        <w:rPr>
          <w:rFonts w:ascii="Times New Roman" w:hAnsi="Times New Roman" w:cs="Times New Roman"/>
        </w:rPr>
        <w:t xml:space="preserve"> </w:t>
      </w:r>
      <w:r w:rsidRPr="002D7BEA">
        <w:rPr>
          <w:rFonts w:ascii="Times New Roman" w:hAnsi="Times New Roman" w:cs="Times New Roman"/>
          <w:b/>
          <w:bCs/>
        </w:rPr>
        <w:t xml:space="preserve">Figure </w:t>
      </w:r>
      <w:r w:rsidR="00E52DB2">
        <w:rPr>
          <w:rFonts w:ascii="Times New Roman" w:hAnsi="Times New Roman" w:cs="Times New Roman"/>
          <w:b/>
          <w:bCs/>
        </w:rPr>
        <w:t>A</w:t>
      </w:r>
      <w:r w:rsidR="00935D13" w:rsidRPr="002D7BEA">
        <w:rPr>
          <w:rFonts w:ascii="Times New Roman" w:hAnsi="Times New Roman" w:cs="Times New Roman"/>
          <w:b/>
          <w:bCs/>
        </w:rPr>
        <w:t>.5.1</w:t>
      </w:r>
      <w:r>
        <w:rPr>
          <w:rFonts w:ascii="Times New Roman" w:hAnsi="Times New Roman" w:cs="Times New Roman"/>
        </w:rPr>
        <w:t>). Discharge ranged from 123 ft</w:t>
      </w:r>
      <w:r w:rsidRPr="000B76A2">
        <w:rPr>
          <w:rFonts w:ascii="Times New Roman" w:hAnsi="Times New Roman" w:cs="Times New Roman"/>
          <w:vertAlign w:val="superscript"/>
        </w:rPr>
        <w:t>3</w:t>
      </w:r>
      <w:r>
        <w:rPr>
          <w:rFonts w:ascii="Times New Roman" w:hAnsi="Times New Roman" w:cs="Times New Roman"/>
        </w:rPr>
        <w:t>/s to 25,900 ft</w:t>
      </w:r>
      <w:r w:rsidRPr="000B76A2">
        <w:rPr>
          <w:rFonts w:ascii="Times New Roman" w:hAnsi="Times New Roman" w:cs="Times New Roman"/>
          <w:vertAlign w:val="superscript"/>
        </w:rPr>
        <w:t>3</w:t>
      </w:r>
      <w:r>
        <w:rPr>
          <w:rFonts w:ascii="Times New Roman" w:hAnsi="Times New Roman" w:cs="Times New Roman"/>
        </w:rPr>
        <w:t>/s with notable peaks over 15,000 ft</w:t>
      </w:r>
      <w:r w:rsidRPr="000B76A2">
        <w:rPr>
          <w:rFonts w:ascii="Times New Roman" w:hAnsi="Times New Roman" w:cs="Times New Roman"/>
          <w:vertAlign w:val="superscript"/>
        </w:rPr>
        <w:t>3</w:t>
      </w:r>
      <w:r>
        <w:rPr>
          <w:rFonts w:ascii="Times New Roman" w:hAnsi="Times New Roman" w:cs="Times New Roman"/>
        </w:rPr>
        <w:t>/s in March of 2021, February and July of 2022, and February of 2023 (</w:t>
      </w:r>
      <w:r w:rsidR="00E52DB2" w:rsidRPr="003A182F">
        <w:rPr>
          <w:rFonts w:ascii="Times New Roman" w:hAnsi="Times New Roman" w:cs="Times New Roman"/>
          <w:b/>
          <w:bCs/>
        </w:rPr>
        <w:t xml:space="preserve">see Appendix </w:t>
      </w:r>
      <w:r w:rsidR="00E52DB2">
        <w:rPr>
          <w:rFonts w:ascii="Times New Roman" w:hAnsi="Times New Roman" w:cs="Times New Roman"/>
          <w:b/>
          <w:bCs/>
        </w:rPr>
        <w:t>D</w:t>
      </w:r>
      <w:r w:rsidR="00E52DB2" w:rsidRPr="003A182F">
        <w:rPr>
          <w:rFonts w:ascii="Times New Roman" w:hAnsi="Times New Roman" w:cs="Times New Roman"/>
          <w:b/>
          <w:bCs/>
        </w:rPr>
        <w:t>,</w:t>
      </w:r>
      <w:r w:rsidR="00E52DB2">
        <w:rPr>
          <w:rFonts w:ascii="Times New Roman" w:hAnsi="Times New Roman" w:cs="Times New Roman"/>
        </w:rPr>
        <w:t xml:space="preserve"> </w:t>
      </w:r>
      <w:r w:rsidRPr="002D7BEA">
        <w:rPr>
          <w:rFonts w:ascii="Times New Roman" w:hAnsi="Times New Roman" w:cs="Times New Roman"/>
          <w:b/>
          <w:bCs/>
        </w:rPr>
        <w:t xml:space="preserve">Figure </w:t>
      </w:r>
      <w:r w:rsidR="00E52DB2">
        <w:rPr>
          <w:rFonts w:ascii="Times New Roman" w:hAnsi="Times New Roman" w:cs="Times New Roman"/>
          <w:b/>
          <w:bCs/>
        </w:rPr>
        <w:t>A</w:t>
      </w:r>
      <w:r w:rsidR="00935D13" w:rsidRPr="002D7BEA">
        <w:rPr>
          <w:rFonts w:ascii="Times New Roman" w:hAnsi="Times New Roman" w:cs="Times New Roman"/>
          <w:b/>
          <w:bCs/>
        </w:rPr>
        <w:t>.5.2</w:t>
      </w:r>
      <w:r w:rsidR="002D7BEA">
        <w:rPr>
          <w:rFonts w:ascii="Times New Roman" w:hAnsi="Times New Roman" w:cs="Times New Roman"/>
        </w:rPr>
        <w:t>).</w:t>
      </w:r>
    </w:p>
    <w:p w14:paraId="7B929B69" w14:textId="0B764828" w:rsidR="002A62CA" w:rsidRPr="00191CF6" w:rsidRDefault="002A62CA" w:rsidP="002A62CA">
      <w:pPr>
        <w:spacing w:line="480" w:lineRule="auto"/>
        <w:rPr>
          <w:rFonts w:ascii="Times New Roman" w:hAnsi="Times New Roman" w:cs="Times New Roman"/>
          <w:b/>
          <w:bCs/>
        </w:rPr>
      </w:pPr>
      <w:r w:rsidRPr="00191CF6">
        <w:rPr>
          <w:rFonts w:ascii="Times New Roman" w:hAnsi="Times New Roman" w:cs="Times New Roman"/>
          <w:b/>
          <w:bCs/>
        </w:rPr>
        <w:t>N-mixture model results</w:t>
      </w:r>
    </w:p>
    <w:p w14:paraId="42610B7F" w14:textId="20311CCF" w:rsidR="002A62CA" w:rsidRDefault="002A62CA" w:rsidP="002A62CA">
      <w:pPr>
        <w:spacing w:line="480" w:lineRule="auto"/>
        <w:rPr>
          <w:rFonts w:ascii="Times New Roman" w:hAnsi="Times New Roman" w:cs="Times New Roman"/>
        </w:rPr>
      </w:pPr>
      <w:r>
        <w:rPr>
          <w:rFonts w:ascii="Times New Roman" w:hAnsi="Times New Roman" w:cs="Times New Roman"/>
        </w:rPr>
        <w:t>A total of</w:t>
      </w:r>
      <w:r w:rsidRPr="00E82EBF">
        <w:rPr>
          <w:rFonts w:ascii="Times New Roman" w:hAnsi="Times New Roman" w:cs="Times New Roman"/>
        </w:rPr>
        <w:t xml:space="preserve"> 318 (Kyles Ford = 161; Sycamore Island = 157) </w:t>
      </w:r>
      <w:r w:rsidRPr="00926A7F">
        <w:rPr>
          <w:rFonts w:ascii="Times New Roman" w:hAnsi="Times New Roman" w:cs="Times New Roman"/>
          <w:i/>
          <w:iCs/>
        </w:rPr>
        <w:t>A. pectorosa</w:t>
      </w:r>
      <w:r>
        <w:rPr>
          <w:rFonts w:ascii="Times New Roman" w:hAnsi="Times New Roman" w:cs="Times New Roman"/>
        </w:rPr>
        <w:t xml:space="preserve"> </w:t>
      </w:r>
      <w:r w:rsidRPr="00E82EBF">
        <w:rPr>
          <w:rFonts w:ascii="Times New Roman" w:hAnsi="Times New Roman" w:cs="Times New Roman"/>
        </w:rPr>
        <w:t xml:space="preserve">were collected </w:t>
      </w:r>
      <w:r w:rsidRPr="00346D82">
        <w:rPr>
          <w:rFonts w:ascii="Times New Roman" w:hAnsi="Times New Roman" w:cs="Times New Roman"/>
        </w:rPr>
        <w:t>over 42 sampling days</w:t>
      </w:r>
      <w:r w:rsidRPr="00E82EBF">
        <w:rPr>
          <w:rFonts w:ascii="Times New Roman" w:hAnsi="Times New Roman" w:cs="Times New Roman"/>
        </w:rPr>
        <w:t xml:space="preserve"> during repeated surveys and were used to inform </w:t>
      </w:r>
      <w:r>
        <w:rPr>
          <w:rFonts w:ascii="Times New Roman" w:hAnsi="Times New Roman" w:cs="Times New Roman"/>
        </w:rPr>
        <w:t>our</w:t>
      </w:r>
      <w:r w:rsidRPr="00E82EBF">
        <w:rPr>
          <w:rFonts w:ascii="Times New Roman" w:hAnsi="Times New Roman" w:cs="Times New Roman"/>
        </w:rPr>
        <w:t xml:space="preserve"> N-mixture model</w:t>
      </w:r>
      <w:r>
        <w:rPr>
          <w:rFonts w:ascii="Times New Roman" w:hAnsi="Times New Roman" w:cs="Times New Roman"/>
        </w:rPr>
        <w:t>. The results revealed a d</w:t>
      </w:r>
      <w:r w:rsidRPr="00346D82">
        <w:rPr>
          <w:rFonts w:ascii="Times New Roman" w:hAnsi="Times New Roman" w:cs="Times New Roman"/>
        </w:rPr>
        <w:t>etection probability of 76.7% (95% CI: 69.2  – 83.0%</w:t>
      </w:r>
      <w:r>
        <w:rPr>
          <w:rFonts w:ascii="Times New Roman" w:hAnsi="Times New Roman" w:cs="Times New Roman"/>
        </w:rPr>
        <w:t xml:space="preserve">). After correcting for detection probability, </w:t>
      </w:r>
      <w:r w:rsidR="002073C0">
        <w:rPr>
          <w:rFonts w:ascii="Times New Roman" w:hAnsi="Times New Roman" w:cs="Times New Roman"/>
        </w:rPr>
        <w:t>we</w:t>
      </w:r>
      <w:r w:rsidRPr="00346D82">
        <w:rPr>
          <w:rFonts w:ascii="Times New Roman" w:hAnsi="Times New Roman" w:cs="Times New Roman"/>
        </w:rPr>
        <w:t xml:space="preserve"> estimated a total of 355 </w:t>
      </w:r>
      <w:r>
        <w:rPr>
          <w:rFonts w:ascii="Times New Roman" w:hAnsi="Times New Roman" w:cs="Times New Roman"/>
        </w:rPr>
        <w:t xml:space="preserve">individuals </w:t>
      </w:r>
      <w:r w:rsidRPr="00346D82">
        <w:rPr>
          <w:rFonts w:ascii="Times New Roman" w:hAnsi="Times New Roman" w:cs="Times New Roman"/>
        </w:rPr>
        <w:t xml:space="preserve">died, representing a mortality frequency of 8.44 individuals per day. The mean expected abundance of dead individuals per survey was 7.39 individuals (95% CI: 6.36 – 8.58). </w:t>
      </w:r>
      <w:r w:rsidR="003A34E7">
        <w:rPr>
          <w:rFonts w:ascii="Times New Roman" w:hAnsi="Times New Roman" w:cs="Times New Roman"/>
        </w:rPr>
        <w:t>Kyles Ford</w:t>
      </w:r>
      <w:r w:rsidRPr="00346D82">
        <w:rPr>
          <w:rFonts w:ascii="Times New Roman" w:hAnsi="Times New Roman" w:cs="Times New Roman"/>
        </w:rPr>
        <w:t xml:space="preserve"> had slightly higher expected abundance of dead individuals than S</w:t>
      </w:r>
      <w:r w:rsidR="003A34E7">
        <w:rPr>
          <w:rFonts w:ascii="Times New Roman" w:hAnsi="Times New Roman" w:cs="Times New Roman"/>
        </w:rPr>
        <w:t>ycamore Island</w:t>
      </w:r>
      <w:r w:rsidRPr="00346D82">
        <w:rPr>
          <w:rFonts w:ascii="Times New Roman" w:hAnsi="Times New Roman" w:cs="Times New Roman"/>
        </w:rPr>
        <w:t>, but the credible interval overlapped zero, suggesting weak evidence for a location effect</w:t>
      </w:r>
      <w:r>
        <w:rPr>
          <w:rFonts w:ascii="Times New Roman" w:hAnsi="Times New Roman" w:cs="Times New Roman"/>
        </w:rPr>
        <w:t xml:space="preserve"> (</w:t>
      </w:r>
      <w:r w:rsidRPr="00CF36BD">
        <w:rPr>
          <w:rFonts w:ascii="Times New Roman" w:hAnsi="Times New Roman" w:cs="Times New Roman"/>
          <w:b/>
          <w:bCs/>
        </w:rPr>
        <w:t xml:space="preserve">Table </w:t>
      </w:r>
      <w:r w:rsidR="00554892" w:rsidRPr="00CF36BD">
        <w:rPr>
          <w:rFonts w:ascii="Times New Roman" w:hAnsi="Times New Roman" w:cs="Times New Roman"/>
          <w:b/>
          <w:bCs/>
        </w:rPr>
        <w:t>5.</w:t>
      </w:r>
      <w:r w:rsidR="00E353BC">
        <w:rPr>
          <w:rFonts w:ascii="Times New Roman" w:hAnsi="Times New Roman" w:cs="Times New Roman"/>
          <w:b/>
          <w:bCs/>
        </w:rPr>
        <w:t>2</w:t>
      </w:r>
      <w:r>
        <w:rPr>
          <w:rFonts w:ascii="Times New Roman" w:hAnsi="Times New Roman" w:cs="Times New Roman"/>
        </w:rPr>
        <w:t>)</w:t>
      </w:r>
      <w:r w:rsidRPr="00346D82">
        <w:rPr>
          <w:rFonts w:ascii="Times New Roman" w:hAnsi="Times New Roman" w:cs="Times New Roman"/>
        </w:rPr>
        <w:t xml:space="preserve">. </w:t>
      </w:r>
    </w:p>
    <w:p w14:paraId="3A2CBBB2" w14:textId="77777777" w:rsidR="00E77CFF" w:rsidRDefault="00E77CFF" w:rsidP="00E77CFF">
      <w:pPr>
        <w:spacing w:line="480" w:lineRule="auto"/>
        <w:ind w:firstLine="720"/>
        <w:rPr>
          <w:rFonts w:ascii="Times New Roman" w:hAnsi="Times New Roman" w:cs="Times New Roman"/>
        </w:rPr>
      </w:pPr>
      <w:r w:rsidRPr="00346D82">
        <w:rPr>
          <w:rFonts w:ascii="Times New Roman" w:hAnsi="Times New Roman" w:cs="Times New Roman"/>
        </w:rPr>
        <w:t xml:space="preserve">Julian </w:t>
      </w:r>
      <w:r>
        <w:rPr>
          <w:rFonts w:ascii="Times New Roman" w:hAnsi="Times New Roman" w:cs="Times New Roman"/>
        </w:rPr>
        <w:t>D</w:t>
      </w:r>
      <w:r w:rsidRPr="00346D82">
        <w:rPr>
          <w:rFonts w:ascii="Times New Roman" w:hAnsi="Times New Roman" w:cs="Times New Roman"/>
        </w:rPr>
        <w:t xml:space="preserve">ay was the strongest predictor of abundance of dead individuals, where for every standard deviation increase (~79 days), abundance increased by 37.42%. Temperature had a moderate negative effect, corresponding to a 19.6% decrease per standard deviation increase (6.9°C). Discharge had a weak negative effect, where for every standard deviation increase (4,611 </w:t>
      </w:r>
      <w:proofErr w:type="spellStart"/>
      <w:r>
        <w:rPr>
          <w:rFonts w:ascii="Times New Roman" w:hAnsi="Times New Roman" w:cs="Times New Roman"/>
        </w:rPr>
        <w:t>cfs</w:t>
      </w:r>
      <w:proofErr w:type="spellEnd"/>
      <w:r w:rsidRPr="00346D82">
        <w:rPr>
          <w:rFonts w:ascii="Times New Roman" w:hAnsi="Times New Roman" w:cs="Times New Roman"/>
        </w:rPr>
        <w:t>), the abundance of dead individuals decreased by 2.1% (</w:t>
      </w:r>
      <w:r w:rsidRPr="00CF36BD">
        <w:rPr>
          <w:rFonts w:ascii="Times New Roman" w:hAnsi="Times New Roman" w:cs="Times New Roman"/>
          <w:b/>
          <w:bCs/>
        </w:rPr>
        <w:t>Table 5</w:t>
      </w:r>
      <w:r>
        <w:rPr>
          <w:rFonts w:ascii="Times New Roman" w:hAnsi="Times New Roman" w:cs="Times New Roman"/>
          <w:b/>
          <w:bCs/>
        </w:rPr>
        <w:t>.2</w:t>
      </w:r>
      <w:r w:rsidRPr="006A5C60">
        <w:rPr>
          <w:rFonts w:ascii="Times New Roman" w:hAnsi="Times New Roman" w:cs="Times New Roman"/>
        </w:rPr>
        <w:t xml:space="preserve">). </w:t>
      </w:r>
    </w:p>
    <w:p w14:paraId="61295BBA" w14:textId="77777777" w:rsidR="00E77CFF" w:rsidRPr="00BD1001" w:rsidRDefault="00E77CFF" w:rsidP="00E77CFF">
      <w:pPr>
        <w:pStyle w:val="Heading2"/>
        <w:spacing w:before="0" w:after="0" w:line="480" w:lineRule="auto"/>
        <w:rPr>
          <w:rFonts w:cs="Times New Roman"/>
          <w:b w:val="0"/>
          <w:szCs w:val="24"/>
        </w:rPr>
      </w:pPr>
      <w:bookmarkStart w:id="105" w:name="_Toc196033376"/>
      <w:r w:rsidRPr="00BD1001">
        <w:rPr>
          <w:rFonts w:cs="Times New Roman"/>
          <w:b w:val="0"/>
          <w:szCs w:val="24"/>
        </w:rPr>
        <w:t>Discussion</w:t>
      </w:r>
      <w:bookmarkEnd w:id="105"/>
    </w:p>
    <w:p w14:paraId="317625AF" w14:textId="77777777" w:rsidR="00E77CFF" w:rsidRDefault="00E77CFF" w:rsidP="00E77CFF">
      <w:pPr>
        <w:widowControl w:val="0"/>
        <w:spacing w:line="480" w:lineRule="auto"/>
        <w:rPr>
          <w:rFonts w:ascii="Times New Roman" w:hAnsi="Times New Roman" w:cs="Times New Roman"/>
          <w:b/>
          <w:bCs/>
        </w:rPr>
      </w:pPr>
      <w:r w:rsidRPr="00191CF6">
        <w:rPr>
          <w:rFonts w:ascii="Times New Roman" w:hAnsi="Times New Roman" w:cs="Times New Roman"/>
          <w:b/>
          <w:bCs/>
        </w:rPr>
        <w:t>Mortality and seasonal patterns</w:t>
      </w:r>
    </w:p>
    <w:p w14:paraId="7D453FF0" w14:textId="329E7F1E" w:rsidR="00BD1001" w:rsidRPr="00E77CFF" w:rsidRDefault="00E77CFF" w:rsidP="00E77CFF">
      <w:pPr>
        <w:widowControl w:val="0"/>
        <w:spacing w:line="480" w:lineRule="auto"/>
        <w:rPr>
          <w:rFonts w:ascii="Times New Roman" w:hAnsi="Times New Roman" w:cs="Times New Roman"/>
          <w:b/>
          <w:bCs/>
        </w:rPr>
      </w:pPr>
      <w:r>
        <w:rPr>
          <w:rFonts w:ascii="Times New Roman" w:hAnsi="Times New Roman" w:cs="Times New Roman"/>
        </w:rPr>
        <w:t>M</w:t>
      </w:r>
      <w:r w:rsidRPr="003F4DE1">
        <w:rPr>
          <w:rFonts w:ascii="Times New Roman" w:hAnsi="Times New Roman" w:cs="Times New Roman"/>
        </w:rPr>
        <w:t xml:space="preserve">ortality of </w:t>
      </w:r>
      <w:r w:rsidRPr="003F4DE1">
        <w:rPr>
          <w:rFonts w:ascii="Times New Roman" w:hAnsi="Times New Roman" w:cs="Times New Roman"/>
          <w:i/>
          <w:iCs/>
        </w:rPr>
        <w:t xml:space="preserve">A. </w:t>
      </w:r>
      <w:proofErr w:type="spellStart"/>
      <w:r w:rsidRPr="003F4DE1">
        <w:rPr>
          <w:rFonts w:ascii="Times New Roman" w:hAnsi="Times New Roman" w:cs="Times New Roman"/>
          <w:i/>
          <w:iCs/>
        </w:rPr>
        <w:t>pectorosa</w:t>
      </w:r>
      <w:proofErr w:type="spellEnd"/>
      <w:r w:rsidRPr="003F4DE1">
        <w:rPr>
          <w:rFonts w:ascii="Times New Roman" w:hAnsi="Times New Roman" w:cs="Times New Roman"/>
        </w:rPr>
        <w:t xml:space="preserve"> at our sites during the study period </w:t>
      </w:r>
      <w:r>
        <w:rPr>
          <w:rFonts w:ascii="Times New Roman" w:hAnsi="Times New Roman" w:cs="Times New Roman"/>
        </w:rPr>
        <w:t>was</w:t>
      </w:r>
      <w:r w:rsidRPr="003F4DE1">
        <w:rPr>
          <w:rFonts w:ascii="Times New Roman" w:hAnsi="Times New Roman" w:cs="Times New Roman"/>
        </w:rPr>
        <w:t xml:space="preserve"> low but </w:t>
      </w:r>
      <w:r>
        <w:rPr>
          <w:rFonts w:ascii="Times New Roman" w:hAnsi="Times New Roman" w:cs="Times New Roman"/>
        </w:rPr>
        <w:t>consistent</w:t>
      </w:r>
      <w:r w:rsidRPr="003F4DE1">
        <w:rPr>
          <w:rFonts w:ascii="Times New Roman" w:hAnsi="Times New Roman" w:cs="Times New Roman"/>
        </w:rPr>
        <w:t xml:space="preserve"> over time, </w:t>
      </w:r>
    </w:p>
    <w:p w14:paraId="5CAC73D4" w14:textId="26263DC1" w:rsidR="00BD1001" w:rsidRDefault="002023C7" w:rsidP="00BD1001">
      <w:pPr>
        <w:pStyle w:val="Caption"/>
        <w:rPr>
          <w:rFonts w:ascii="Times New Roman" w:hAnsi="Times New Roman" w:cs="Times New Roman"/>
          <w:b w:val="0"/>
          <w:bCs w:val="0"/>
          <w:noProof/>
        </w:rPr>
      </w:pPr>
      <w:bookmarkStart w:id="106" w:name="_Toc196128108"/>
      <w:r w:rsidRPr="006A5C60">
        <w:rPr>
          <w:rFonts w:ascii="Times New Roman" w:hAnsi="Times New Roman" w:cs="Times New Roman"/>
          <w:b w:val="0"/>
          <w:bCs w:val="0"/>
        </w:rPr>
        <w:lastRenderedPageBreak/>
        <w:t xml:space="preserve">Table </w:t>
      </w:r>
      <w:r>
        <w:rPr>
          <w:rFonts w:ascii="Times New Roman" w:hAnsi="Times New Roman" w:cs="Times New Roman"/>
          <w:b w:val="0"/>
          <w:bCs w:val="0"/>
        </w:rPr>
        <w:t>5</w:t>
      </w:r>
      <w:r w:rsidRPr="006A5C60">
        <w:rPr>
          <w:rFonts w:ascii="Times New Roman" w:hAnsi="Times New Roman" w:cs="Times New Roman"/>
          <w:b w:val="0"/>
          <w:bCs w:val="0"/>
        </w:rPr>
        <w:t>.</w:t>
      </w:r>
      <w:r w:rsidRPr="006A5C60">
        <w:rPr>
          <w:rFonts w:ascii="Times New Roman" w:hAnsi="Times New Roman" w:cs="Times New Roman"/>
          <w:b w:val="0"/>
          <w:bCs w:val="0"/>
        </w:rPr>
        <w:fldChar w:fldCharType="begin"/>
      </w:r>
      <w:r w:rsidRPr="006A5C60">
        <w:rPr>
          <w:rFonts w:ascii="Times New Roman" w:hAnsi="Times New Roman" w:cs="Times New Roman"/>
          <w:b w:val="0"/>
          <w:bCs w:val="0"/>
        </w:rPr>
        <w:instrText xml:space="preserve"> SEQ Table \* ARABIC \s 1 </w:instrText>
      </w:r>
      <w:r w:rsidRPr="006A5C60">
        <w:rPr>
          <w:rFonts w:ascii="Times New Roman" w:hAnsi="Times New Roman" w:cs="Times New Roman"/>
          <w:b w:val="0"/>
          <w:bCs w:val="0"/>
        </w:rPr>
        <w:fldChar w:fldCharType="separate"/>
      </w:r>
      <w:r w:rsidRPr="006A5C60">
        <w:rPr>
          <w:rFonts w:ascii="Times New Roman" w:hAnsi="Times New Roman" w:cs="Times New Roman"/>
          <w:b w:val="0"/>
          <w:bCs w:val="0"/>
          <w:noProof/>
        </w:rPr>
        <w:t>2</w:t>
      </w:r>
      <w:r w:rsidRPr="006A5C60">
        <w:rPr>
          <w:rFonts w:ascii="Times New Roman" w:hAnsi="Times New Roman" w:cs="Times New Roman"/>
          <w:b w:val="0"/>
          <w:bCs w:val="0"/>
        </w:rPr>
        <w:fldChar w:fldCharType="end"/>
      </w:r>
      <w:r w:rsidRPr="006A5C60">
        <w:rPr>
          <w:rFonts w:ascii="Times New Roman" w:hAnsi="Times New Roman" w:cs="Times New Roman"/>
          <w:b w:val="0"/>
          <w:bCs w:val="0"/>
        </w:rPr>
        <w:t xml:space="preserve">: </w:t>
      </w:r>
      <w:r w:rsidR="00BD1001" w:rsidRPr="006A5C60">
        <w:rPr>
          <w:rFonts w:ascii="Times New Roman" w:hAnsi="Times New Roman" w:cs="Times New Roman"/>
          <w:b w:val="0"/>
          <w:bCs w:val="0"/>
          <w:noProof/>
        </w:rPr>
        <w:t xml:space="preserve"> N-mixture model output summary.</w:t>
      </w:r>
      <w:bookmarkEnd w:id="106"/>
    </w:p>
    <w:p w14:paraId="5EE476DD" w14:textId="77777777" w:rsidR="00BD1001" w:rsidRPr="00BD1001" w:rsidRDefault="00BD1001" w:rsidP="00BD1001"/>
    <w:tbl>
      <w:tblPr>
        <w:tblStyle w:val="TableGrid"/>
        <w:tblW w:w="100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0"/>
        <w:gridCol w:w="3150"/>
        <w:gridCol w:w="1255"/>
        <w:gridCol w:w="2700"/>
      </w:tblGrid>
      <w:tr w:rsidR="00BD1001" w:rsidRPr="006A5C60" w14:paraId="15104DB2" w14:textId="77777777" w:rsidTr="00E369DD">
        <w:trPr>
          <w:jc w:val="center"/>
        </w:trPr>
        <w:tc>
          <w:tcPr>
            <w:tcW w:w="2970" w:type="dxa"/>
            <w:tcBorders>
              <w:bottom w:val="single" w:sz="4" w:space="0" w:color="auto"/>
            </w:tcBorders>
          </w:tcPr>
          <w:p w14:paraId="7DB0D6DF" w14:textId="77777777" w:rsidR="00BD1001" w:rsidRPr="006A5C60" w:rsidRDefault="00BD1001" w:rsidP="00E369DD">
            <w:pPr>
              <w:jc w:val="both"/>
              <w:rPr>
                <w:rFonts w:ascii="Times New Roman" w:hAnsi="Times New Roman" w:cs="Times New Roman"/>
              </w:rPr>
            </w:pPr>
            <w:r w:rsidRPr="006A5C60">
              <w:rPr>
                <w:rFonts w:ascii="Times New Roman" w:hAnsi="Times New Roman" w:cs="Times New Roman"/>
              </w:rPr>
              <w:t>Parameter</w:t>
            </w:r>
          </w:p>
        </w:tc>
        <w:tc>
          <w:tcPr>
            <w:tcW w:w="3150" w:type="dxa"/>
            <w:tcBorders>
              <w:bottom w:val="single" w:sz="4" w:space="0" w:color="auto"/>
            </w:tcBorders>
          </w:tcPr>
          <w:p w14:paraId="04301A02" w14:textId="77777777" w:rsidR="00BD1001" w:rsidRPr="006A5C60" w:rsidRDefault="00BD1001" w:rsidP="00E369DD">
            <w:pPr>
              <w:jc w:val="center"/>
              <w:rPr>
                <w:rFonts w:ascii="Times New Roman" w:hAnsi="Times New Roman" w:cs="Times New Roman"/>
              </w:rPr>
            </w:pPr>
            <w:r w:rsidRPr="006A5C60">
              <w:rPr>
                <w:rFonts w:ascii="Times New Roman" w:hAnsi="Times New Roman" w:cs="Times New Roman"/>
              </w:rPr>
              <w:t xml:space="preserve">Mean Estimate </w:t>
            </w:r>
          </w:p>
          <w:p w14:paraId="44626EE8" w14:textId="77777777" w:rsidR="00BD1001" w:rsidRPr="006A5C60" w:rsidRDefault="00BD1001" w:rsidP="00E369DD">
            <w:pPr>
              <w:jc w:val="center"/>
              <w:rPr>
                <w:rFonts w:ascii="Times New Roman" w:hAnsi="Times New Roman" w:cs="Times New Roman"/>
              </w:rPr>
            </w:pPr>
            <w:r w:rsidRPr="006A5C60">
              <w:rPr>
                <w:rFonts w:ascii="Times New Roman" w:hAnsi="Times New Roman" w:cs="Times New Roman"/>
              </w:rPr>
              <w:t>(95% Credible Interval)</w:t>
            </w:r>
          </w:p>
        </w:tc>
        <w:tc>
          <w:tcPr>
            <w:tcW w:w="1255" w:type="dxa"/>
            <w:tcBorders>
              <w:bottom w:val="single" w:sz="4" w:space="0" w:color="auto"/>
            </w:tcBorders>
          </w:tcPr>
          <w:p w14:paraId="0F458C42" w14:textId="77777777" w:rsidR="00BD1001" w:rsidRPr="006A5C60" w:rsidRDefault="00BD1001" w:rsidP="00E369DD">
            <w:pPr>
              <w:jc w:val="center"/>
              <w:rPr>
                <w:rFonts w:ascii="Times New Roman" w:hAnsi="Times New Roman" w:cs="Times New Roman"/>
              </w:rPr>
            </w:pPr>
            <w:r w:rsidRPr="006A5C60">
              <w:rPr>
                <w:rFonts w:ascii="Times New Roman" w:hAnsi="Times New Roman" w:cs="Times New Roman"/>
              </w:rPr>
              <w:t>Standard deviation</w:t>
            </w:r>
          </w:p>
        </w:tc>
        <w:tc>
          <w:tcPr>
            <w:tcW w:w="2700" w:type="dxa"/>
            <w:tcBorders>
              <w:bottom w:val="single" w:sz="4" w:space="0" w:color="auto"/>
            </w:tcBorders>
          </w:tcPr>
          <w:p w14:paraId="7A226882" w14:textId="77777777" w:rsidR="00BD1001" w:rsidRPr="006A5C60" w:rsidRDefault="00BD1001" w:rsidP="00E369DD">
            <w:pPr>
              <w:jc w:val="center"/>
              <w:rPr>
                <w:rFonts w:ascii="Times New Roman" w:hAnsi="Times New Roman" w:cs="Times New Roman"/>
              </w:rPr>
            </w:pPr>
            <w:r w:rsidRPr="006A5C60">
              <w:rPr>
                <w:rFonts w:ascii="Times New Roman" w:hAnsi="Times New Roman" w:cs="Times New Roman"/>
              </w:rPr>
              <w:t>Back transformed</w:t>
            </w:r>
          </w:p>
        </w:tc>
      </w:tr>
      <w:tr w:rsidR="00BD1001" w:rsidRPr="006A5C60" w14:paraId="506CF806" w14:textId="77777777" w:rsidTr="00E369DD">
        <w:trPr>
          <w:jc w:val="center"/>
        </w:trPr>
        <w:tc>
          <w:tcPr>
            <w:tcW w:w="2970" w:type="dxa"/>
            <w:tcBorders>
              <w:top w:val="single" w:sz="4" w:space="0" w:color="auto"/>
            </w:tcBorders>
          </w:tcPr>
          <w:p w14:paraId="2D8172EB" w14:textId="77777777" w:rsidR="00BD1001" w:rsidRPr="006A5C60" w:rsidRDefault="00BD1001" w:rsidP="00E369DD">
            <w:pPr>
              <w:rPr>
                <w:rFonts w:ascii="Times New Roman" w:hAnsi="Times New Roman" w:cs="Times New Roman"/>
              </w:rPr>
            </w:pPr>
            <w:r w:rsidRPr="006A5C60">
              <w:rPr>
                <w:rFonts w:ascii="Times New Roman" w:hAnsi="Times New Roman" w:cs="Times New Roman"/>
              </w:rPr>
              <w:t>Detection Probability (β0)</w:t>
            </w:r>
          </w:p>
        </w:tc>
        <w:tc>
          <w:tcPr>
            <w:tcW w:w="3150" w:type="dxa"/>
            <w:tcBorders>
              <w:top w:val="single" w:sz="4" w:space="0" w:color="auto"/>
            </w:tcBorders>
          </w:tcPr>
          <w:p w14:paraId="5A225F43" w14:textId="77777777" w:rsidR="00BD1001" w:rsidRPr="006A5C60" w:rsidRDefault="00BD1001" w:rsidP="00E369DD">
            <w:pPr>
              <w:jc w:val="center"/>
              <w:rPr>
                <w:rFonts w:ascii="Times New Roman" w:hAnsi="Times New Roman" w:cs="Times New Roman"/>
              </w:rPr>
            </w:pPr>
            <w:r w:rsidRPr="006A5C60">
              <w:rPr>
                <w:rFonts w:ascii="Times New Roman" w:hAnsi="Times New Roman" w:cs="Times New Roman"/>
              </w:rPr>
              <w:t>1.19 (0.808 – 1.58)</w:t>
            </w:r>
          </w:p>
        </w:tc>
        <w:tc>
          <w:tcPr>
            <w:tcW w:w="1255" w:type="dxa"/>
            <w:tcBorders>
              <w:top w:val="single" w:sz="4" w:space="0" w:color="auto"/>
            </w:tcBorders>
          </w:tcPr>
          <w:p w14:paraId="73AD6886" w14:textId="77777777" w:rsidR="00BD1001" w:rsidRPr="006A5C60" w:rsidRDefault="00BD1001" w:rsidP="00E369DD">
            <w:pPr>
              <w:jc w:val="center"/>
              <w:rPr>
                <w:rFonts w:ascii="Times New Roman" w:hAnsi="Times New Roman" w:cs="Times New Roman"/>
              </w:rPr>
            </w:pPr>
            <w:r w:rsidRPr="006A5C60">
              <w:rPr>
                <w:rFonts w:ascii="Times New Roman" w:hAnsi="Times New Roman" w:cs="Times New Roman"/>
              </w:rPr>
              <w:t>-</w:t>
            </w:r>
          </w:p>
        </w:tc>
        <w:tc>
          <w:tcPr>
            <w:tcW w:w="2700" w:type="dxa"/>
            <w:tcBorders>
              <w:top w:val="single" w:sz="4" w:space="0" w:color="auto"/>
            </w:tcBorders>
          </w:tcPr>
          <w:p w14:paraId="5E8FDF0E" w14:textId="77777777" w:rsidR="00BD1001" w:rsidRPr="006A5C60" w:rsidRDefault="00BD1001" w:rsidP="00E369DD">
            <w:pPr>
              <w:jc w:val="center"/>
              <w:rPr>
                <w:rFonts w:ascii="Times New Roman" w:hAnsi="Times New Roman" w:cs="Times New Roman"/>
              </w:rPr>
            </w:pPr>
            <w:r w:rsidRPr="006A5C60">
              <w:rPr>
                <w:rFonts w:ascii="Times New Roman" w:hAnsi="Times New Roman" w:cs="Times New Roman"/>
              </w:rPr>
              <w:t>0.767 (0.692 – 0.830)</w:t>
            </w:r>
          </w:p>
        </w:tc>
      </w:tr>
      <w:tr w:rsidR="00BD1001" w:rsidRPr="006A5C60" w14:paraId="046168B1" w14:textId="77777777" w:rsidTr="00E369DD">
        <w:trPr>
          <w:jc w:val="center"/>
        </w:trPr>
        <w:tc>
          <w:tcPr>
            <w:tcW w:w="2970" w:type="dxa"/>
          </w:tcPr>
          <w:p w14:paraId="7F73D325" w14:textId="77777777" w:rsidR="00BD1001" w:rsidRPr="006A5C60" w:rsidRDefault="00BD1001" w:rsidP="00E369DD">
            <w:pPr>
              <w:rPr>
                <w:rFonts w:ascii="Times New Roman" w:hAnsi="Times New Roman" w:cs="Times New Roman"/>
              </w:rPr>
            </w:pPr>
            <w:r w:rsidRPr="006A5C60">
              <w:rPr>
                <w:rFonts w:ascii="Times New Roman" w:hAnsi="Times New Roman" w:cs="Times New Roman"/>
              </w:rPr>
              <w:t>Baseline Abundance (γ0)</w:t>
            </w:r>
          </w:p>
        </w:tc>
        <w:tc>
          <w:tcPr>
            <w:tcW w:w="3150" w:type="dxa"/>
          </w:tcPr>
          <w:p w14:paraId="197831E6" w14:textId="77777777" w:rsidR="00BD1001" w:rsidRPr="006A5C60" w:rsidRDefault="00BD1001" w:rsidP="00E369DD">
            <w:pPr>
              <w:jc w:val="center"/>
              <w:rPr>
                <w:rFonts w:ascii="Times New Roman" w:hAnsi="Times New Roman" w:cs="Times New Roman"/>
              </w:rPr>
            </w:pPr>
            <w:r w:rsidRPr="006A5C60">
              <w:rPr>
                <w:rFonts w:ascii="Times New Roman" w:hAnsi="Times New Roman" w:cs="Times New Roman"/>
              </w:rPr>
              <w:t>1.97 (1.82 – 2.11)</w:t>
            </w:r>
          </w:p>
        </w:tc>
        <w:tc>
          <w:tcPr>
            <w:tcW w:w="1255" w:type="dxa"/>
          </w:tcPr>
          <w:p w14:paraId="331EF6FC" w14:textId="77777777" w:rsidR="00BD1001" w:rsidRPr="006A5C60" w:rsidRDefault="00BD1001" w:rsidP="00E369DD">
            <w:pPr>
              <w:jc w:val="center"/>
              <w:rPr>
                <w:rFonts w:ascii="Times New Roman" w:hAnsi="Times New Roman" w:cs="Times New Roman"/>
              </w:rPr>
            </w:pPr>
            <w:r w:rsidRPr="006A5C60">
              <w:rPr>
                <w:rFonts w:ascii="Times New Roman" w:hAnsi="Times New Roman" w:cs="Times New Roman"/>
              </w:rPr>
              <w:t>-</w:t>
            </w:r>
          </w:p>
        </w:tc>
        <w:tc>
          <w:tcPr>
            <w:tcW w:w="2700" w:type="dxa"/>
          </w:tcPr>
          <w:p w14:paraId="45F5DE63" w14:textId="77777777" w:rsidR="00BD1001" w:rsidRPr="006A5C60" w:rsidRDefault="00BD1001" w:rsidP="00E369DD">
            <w:pPr>
              <w:jc w:val="center"/>
              <w:rPr>
                <w:rFonts w:ascii="Times New Roman" w:hAnsi="Times New Roman" w:cs="Times New Roman"/>
              </w:rPr>
            </w:pPr>
            <w:r w:rsidRPr="006A5C60">
              <w:rPr>
                <w:rFonts w:ascii="Times New Roman" w:hAnsi="Times New Roman" w:cs="Times New Roman"/>
              </w:rPr>
              <w:t>7.39 ( 6.37 – 8.57)</w:t>
            </w:r>
          </w:p>
        </w:tc>
      </w:tr>
      <w:tr w:rsidR="00BD1001" w:rsidRPr="006A5C60" w14:paraId="4B298923" w14:textId="77777777" w:rsidTr="00E369DD">
        <w:trPr>
          <w:jc w:val="center"/>
        </w:trPr>
        <w:tc>
          <w:tcPr>
            <w:tcW w:w="2970" w:type="dxa"/>
          </w:tcPr>
          <w:p w14:paraId="27F9F0EB" w14:textId="77777777" w:rsidR="00BD1001" w:rsidRPr="006A5C60" w:rsidRDefault="00BD1001" w:rsidP="00E369DD">
            <w:pPr>
              <w:rPr>
                <w:rFonts w:ascii="Times New Roman" w:hAnsi="Times New Roman" w:cs="Times New Roman"/>
              </w:rPr>
            </w:pPr>
            <w:r w:rsidRPr="006A5C60">
              <w:rPr>
                <w:rFonts w:ascii="Times New Roman" w:hAnsi="Times New Roman" w:cs="Times New Roman"/>
              </w:rPr>
              <w:t>Location Effect (γ1)</w:t>
            </w:r>
          </w:p>
        </w:tc>
        <w:tc>
          <w:tcPr>
            <w:tcW w:w="3150" w:type="dxa"/>
          </w:tcPr>
          <w:p w14:paraId="3A9C3E10" w14:textId="77777777" w:rsidR="00BD1001" w:rsidRPr="006A5C60" w:rsidRDefault="00BD1001" w:rsidP="00E369DD">
            <w:pPr>
              <w:jc w:val="center"/>
              <w:rPr>
                <w:rFonts w:ascii="Times New Roman" w:hAnsi="Times New Roman" w:cs="Times New Roman"/>
              </w:rPr>
            </w:pPr>
            <w:r w:rsidRPr="006A5C60">
              <w:rPr>
                <w:rFonts w:ascii="Times New Roman" w:hAnsi="Times New Roman" w:cs="Times New Roman"/>
              </w:rPr>
              <w:t>0.136 (-0.056 – 0.326)</w:t>
            </w:r>
          </w:p>
        </w:tc>
        <w:tc>
          <w:tcPr>
            <w:tcW w:w="1255" w:type="dxa"/>
          </w:tcPr>
          <w:p w14:paraId="1705CBB9" w14:textId="77777777" w:rsidR="00BD1001" w:rsidRPr="006A5C60" w:rsidRDefault="00BD1001" w:rsidP="00E369DD">
            <w:pPr>
              <w:jc w:val="center"/>
              <w:rPr>
                <w:rFonts w:ascii="Times New Roman" w:hAnsi="Times New Roman" w:cs="Times New Roman"/>
              </w:rPr>
            </w:pPr>
            <w:r w:rsidRPr="006A5C60">
              <w:rPr>
                <w:rFonts w:ascii="Times New Roman" w:hAnsi="Times New Roman" w:cs="Times New Roman"/>
              </w:rPr>
              <w:t>-</w:t>
            </w:r>
          </w:p>
        </w:tc>
        <w:tc>
          <w:tcPr>
            <w:tcW w:w="2700" w:type="dxa"/>
          </w:tcPr>
          <w:p w14:paraId="54653EDD" w14:textId="77777777" w:rsidR="00BD1001" w:rsidRPr="006A5C60" w:rsidRDefault="00BD1001" w:rsidP="00E369DD">
            <w:pPr>
              <w:jc w:val="center"/>
              <w:rPr>
                <w:rFonts w:ascii="Times New Roman" w:hAnsi="Times New Roman" w:cs="Times New Roman"/>
              </w:rPr>
            </w:pPr>
            <w:r w:rsidRPr="006A5C60">
              <w:rPr>
                <w:rFonts w:ascii="Times New Roman" w:hAnsi="Times New Roman" w:cs="Times New Roman"/>
              </w:rPr>
              <w:t>10.15 (-8.91 – 33.59)</w:t>
            </w:r>
          </w:p>
        </w:tc>
      </w:tr>
      <w:tr w:rsidR="00BD1001" w:rsidRPr="006A5C60" w14:paraId="57DDA3E0" w14:textId="77777777" w:rsidTr="00E369DD">
        <w:trPr>
          <w:jc w:val="center"/>
        </w:trPr>
        <w:tc>
          <w:tcPr>
            <w:tcW w:w="2970" w:type="dxa"/>
          </w:tcPr>
          <w:p w14:paraId="137EF04A" w14:textId="77777777" w:rsidR="00BD1001" w:rsidRPr="006A5C60" w:rsidRDefault="00BD1001" w:rsidP="00E369DD">
            <w:pPr>
              <w:rPr>
                <w:rFonts w:ascii="Times New Roman" w:hAnsi="Times New Roman" w:cs="Times New Roman"/>
              </w:rPr>
            </w:pPr>
            <w:r w:rsidRPr="006A5C60">
              <w:rPr>
                <w:rFonts w:ascii="Times New Roman" w:hAnsi="Times New Roman" w:cs="Times New Roman"/>
              </w:rPr>
              <w:t>Julian Day Effect (γ2)</w:t>
            </w:r>
          </w:p>
        </w:tc>
        <w:tc>
          <w:tcPr>
            <w:tcW w:w="3150" w:type="dxa"/>
          </w:tcPr>
          <w:p w14:paraId="07D501EE" w14:textId="77777777" w:rsidR="00BD1001" w:rsidRPr="006A5C60" w:rsidRDefault="00BD1001" w:rsidP="00E369DD">
            <w:pPr>
              <w:jc w:val="center"/>
              <w:rPr>
                <w:rFonts w:ascii="Times New Roman" w:hAnsi="Times New Roman" w:cs="Times New Roman"/>
              </w:rPr>
            </w:pPr>
            <w:r w:rsidRPr="006A5C60">
              <w:rPr>
                <w:rFonts w:ascii="Times New Roman" w:hAnsi="Times New Roman" w:cs="Times New Roman"/>
              </w:rPr>
              <w:t>0.306 (0.161 – 0.459)</w:t>
            </w:r>
          </w:p>
        </w:tc>
        <w:tc>
          <w:tcPr>
            <w:tcW w:w="1255" w:type="dxa"/>
          </w:tcPr>
          <w:p w14:paraId="11B7C009" w14:textId="77777777" w:rsidR="00BD1001" w:rsidRPr="006A5C60" w:rsidRDefault="00BD1001" w:rsidP="00E369DD">
            <w:pPr>
              <w:jc w:val="center"/>
              <w:rPr>
                <w:rFonts w:ascii="Times New Roman" w:hAnsi="Times New Roman" w:cs="Times New Roman"/>
              </w:rPr>
            </w:pPr>
            <w:r w:rsidRPr="006A5C60">
              <w:rPr>
                <w:rFonts w:ascii="Times New Roman" w:hAnsi="Times New Roman" w:cs="Times New Roman"/>
              </w:rPr>
              <w:t>78.81</w:t>
            </w:r>
          </w:p>
        </w:tc>
        <w:tc>
          <w:tcPr>
            <w:tcW w:w="2700" w:type="dxa"/>
          </w:tcPr>
          <w:p w14:paraId="514ED210" w14:textId="77777777" w:rsidR="00BD1001" w:rsidRPr="006A5C60" w:rsidRDefault="00BD1001" w:rsidP="00E369DD">
            <w:pPr>
              <w:jc w:val="center"/>
              <w:rPr>
                <w:rFonts w:ascii="Times New Roman" w:hAnsi="Times New Roman" w:cs="Times New Roman"/>
              </w:rPr>
            </w:pPr>
            <w:r w:rsidRPr="006A5C60">
              <w:rPr>
                <w:rFonts w:ascii="Times New Roman" w:hAnsi="Times New Roman" w:cs="Times New Roman"/>
              </w:rPr>
              <w:t>37.42 (18.68 – 59.93)</w:t>
            </w:r>
          </w:p>
        </w:tc>
      </w:tr>
      <w:tr w:rsidR="00BD1001" w:rsidRPr="006A5C60" w14:paraId="4722EBE8" w14:textId="77777777" w:rsidTr="00E369DD">
        <w:trPr>
          <w:jc w:val="center"/>
        </w:trPr>
        <w:tc>
          <w:tcPr>
            <w:tcW w:w="2970" w:type="dxa"/>
          </w:tcPr>
          <w:p w14:paraId="6CE4B013" w14:textId="77777777" w:rsidR="00BD1001" w:rsidRPr="006A5C60" w:rsidRDefault="00BD1001" w:rsidP="00E369DD">
            <w:pPr>
              <w:rPr>
                <w:rFonts w:ascii="Times New Roman" w:hAnsi="Times New Roman" w:cs="Times New Roman"/>
              </w:rPr>
            </w:pPr>
            <w:r w:rsidRPr="006A5C60">
              <w:rPr>
                <w:rFonts w:ascii="Times New Roman" w:hAnsi="Times New Roman" w:cs="Times New Roman"/>
              </w:rPr>
              <w:t>Temperature Effect (γ3)</w:t>
            </w:r>
          </w:p>
        </w:tc>
        <w:tc>
          <w:tcPr>
            <w:tcW w:w="3150" w:type="dxa"/>
          </w:tcPr>
          <w:p w14:paraId="1C43B1BB" w14:textId="77777777" w:rsidR="00BD1001" w:rsidRPr="006A5C60" w:rsidRDefault="00BD1001" w:rsidP="00E369DD">
            <w:pPr>
              <w:jc w:val="center"/>
              <w:rPr>
                <w:rFonts w:ascii="Times New Roman" w:hAnsi="Times New Roman" w:cs="Times New Roman"/>
              </w:rPr>
            </w:pPr>
            <w:r w:rsidRPr="006A5C60">
              <w:rPr>
                <w:rFonts w:ascii="Times New Roman" w:hAnsi="Times New Roman" w:cs="Times New Roman"/>
              </w:rPr>
              <w:t>-0.218 (-0.346 – -0.0858)</w:t>
            </w:r>
          </w:p>
        </w:tc>
        <w:tc>
          <w:tcPr>
            <w:tcW w:w="1255" w:type="dxa"/>
          </w:tcPr>
          <w:p w14:paraId="6C060AE7" w14:textId="77777777" w:rsidR="00BD1001" w:rsidRPr="006A5C60" w:rsidRDefault="00BD1001" w:rsidP="00E369DD">
            <w:pPr>
              <w:jc w:val="center"/>
              <w:rPr>
                <w:rFonts w:ascii="Times New Roman" w:hAnsi="Times New Roman" w:cs="Times New Roman"/>
              </w:rPr>
            </w:pPr>
            <w:r w:rsidRPr="006A5C60">
              <w:rPr>
                <w:rFonts w:ascii="Times New Roman" w:hAnsi="Times New Roman" w:cs="Times New Roman"/>
              </w:rPr>
              <w:t>6.97</w:t>
            </w:r>
          </w:p>
        </w:tc>
        <w:tc>
          <w:tcPr>
            <w:tcW w:w="2700" w:type="dxa"/>
          </w:tcPr>
          <w:p w14:paraId="3EDD340F" w14:textId="77777777" w:rsidR="00BD1001" w:rsidRPr="006A5C60" w:rsidRDefault="00BD1001" w:rsidP="00E369DD">
            <w:pPr>
              <w:jc w:val="center"/>
              <w:rPr>
                <w:rFonts w:ascii="Times New Roman" w:hAnsi="Times New Roman" w:cs="Times New Roman"/>
              </w:rPr>
            </w:pPr>
            <w:r w:rsidRPr="006A5C60">
              <w:rPr>
                <w:rFonts w:ascii="Times New Roman" w:hAnsi="Times New Roman" w:cs="Times New Roman"/>
              </w:rPr>
              <w:t>-20.49 (-30.15 - -9.53</w:t>
            </w:r>
          </w:p>
        </w:tc>
      </w:tr>
      <w:tr w:rsidR="00BD1001" w:rsidRPr="006A5C60" w14:paraId="40623F39" w14:textId="77777777" w:rsidTr="00E369DD">
        <w:trPr>
          <w:jc w:val="center"/>
        </w:trPr>
        <w:tc>
          <w:tcPr>
            <w:tcW w:w="2970" w:type="dxa"/>
            <w:tcBorders>
              <w:bottom w:val="single" w:sz="4" w:space="0" w:color="auto"/>
            </w:tcBorders>
          </w:tcPr>
          <w:p w14:paraId="21C0EF8F" w14:textId="77777777" w:rsidR="00BD1001" w:rsidRPr="006A5C60" w:rsidRDefault="00BD1001" w:rsidP="00E369DD">
            <w:pPr>
              <w:rPr>
                <w:rFonts w:ascii="Times New Roman" w:hAnsi="Times New Roman" w:cs="Times New Roman"/>
              </w:rPr>
            </w:pPr>
            <w:r w:rsidRPr="006A5C60">
              <w:rPr>
                <w:rFonts w:ascii="Times New Roman" w:hAnsi="Times New Roman" w:cs="Times New Roman"/>
              </w:rPr>
              <w:t>Discharge Effect (γ4)</w:t>
            </w:r>
          </w:p>
        </w:tc>
        <w:tc>
          <w:tcPr>
            <w:tcW w:w="3150" w:type="dxa"/>
            <w:tcBorders>
              <w:bottom w:val="single" w:sz="4" w:space="0" w:color="auto"/>
            </w:tcBorders>
          </w:tcPr>
          <w:p w14:paraId="01B31758" w14:textId="77777777" w:rsidR="00BD1001" w:rsidRPr="006A5C60" w:rsidRDefault="00BD1001" w:rsidP="00E369DD">
            <w:pPr>
              <w:jc w:val="center"/>
              <w:rPr>
                <w:rFonts w:ascii="Times New Roman" w:hAnsi="Times New Roman" w:cs="Times New Roman"/>
              </w:rPr>
            </w:pPr>
            <w:r w:rsidRPr="006A5C60">
              <w:rPr>
                <w:rFonts w:ascii="Times New Roman" w:hAnsi="Times New Roman" w:cs="Times New Roman"/>
              </w:rPr>
              <w:t>-0.0247 (-0.165 – 0.105)</w:t>
            </w:r>
          </w:p>
        </w:tc>
        <w:tc>
          <w:tcPr>
            <w:tcW w:w="1255" w:type="dxa"/>
            <w:tcBorders>
              <w:bottom w:val="single" w:sz="4" w:space="0" w:color="auto"/>
            </w:tcBorders>
          </w:tcPr>
          <w:p w14:paraId="4E934F01" w14:textId="77777777" w:rsidR="00BD1001" w:rsidRPr="006A5C60" w:rsidRDefault="00BD1001" w:rsidP="00E369DD">
            <w:pPr>
              <w:jc w:val="center"/>
              <w:rPr>
                <w:rFonts w:ascii="Times New Roman" w:hAnsi="Times New Roman" w:cs="Times New Roman"/>
              </w:rPr>
            </w:pPr>
            <w:r w:rsidRPr="006A5C60">
              <w:rPr>
                <w:rFonts w:ascii="Times New Roman" w:hAnsi="Times New Roman" w:cs="Times New Roman"/>
              </w:rPr>
              <w:t>4,611</w:t>
            </w:r>
          </w:p>
        </w:tc>
        <w:tc>
          <w:tcPr>
            <w:tcW w:w="2700" w:type="dxa"/>
            <w:tcBorders>
              <w:bottom w:val="single" w:sz="4" w:space="0" w:color="auto"/>
            </w:tcBorders>
          </w:tcPr>
          <w:p w14:paraId="044AB083" w14:textId="77777777" w:rsidR="00BD1001" w:rsidRPr="006A5C60" w:rsidRDefault="00BD1001" w:rsidP="00E369DD">
            <w:pPr>
              <w:jc w:val="center"/>
              <w:rPr>
                <w:rFonts w:ascii="Times New Roman" w:hAnsi="Times New Roman" w:cs="Times New Roman"/>
              </w:rPr>
            </w:pPr>
            <w:r w:rsidRPr="006A5C60">
              <w:rPr>
                <w:rFonts w:ascii="Times New Roman" w:hAnsi="Times New Roman" w:cs="Times New Roman"/>
              </w:rPr>
              <w:t>-2.07 (-15.18 – 11.28)</w:t>
            </w:r>
          </w:p>
        </w:tc>
      </w:tr>
    </w:tbl>
    <w:p w14:paraId="04192A63" w14:textId="77777777" w:rsidR="00BD1001" w:rsidRDefault="00BD1001" w:rsidP="00BD1001">
      <w:pPr>
        <w:spacing w:line="480" w:lineRule="auto"/>
        <w:rPr>
          <w:rFonts w:ascii="Times New Roman" w:hAnsi="Times New Roman" w:cs="Times New Roman"/>
        </w:rPr>
      </w:pPr>
    </w:p>
    <w:p w14:paraId="1F921529" w14:textId="77777777" w:rsidR="00E77CFF" w:rsidRPr="00E77CFF" w:rsidRDefault="00E77CFF" w:rsidP="00E77CFF">
      <w:pPr>
        <w:widowControl w:val="0"/>
        <w:spacing w:line="480" w:lineRule="auto"/>
        <w:rPr>
          <w:rFonts w:ascii="Times New Roman" w:hAnsi="Times New Roman" w:cs="Times New Roman"/>
          <w:b/>
          <w:bCs/>
        </w:rPr>
      </w:pPr>
      <w:r w:rsidRPr="003F4DE1">
        <w:rPr>
          <w:rFonts w:ascii="Times New Roman" w:hAnsi="Times New Roman" w:cs="Times New Roman"/>
        </w:rPr>
        <w:t>rather than concentrated over a short period</w:t>
      </w:r>
      <w:r>
        <w:rPr>
          <w:rFonts w:ascii="Times New Roman" w:hAnsi="Times New Roman" w:cs="Times New Roman"/>
        </w:rPr>
        <w:t>.</w:t>
      </w:r>
      <w:r w:rsidRPr="00346D82">
        <w:rPr>
          <w:rFonts w:ascii="Times New Roman" w:hAnsi="Times New Roman" w:cs="Times New Roman"/>
        </w:rPr>
        <w:t xml:space="preserve"> </w:t>
      </w:r>
      <w:r w:rsidRPr="00815A5D">
        <w:rPr>
          <w:rFonts w:ascii="Times New Roman" w:hAnsi="Times New Roman" w:cs="Times New Roman"/>
        </w:rPr>
        <w:t>Mortality</w:t>
      </w:r>
      <w:r w:rsidRPr="003F4DE1">
        <w:rPr>
          <w:rFonts w:ascii="Times New Roman" w:hAnsi="Times New Roman" w:cs="Times New Roman"/>
        </w:rPr>
        <w:t xml:space="preserve"> was detected in every month of the year at</w:t>
      </w:r>
    </w:p>
    <w:p w14:paraId="5257433B" w14:textId="0A780A38" w:rsidR="003F4DE1" w:rsidRDefault="00F12702" w:rsidP="002A62CA">
      <w:pPr>
        <w:spacing w:line="480" w:lineRule="auto"/>
        <w:rPr>
          <w:rFonts w:ascii="Times New Roman" w:hAnsi="Times New Roman" w:cs="Times New Roman"/>
        </w:rPr>
      </w:pPr>
      <w:r w:rsidRPr="003F4DE1">
        <w:rPr>
          <w:rFonts w:ascii="Times New Roman" w:hAnsi="Times New Roman" w:cs="Times New Roman"/>
        </w:rPr>
        <w:t>either Sycamore Island or Kyles Ford</w:t>
      </w:r>
      <w:r>
        <w:rPr>
          <w:rFonts w:ascii="Times New Roman" w:hAnsi="Times New Roman" w:cs="Times New Roman"/>
        </w:rPr>
        <w:t>. T</w:t>
      </w:r>
      <w:r w:rsidRPr="003F4DE1">
        <w:rPr>
          <w:rFonts w:ascii="Times New Roman" w:hAnsi="Times New Roman" w:cs="Times New Roman"/>
        </w:rPr>
        <w:t xml:space="preserve">hough proportions </w:t>
      </w:r>
      <w:r>
        <w:rPr>
          <w:rFonts w:ascii="Times New Roman" w:hAnsi="Times New Roman" w:cs="Times New Roman"/>
        </w:rPr>
        <w:t>varied, m</w:t>
      </w:r>
      <w:r w:rsidR="003F4DE1" w:rsidRPr="003F4DE1">
        <w:rPr>
          <w:rFonts w:ascii="Times New Roman" w:hAnsi="Times New Roman" w:cs="Times New Roman"/>
        </w:rPr>
        <w:t xml:space="preserve">onthly percent mortality did not exceed 1.49% of the estimated abundance of </w:t>
      </w:r>
      <w:r w:rsidR="003F4DE1" w:rsidRPr="003F4DE1">
        <w:rPr>
          <w:rFonts w:ascii="Times New Roman" w:hAnsi="Times New Roman" w:cs="Times New Roman"/>
          <w:i/>
          <w:iCs/>
        </w:rPr>
        <w:t>A. pectorosa</w:t>
      </w:r>
      <w:r w:rsidR="003F4DE1" w:rsidRPr="003F4DE1">
        <w:rPr>
          <w:rFonts w:ascii="Times New Roman" w:hAnsi="Times New Roman" w:cs="Times New Roman"/>
        </w:rPr>
        <w:t xml:space="preserve"> at either site. In 2023, when we had the greatest monthly coverage, percent mortality from April through December represented less than 1% of the estimated abundance at both sites. Given that we sampled 9 of 12 months, annual percent mortality for 2023 is unlikely to deviate significantly from these estimates. In comparison to other species, these values are lower than previously reported annual mortality rates from quadrat sampling for </w:t>
      </w:r>
      <w:r w:rsidR="003F4DE1" w:rsidRPr="003F4DE1">
        <w:rPr>
          <w:rFonts w:ascii="Times New Roman" w:hAnsi="Times New Roman" w:cs="Times New Roman"/>
          <w:i/>
          <w:iCs/>
        </w:rPr>
        <w:t>Epioblasma brevidens</w:t>
      </w:r>
      <w:r w:rsidR="003F4DE1" w:rsidRPr="003F4DE1">
        <w:rPr>
          <w:rFonts w:ascii="Times New Roman" w:hAnsi="Times New Roman" w:cs="Times New Roman"/>
        </w:rPr>
        <w:t xml:space="preserve"> (6.2%), </w:t>
      </w:r>
      <w:r w:rsidR="003F4DE1" w:rsidRPr="003F4DE1">
        <w:rPr>
          <w:rFonts w:ascii="Times New Roman" w:hAnsi="Times New Roman" w:cs="Times New Roman"/>
          <w:i/>
          <w:iCs/>
        </w:rPr>
        <w:t>Epioblasma capsaeformis</w:t>
      </w:r>
      <w:r w:rsidR="003F4DE1" w:rsidRPr="003F4DE1">
        <w:rPr>
          <w:rFonts w:ascii="Times New Roman" w:hAnsi="Times New Roman" w:cs="Times New Roman"/>
        </w:rPr>
        <w:t xml:space="preserve"> (7.5%), and </w:t>
      </w:r>
      <w:r w:rsidR="003F4DE1" w:rsidRPr="003F4DE1">
        <w:rPr>
          <w:rFonts w:ascii="Times New Roman" w:hAnsi="Times New Roman" w:cs="Times New Roman"/>
          <w:i/>
          <w:iCs/>
        </w:rPr>
        <w:t>Lampsilis fasciola</w:t>
      </w:r>
      <w:r w:rsidR="003F4DE1" w:rsidRPr="003F4DE1">
        <w:rPr>
          <w:rFonts w:ascii="Times New Roman" w:hAnsi="Times New Roman" w:cs="Times New Roman"/>
        </w:rPr>
        <w:t xml:space="preserve"> (6.0%) in the Clinch River between 2004 and 2008 (Jones and Neves 2011).</w:t>
      </w:r>
    </w:p>
    <w:p w14:paraId="7CCC0C7D" w14:textId="13A22471" w:rsidR="003F4DE1" w:rsidRDefault="003F4DE1" w:rsidP="002A62CA">
      <w:pPr>
        <w:spacing w:line="480" w:lineRule="auto"/>
        <w:rPr>
          <w:rFonts w:ascii="Times New Roman" w:hAnsi="Times New Roman" w:cs="Times New Roman"/>
        </w:rPr>
      </w:pPr>
      <w:r>
        <w:rPr>
          <w:rFonts w:ascii="Times New Roman" w:hAnsi="Times New Roman" w:cs="Times New Roman"/>
        </w:rPr>
        <w:tab/>
      </w:r>
      <w:r w:rsidR="00F2045C" w:rsidRPr="00815A5D">
        <w:rPr>
          <w:rFonts w:ascii="Times New Roman" w:hAnsi="Times New Roman" w:cs="Times New Roman"/>
        </w:rPr>
        <w:t xml:space="preserve">To our knowledge, no studies have quantified seasonal background mortality in stable mussel populations. As a result, it is difficult to determine </w:t>
      </w:r>
      <w:r w:rsidR="00F2045C" w:rsidRPr="00F12702">
        <w:rPr>
          <w:rFonts w:ascii="Times New Roman" w:hAnsi="Times New Roman" w:cs="Times New Roman"/>
        </w:rPr>
        <w:t xml:space="preserve">whether the mortality we observed represents </w:t>
      </w:r>
      <w:r w:rsidR="00F12702" w:rsidRPr="00F12702">
        <w:rPr>
          <w:rFonts w:ascii="Times New Roman" w:hAnsi="Times New Roman" w:cs="Times New Roman"/>
        </w:rPr>
        <w:t>background</w:t>
      </w:r>
      <w:r w:rsidR="00F2045C" w:rsidRPr="00F12702">
        <w:rPr>
          <w:rFonts w:ascii="Times New Roman" w:hAnsi="Times New Roman" w:cs="Times New Roman"/>
        </w:rPr>
        <w:t xml:space="preserve"> seasonal mortality</w:t>
      </w:r>
      <w:r w:rsidR="00F12702" w:rsidRPr="00F12702">
        <w:rPr>
          <w:rFonts w:ascii="Times New Roman" w:hAnsi="Times New Roman" w:cs="Times New Roman"/>
        </w:rPr>
        <w:t xml:space="preserve"> in stable population or a pattern of significant elevated.</w:t>
      </w:r>
      <w:r w:rsidR="00F12702">
        <w:rPr>
          <w:rFonts w:ascii="Times New Roman" w:hAnsi="Times New Roman" w:cs="Times New Roman"/>
        </w:rPr>
        <w:t xml:space="preserve"> </w:t>
      </w:r>
      <w:r w:rsidRPr="003F4DE1">
        <w:rPr>
          <w:rFonts w:ascii="Times New Roman" w:hAnsi="Times New Roman" w:cs="Times New Roman"/>
        </w:rPr>
        <w:t xml:space="preserve">Both sites showed a seasonal increase in mortality during the fall, and while </w:t>
      </w:r>
      <w:r>
        <w:rPr>
          <w:rFonts w:ascii="Times New Roman" w:hAnsi="Times New Roman" w:cs="Times New Roman"/>
        </w:rPr>
        <w:t xml:space="preserve">the scale of mortality was not </w:t>
      </w:r>
      <w:r w:rsidR="00F12702">
        <w:rPr>
          <w:rFonts w:ascii="Times New Roman" w:hAnsi="Times New Roman" w:cs="Times New Roman"/>
        </w:rPr>
        <w:t>catastrophic</w:t>
      </w:r>
      <w:r w:rsidRPr="003F4DE1">
        <w:rPr>
          <w:rFonts w:ascii="Times New Roman" w:hAnsi="Times New Roman" w:cs="Times New Roman"/>
        </w:rPr>
        <w:t>, it may still represent a biologically meaningful pulse that would go unnoticed without s</w:t>
      </w:r>
      <w:r>
        <w:rPr>
          <w:rFonts w:ascii="Times New Roman" w:hAnsi="Times New Roman" w:cs="Times New Roman"/>
        </w:rPr>
        <w:t>tandardized</w:t>
      </w:r>
      <w:r w:rsidRPr="003F4DE1">
        <w:rPr>
          <w:rFonts w:ascii="Times New Roman" w:hAnsi="Times New Roman" w:cs="Times New Roman"/>
        </w:rPr>
        <w:t xml:space="preserve"> surveys. </w:t>
      </w:r>
      <w:r w:rsidR="00F2045C">
        <w:rPr>
          <w:rFonts w:ascii="Times New Roman" w:hAnsi="Times New Roman" w:cs="Times New Roman"/>
        </w:rPr>
        <w:t>Recurring periods of elevated mortality could contribute to population decline over time</w:t>
      </w:r>
      <w:r w:rsidR="00F12702">
        <w:rPr>
          <w:rFonts w:ascii="Times New Roman" w:hAnsi="Times New Roman" w:cs="Times New Roman"/>
        </w:rPr>
        <w:t>,</w:t>
      </w:r>
      <w:r w:rsidR="00F2045C">
        <w:rPr>
          <w:rFonts w:ascii="Times New Roman" w:hAnsi="Times New Roman" w:cs="Times New Roman"/>
        </w:rPr>
        <w:t xml:space="preserve"> and </w:t>
      </w:r>
      <w:r w:rsidRPr="003F4DE1">
        <w:rPr>
          <w:rFonts w:ascii="Times New Roman" w:hAnsi="Times New Roman" w:cs="Times New Roman"/>
        </w:rPr>
        <w:t xml:space="preserve">long-term data are needed to determine whether </w:t>
      </w:r>
      <w:r w:rsidRPr="003F4DE1">
        <w:rPr>
          <w:rFonts w:ascii="Times New Roman" w:hAnsi="Times New Roman" w:cs="Times New Roman"/>
        </w:rPr>
        <w:lastRenderedPageBreak/>
        <w:t xml:space="preserve">fall mortality is a </w:t>
      </w:r>
      <w:r w:rsidR="0048617E">
        <w:rPr>
          <w:rFonts w:ascii="Times New Roman" w:hAnsi="Times New Roman" w:cs="Times New Roman"/>
        </w:rPr>
        <w:t>consistent</w:t>
      </w:r>
      <w:r w:rsidRPr="003F4DE1">
        <w:rPr>
          <w:rFonts w:ascii="Times New Roman" w:hAnsi="Times New Roman" w:cs="Times New Roman"/>
        </w:rPr>
        <w:t xml:space="preserve"> </w:t>
      </w:r>
      <w:r w:rsidR="0048617E">
        <w:rPr>
          <w:rFonts w:ascii="Times New Roman" w:hAnsi="Times New Roman" w:cs="Times New Roman"/>
        </w:rPr>
        <w:t xml:space="preserve">seasonal </w:t>
      </w:r>
      <w:r>
        <w:rPr>
          <w:rFonts w:ascii="Times New Roman" w:hAnsi="Times New Roman" w:cs="Times New Roman"/>
        </w:rPr>
        <w:t>pattern</w:t>
      </w:r>
      <w:r w:rsidR="00F12702">
        <w:rPr>
          <w:rFonts w:ascii="Times New Roman" w:hAnsi="Times New Roman" w:cs="Times New Roman"/>
        </w:rPr>
        <w:t xml:space="preserve"> and</w:t>
      </w:r>
      <w:r w:rsidR="00F12702" w:rsidRPr="00F12702">
        <w:rPr>
          <w:rFonts w:ascii="Times New Roman" w:hAnsi="Times New Roman" w:cs="Times New Roman"/>
        </w:rPr>
        <w:t xml:space="preserve"> whether the observed levels are high enough to drive long-term declines.</w:t>
      </w:r>
      <w:r w:rsidR="00F2045C">
        <w:rPr>
          <w:rFonts w:ascii="Times New Roman" w:hAnsi="Times New Roman" w:cs="Times New Roman"/>
        </w:rPr>
        <w:t xml:space="preserve"> Interestingly, a</w:t>
      </w:r>
      <w:r w:rsidR="00F2045C" w:rsidRPr="00F2045C">
        <w:rPr>
          <w:rFonts w:ascii="Times New Roman" w:hAnsi="Times New Roman" w:cs="Times New Roman"/>
        </w:rPr>
        <w:t>lthough mortality peaked in the fall,</w:t>
      </w:r>
      <w:r w:rsidR="00815A5D">
        <w:rPr>
          <w:rFonts w:ascii="Times New Roman" w:hAnsi="Times New Roman" w:cs="Times New Roman"/>
        </w:rPr>
        <w:t xml:space="preserve"> we detected</w:t>
      </w:r>
      <w:r w:rsidR="00F2045C" w:rsidRPr="00F2045C">
        <w:rPr>
          <w:rFonts w:ascii="Times New Roman" w:hAnsi="Times New Roman" w:cs="Times New Roman"/>
        </w:rPr>
        <w:t xml:space="preserve"> </w:t>
      </w:r>
      <w:r w:rsidR="00F2045C" w:rsidRPr="00F2045C">
        <w:rPr>
          <w:rFonts w:ascii="Times New Roman" w:hAnsi="Times New Roman" w:cs="Times New Roman"/>
          <w:i/>
          <w:iCs/>
        </w:rPr>
        <w:t>Yokenella regensburgei</w:t>
      </w:r>
      <w:r w:rsidR="00F2045C" w:rsidRPr="00F2045C">
        <w:rPr>
          <w:rFonts w:ascii="Times New Roman" w:hAnsi="Times New Roman" w:cs="Times New Roman"/>
        </w:rPr>
        <w:t xml:space="preserve"> in moribund </w:t>
      </w:r>
      <w:r w:rsidR="00F2045C" w:rsidRPr="00F2045C">
        <w:rPr>
          <w:rFonts w:ascii="Times New Roman" w:hAnsi="Times New Roman" w:cs="Times New Roman"/>
          <w:i/>
          <w:iCs/>
        </w:rPr>
        <w:t>A. pectorosa</w:t>
      </w:r>
      <w:r w:rsidR="00F2045C" w:rsidRPr="00F2045C">
        <w:rPr>
          <w:rFonts w:ascii="Times New Roman" w:hAnsi="Times New Roman" w:cs="Times New Roman"/>
        </w:rPr>
        <w:t xml:space="preserve"> </w:t>
      </w:r>
      <w:r w:rsidR="00F2045C">
        <w:rPr>
          <w:rFonts w:ascii="Times New Roman" w:hAnsi="Times New Roman" w:cs="Times New Roman"/>
        </w:rPr>
        <w:t xml:space="preserve">at Kyles Ford </w:t>
      </w:r>
      <w:r w:rsidR="00F2045C" w:rsidRPr="00F2045C">
        <w:rPr>
          <w:rFonts w:ascii="Times New Roman" w:hAnsi="Times New Roman" w:cs="Times New Roman"/>
        </w:rPr>
        <w:t>during both low and high mortality months (May, August, October, and November of 2021; October and November of 2022</w:t>
      </w:r>
      <w:r w:rsidR="00F2045C">
        <w:rPr>
          <w:rFonts w:ascii="Times New Roman" w:hAnsi="Times New Roman" w:cs="Times New Roman"/>
        </w:rPr>
        <w:t>; see Chapter 2</w:t>
      </w:r>
      <w:r w:rsidR="00F2045C" w:rsidRPr="00F2045C">
        <w:rPr>
          <w:rFonts w:ascii="Times New Roman" w:hAnsi="Times New Roman" w:cs="Times New Roman"/>
        </w:rPr>
        <w:t>), suggesting that its presence alone does not fully explain</w:t>
      </w:r>
      <w:r w:rsidR="00F2045C">
        <w:rPr>
          <w:rFonts w:ascii="Times New Roman" w:hAnsi="Times New Roman" w:cs="Times New Roman"/>
        </w:rPr>
        <w:t xml:space="preserve"> elevated</w:t>
      </w:r>
      <w:r w:rsidR="00F2045C" w:rsidRPr="00F2045C">
        <w:rPr>
          <w:rFonts w:ascii="Times New Roman" w:hAnsi="Times New Roman" w:cs="Times New Roman"/>
        </w:rPr>
        <w:t xml:space="preserve"> mortality </w:t>
      </w:r>
      <w:r w:rsidR="00815A5D">
        <w:rPr>
          <w:rFonts w:ascii="Times New Roman" w:hAnsi="Times New Roman" w:cs="Times New Roman"/>
        </w:rPr>
        <w:t>in the fall</w:t>
      </w:r>
      <w:r w:rsidR="00F2045C" w:rsidRPr="00F2045C">
        <w:rPr>
          <w:rFonts w:ascii="Times New Roman" w:hAnsi="Times New Roman" w:cs="Times New Roman"/>
        </w:rPr>
        <w:t xml:space="preserve">. </w:t>
      </w:r>
      <w:r w:rsidR="00815A5D" w:rsidRPr="00815A5D">
        <w:rPr>
          <w:rFonts w:ascii="Times New Roman" w:hAnsi="Times New Roman" w:cs="Times New Roman"/>
        </w:rPr>
        <w:t>If mortality is truly seasonal, peaking in fall, then previous diagnostic investigations conducted outside that time frame may have missed the agents associated with elevated mortality, instead detecting background infections and disease</w:t>
      </w:r>
      <w:r w:rsidR="00F2045C">
        <w:rPr>
          <w:rFonts w:ascii="Times New Roman" w:hAnsi="Times New Roman" w:cs="Times New Roman"/>
        </w:rPr>
        <w:t xml:space="preserve">. </w:t>
      </w:r>
      <w:r w:rsidR="00815A5D" w:rsidRPr="00815A5D">
        <w:rPr>
          <w:rFonts w:ascii="Times New Roman" w:hAnsi="Times New Roman" w:cs="Times New Roman"/>
        </w:rPr>
        <w:t xml:space="preserve">This could help explain why </w:t>
      </w:r>
      <w:r w:rsidR="00815A5D" w:rsidRPr="00815A5D">
        <w:rPr>
          <w:rFonts w:ascii="Times New Roman" w:hAnsi="Times New Roman" w:cs="Times New Roman"/>
          <w:i/>
          <w:iCs/>
        </w:rPr>
        <w:t>Yokenella</w:t>
      </w:r>
      <w:r w:rsidR="00815A5D" w:rsidRPr="00815A5D">
        <w:rPr>
          <w:rFonts w:ascii="Times New Roman" w:hAnsi="Times New Roman" w:cs="Times New Roman"/>
        </w:rPr>
        <w:t xml:space="preserve"> was not consistently observed histologically</w:t>
      </w:r>
      <w:r w:rsidR="00815A5D">
        <w:rPr>
          <w:rFonts w:ascii="Times New Roman" w:hAnsi="Times New Roman" w:cs="Times New Roman"/>
        </w:rPr>
        <w:t xml:space="preserve"> in previous studies</w:t>
      </w:r>
      <w:r w:rsidR="00F2045C" w:rsidRPr="00F2045C">
        <w:rPr>
          <w:rFonts w:ascii="Times New Roman" w:hAnsi="Times New Roman" w:cs="Times New Roman"/>
        </w:rPr>
        <w:t xml:space="preserve">. Our findings emphasize the value of pairing </w:t>
      </w:r>
      <w:r w:rsidR="003A34E7" w:rsidRPr="00F2045C">
        <w:rPr>
          <w:rFonts w:ascii="Times New Roman" w:hAnsi="Times New Roman" w:cs="Times New Roman"/>
        </w:rPr>
        <w:t>st</w:t>
      </w:r>
      <w:r w:rsidR="003A34E7">
        <w:rPr>
          <w:rFonts w:ascii="Times New Roman" w:hAnsi="Times New Roman" w:cs="Times New Roman"/>
        </w:rPr>
        <w:t>andardized</w:t>
      </w:r>
      <w:r w:rsidR="00F2045C" w:rsidRPr="00F2045C">
        <w:rPr>
          <w:rFonts w:ascii="Times New Roman" w:hAnsi="Times New Roman" w:cs="Times New Roman"/>
        </w:rPr>
        <w:t>, seasonal field investigations with diagnostic</w:t>
      </w:r>
      <w:r w:rsidR="00815A5D">
        <w:rPr>
          <w:rFonts w:ascii="Times New Roman" w:hAnsi="Times New Roman" w:cs="Times New Roman"/>
        </w:rPr>
        <w:t xml:space="preserve"> tests </w:t>
      </w:r>
      <w:r w:rsidR="00F2045C" w:rsidRPr="00F2045C">
        <w:rPr>
          <w:rFonts w:ascii="Times New Roman" w:hAnsi="Times New Roman" w:cs="Times New Roman"/>
        </w:rPr>
        <w:t xml:space="preserve">to contextualize </w:t>
      </w:r>
      <w:r w:rsidR="00815A5D">
        <w:rPr>
          <w:rFonts w:ascii="Times New Roman" w:hAnsi="Times New Roman" w:cs="Times New Roman"/>
        </w:rPr>
        <w:t>pathogen presence in</w:t>
      </w:r>
      <w:r w:rsidR="00F2045C" w:rsidRPr="00F2045C">
        <w:rPr>
          <w:rFonts w:ascii="Times New Roman" w:hAnsi="Times New Roman" w:cs="Times New Roman"/>
        </w:rPr>
        <w:t xml:space="preserve"> relation to observed mortality </w:t>
      </w:r>
      <w:r w:rsidR="00815A5D">
        <w:rPr>
          <w:rFonts w:ascii="Times New Roman" w:hAnsi="Times New Roman" w:cs="Times New Roman"/>
        </w:rPr>
        <w:t>patterns</w:t>
      </w:r>
      <w:r w:rsidR="00F2045C" w:rsidRPr="00F2045C">
        <w:rPr>
          <w:rFonts w:ascii="Times New Roman" w:hAnsi="Times New Roman" w:cs="Times New Roman"/>
        </w:rPr>
        <w:t>. This integrated approach strengthens our ability to interpret diagnostic results</w:t>
      </w:r>
      <w:r w:rsidR="00EB17A0">
        <w:rPr>
          <w:rFonts w:ascii="Times New Roman" w:hAnsi="Times New Roman" w:cs="Times New Roman"/>
        </w:rPr>
        <w:t xml:space="preserve">, </w:t>
      </w:r>
      <w:r w:rsidR="00F2045C" w:rsidRPr="00F2045C">
        <w:rPr>
          <w:rFonts w:ascii="Times New Roman" w:hAnsi="Times New Roman" w:cs="Times New Roman"/>
        </w:rPr>
        <w:t>improves the likelihood of identifying relevant host-pathogen-environment interactions</w:t>
      </w:r>
      <w:r w:rsidR="00EB17A0">
        <w:rPr>
          <w:rFonts w:ascii="Times New Roman" w:hAnsi="Times New Roman" w:cs="Times New Roman"/>
        </w:rPr>
        <w:t xml:space="preserve">, and </w:t>
      </w:r>
      <w:r w:rsidR="00EB17A0" w:rsidRPr="00EB17A0">
        <w:rPr>
          <w:rFonts w:ascii="Times New Roman" w:hAnsi="Times New Roman" w:cs="Times New Roman"/>
          <w:bCs/>
        </w:rPr>
        <w:t>allow</w:t>
      </w:r>
      <w:r w:rsidR="00EB17A0">
        <w:rPr>
          <w:rFonts w:ascii="Times New Roman" w:hAnsi="Times New Roman" w:cs="Times New Roman"/>
          <w:bCs/>
        </w:rPr>
        <w:t>s</w:t>
      </w:r>
      <w:r w:rsidR="00EB17A0" w:rsidRPr="00EB17A0">
        <w:rPr>
          <w:rFonts w:ascii="Times New Roman" w:hAnsi="Times New Roman" w:cs="Times New Roman"/>
          <w:bCs/>
        </w:rPr>
        <w:t xml:space="preserve"> </w:t>
      </w:r>
      <w:r w:rsidR="00EB17A0">
        <w:rPr>
          <w:rFonts w:ascii="Times New Roman" w:hAnsi="Times New Roman" w:cs="Times New Roman"/>
          <w:bCs/>
        </w:rPr>
        <w:t xml:space="preserve">for the </w:t>
      </w:r>
      <w:r w:rsidR="00EB17A0" w:rsidRPr="00EB17A0">
        <w:rPr>
          <w:rFonts w:ascii="Times New Roman" w:hAnsi="Times New Roman" w:cs="Times New Roman"/>
          <w:bCs/>
        </w:rPr>
        <w:t>identification of elevated mortality events that may go unnoticed yet still impact population structure and viability</w:t>
      </w:r>
      <w:r w:rsidR="00EB17A0">
        <w:rPr>
          <w:rFonts w:ascii="Times New Roman" w:hAnsi="Times New Roman" w:cs="Times New Roman"/>
          <w:bCs/>
        </w:rPr>
        <w:t>.</w:t>
      </w:r>
    </w:p>
    <w:p w14:paraId="2E78801D" w14:textId="1529675B" w:rsidR="002A62CA" w:rsidRDefault="003F4DE1" w:rsidP="00097CEF">
      <w:pPr>
        <w:spacing w:line="480" w:lineRule="auto"/>
        <w:ind w:firstLine="720"/>
        <w:rPr>
          <w:rFonts w:ascii="Times New Roman" w:hAnsi="Times New Roman" w:cs="Times New Roman"/>
        </w:rPr>
      </w:pPr>
      <w:r w:rsidRPr="003F4DE1">
        <w:rPr>
          <w:rFonts w:ascii="Times New Roman" w:hAnsi="Times New Roman" w:cs="Times New Roman"/>
        </w:rPr>
        <w:t xml:space="preserve">The methods we used likely underestimate total mortality because they are limited to individuals on the </w:t>
      </w:r>
      <w:r w:rsidRPr="00097CEF">
        <w:rPr>
          <w:rFonts w:ascii="Times New Roman" w:hAnsi="Times New Roman" w:cs="Times New Roman"/>
        </w:rPr>
        <w:t xml:space="preserve">substrate surface and do not account for mussels that die and remain buried. However, while not formally documented for all species, mussels are generally observed emerging onto the substrate when moribund </w:t>
      </w:r>
      <w:r w:rsidR="00673503" w:rsidRPr="00097CEF">
        <w:rPr>
          <w:rFonts w:ascii="Times New Roman" w:hAnsi="Times New Roman" w:cs="Times New Roman"/>
        </w:rPr>
        <w:t xml:space="preserve">(Richard et al. 2020; Cossey et al. 2025). </w:t>
      </w:r>
      <w:r w:rsidR="00097CEF" w:rsidRPr="00097CEF">
        <w:rPr>
          <w:rFonts w:ascii="Times New Roman" w:hAnsi="Times New Roman" w:cs="Times New Roman"/>
        </w:rPr>
        <w:t xml:space="preserve">This behavior is commonly relied upon during field-based mortality investigations to locate and collect individuals for diagnostic </w:t>
      </w:r>
      <w:r w:rsidR="00097CEF">
        <w:rPr>
          <w:rFonts w:ascii="Times New Roman" w:hAnsi="Times New Roman" w:cs="Times New Roman"/>
        </w:rPr>
        <w:t>tests</w:t>
      </w:r>
      <w:r w:rsidR="00097CEF" w:rsidRPr="00097CEF">
        <w:rPr>
          <w:rFonts w:ascii="Times New Roman" w:hAnsi="Times New Roman" w:cs="Times New Roman"/>
        </w:rPr>
        <w:t xml:space="preserve"> (Cossey et al. 2025)</w:t>
      </w:r>
      <w:r w:rsidRPr="00097CEF">
        <w:rPr>
          <w:rFonts w:ascii="Times New Roman" w:hAnsi="Times New Roman" w:cs="Times New Roman"/>
        </w:rPr>
        <w:t>. With an average detection probability of 76%, we believe our estimates, while conservative</w:t>
      </w:r>
      <w:r w:rsidRPr="003F4DE1">
        <w:rPr>
          <w:rFonts w:ascii="Times New Roman" w:hAnsi="Times New Roman" w:cs="Times New Roman"/>
        </w:rPr>
        <w:t xml:space="preserve">, provide a reasonable approximation of mortality during the study period at our sites. Importantly, this study </w:t>
      </w:r>
      <w:r w:rsidRPr="003F4DE1">
        <w:rPr>
          <w:rFonts w:ascii="Times New Roman" w:hAnsi="Times New Roman" w:cs="Times New Roman"/>
        </w:rPr>
        <w:lastRenderedPageBreak/>
        <w:t xml:space="preserve">establishes a </w:t>
      </w:r>
      <w:r w:rsidR="00320BDE">
        <w:rPr>
          <w:rFonts w:ascii="Times New Roman" w:hAnsi="Times New Roman" w:cs="Times New Roman"/>
        </w:rPr>
        <w:t>refence values</w:t>
      </w:r>
      <w:r w:rsidRPr="003F4DE1">
        <w:rPr>
          <w:rFonts w:ascii="Times New Roman" w:hAnsi="Times New Roman" w:cs="Times New Roman"/>
        </w:rPr>
        <w:t xml:space="preserve"> for evaluating mortality </w:t>
      </w:r>
      <w:r>
        <w:rPr>
          <w:rFonts w:ascii="Times New Roman" w:hAnsi="Times New Roman" w:cs="Times New Roman"/>
        </w:rPr>
        <w:t>patterns</w:t>
      </w:r>
      <w:r w:rsidRPr="003F4DE1">
        <w:rPr>
          <w:rFonts w:ascii="Times New Roman" w:hAnsi="Times New Roman" w:cs="Times New Roman"/>
        </w:rPr>
        <w:t xml:space="preserve"> over time and assessing whether </w:t>
      </w:r>
      <w:r>
        <w:rPr>
          <w:rFonts w:ascii="Times New Roman" w:hAnsi="Times New Roman" w:cs="Times New Roman"/>
        </w:rPr>
        <w:t xml:space="preserve">future </w:t>
      </w:r>
      <w:r w:rsidRPr="003F4DE1">
        <w:rPr>
          <w:rFonts w:ascii="Times New Roman" w:hAnsi="Times New Roman" w:cs="Times New Roman"/>
        </w:rPr>
        <w:t>observed patterns remain stable, intensify, or shift in timing or magnitude</w:t>
      </w:r>
      <w:r w:rsidR="002A62CA" w:rsidRPr="00346D82">
        <w:rPr>
          <w:rFonts w:ascii="Times New Roman" w:hAnsi="Times New Roman" w:cs="Times New Roman"/>
        </w:rPr>
        <w:t>.</w:t>
      </w:r>
    </w:p>
    <w:p w14:paraId="5FD7B538" w14:textId="5BFCE77E" w:rsidR="002A62CA" w:rsidRPr="00AD135A" w:rsidRDefault="003D2A43" w:rsidP="002A62CA">
      <w:pPr>
        <w:spacing w:line="480" w:lineRule="auto"/>
        <w:ind w:firstLine="720"/>
        <w:rPr>
          <w:rFonts w:ascii="Times New Roman" w:hAnsi="Times New Roman" w:cs="Times New Roman"/>
        </w:rPr>
      </w:pPr>
      <w:r>
        <w:rPr>
          <w:rFonts w:ascii="Times New Roman" w:hAnsi="Times New Roman" w:cs="Times New Roman"/>
        </w:rPr>
        <w:t>We observed</w:t>
      </w:r>
      <w:r w:rsidR="002A62CA" w:rsidRPr="00AD135A">
        <w:rPr>
          <w:rFonts w:ascii="Times New Roman" w:hAnsi="Times New Roman" w:cs="Times New Roman"/>
        </w:rPr>
        <w:t xml:space="preserve"> a clear seasonal pattern in mortality, with the abundance of dead mussels increasing later in the year. This pattern aligns with anecdotal observations that historical MMEs peak</w:t>
      </w:r>
      <w:r w:rsidR="002A62CA">
        <w:rPr>
          <w:rFonts w:ascii="Times New Roman" w:hAnsi="Times New Roman" w:cs="Times New Roman"/>
        </w:rPr>
        <w:t>ed</w:t>
      </w:r>
      <w:r w:rsidR="002A62CA" w:rsidRPr="00AD135A">
        <w:rPr>
          <w:rFonts w:ascii="Times New Roman" w:hAnsi="Times New Roman" w:cs="Times New Roman"/>
        </w:rPr>
        <w:t xml:space="preserve"> in the fall (Richard 2018). </w:t>
      </w:r>
      <w:r w:rsidR="002A62CA">
        <w:rPr>
          <w:rFonts w:ascii="Times New Roman" w:hAnsi="Times New Roman" w:cs="Times New Roman"/>
        </w:rPr>
        <w:t xml:space="preserve">In our model Julian Day was the strongest predictor. However, </w:t>
      </w:r>
      <w:r w:rsidR="002A62CA" w:rsidRPr="00AD135A">
        <w:rPr>
          <w:rFonts w:ascii="Times New Roman" w:hAnsi="Times New Roman" w:cs="Times New Roman"/>
        </w:rPr>
        <w:t xml:space="preserve">Julian </w:t>
      </w:r>
      <w:r w:rsidR="002A62CA">
        <w:rPr>
          <w:rFonts w:ascii="Times New Roman" w:hAnsi="Times New Roman" w:cs="Times New Roman"/>
        </w:rPr>
        <w:t>D</w:t>
      </w:r>
      <w:r w:rsidR="002A62CA" w:rsidRPr="00AD135A">
        <w:rPr>
          <w:rFonts w:ascii="Times New Roman" w:hAnsi="Times New Roman" w:cs="Times New Roman"/>
        </w:rPr>
        <w:t>ay itself is not a direct driver of mortality but rather serves as a proxy for environmental and biological processes that change seasonally. For example, as the year progresses, water temperature</w:t>
      </w:r>
      <w:r w:rsidR="002A62CA">
        <w:rPr>
          <w:rFonts w:ascii="Times New Roman" w:hAnsi="Times New Roman" w:cs="Times New Roman"/>
        </w:rPr>
        <w:t xml:space="preserve"> </w:t>
      </w:r>
      <w:r w:rsidR="002A62CA" w:rsidRPr="00AD135A">
        <w:rPr>
          <w:rFonts w:ascii="Times New Roman" w:hAnsi="Times New Roman" w:cs="Times New Roman"/>
        </w:rPr>
        <w:t>and discharge decreases</w:t>
      </w:r>
      <w:r w:rsidR="002A62CA">
        <w:rPr>
          <w:rFonts w:ascii="Times New Roman" w:hAnsi="Times New Roman" w:cs="Times New Roman"/>
        </w:rPr>
        <w:t xml:space="preserve">, </w:t>
      </w:r>
      <w:r w:rsidR="002A62CA" w:rsidRPr="00AD135A">
        <w:rPr>
          <w:rFonts w:ascii="Times New Roman" w:hAnsi="Times New Roman" w:cs="Times New Roman"/>
        </w:rPr>
        <w:t>both of which may influence mussel health and food availability</w:t>
      </w:r>
      <w:r w:rsidR="00355D62">
        <w:rPr>
          <w:rFonts w:ascii="Times New Roman" w:hAnsi="Times New Roman" w:cs="Times New Roman"/>
        </w:rPr>
        <w:t xml:space="preserve"> </w:t>
      </w:r>
      <w:r w:rsidR="00355D62" w:rsidRPr="00C61EBD">
        <w:rPr>
          <w:rFonts w:ascii="Times New Roman" w:hAnsi="Times New Roman" w:cs="Times New Roman"/>
        </w:rPr>
        <w:t>(Atkinson et al. 2009, 2011)</w:t>
      </w:r>
      <w:r w:rsidR="002A62CA" w:rsidRPr="00AD135A">
        <w:rPr>
          <w:rFonts w:ascii="Times New Roman" w:hAnsi="Times New Roman" w:cs="Times New Roman"/>
        </w:rPr>
        <w:t>. Additionally, biological processes such as reproduction are tied to seasonal cues and could contribute to increased physiological stress or energy demands later in the year</w:t>
      </w:r>
      <w:r w:rsidR="00355D62">
        <w:rPr>
          <w:rFonts w:ascii="Times New Roman" w:hAnsi="Times New Roman" w:cs="Times New Roman"/>
        </w:rPr>
        <w:t xml:space="preserve"> (</w:t>
      </w:r>
      <w:r w:rsidR="00250C6F">
        <w:rPr>
          <w:rFonts w:ascii="Times New Roman" w:hAnsi="Times New Roman" w:cs="Times New Roman"/>
        </w:rPr>
        <w:t xml:space="preserve">Haag 2012; </w:t>
      </w:r>
      <w:r w:rsidR="00355D62" w:rsidRPr="00D06458">
        <w:rPr>
          <w:rFonts w:ascii="Times New Roman" w:hAnsi="Times New Roman" w:cs="Times New Roman"/>
          <w:bCs/>
        </w:rPr>
        <w:t>Zając</w:t>
      </w:r>
      <w:r w:rsidR="00355D62">
        <w:rPr>
          <w:rFonts w:ascii="Times New Roman" w:hAnsi="Times New Roman" w:cs="Times New Roman"/>
          <w:bCs/>
        </w:rPr>
        <w:t xml:space="preserve"> et al. 2025)</w:t>
      </w:r>
      <w:r w:rsidR="002A62CA" w:rsidRPr="00AD135A">
        <w:rPr>
          <w:rFonts w:ascii="Times New Roman" w:hAnsi="Times New Roman" w:cs="Times New Roman"/>
        </w:rPr>
        <w:t>. While the abundance of dead mussels w</w:t>
      </w:r>
      <w:r w:rsidR="002A62CA">
        <w:rPr>
          <w:rFonts w:ascii="Times New Roman" w:hAnsi="Times New Roman" w:cs="Times New Roman"/>
        </w:rPr>
        <w:t>as</w:t>
      </w:r>
      <w:r w:rsidR="002A62CA" w:rsidRPr="00AD135A">
        <w:rPr>
          <w:rFonts w:ascii="Times New Roman" w:hAnsi="Times New Roman" w:cs="Times New Roman"/>
        </w:rPr>
        <w:t xml:space="preserve"> negatively associated with temperature and discharge, these relationships were weak, suggesting that </w:t>
      </w:r>
      <w:r w:rsidR="002A62CA">
        <w:rPr>
          <w:rFonts w:ascii="Times New Roman" w:hAnsi="Times New Roman" w:cs="Times New Roman"/>
        </w:rPr>
        <w:t xml:space="preserve">neither of those variables </w:t>
      </w:r>
      <w:r w:rsidR="002A62CA" w:rsidRPr="00AD135A">
        <w:rPr>
          <w:rFonts w:ascii="Times New Roman" w:hAnsi="Times New Roman" w:cs="Times New Roman"/>
        </w:rPr>
        <w:t xml:space="preserve">explains the pattern on </w:t>
      </w:r>
      <w:r w:rsidR="00097CEF">
        <w:rPr>
          <w:rFonts w:ascii="Times New Roman" w:hAnsi="Times New Roman" w:cs="Times New Roman"/>
        </w:rPr>
        <w:t>their</w:t>
      </w:r>
      <w:r w:rsidR="002A62CA" w:rsidRPr="00AD135A">
        <w:rPr>
          <w:rFonts w:ascii="Times New Roman" w:hAnsi="Times New Roman" w:cs="Times New Roman"/>
        </w:rPr>
        <w:t xml:space="preserve"> own. Instead, mortality is likely influenced by a confluence of factors</w:t>
      </w:r>
      <w:r w:rsidR="002A62CA">
        <w:rPr>
          <w:rFonts w:ascii="Times New Roman" w:hAnsi="Times New Roman" w:cs="Times New Roman"/>
        </w:rPr>
        <w:t xml:space="preserve">, </w:t>
      </w:r>
      <w:r w:rsidR="002A62CA" w:rsidRPr="00AD135A">
        <w:rPr>
          <w:rFonts w:ascii="Times New Roman" w:hAnsi="Times New Roman" w:cs="Times New Roman"/>
        </w:rPr>
        <w:t>including environmental conditions and intrinsic biological processes</w:t>
      </w:r>
      <w:r w:rsidR="002A62CA">
        <w:rPr>
          <w:rFonts w:ascii="Times New Roman" w:hAnsi="Times New Roman" w:cs="Times New Roman"/>
        </w:rPr>
        <w:t xml:space="preserve"> </w:t>
      </w:r>
      <w:r w:rsidR="002A62CA" w:rsidRPr="00AD135A">
        <w:rPr>
          <w:rFonts w:ascii="Times New Roman" w:hAnsi="Times New Roman" w:cs="Times New Roman"/>
        </w:rPr>
        <w:t xml:space="preserve">that co-occur and intensify in the latter part of the year. </w:t>
      </w:r>
    </w:p>
    <w:p w14:paraId="715019A1" w14:textId="62F69D82" w:rsidR="002A62CA" w:rsidRDefault="00355D62" w:rsidP="002A62CA">
      <w:pPr>
        <w:spacing w:line="480" w:lineRule="auto"/>
        <w:ind w:firstLine="720"/>
        <w:rPr>
          <w:rFonts w:ascii="Times New Roman" w:hAnsi="Times New Roman" w:cs="Times New Roman"/>
        </w:rPr>
      </w:pPr>
      <w:bookmarkStart w:id="107" w:name="_Hlk193465686"/>
      <w:r w:rsidRPr="00AD135A">
        <w:rPr>
          <w:rFonts w:ascii="Times New Roman" w:hAnsi="Times New Roman" w:cs="Times New Roman"/>
        </w:rPr>
        <w:t>Higher abundances of dead individuals in the fall may reflect the cumulative impact of shifting thermal regimes, temperature stress, reproductive energy demands, and seasonal changes in food availability</w:t>
      </w:r>
      <w:r w:rsidR="00250C6F">
        <w:rPr>
          <w:rFonts w:ascii="Times New Roman" w:hAnsi="Times New Roman" w:cs="Times New Roman"/>
        </w:rPr>
        <w:t xml:space="preserve"> (Haag 2012)</w:t>
      </w:r>
      <w:r>
        <w:rPr>
          <w:rFonts w:ascii="Times New Roman" w:hAnsi="Times New Roman" w:cs="Times New Roman"/>
        </w:rPr>
        <w:t>.</w:t>
      </w:r>
      <w:r w:rsidRPr="00AD135A">
        <w:rPr>
          <w:rFonts w:ascii="Times New Roman" w:hAnsi="Times New Roman" w:cs="Times New Roman"/>
        </w:rPr>
        <w:t xml:space="preserve"> </w:t>
      </w:r>
      <w:r w:rsidR="002A62CA">
        <w:rPr>
          <w:rFonts w:ascii="Times New Roman" w:hAnsi="Times New Roman" w:cs="Times New Roman"/>
        </w:rPr>
        <w:t xml:space="preserve">It is possible that </w:t>
      </w:r>
      <w:r w:rsidR="002A62CA" w:rsidRPr="00E46B92">
        <w:rPr>
          <w:rFonts w:ascii="Times New Roman" w:hAnsi="Times New Roman" w:cs="Times New Roman"/>
          <w:i/>
          <w:iCs/>
        </w:rPr>
        <w:t>A. pectorosa</w:t>
      </w:r>
      <w:r w:rsidR="002A62CA" w:rsidRPr="00E46B92">
        <w:rPr>
          <w:rFonts w:ascii="Times New Roman" w:hAnsi="Times New Roman" w:cs="Times New Roman"/>
        </w:rPr>
        <w:t xml:space="preserve"> </w:t>
      </w:r>
      <w:r w:rsidR="002A62CA">
        <w:rPr>
          <w:rFonts w:ascii="Times New Roman" w:hAnsi="Times New Roman" w:cs="Times New Roman"/>
        </w:rPr>
        <w:t xml:space="preserve">at our sites </w:t>
      </w:r>
      <w:r w:rsidR="002A62CA" w:rsidRPr="00E46B92">
        <w:rPr>
          <w:rFonts w:ascii="Times New Roman" w:hAnsi="Times New Roman" w:cs="Times New Roman"/>
        </w:rPr>
        <w:t xml:space="preserve">are stressed </w:t>
      </w:r>
      <w:r w:rsidR="003D2A43">
        <w:rPr>
          <w:rFonts w:ascii="Times New Roman" w:hAnsi="Times New Roman" w:cs="Times New Roman"/>
        </w:rPr>
        <w:t>by</w:t>
      </w:r>
      <w:r w:rsidR="002A62CA" w:rsidRPr="00E46B92">
        <w:rPr>
          <w:rFonts w:ascii="Times New Roman" w:hAnsi="Times New Roman" w:cs="Times New Roman"/>
        </w:rPr>
        <w:t xml:space="preserve"> high water </w:t>
      </w:r>
      <w:r w:rsidR="002A62CA">
        <w:rPr>
          <w:rFonts w:ascii="Times New Roman" w:hAnsi="Times New Roman" w:cs="Times New Roman"/>
        </w:rPr>
        <w:t xml:space="preserve">temperatures </w:t>
      </w:r>
      <w:r w:rsidR="002A62CA" w:rsidRPr="00E46B92">
        <w:rPr>
          <w:rFonts w:ascii="Times New Roman" w:hAnsi="Times New Roman" w:cs="Times New Roman"/>
        </w:rPr>
        <w:t xml:space="preserve">in the summer, but actual death is delayed. </w:t>
      </w:r>
      <w:r w:rsidR="002A62CA" w:rsidRPr="00346D82">
        <w:rPr>
          <w:rFonts w:ascii="Times New Roman" w:hAnsi="Times New Roman" w:cs="Times New Roman"/>
        </w:rPr>
        <w:t xml:space="preserve">Water temperatures in the Clinch River ranged from 0.04°C – 29.26°C during our study period, with all temperatures exceeding 26.6°C occurring in June, July, and August when mortality proportions were not notably high in 2023. Therefore, it is unlikely that the majority of the mortality observed in </w:t>
      </w:r>
      <w:r w:rsidR="002A62CA" w:rsidRPr="00346D82">
        <w:rPr>
          <w:rFonts w:ascii="Times New Roman" w:hAnsi="Times New Roman" w:cs="Times New Roman"/>
          <w:i/>
          <w:iCs/>
        </w:rPr>
        <w:t>A. pectorosa</w:t>
      </w:r>
      <w:r w:rsidR="002A62CA" w:rsidRPr="00346D82">
        <w:rPr>
          <w:rFonts w:ascii="Times New Roman" w:hAnsi="Times New Roman" w:cs="Times New Roman"/>
        </w:rPr>
        <w:t xml:space="preserve"> was due to high temperatures. However, </w:t>
      </w:r>
      <w:r w:rsidR="002073C0">
        <w:rPr>
          <w:rFonts w:ascii="Times New Roman" w:hAnsi="Times New Roman" w:cs="Times New Roman"/>
        </w:rPr>
        <w:t>we</w:t>
      </w:r>
      <w:r w:rsidR="002A62CA" w:rsidRPr="00346D82">
        <w:rPr>
          <w:rFonts w:ascii="Times New Roman" w:hAnsi="Times New Roman" w:cs="Times New Roman"/>
        </w:rPr>
        <w:t xml:space="preserve"> observed high temperatures at our sites that have been shown </w:t>
      </w:r>
      <w:r w:rsidR="002A62CA" w:rsidRPr="00346D82">
        <w:rPr>
          <w:rFonts w:ascii="Times New Roman" w:hAnsi="Times New Roman" w:cs="Times New Roman"/>
        </w:rPr>
        <w:lastRenderedPageBreak/>
        <w:t>to harm different life stages of other species (Pandolfo et al. 2010; Hopper et al. 2023; Fogelman et al. 2023; Mildenberger et al. 2025),</w:t>
      </w:r>
      <w:r w:rsidR="002A62CA">
        <w:rPr>
          <w:rFonts w:ascii="Times New Roman" w:hAnsi="Times New Roman" w:cs="Times New Roman"/>
        </w:rPr>
        <w:t xml:space="preserve"> although that seems to be common in several river systems with high mussel richness and abundance </w:t>
      </w:r>
      <w:r w:rsidR="002A62CA" w:rsidRPr="00346D82">
        <w:rPr>
          <w:rFonts w:ascii="Times New Roman" w:hAnsi="Times New Roman" w:cs="Times New Roman"/>
        </w:rPr>
        <w:t>(Pandolfo et al. 20</w:t>
      </w:r>
      <w:r w:rsidR="002A62CA">
        <w:rPr>
          <w:rFonts w:ascii="Times New Roman" w:hAnsi="Times New Roman" w:cs="Times New Roman"/>
        </w:rPr>
        <w:t>2</w:t>
      </w:r>
      <w:r w:rsidR="002A62CA" w:rsidRPr="00346D82">
        <w:rPr>
          <w:rFonts w:ascii="Times New Roman" w:hAnsi="Times New Roman" w:cs="Times New Roman"/>
        </w:rPr>
        <w:t>4)</w:t>
      </w:r>
      <w:r w:rsidR="002A62CA">
        <w:rPr>
          <w:rFonts w:ascii="Times New Roman" w:hAnsi="Times New Roman" w:cs="Times New Roman"/>
        </w:rPr>
        <w:t>. P</w:t>
      </w:r>
      <w:r w:rsidR="002A62CA" w:rsidRPr="00346D82">
        <w:rPr>
          <w:rFonts w:ascii="Times New Roman" w:hAnsi="Times New Roman" w:cs="Times New Roman"/>
        </w:rPr>
        <w:t>rolonged exposure to temperature thresholds may induce metabolic changes and sublethal stress, increasing susceptibility to mortality later in the season (Ganser et al. 2015; Payton et al. 2016)</w:t>
      </w:r>
      <w:r w:rsidR="002A62CA">
        <w:rPr>
          <w:rFonts w:ascii="Times New Roman" w:hAnsi="Times New Roman" w:cs="Times New Roman"/>
        </w:rPr>
        <w:t xml:space="preserve">. </w:t>
      </w:r>
      <w:r w:rsidR="002A62CA" w:rsidRPr="00346D82">
        <w:rPr>
          <w:rFonts w:ascii="Times New Roman" w:hAnsi="Times New Roman" w:cs="Times New Roman"/>
        </w:rPr>
        <w:t>Thermal tolerance varies across mussel species and life stages (Pandolfo et al. 2010</w:t>
      </w:r>
      <w:r w:rsidR="002A62CA">
        <w:rPr>
          <w:rFonts w:ascii="Times New Roman" w:hAnsi="Times New Roman" w:cs="Times New Roman"/>
        </w:rPr>
        <w:t xml:space="preserve">; </w:t>
      </w:r>
      <w:r w:rsidR="002A62CA" w:rsidRPr="00346D82">
        <w:rPr>
          <w:rFonts w:ascii="Times New Roman" w:hAnsi="Times New Roman" w:cs="Times New Roman"/>
        </w:rPr>
        <w:t xml:space="preserve">Fogelman et al. 2023). </w:t>
      </w:r>
      <w:bookmarkEnd w:id="107"/>
      <w:r w:rsidR="002A62CA" w:rsidRPr="00346D82">
        <w:rPr>
          <w:rFonts w:ascii="Times New Roman" w:hAnsi="Times New Roman" w:cs="Times New Roman"/>
        </w:rPr>
        <w:t xml:space="preserve">Adult lethal temperature resulting in 5% (LT05) and 50% (LT50) mortality </w:t>
      </w:r>
      <w:r w:rsidR="002A62CA">
        <w:rPr>
          <w:rFonts w:ascii="Times New Roman" w:hAnsi="Times New Roman" w:cs="Times New Roman"/>
        </w:rPr>
        <w:t xml:space="preserve">in various species </w:t>
      </w:r>
      <w:r w:rsidR="002A62CA" w:rsidRPr="00346D82">
        <w:rPr>
          <w:rFonts w:ascii="Times New Roman" w:hAnsi="Times New Roman" w:cs="Times New Roman"/>
        </w:rPr>
        <w:t xml:space="preserve">have been reported to range from </w:t>
      </w:r>
      <w:r w:rsidR="002A62CA">
        <w:rPr>
          <w:rFonts w:ascii="Times New Roman" w:hAnsi="Times New Roman" w:cs="Times New Roman"/>
        </w:rPr>
        <w:t>19.8</w:t>
      </w:r>
      <w:r w:rsidR="002A62CA" w:rsidRPr="00346D82">
        <w:rPr>
          <w:rFonts w:ascii="Times New Roman" w:hAnsi="Times New Roman" w:cs="Times New Roman"/>
        </w:rPr>
        <w:t xml:space="preserve"> </w:t>
      </w:r>
      <w:r w:rsidR="002A62CA">
        <w:rPr>
          <w:rFonts w:ascii="Times New Roman" w:hAnsi="Times New Roman" w:cs="Times New Roman"/>
        </w:rPr>
        <w:t xml:space="preserve">°C </w:t>
      </w:r>
      <w:r w:rsidR="002A62CA" w:rsidRPr="00346D82">
        <w:rPr>
          <w:rFonts w:ascii="Times New Roman" w:hAnsi="Times New Roman" w:cs="Times New Roman"/>
        </w:rPr>
        <w:t>– 37.22</w:t>
      </w:r>
      <w:r w:rsidR="002A62CA">
        <w:rPr>
          <w:rFonts w:ascii="Times New Roman" w:hAnsi="Times New Roman" w:cs="Times New Roman"/>
        </w:rPr>
        <w:t xml:space="preserve"> °C</w:t>
      </w:r>
      <w:r w:rsidR="002A62CA" w:rsidRPr="00346D82">
        <w:rPr>
          <w:rFonts w:ascii="Times New Roman" w:hAnsi="Times New Roman" w:cs="Times New Roman"/>
        </w:rPr>
        <w:t xml:space="preserve"> and 3</w:t>
      </w:r>
      <w:r w:rsidR="002A62CA">
        <w:rPr>
          <w:rFonts w:ascii="Times New Roman" w:hAnsi="Times New Roman" w:cs="Times New Roman"/>
        </w:rPr>
        <w:t>1.1 °C</w:t>
      </w:r>
      <w:r w:rsidR="002A62CA" w:rsidRPr="00346D82">
        <w:rPr>
          <w:rFonts w:ascii="Times New Roman" w:hAnsi="Times New Roman" w:cs="Times New Roman"/>
        </w:rPr>
        <w:t xml:space="preserve"> – 3</w:t>
      </w:r>
      <w:r w:rsidR="002A62CA">
        <w:rPr>
          <w:rFonts w:ascii="Times New Roman" w:hAnsi="Times New Roman" w:cs="Times New Roman"/>
        </w:rPr>
        <w:t>9 °C</w:t>
      </w:r>
      <w:r w:rsidR="002A62CA" w:rsidRPr="00346D82">
        <w:rPr>
          <w:rFonts w:ascii="Times New Roman" w:hAnsi="Times New Roman" w:cs="Times New Roman"/>
        </w:rPr>
        <w:t xml:space="preserve">, respectively (Hopper </w:t>
      </w:r>
      <w:r w:rsidR="002A62CA" w:rsidRPr="008F0049">
        <w:rPr>
          <w:rFonts w:ascii="Times New Roman" w:hAnsi="Times New Roman" w:cs="Times New Roman"/>
        </w:rPr>
        <w:t xml:space="preserve">et al. 2023; Fogelman et al. 2023; Mildenberger et al. 2025). While the thermal tolerance of </w:t>
      </w:r>
      <w:r w:rsidR="002A62CA" w:rsidRPr="008F0049">
        <w:rPr>
          <w:rFonts w:ascii="Times New Roman" w:hAnsi="Times New Roman" w:cs="Times New Roman"/>
          <w:i/>
          <w:iCs/>
        </w:rPr>
        <w:t>A. pectorosa</w:t>
      </w:r>
      <w:r w:rsidR="002A62CA" w:rsidRPr="008F0049">
        <w:rPr>
          <w:rFonts w:ascii="Times New Roman" w:hAnsi="Times New Roman" w:cs="Times New Roman"/>
        </w:rPr>
        <w:t xml:space="preserve"> is unknown, it is</w:t>
      </w:r>
      <w:r w:rsidR="002A62CA">
        <w:rPr>
          <w:rFonts w:ascii="Times New Roman" w:hAnsi="Times New Roman" w:cs="Times New Roman"/>
        </w:rPr>
        <w:t xml:space="preserve"> </w:t>
      </w:r>
      <w:r w:rsidR="002A62CA" w:rsidRPr="00346D82">
        <w:rPr>
          <w:rFonts w:ascii="Times New Roman" w:hAnsi="Times New Roman" w:cs="Times New Roman"/>
        </w:rPr>
        <w:t xml:space="preserve">likely to fall </w:t>
      </w:r>
      <w:r w:rsidR="002A62CA">
        <w:rPr>
          <w:rFonts w:ascii="Times New Roman" w:hAnsi="Times New Roman" w:cs="Times New Roman"/>
        </w:rPr>
        <w:t>within</w:t>
      </w:r>
      <w:r w:rsidR="002A62CA" w:rsidRPr="00346D82">
        <w:rPr>
          <w:rFonts w:ascii="Times New Roman" w:hAnsi="Times New Roman" w:cs="Times New Roman"/>
        </w:rPr>
        <w:t xml:space="preserve"> reported ranges since many species with documented thresholds belong to the same tribe and share similar life history traits, suggesting comparable physiological responses (Haag 2012; Moore et al. 2021; Hopper et al. 2023).</w:t>
      </w:r>
      <w:r w:rsidR="002A62CA">
        <w:rPr>
          <w:rFonts w:ascii="Times New Roman" w:hAnsi="Times New Roman" w:cs="Times New Roman"/>
        </w:rPr>
        <w:t xml:space="preserve"> </w:t>
      </w:r>
      <w:r w:rsidR="002A62CA" w:rsidRPr="00346D82">
        <w:rPr>
          <w:rFonts w:ascii="Times New Roman" w:hAnsi="Times New Roman" w:cs="Times New Roman"/>
        </w:rPr>
        <w:t>Future studies should aim at using long-term mortality monitoring to assess thermal tolerances of mussel populations</w:t>
      </w:r>
      <w:r w:rsidR="002A62CA">
        <w:rPr>
          <w:rFonts w:ascii="Times New Roman" w:hAnsi="Times New Roman" w:cs="Times New Roman"/>
        </w:rPr>
        <w:t xml:space="preserve"> in situ, which is rarely done </w:t>
      </w:r>
      <w:r w:rsidR="002A62CA" w:rsidRPr="00346D82">
        <w:rPr>
          <w:rFonts w:ascii="Times New Roman" w:hAnsi="Times New Roman" w:cs="Times New Roman"/>
        </w:rPr>
        <w:t>(Pandolfo et al. 20</w:t>
      </w:r>
      <w:r w:rsidR="002A62CA">
        <w:rPr>
          <w:rFonts w:ascii="Times New Roman" w:hAnsi="Times New Roman" w:cs="Times New Roman"/>
        </w:rPr>
        <w:t>2</w:t>
      </w:r>
      <w:r w:rsidR="002A62CA" w:rsidRPr="00346D82">
        <w:rPr>
          <w:rFonts w:ascii="Times New Roman" w:hAnsi="Times New Roman" w:cs="Times New Roman"/>
        </w:rPr>
        <w:t xml:space="preserve">4). </w:t>
      </w:r>
    </w:p>
    <w:p w14:paraId="28F43219" w14:textId="37D7A966" w:rsidR="002A62CA" w:rsidRDefault="002A62CA" w:rsidP="002A62CA">
      <w:pPr>
        <w:spacing w:line="480" w:lineRule="auto"/>
        <w:ind w:firstLine="720"/>
        <w:rPr>
          <w:rFonts w:ascii="Times New Roman" w:hAnsi="Times New Roman" w:cs="Times New Roman"/>
        </w:rPr>
      </w:pPr>
      <w:r>
        <w:rPr>
          <w:rFonts w:ascii="Times New Roman" w:hAnsi="Times New Roman" w:cs="Times New Roman"/>
        </w:rPr>
        <w:t>R</w:t>
      </w:r>
      <w:r w:rsidRPr="00346D82">
        <w:rPr>
          <w:rFonts w:ascii="Times New Roman" w:hAnsi="Times New Roman" w:cs="Times New Roman"/>
        </w:rPr>
        <w:t>eproduction and brooding</w:t>
      </w:r>
      <w:r>
        <w:rPr>
          <w:rFonts w:ascii="Times New Roman" w:hAnsi="Times New Roman" w:cs="Times New Roman"/>
        </w:rPr>
        <w:t xml:space="preserve"> may also</w:t>
      </w:r>
      <w:r w:rsidRPr="00346D82">
        <w:rPr>
          <w:rFonts w:ascii="Times New Roman" w:hAnsi="Times New Roman" w:cs="Times New Roman"/>
        </w:rPr>
        <w:t xml:space="preserve"> impose significant energetic demands</w:t>
      </w:r>
      <w:r>
        <w:rPr>
          <w:rFonts w:ascii="Times New Roman" w:hAnsi="Times New Roman" w:cs="Times New Roman"/>
        </w:rPr>
        <w:t xml:space="preserve"> (</w:t>
      </w:r>
      <w:r w:rsidRPr="00D06458">
        <w:rPr>
          <w:rFonts w:ascii="Times New Roman" w:hAnsi="Times New Roman" w:cs="Times New Roman"/>
          <w:bCs/>
        </w:rPr>
        <w:t>Zając</w:t>
      </w:r>
      <w:r>
        <w:rPr>
          <w:rFonts w:ascii="Times New Roman" w:hAnsi="Times New Roman" w:cs="Times New Roman"/>
          <w:bCs/>
        </w:rPr>
        <w:t xml:space="preserve"> et al. 2025</w:t>
      </w:r>
      <w:r>
        <w:rPr>
          <w:rFonts w:ascii="Times New Roman" w:hAnsi="Times New Roman" w:cs="Times New Roman"/>
        </w:rPr>
        <w:t>) that contribute to delayed mortality</w:t>
      </w:r>
      <w:r w:rsidRPr="00346D82">
        <w:rPr>
          <w:rFonts w:ascii="Times New Roman" w:hAnsi="Times New Roman" w:cs="Times New Roman"/>
        </w:rPr>
        <w:t xml:space="preserve">. </w:t>
      </w:r>
      <w:r w:rsidRPr="0015461D">
        <w:rPr>
          <w:rFonts w:ascii="Times New Roman" w:hAnsi="Times New Roman" w:cs="Times New Roman"/>
        </w:rPr>
        <w:t>As long-term brooders, male A</w:t>
      </w:r>
      <w:r w:rsidRPr="0015461D">
        <w:rPr>
          <w:rFonts w:ascii="Times New Roman" w:hAnsi="Times New Roman" w:cs="Times New Roman"/>
          <w:i/>
          <w:iCs/>
        </w:rPr>
        <w:t>. pectorosa</w:t>
      </w:r>
      <w:r w:rsidRPr="0015461D">
        <w:rPr>
          <w:rFonts w:ascii="Times New Roman" w:hAnsi="Times New Roman" w:cs="Times New Roman"/>
        </w:rPr>
        <w:t xml:space="preserve"> spawn in late summer to early fall</w:t>
      </w:r>
      <w:r>
        <w:rPr>
          <w:rFonts w:ascii="Times New Roman" w:hAnsi="Times New Roman" w:cs="Times New Roman"/>
        </w:rPr>
        <w:t xml:space="preserve"> (Williams et al. 2008). </w:t>
      </w:r>
      <w:r w:rsidRPr="0015461D">
        <w:rPr>
          <w:rFonts w:ascii="Times New Roman" w:hAnsi="Times New Roman" w:cs="Times New Roman"/>
        </w:rPr>
        <w:t xml:space="preserve">This reproductive effort coincides with seasonal </w:t>
      </w:r>
      <w:r>
        <w:rPr>
          <w:rFonts w:ascii="Times New Roman" w:hAnsi="Times New Roman" w:cs="Times New Roman"/>
        </w:rPr>
        <w:t>shifts in</w:t>
      </w:r>
      <w:r w:rsidRPr="0015461D">
        <w:rPr>
          <w:rFonts w:ascii="Times New Roman" w:hAnsi="Times New Roman" w:cs="Times New Roman"/>
        </w:rPr>
        <w:t xml:space="preserve"> temperature and food availability, which may limit the</w:t>
      </w:r>
      <w:r>
        <w:rPr>
          <w:rFonts w:ascii="Times New Roman" w:hAnsi="Times New Roman" w:cs="Times New Roman"/>
        </w:rPr>
        <w:t xml:space="preserve">ir </w:t>
      </w:r>
      <w:r w:rsidRPr="0015461D">
        <w:rPr>
          <w:rFonts w:ascii="Times New Roman" w:hAnsi="Times New Roman" w:cs="Times New Roman"/>
        </w:rPr>
        <w:t>ability to replenish energy reserves and maintain physiological function</w:t>
      </w:r>
      <w:r>
        <w:rPr>
          <w:rFonts w:ascii="Times New Roman" w:hAnsi="Times New Roman" w:cs="Times New Roman"/>
        </w:rPr>
        <w:t xml:space="preserve"> later in the fall</w:t>
      </w:r>
      <w:r w:rsidR="00250C6F">
        <w:rPr>
          <w:rFonts w:ascii="Times New Roman" w:hAnsi="Times New Roman" w:cs="Times New Roman"/>
        </w:rPr>
        <w:t xml:space="preserve"> (Haag 2012)</w:t>
      </w:r>
      <w:r w:rsidRPr="0015461D">
        <w:rPr>
          <w:rFonts w:ascii="Times New Roman" w:hAnsi="Times New Roman" w:cs="Times New Roman"/>
        </w:rPr>
        <w:t xml:space="preserve">. </w:t>
      </w:r>
      <w:r>
        <w:rPr>
          <w:rFonts w:ascii="Times New Roman" w:hAnsi="Times New Roman" w:cs="Times New Roman"/>
        </w:rPr>
        <w:t>Similarly, f</w:t>
      </w:r>
      <w:r w:rsidRPr="0015461D">
        <w:rPr>
          <w:rFonts w:ascii="Times New Roman" w:hAnsi="Times New Roman" w:cs="Times New Roman"/>
        </w:rPr>
        <w:t>emale</w:t>
      </w:r>
      <w:r>
        <w:rPr>
          <w:rFonts w:ascii="Times New Roman" w:hAnsi="Times New Roman" w:cs="Times New Roman"/>
        </w:rPr>
        <w:t xml:space="preserve">s are gravid from September through May (Williams et al. 2008) </w:t>
      </w:r>
      <w:r w:rsidRPr="0015461D">
        <w:rPr>
          <w:rFonts w:ascii="Times New Roman" w:hAnsi="Times New Roman" w:cs="Times New Roman"/>
        </w:rPr>
        <w:t xml:space="preserve">and </w:t>
      </w:r>
      <w:r>
        <w:rPr>
          <w:rFonts w:ascii="Times New Roman" w:hAnsi="Times New Roman" w:cs="Times New Roman"/>
        </w:rPr>
        <w:t xml:space="preserve">in the fall they </w:t>
      </w:r>
      <w:r w:rsidRPr="0015461D">
        <w:rPr>
          <w:rFonts w:ascii="Times New Roman" w:hAnsi="Times New Roman" w:cs="Times New Roman"/>
        </w:rPr>
        <w:t xml:space="preserve">may be in a post-reproductive recovery phase or initiating a new brooding cycle. These energetically demanding reproductive processes </w:t>
      </w:r>
      <w:r>
        <w:rPr>
          <w:rFonts w:ascii="Times New Roman" w:hAnsi="Times New Roman" w:cs="Times New Roman"/>
        </w:rPr>
        <w:t xml:space="preserve">combined with shifting environmental conditions </w:t>
      </w:r>
      <w:r w:rsidRPr="0015461D">
        <w:rPr>
          <w:rFonts w:ascii="Times New Roman" w:hAnsi="Times New Roman" w:cs="Times New Roman"/>
        </w:rPr>
        <w:t>may further compound physiological stress</w:t>
      </w:r>
      <w:r>
        <w:rPr>
          <w:rFonts w:ascii="Times New Roman" w:hAnsi="Times New Roman" w:cs="Times New Roman"/>
        </w:rPr>
        <w:t xml:space="preserve"> (</w:t>
      </w:r>
      <w:r w:rsidRPr="00D06458">
        <w:rPr>
          <w:rFonts w:ascii="Times New Roman" w:hAnsi="Times New Roman" w:cs="Times New Roman"/>
          <w:bCs/>
        </w:rPr>
        <w:t>Zając</w:t>
      </w:r>
      <w:r>
        <w:rPr>
          <w:rFonts w:ascii="Times New Roman" w:hAnsi="Times New Roman" w:cs="Times New Roman"/>
          <w:bCs/>
        </w:rPr>
        <w:t xml:space="preserve"> et al. 2025)</w:t>
      </w:r>
      <w:r w:rsidRPr="0015461D">
        <w:rPr>
          <w:rFonts w:ascii="Times New Roman" w:hAnsi="Times New Roman" w:cs="Times New Roman"/>
        </w:rPr>
        <w:t xml:space="preserve">. Together, these biological and environmental pressures </w:t>
      </w:r>
      <w:r>
        <w:rPr>
          <w:rFonts w:ascii="Times New Roman" w:hAnsi="Times New Roman" w:cs="Times New Roman"/>
        </w:rPr>
        <w:lastRenderedPageBreak/>
        <w:t xml:space="preserve">combined </w:t>
      </w:r>
      <w:r w:rsidRPr="0015461D">
        <w:rPr>
          <w:rFonts w:ascii="Times New Roman" w:hAnsi="Times New Roman" w:cs="Times New Roman"/>
        </w:rPr>
        <w:t xml:space="preserve">could </w:t>
      </w:r>
      <w:r w:rsidRPr="00071E33">
        <w:rPr>
          <w:rFonts w:ascii="Times New Roman" w:hAnsi="Times New Roman" w:cs="Times New Roman"/>
        </w:rPr>
        <w:t>reduce physiological resilience</w:t>
      </w:r>
      <w:r>
        <w:rPr>
          <w:rFonts w:ascii="Times New Roman" w:hAnsi="Times New Roman" w:cs="Times New Roman"/>
        </w:rPr>
        <w:t xml:space="preserve"> and make individuals more susceptible to disease such as yokenellosis</w:t>
      </w:r>
      <w:r w:rsidRPr="0015461D">
        <w:rPr>
          <w:rFonts w:ascii="Times New Roman" w:hAnsi="Times New Roman" w:cs="Times New Roman"/>
        </w:rPr>
        <w:t>.</w:t>
      </w:r>
      <w:r>
        <w:rPr>
          <w:rFonts w:ascii="Times New Roman" w:hAnsi="Times New Roman" w:cs="Times New Roman"/>
        </w:rPr>
        <w:t xml:space="preserve"> </w:t>
      </w:r>
      <w:r w:rsidRPr="00346D82">
        <w:rPr>
          <w:rFonts w:ascii="Times New Roman" w:hAnsi="Times New Roman" w:cs="Times New Roman"/>
        </w:rPr>
        <w:t>More research is needed to investigate the role of reproductive energy costs in seasonal mortality patterns</w:t>
      </w:r>
      <w:r>
        <w:rPr>
          <w:rFonts w:ascii="Times New Roman" w:hAnsi="Times New Roman" w:cs="Times New Roman"/>
        </w:rPr>
        <w:t xml:space="preserve"> (</w:t>
      </w:r>
      <w:r w:rsidRPr="00D06458">
        <w:rPr>
          <w:rFonts w:ascii="Times New Roman" w:hAnsi="Times New Roman" w:cs="Times New Roman"/>
          <w:bCs/>
        </w:rPr>
        <w:t>Zając</w:t>
      </w:r>
      <w:r>
        <w:rPr>
          <w:rFonts w:ascii="Times New Roman" w:hAnsi="Times New Roman" w:cs="Times New Roman"/>
          <w:bCs/>
        </w:rPr>
        <w:t xml:space="preserve"> et al. 2025)</w:t>
      </w:r>
      <w:r w:rsidRPr="00346D82">
        <w:rPr>
          <w:rFonts w:ascii="Times New Roman" w:hAnsi="Times New Roman" w:cs="Times New Roman"/>
        </w:rPr>
        <w:t>, which could be achieved by implementing similar methods used in this study on sexually dimorphic species.</w:t>
      </w:r>
    </w:p>
    <w:p w14:paraId="3B329F41" w14:textId="6A0CE70F" w:rsidR="002A62CA" w:rsidRDefault="002A62CA" w:rsidP="002A62CA">
      <w:pPr>
        <w:spacing w:line="480" w:lineRule="auto"/>
        <w:ind w:firstLine="720"/>
        <w:rPr>
          <w:rFonts w:ascii="Times New Roman" w:hAnsi="Times New Roman" w:cs="Times New Roman"/>
        </w:rPr>
      </w:pPr>
      <w:r w:rsidRPr="00C61EBD">
        <w:rPr>
          <w:rFonts w:ascii="Times New Roman" w:hAnsi="Times New Roman" w:cs="Times New Roman"/>
        </w:rPr>
        <w:t>Seasonal variation in food availability may also contribute to mortality</w:t>
      </w:r>
      <w:r w:rsidR="004063B0">
        <w:rPr>
          <w:rFonts w:ascii="Times New Roman" w:hAnsi="Times New Roman" w:cs="Times New Roman"/>
        </w:rPr>
        <w:t>. F</w:t>
      </w:r>
      <w:r w:rsidRPr="00C61EBD">
        <w:rPr>
          <w:rFonts w:ascii="Times New Roman" w:hAnsi="Times New Roman" w:cs="Times New Roman"/>
        </w:rPr>
        <w:t>ood composition and availability are widely recognized as critical components of mussel population health, influencing physiological processes such as growth, reproduction, immune function, and energy allocation (</w:t>
      </w:r>
      <w:r w:rsidR="004063B0" w:rsidRPr="00C61EBD">
        <w:rPr>
          <w:rFonts w:ascii="Times New Roman" w:hAnsi="Times New Roman" w:cs="Times New Roman"/>
        </w:rPr>
        <w:t>Raikow and Hamilton 2001; Vaughn and Hakenkamp 2001; Atkinson 2009, 2011; Tran and Ackerman 2011</w:t>
      </w:r>
      <w:r w:rsidRPr="00C61EBD">
        <w:rPr>
          <w:rFonts w:ascii="Times New Roman" w:hAnsi="Times New Roman" w:cs="Times New Roman"/>
        </w:rPr>
        <w:t>). Seasonal shifts in bacterial and algal communities</w:t>
      </w:r>
      <w:r w:rsidRPr="00CC24FF">
        <w:rPr>
          <w:rFonts w:ascii="Times New Roman" w:hAnsi="Times New Roman" w:cs="Times New Roman"/>
        </w:rPr>
        <w:t xml:space="preserve">, </w:t>
      </w:r>
      <w:r w:rsidRPr="00C61EBD">
        <w:rPr>
          <w:rFonts w:ascii="Times New Roman" w:hAnsi="Times New Roman" w:cs="Times New Roman"/>
        </w:rPr>
        <w:t>driven by changes in temperature, light, and nutrient input</w:t>
      </w:r>
      <w:r w:rsidRPr="00CC24FF">
        <w:rPr>
          <w:rFonts w:ascii="Times New Roman" w:hAnsi="Times New Roman" w:cs="Times New Roman"/>
        </w:rPr>
        <w:t xml:space="preserve">, </w:t>
      </w:r>
      <w:r w:rsidRPr="00C61EBD">
        <w:rPr>
          <w:rFonts w:ascii="Times New Roman" w:hAnsi="Times New Roman" w:cs="Times New Roman"/>
        </w:rPr>
        <w:t xml:space="preserve">can alter both the quantity and quality of food available to mussels (Atkinson et al. 2009, 2011). These fluctuations, especially when occurring alongside other stressors, may reduce physiological resilience. For instance, if energy demands are high but food resources are limited, mussels may experience energetic </w:t>
      </w:r>
      <w:r w:rsidRPr="00CC24FF">
        <w:rPr>
          <w:rFonts w:ascii="Times New Roman" w:hAnsi="Times New Roman" w:cs="Times New Roman"/>
        </w:rPr>
        <w:t>deficits</w:t>
      </w:r>
      <w:r w:rsidRPr="00C61EBD">
        <w:rPr>
          <w:rFonts w:ascii="Times New Roman" w:hAnsi="Times New Roman" w:cs="Times New Roman"/>
        </w:rPr>
        <w:t xml:space="preserve"> that compromise immune function and increase susceptibility to disease (Vaughn and Hakenkamp 2001).</w:t>
      </w:r>
      <w:r w:rsidRPr="00CC24FF">
        <w:rPr>
          <w:rFonts w:ascii="Times New Roman" w:hAnsi="Times New Roman" w:cs="Times New Roman"/>
        </w:rPr>
        <w:t xml:space="preserve"> </w:t>
      </w:r>
      <w:r w:rsidRPr="00C61EBD">
        <w:rPr>
          <w:rFonts w:ascii="Times New Roman" w:hAnsi="Times New Roman" w:cs="Times New Roman"/>
        </w:rPr>
        <w:t>It is important to recognize that riverine ecosystems are highly dynamic, with many biotic and abiotic processes varying seasonally</w:t>
      </w:r>
      <w:r>
        <w:rPr>
          <w:rFonts w:ascii="Times New Roman" w:hAnsi="Times New Roman" w:cs="Times New Roman"/>
        </w:rPr>
        <w:t xml:space="preserve"> (Minshall et al. 1985; </w:t>
      </w:r>
      <w:r w:rsidRPr="00877FEF">
        <w:rPr>
          <w:rFonts w:ascii="Times New Roman" w:hAnsi="Times New Roman" w:cs="Times New Roman"/>
          <w:bCs/>
        </w:rPr>
        <w:t>Álvarez-Cabria</w:t>
      </w:r>
      <w:r>
        <w:rPr>
          <w:rFonts w:ascii="Times New Roman" w:hAnsi="Times New Roman" w:cs="Times New Roman"/>
          <w:bCs/>
        </w:rPr>
        <w:t xml:space="preserve"> et al. 2016; Hughes et al. 2019</w:t>
      </w:r>
      <w:r>
        <w:rPr>
          <w:rFonts w:ascii="Times New Roman" w:hAnsi="Times New Roman" w:cs="Times New Roman"/>
        </w:rPr>
        <w:t>)</w:t>
      </w:r>
      <w:r w:rsidRPr="00C61EBD">
        <w:rPr>
          <w:rFonts w:ascii="Times New Roman" w:hAnsi="Times New Roman" w:cs="Times New Roman"/>
        </w:rPr>
        <w:t xml:space="preserve">. In addition to temperature and discharge, other </w:t>
      </w:r>
      <w:r>
        <w:rPr>
          <w:rFonts w:ascii="Times New Roman" w:hAnsi="Times New Roman" w:cs="Times New Roman"/>
        </w:rPr>
        <w:t xml:space="preserve">elements </w:t>
      </w:r>
      <w:r w:rsidRPr="00C61EBD">
        <w:rPr>
          <w:rFonts w:ascii="Times New Roman" w:hAnsi="Times New Roman" w:cs="Times New Roman"/>
        </w:rPr>
        <w:t>such as dissolved oxygen, nutrient input, sediment dynamics, and biotic interactions</w:t>
      </w:r>
      <w:r>
        <w:rPr>
          <w:rFonts w:ascii="Times New Roman" w:hAnsi="Times New Roman" w:cs="Times New Roman"/>
        </w:rPr>
        <w:t xml:space="preserve"> </w:t>
      </w:r>
      <w:r w:rsidRPr="00C61EBD">
        <w:rPr>
          <w:rFonts w:ascii="Times New Roman" w:hAnsi="Times New Roman" w:cs="Times New Roman"/>
        </w:rPr>
        <w:t>also change throughout the year and may influence mussel health and survival</w:t>
      </w:r>
      <w:r>
        <w:rPr>
          <w:rFonts w:ascii="Times New Roman" w:hAnsi="Times New Roman" w:cs="Times New Roman"/>
        </w:rPr>
        <w:t xml:space="preserve"> (Haag et al. 2019)</w:t>
      </w:r>
      <w:r w:rsidRPr="00C61EBD">
        <w:rPr>
          <w:rFonts w:ascii="Times New Roman" w:hAnsi="Times New Roman" w:cs="Times New Roman"/>
        </w:rPr>
        <w:t>. While these factors were not directly measured in this study, they likely contribute to the broader seasonal context in which mortality occurs.</w:t>
      </w:r>
      <w:r w:rsidR="00813830">
        <w:rPr>
          <w:rFonts w:ascii="Times New Roman" w:hAnsi="Times New Roman" w:cs="Times New Roman"/>
        </w:rPr>
        <w:t xml:space="preserve"> </w:t>
      </w:r>
    </w:p>
    <w:p w14:paraId="6CE65B93" w14:textId="77777777" w:rsidR="00187B3B" w:rsidRDefault="00187B3B" w:rsidP="002A62CA">
      <w:pPr>
        <w:spacing w:line="480" w:lineRule="auto"/>
        <w:ind w:firstLine="720"/>
        <w:rPr>
          <w:rFonts w:ascii="Times New Roman" w:hAnsi="Times New Roman" w:cs="Times New Roman"/>
        </w:rPr>
      </w:pPr>
    </w:p>
    <w:p w14:paraId="369D2DF5" w14:textId="77777777" w:rsidR="00187B3B" w:rsidRPr="00C61EBD" w:rsidRDefault="00187B3B" w:rsidP="002A62CA">
      <w:pPr>
        <w:spacing w:line="480" w:lineRule="auto"/>
        <w:ind w:firstLine="720"/>
        <w:rPr>
          <w:rFonts w:ascii="Times New Roman" w:hAnsi="Times New Roman" w:cs="Times New Roman"/>
        </w:rPr>
      </w:pPr>
    </w:p>
    <w:p w14:paraId="201466F8" w14:textId="77777777" w:rsidR="002A62CA" w:rsidRPr="00191CF6" w:rsidRDefault="002A62CA" w:rsidP="002A62CA">
      <w:pPr>
        <w:spacing w:line="480" w:lineRule="auto"/>
        <w:jc w:val="both"/>
        <w:rPr>
          <w:rFonts w:ascii="Times New Roman" w:hAnsi="Times New Roman" w:cs="Times New Roman"/>
          <w:b/>
          <w:bCs/>
        </w:rPr>
      </w:pPr>
      <w:bookmarkStart w:id="108" w:name="_Hlk193465786"/>
      <w:r w:rsidRPr="00191CF6">
        <w:rPr>
          <w:rFonts w:ascii="Times New Roman" w:hAnsi="Times New Roman" w:cs="Times New Roman"/>
          <w:b/>
          <w:bCs/>
        </w:rPr>
        <w:lastRenderedPageBreak/>
        <w:t>Age and length mortality patterns</w:t>
      </w:r>
    </w:p>
    <w:bookmarkEnd w:id="108"/>
    <w:p w14:paraId="60C1D25D" w14:textId="088C2172" w:rsidR="004063B0" w:rsidRDefault="0003369D" w:rsidP="002A62CA">
      <w:pPr>
        <w:spacing w:line="480" w:lineRule="auto"/>
        <w:rPr>
          <w:rFonts w:ascii="Times New Roman" w:hAnsi="Times New Roman" w:cs="Times New Roman"/>
        </w:rPr>
      </w:pPr>
      <w:r w:rsidRPr="0003369D">
        <w:rPr>
          <w:rFonts w:ascii="Times New Roman" w:hAnsi="Times New Roman" w:cs="Times New Roman"/>
        </w:rPr>
        <w:t>Observed age and length patterns among dead mussels strongly support the conclusion that the 2016 MME had a lasting impact on population structure, particularly through the loss of older individuals</w:t>
      </w:r>
      <w:r w:rsidR="002A62CA" w:rsidRPr="00346D82">
        <w:rPr>
          <w:rFonts w:ascii="Times New Roman" w:hAnsi="Times New Roman" w:cs="Times New Roman"/>
        </w:rPr>
        <w:t xml:space="preserve">. </w:t>
      </w:r>
      <w:r w:rsidR="002A62CA">
        <w:rPr>
          <w:rFonts w:ascii="Times New Roman" w:hAnsi="Times New Roman" w:cs="Times New Roman"/>
        </w:rPr>
        <w:t>Notably, l</w:t>
      </w:r>
      <w:r w:rsidR="002A62CA" w:rsidRPr="00346D82">
        <w:rPr>
          <w:rFonts w:ascii="Times New Roman" w:hAnsi="Times New Roman" w:cs="Times New Roman"/>
        </w:rPr>
        <w:t xml:space="preserve">arger individuals were apparently disproportionally affected during the 2016 MMEs, particularly at Kyles Ford (Jordan Richard and Caitlin Carey, personal communication). Among the dead mussels in our study, individuals that were 17+ years old in 2021–2023 would have been at least </w:t>
      </w:r>
      <w:r w:rsidR="008346C1">
        <w:rPr>
          <w:rFonts w:ascii="Times New Roman" w:hAnsi="Times New Roman" w:cs="Times New Roman"/>
        </w:rPr>
        <w:t>8</w:t>
      </w:r>
      <w:r w:rsidR="002A62CA" w:rsidRPr="00346D82">
        <w:rPr>
          <w:rFonts w:ascii="Times New Roman" w:hAnsi="Times New Roman" w:cs="Times New Roman"/>
        </w:rPr>
        <w:t xml:space="preserve"> years old at the time of the 2016 MME, while individuals in the 6</w:t>
      </w:r>
      <w:r w:rsidR="002A62CA">
        <w:rPr>
          <w:rFonts w:ascii="Times New Roman" w:hAnsi="Times New Roman" w:cs="Times New Roman"/>
        </w:rPr>
        <w:t xml:space="preserve"> </w:t>
      </w:r>
      <w:r w:rsidR="002A62CA" w:rsidRPr="00346D82">
        <w:rPr>
          <w:rFonts w:ascii="Times New Roman" w:hAnsi="Times New Roman" w:cs="Times New Roman"/>
        </w:rPr>
        <w:t>–</w:t>
      </w:r>
      <w:r w:rsidR="002A62CA">
        <w:rPr>
          <w:rFonts w:ascii="Times New Roman" w:hAnsi="Times New Roman" w:cs="Times New Roman"/>
        </w:rPr>
        <w:t xml:space="preserve"> </w:t>
      </w:r>
      <w:r w:rsidR="002A62CA" w:rsidRPr="00346D82">
        <w:rPr>
          <w:rFonts w:ascii="Times New Roman" w:hAnsi="Times New Roman" w:cs="Times New Roman"/>
        </w:rPr>
        <w:t xml:space="preserve">10-year-old class were either not born yet or were only up to five years old. </w:t>
      </w:r>
      <w:r w:rsidR="008346C1" w:rsidRPr="008346C1">
        <w:rPr>
          <w:rFonts w:ascii="Times New Roman" w:hAnsi="Times New Roman" w:cs="Times New Roman"/>
        </w:rPr>
        <w:t xml:space="preserve">In stable populations, older age classes tend to dominate the assemblage of dead individuals, reflecting age-related mortality (Haag 2012). The reduced presence of these older age classes at Kyles Ford, compared to Sycamore Island, therefore suggests a demographic disturbance consistent with a </w:t>
      </w:r>
      <w:r w:rsidR="00C832D0">
        <w:rPr>
          <w:rFonts w:ascii="Times New Roman" w:hAnsi="Times New Roman" w:cs="Times New Roman"/>
        </w:rPr>
        <w:t>substantial</w:t>
      </w:r>
      <w:r w:rsidR="008346C1" w:rsidRPr="008346C1">
        <w:rPr>
          <w:rFonts w:ascii="Times New Roman" w:hAnsi="Times New Roman" w:cs="Times New Roman"/>
        </w:rPr>
        <w:t xml:space="preserve"> mortality event</w:t>
      </w:r>
      <w:r w:rsidR="008346C1">
        <w:rPr>
          <w:rFonts w:ascii="Times New Roman" w:hAnsi="Times New Roman" w:cs="Times New Roman"/>
        </w:rPr>
        <w:t xml:space="preserve"> that removed</w:t>
      </w:r>
      <w:r w:rsidR="002A62CA" w:rsidRPr="00346D82">
        <w:rPr>
          <w:rFonts w:ascii="Times New Roman" w:hAnsi="Times New Roman" w:cs="Times New Roman"/>
        </w:rPr>
        <w:t xml:space="preserve"> older individuals</w:t>
      </w:r>
      <w:r w:rsidR="008346C1">
        <w:rPr>
          <w:rFonts w:ascii="Times New Roman" w:hAnsi="Times New Roman" w:cs="Times New Roman"/>
        </w:rPr>
        <w:t xml:space="preserve"> from the population</w:t>
      </w:r>
      <w:r w:rsidR="008346C1" w:rsidRPr="008346C1">
        <w:rPr>
          <w:rFonts w:ascii="Times New Roman" w:hAnsi="Times New Roman" w:cs="Times New Roman"/>
        </w:rPr>
        <w:t xml:space="preserve"> </w:t>
      </w:r>
      <w:r w:rsidR="008346C1" w:rsidRPr="007A1047">
        <w:rPr>
          <w:rFonts w:ascii="Times New Roman" w:hAnsi="Times New Roman" w:cs="Times New Roman"/>
        </w:rPr>
        <w:t>leading to fewer surviving members in subsequent years</w:t>
      </w:r>
      <w:r w:rsidR="004063B0">
        <w:rPr>
          <w:rFonts w:ascii="Times New Roman" w:hAnsi="Times New Roman" w:cs="Times New Roman"/>
        </w:rPr>
        <w:t>.</w:t>
      </w:r>
    </w:p>
    <w:p w14:paraId="3D1249B1" w14:textId="13F61C8B" w:rsidR="002A62CA" w:rsidRDefault="002A62CA" w:rsidP="008346C1">
      <w:pPr>
        <w:spacing w:line="480" w:lineRule="auto"/>
        <w:ind w:firstLine="720"/>
        <w:rPr>
          <w:rFonts w:ascii="Times New Roman" w:hAnsi="Times New Roman" w:cs="Times New Roman"/>
        </w:rPr>
      </w:pPr>
      <w:bookmarkStart w:id="109" w:name="_Hlk193465815"/>
      <w:r w:rsidRPr="00346D82">
        <w:rPr>
          <w:rFonts w:ascii="Times New Roman" w:hAnsi="Times New Roman" w:cs="Times New Roman"/>
        </w:rPr>
        <w:t>Interestingly, mortality at our study sites appears to follow a length-based pattern, with larger individuals disproportionately represented among the dead and smaller individuals underrepresented</w:t>
      </w:r>
      <w:r>
        <w:rPr>
          <w:rFonts w:ascii="Times New Roman" w:hAnsi="Times New Roman" w:cs="Times New Roman"/>
        </w:rPr>
        <w:t xml:space="preserve">. </w:t>
      </w:r>
      <w:r w:rsidRPr="00346D82">
        <w:rPr>
          <w:rFonts w:ascii="Times New Roman" w:hAnsi="Times New Roman" w:cs="Times New Roman"/>
        </w:rPr>
        <w:t xml:space="preserve">This </w:t>
      </w:r>
      <w:r>
        <w:rPr>
          <w:rFonts w:ascii="Times New Roman" w:hAnsi="Times New Roman" w:cs="Times New Roman"/>
        </w:rPr>
        <w:t>pattern</w:t>
      </w:r>
      <w:r w:rsidRPr="00346D82">
        <w:rPr>
          <w:rFonts w:ascii="Times New Roman" w:hAnsi="Times New Roman" w:cs="Times New Roman"/>
        </w:rPr>
        <w:t xml:space="preserve"> aligns with our previous findings that smaller </w:t>
      </w:r>
      <w:r w:rsidRPr="00346D82">
        <w:rPr>
          <w:rFonts w:ascii="Times New Roman" w:hAnsi="Times New Roman" w:cs="Times New Roman"/>
          <w:i/>
          <w:iCs/>
        </w:rPr>
        <w:t>A. pectorosa</w:t>
      </w:r>
      <w:r w:rsidRPr="00346D82">
        <w:rPr>
          <w:rFonts w:ascii="Times New Roman" w:hAnsi="Times New Roman" w:cs="Times New Roman"/>
        </w:rPr>
        <w:t xml:space="preserve"> did not appear to be affected by diseases impacting larger individuals (Da Silva Neto et al. 2024) or by</w:t>
      </w:r>
      <w:r>
        <w:rPr>
          <w:rFonts w:ascii="Times New Roman" w:hAnsi="Times New Roman" w:cs="Times New Roman"/>
        </w:rPr>
        <w:t xml:space="preserve"> </w:t>
      </w:r>
      <w:r w:rsidRPr="00346D82">
        <w:rPr>
          <w:rFonts w:ascii="Times New Roman" w:hAnsi="Times New Roman" w:cs="Times New Roman"/>
        </w:rPr>
        <w:t>microcystin</w:t>
      </w:r>
      <w:r>
        <w:rPr>
          <w:rFonts w:ascii="Times New Roman" w:hAnsi="Times New Roman" w:cs="Times New Roman"/>
        </w:rPr>
        <w:t xml:space="preserve"> </w:t>
      </w:r>
      <w:r w:rsidRPr="00346D82">
        <w:rPr>
          <w:rFonts w:ascii="Times New Roman" w:hAnsi="Times New Roman" w:cs="Times New Roman"/>
        </w:rPr>
        <w:t>accumulation (Chapter</w:t>
      </w:r>
      <w:r>
        <w:rPr>
          <w:rFonts w:ascii="Times New Roman" w:hAnsi="Times New Roman" w:cs="Times New Roman"/>
        </w:rPr>
        <w:t xml:space="preserve"> </w:t>
      </w:r>
      <w:r w:rsidRPr="00346D82">
        <w:rPr>
          <w:rFonts w:ascii="Times New Roman" w:hAnsi="Times New Roman" w:cs="Times New Roman"/>
        </w:rPr>
        <w:t>2)</w:t>
      </w:r>
      <w:r>
        <w:rPr>
          <w:rFonts w:ascii="Times New Roman" w:hAnsi="Times New Roman" w:cs="Times New Roman"/>
        </w:rPr>
        <w:t xml:space="preserve">. This pattern is not unique to </w:t>
      </w:r>
      <w:r w:rsidRPr="00F30EE8">
        <w:rPr>
          <w:rFonts w:ascii="Times New Roman" w:hAnsi="Times New Roman" w:cs="Times New Roman"/>
          <w:i/>
          <w:iCs/>
        </w:rPr>
        <w:t>A. pectorosa</w:t>
      </w:r>
      <w:r w:rsidRPr="00346D82">
        <w:rPr>
          <w:rFonts w:ascii="Times New Roman" w:hAnsi="Times New Roman" w:cs="Times New Roman"/>
        </w:rPr>
        <w:t xml:space="preserve">, </w:t>
      </w:r>
      <w:r>
        <w:rPr>
          <w:rFonts w:ascii="Times New Roman" w:hAnsi="Times New Roman" w:cs="Times New Roman"/>
        </w:rPr>
        <w:t xml:space="preserve">as </w:t>
      </w:r>
      <w:r w:rsidRPr="00346D82">
        <w:rPr>
          <w:rFonts w:ascii="Times New Roman" w:hAnsi="Times New Roman" w:cs="Times New Roman"/>
        </w:rPr>
        <w:t xml:space="preserve">higher survival in younger mussels is </w:t>
      </w:r>
      <w:r>
        <w:rPr>
          <w:rFonts w:ascii="Times New Roman" w:hAnsi="Times New Roman" w:cs="Times New Roman"/>
        </w:rPr>
        <w:t>has been reported</w:t>
      </w:r>
      <w:r w:rsidRPr="00346D82">
        <w:rPr>
          <w:rFonts w:ascii="Times New Roman" w:hAnsi="Times New Roman" w:cs="Times New Roman"/>
        </w:rPr>
        <w:t xml:space="preserve"> in </w:t>
      </w:r>
      <w:r w:rsidRPr="00346D82">
        <w:rPr>
          <w:rFonts w:ascii="Times New Roman" w:hAnsi="Times New Roman" w:cs="Times New Roman"/>
          <w:i/>
          <w:iCs/>
        </w:rPr>
        <w:t>Epioblasma capsaeformis</w:t>
      </w:r>
      <w:r w:rsidRPr="00346D82">
        <w:rPr>
          <w:rFonts w:ascii="Times New Roman" w:hAnsi="Times New Roman" w:cs="Times New Roman"/>
        </w:rPr>
        <w:t xml:space="preserve">, </w:t>
      </w:r>
      <w:r w:rsidRPr="00346D82">
        <w:rPr>
          <w:rFonts w:ascii="Times New Roman" w:hAnsi="Times New Roman" w:cs="Times New Roman"/>
          <w:i/>
          <w:iCs/>
        </w:rPr>
        <w:t>Epioblasma brevidens</w:t>
      </w:r>
      <w:r w:rsidRPr="00346D82">
        <w:rPr>
          <w:rFonts w:ascii="Times New Roman" w:hAnsi="Times New Roman" w:cs="Times New Roman"/>
        </w:rPr>
        <w:t xml:space="preserve">, </w:t>
      </w:r>
      <w:r w:rsidRPr="00346D82">
        <w:rPr>
          <w:rFonts w:ascii="Times New Roman" w:hAnsi="Times New Roman" w:cs="Times New Roman"/>
          <w:i/>
          <w:iCs/>
        </w:rPr>
        <w:t>Lampsilis fasciola</w:t>
      </w:r>
      <w:r w:rsidRPr="00346D82">
        <w:rPr>
          <w:rFonts w:ascii="Times New Roman" w:hAnsi="Times New Roman" w:cs="Times New Roman"/>
        </w:rPr>
        <w:t xml:space="preserve">, and </w:t>
      </w:r>
      <w:r w:rsidRPr="00346D82">
        <w:rPr>
          <w:rFonts w:ascii="Times New Roman" w:hAnsi="Times New Roman" w:cs="Times New Roman"/>
          <w:i/>
          <w:iCs/>
        </w:rPr>
        <w:t>Cambarunio iris</w:t>
      </w:r>
      <w:r w:rsidRPr="00346D82">
        <w:rPr>
          <w:rFonts w:ascii="Times New Roman" w:hAnsi="Times New Roman" w:cs="Times New Roman"/>
        </w:rPr>
        <w:t xml:space="preserve"> found in the Clinch River (Jones and Neves 2011). </w:t>
      </w:r>
      <w:r w:rsidRPr="00B94AA7">
        <w:rPr>
          <w:rFonts w:ascii="Times New Roman" w:hAnsi="Times New Roman" w:cs="Times New Roman"/>
        </w:rPr>
        <w:t>A commonly proposed explanation for the underrepresentation of small individuals is that they are harder to detect or more likely to wash away, reducing the likelihood of being recovered (Strayer and Smith 2003</w:t>
      </w:r>
      <w:r>
        <w:rPr>
          <w:rFonts w:ascii="Times New Roman" w:hAnsi="Times New Roman" w:cs="Times New Roman"/>
        </w:rPr>
        <w:t xml:space="preserve">). </w:t>
      </w:r>
      <w:r w:rsidRPr="00B94AA7">
        <w:rPr>
          <w:rFonts w:ascii="Times New Roman" w:hAnsi="Times New Roman" w:cs="Times New Roman"/>
        </w:rPr>
        <w:t xml:space="preserve">To address this, </w:t>
      </w:r>
      <w:r w:rsidR="002073C0">
        <w:rPr>
          <w:rFonts w:ascii="Times New Roman" w:hAnsi="Times New Roman" w:cs="Times New Roman"/>
        </w:rPr>
        <w:t xml:space="preserve">we </w:t>
      </w:r>
      <w:r w:rsidRPr="00B94AA7">
        <w:rPr>
          <w:rFonts w:ascii="Times New Roman" w:hAnsi="Times New Roman" w:cs="Times New Roman"/>
        </w:rPr>
        <w:t xml:space="preserve">employed a robust qualitative method that </w:t>
      </w:r>
      <w:r w:rsidRPr="00B94AA7">
        <w:rPr>
          <w:rFonts w:ascii="Times New Roman" w:hAnsi="Times New Roman" w:cs="Times New Roman"/>
        </w:rPr>
        <w:lastRenderedPageBreak/>
        <w:t xml:space="preserve">combined timed and transect surveys, ensuring systematic coverage of the entire stream channel (Strayer and Smith 2003). Similar methods have been shown to improve the detection of rare and small-bodied species (Smith 2006). In addition, consistently low discharge </w:t>
      </w:r>
      <w:r>
        <w:rPr>
          <w:rFonts w:ascii="Times New Roman" w:hAnsi="Times New Roman" w:cs="Times New Roman"/>
        </w:rPr>
        <w:t>between surveys</w:t>
      </w:r>
      <w:r w:rsidRPr="00B94AA7">
        <w:rPr>
          <w:rFonts w:ascii="Times New Roman" w:hAnsi="Times New Roman" w:cs="Times New Roman"/>
        </w:rPr>
        <w:t xml:space="preserve"> makes it unlikely that shells were displaced outside the sampling area. Our detection of smaller-bodied species, including </w:t>
      </w:r>
      <w:r w:rsidRPr="00B94AA7">
        <w:rPr>
          <w:rFonts w:ascii="Times New Roman" w:hAnsi="Times New Roman" w:cs="Times New Roman"/>
          <w:i/>
          <w:iCs/>
        </w:rPr>
        <w:t>Medionidus conradicus</w:t>
      </w:r>
      <w:r w:rsidRPr="00B94AA7">
        <w:rPr>
          <w:rFonts w:ascii="Times New Roman" w:hAnsi="Times New Roman" w:cs="Times New Roman"/>
        </w:rPr>
        <w:t xml:space="preserve"> and </w:t>
      </w:r>
      <w:r w:rsidRPr="00B94AA7">
        <w:rPr>
          <w:rFonts w:ascii="Times New Roman" w:hAnsi="Times New Roman" w:cs="Times New Roman"/>
          <w:i/>
          <w:iCs/>
        </w:rPr>
        <w:t>Corbicula fluminea</w:t>
      </w:r>
      <w:r w:rsidRPr="00B94AA7">
        <w:rPr>
          <w:rFonts w:ascii="Times New Roman" w:hAnsi="Times New Roman" w:cs="Times New Roman"/>
        </w:rPr>
        <w:t>, further supports the effectiveness of our survey approach and suggests that smaller mussel shells were not preferentially lost due to flow conditions</w:t>
      </w:r>
      <w:r w:rsidRPr="00B268F5">
        <w:rPr>
          <w:rFonts w:ascii="Times New Roman" w:hAnsi="Times New Roman" w:cs="Times New Roman"/>
        </w:rPr>
        <w:t>. Taken together, these findings suggest that the observed size-based mortality pattern likely reflects true differences in susceptibility rather than sampling artifacts</w:t>
      </w:r>
      <w:r w:rsidRPr="00346D82">
        <w:rPr>
          <w:rFonts w:ascii="Times New Roman" w:hAnsi="Times New Roman" w:cs="Times New Roman"/>
        </w:rPr>
        <w:t>.</w:t>
      </w:r>
    </w:p>
    <w:bookmarkEnd w:id="109"/>
    <w:p w14:paraId="63079898" w14:textId="77777777" w:rsidR="007C2501" w:rsidRDefault="002A62CA" w:rsidP="002A62CA">
      <w:pPr>
        <w:spacing w:line="480" w:lineRule="auto"/>
        <w:ind w:firstLine="720"/>
        <w:rPr>
          <w:rFonts w:ascii="Times New Roman" w:hAnsi="Times New Roman" w:cs="Times New Roman"/>
        </w:rPr>
      </w:pPr>
      <w:r w:rsidRPr="00510C42">
        <w:rPr>
          <w:rFonts w:ascii="Times New Roman" w:hAnsi="Times New Roman" w:cs="Times New Roman"/>
        </w:rPr>
        <w:t xml:space="preserve">Our </w:t>
      </w:r>
      <w:r w:rsidR="00813830">
        <w:rPr>
          <w:rFonts w:ascii="Times New Roman" w:hAnsi="Times New Roman" w:cs="Times New Roman"/>
        </w:rPr>
        <w:t>results</w:t>
      </w:r>
      <w:r w:rsidRPr="00510C42">
        <w:rPr>
          <w:rFonts w:ascii="Times New Roman" w:hAnsi="Times New Roman" w:cs="Times New Roman"/>
        </w:rPr>
        <w:t xml:space="preserve"> extended the known maximum age of </w:t>
      </w:r>
      <w:r w:rsidRPr="00510C42">
        <w:rPr>
          <w:rFonts w:ascii="Times New Roman" w:hAnsi="Times New Roman" w:cs="Times New Roman"/>
          <w:i/>
          <w:iCs/>
        </w:rPr>
        <w:t>A. pectorosa</w:t>
      </w:r>
      <w:r w:rsidRPr="00510C42">
        <w:rPr>
          <w:rFonts w:ascii="Times New Roman" w:hAnsi="Times New Roman" w:cs="Times New Roman"/>
        </w:rPr>
        <w:t xml:space="preserve"> (</w:t>
      </w:r>
      <w:r>
        <w:rPr>
          <w:rFonts w:ascii="Times New Roman" w:hAnsi="Times New Roman" w:cs="Times New Roman"/>
        </w:rPr>
        <w:t xml:space="preserve">21 years reported by </w:t>
      </w:r>
      <w:r w:rsidRPr="00510C42">
        <w:rPr>
          <w:rFonts w:ascii="Times New Roman" w:hAnsi="Times New Roman" w:cs="Times New Roman"/>
        </w:rPr>
        <w:t>Scott 1994</w:t>
      </w:r>
      <w:r>
        <w:rPr>
          <w:rFonts w:ascii="Times New Roman" w:hAnsi="Times New Roman" w:cs="Times New Roman"/>
        </w:rPr>
        <w:t xml:space="preserve"> at Kyles Ford</w:t>
      </w:r>
      <w:r w:rsidRPr="00510C42">
        <w:rPr>
          <w:rFonts w:ascii="Times New Roman" w:hAnsi="Times New Roman" w:cs="Times New Roman"/>
        </w:rPr>
        <w:t>) to 34 years</w:t>
      </w:r>
      <w:r>
        <w:rPr>
          <w:rFonts w:ascii="Times New Roman" w:hAnsi="Times New Roman" w:cs="Times New Roman"/>
        </w:rPr>
        <w:t xml:space="preserve"> from an individuals at Sycamore Island</w:t>
      </w:r>
      <w:r w:rsidRPr="00510C42">
        <w:rPr>
          <w:rFonts w:ascii="Times New Roman" w:hAnsi="Times New Roman" w:cs="Times New Roman"/>
        </w:rPr>
        <w:t xml:space="preserve">. This lifespan places </w:t>
      </w:r>
      <w:r w:rsidRPr="00FA30C3">
        <w:rPr>
          <w:rFonts w:ascii="Times New Roman" w:hAnsi="Times New Roman" w:cs="Times New Roman"/>
          <w:i/>
          <w:iCs/>
        </w:rPr>
        <w:t>A. pectorosa</w:t>
      </w:r>
      <w:r w:rsidRPr="00510C42">
        <w:rPr>
          <w:rFonts w:ascii="Times New Roman" w:hAnsi="Times New Roman" w:cs="Times New Roman"/>
        </w:rPr>
        <w:t xml:space="preserve"> in the category of moderately long-lived unionid species. </w:t>
      </w:r>
      <w:r>
        <w:rPr>
          <w:rFonts w:ascii="Times New Roman" w:hAnsi="Times New Roman" w:cs="Times New Roman"/>
        </w:rPr>
        <w:t xml:space="preserve">Longer lived species tend to occur in more stable environments (Haag 2012), indicating that Sycamore Island may be a stable shoal. </w:t>
      </w:r>
      <w:r w:rsidRPr="00510C42">
        <w:rPr>
          <w:rFonts w:ascii="Times New Roman" w:hAnsi="Times New Roman" w:cs="Times New Roman"/>
        </w:rPr>
        <w:t xml:space="preserve">While not as long-lived as some species that can exceed 50–100 years (e.g., </w:t>
      </w:r>
      <w:r w:rsidRPr="009237DF">
        <w:rPr>
          <w:rFonts w:ascii="Times New Roman" w:hAnsi="Times New Roman" w:cs="Times New Roman"/>
          <w:i/>
        </w:rPr>
        <w:t>Cyclonaias pustulosa</w:t>
      </w:r>
      <w:r>
        <w:rPr>
          <w:rFonts w:ascii="Times New Roman" w:hAnsi="Times New Roman" w:cs="Times New Roman"/>
          <w:i/>
          <w:iCs/>
        </w:rPr>
        <w:t xml:space="preserve">, </w:t>
      </w:r>
      <w:r w:rsidRPr="00510C42">
        <w:rPr>
          <w:rFonts w:ascii="Times New Roman" w:hAnsi="Times New Roman" w:cs="Times New Roman"/>
          <w:i/>
          <w:iCs/>
        </w:rPr>
        <w:t>Margaritifera margaritifera</w:t>
      </w:r>
      <w:r w:rsidRPr="00510C42">
        <w:rPr>
          <w:rFonts w:ascii="Times New Roman" w:hAnsi="Times New Roman" w:cs="Times New Roman"/>
        </w:rPr>
        <w:t>),</w:t>
      </w:r>
      <w:r>
        <w:rPr>
          <w:rFonts w:ascii="Times New Roman" w:hAnsi="Times New Roman" w:cs="Times New Roman"/>
        </w:rPr>
        <w:t xml:space="preserve"> this</w:t>
      </w:r>
      <w:r w:rsidRPr="00510C42">
        <w:rPr>
          <w:rFonts w:ascii="Times New Roman" w:hAnsi="Times New Roman" w:cs="Times New Roman"/>
        </w:rPr>
        <w:t xml:space="preserve"> longevity suggests that individuals may contribute to reproduction over multiple </w:t>
      </w:r>
      <w:r w:rsidRPr="00FA30C3">
        <w:rPr>
          <w:rFonts w:ascii="Times New Roman" w:hAnsi="Times New Roman" w:cs="Times New Roman"/>
        </w:rPr>
        <w:t>decades (Haag 2012).</w:t>
      </w:r>
      <w:r w:rsidRPr="00510C42">
        <w:rPr>
          <w:rFonts w:ascii="Times New Roman" w:hAnsi="Times New Roman" w:cs="Times New Roman"/>
        </w:rPr>
        <w:t xml:space="preserve"> As with other long-lived mussels, this extended lifespan is likely paired with delayed maturity and episodic recruitment</w:t>
      </w:r>
      <w:r>
        <w:rPr>
          <w:rFonts w:ascii="Times New Roman" w:hAnsi="Times New Roman" w:cs="Times New Roman"/>
        </w:rPr>
        <w:t xml:space="preserve"> </w:t>
      </w:r>
      <w:r w:rsidRPr="00FA30C3">
        <w:rPr>
          <w:rFonts w:ascii="Times New Roman" w:hAnsi="Times New Roman" w:cs="Times New Roman"/>
        </w:rPr>
        <w:t>(Haag 2012)</w:t>
      </w:r>
      <w:r w:rsidRPr="00510C42">
        <w:rPr>
          <w:rFonts w:ascii="Times New Roman" w:hAnsi="Times New Roman" w:cs="Times New Roman"/>
        </w:rPr>
        <w:t>, which may make populations particularly vulnerable to</w:t>
      </w:r>
      <w:r>
        <w:rPr>
          <w:rFonts w:ascii="Times New Roman" w:hAnsi="Times New Roman" w:cs="Times New Roman"/>
        </w:rPr>
        <w:t xml:space="preserve"> recurring</w:t>
      </w:r>
      <w:r w:rsidRPr="00510C42">
        <w:rPr>
          <w:rFonts w:ascii="Times New Roman" w:hAnsi="Times New Roman" w:cs="Times New Roman"/>
        </w:rPr>
        <w:t xml:space="preserve"> adult mortality </w:t>
      </w:r>
      <w:r w:rsidRPr="00FA30C3">
        <w:rPr>
          <w:rFonts w:ascii="Times New Roman" w:hAnsi="Times New Roman" w:cs="Times New Roman"/>
        </w:rPr>
        <w:t>events.</w:t>
      </w:r>
      <w:r w:rsidRPr="00510C42">
        <w:rPr>
          <w:rFonts w:ascii="Times New Roman" w:hAnsi="Times New Roman" w:cs="Times New Roman"/>
        </w:rPr>
        <w:t xml:space="preserve"> </w:t>
      </w:r>
    </w:p>
    <w:p w14:paraId="2C2E87C6" w14:textId="77777777" w:rsidR="002A62CA" w:rsidRPr="00191CF6" w:rsidRDefault="002A62CA" w:rsidP="002A62CA">
      <w:pPr>
        <w:spacing w:line="480" w:lineRule="auto"/>
        <w:rPr>
          <w:rFonts w:ascii="Times New Roman" w:hAnsi="Times New Roman" w:cs="Times New Roman"/>
          <w:b/>
          <w:bCs/>
        </w:rPr>
      </w:pPr>
      <w:bookmarkStart w:id="110" w:name="_Hlk193465887"/>
      <w:r w:rsidRPr="00191CF6">
        <w:rPr>
          <w:rFonts w:ascii="Times New Roman" w:hAnsi="Times New Roman" w:cs="Times New Roman"/>
          <w:b/>
          <w:bCs/>
        </w:rPr>
        <w:t>Conservation implications and future directions</w:t>
      </w:r>
    </w:p>
    <w:p w14:paraId="043DDB4D" w14:textId="385CA113" w:rsidR="007C2501" w:rsidRDefault="00A35F6E" w:rsidP="007C2501">
      <w:pPr>
        <w:spacing w:line="480" w:lineRule="auto"/>
        <w:rPr>
          <w:rFonts w:ascii="Times New Roman" w:hAnsi="Times New Roman" w:cs="Times New Roman"/>
        </w:rPr>
      </w:pPr>
      <w:bookmarkStart w:id="111" w:name="_Hlk193465900"/>
      <w:bookmarkEnd w:id="110"/>
      <w:r w:rsidRPr="00A35F6E">
        <w:rPr>
          <w:rFonts w:ascii="Times New Roman" w:hAnsi="Times New Roman" w:cs="Times New Roman"/>
        </w:rPr>
        <w:t xml:space="preserve">We recommend sampling designs that are compatible with N-mixture modeling to quantify mussel mortality and environmental drivers, particularly in systems with low and variable shell counts. These models account for imperfect detection (Royle 2004), addressing the common </w:t>
      </w:r>
      <w:r w:rsidRPr="00A35F6E">
        <w:rPr>
          <w:rFonts w:ascii="Times New Roman" w:hAnsi="Times New Roman" w:cs="Times New Roman"/>
        </w:rPr>
        <w:lastRenderedPageBreak/>
        <w:t>issue that not all moribund mussels, carcasses, or freshly dead shells are detected. They also allow assessment of covariates influencing detection and mortality patterns over time (Kéry et al. 2009)</w:t>
      </w:r>
      <w:r w:rsidR="002A62CA" w:rsidRPr="00346D82">
        <w:rPr>
          <w:rFonts w:ascii="Times New Roman" w:hAnsi="Times New Roman" w:cs="Times New Roman"/>
        </w:rPr>
        <w:t>.</w:t>
      </w:r>
      <w:r w:rsidR="007C2501">
        <w:rPr>
          <w:rFonts w:ascii="Times New Roman" w:hAnsi="Times New Roman" w:cs="Times New Roman"/>
        </w:rPr>
        <w:t xml:space="preserve"> </w:t>
      </w:r>
    </w:p>
    <w:p w14:paraId="2C5525A8" w14:textId="1B632455" w:rsidR="007C2501" w:rsidRDefault="002A62CA" w:rsidP="00A35F6E">
      <w:pPr>
        <w:spacing w:line="480" w:lineRule="auto"/>
        <w:ind w:firstLine="720"/>
        <w:rPr>
          <w:rFonts w:ascii="Times New Roman" w:hAnsi="Times New Roman" w:cs="Times New Roman"/>
        </w:rPr>
      </w:pPr>
      <w:r>
        <w:rPr>
          <w:rFonts w:ascii="Times New Roman" w:hAnsi="Times New Roman" w:cs="Times New Roman"/>
        </w:rPr>
        <w:t>Our</w:t>
      </w:r>
      <w:r w:rsidRPr="00346D82">
        <w:rPr>
          <w:rFonts w:ascii="Times New Roman" w:hAnsi="Times New Roman" w:cs="Times New Roman"/>
        </w:rPr>
        <w:t xml:space="preserve"> field methods </w:t>
      </w:r>
      <w:r w:rsidR="007C2501">
        <w:rPr>
          <w:rFonts w:ascii="Times New Roman" w:hAnsi="Times New Roman" w:cs="Times New Roman"/>
        </w:rPr>
        <w:t xml:space="preserve">also </w:t>
      </w:r>
      <w:r>
        <w:rPr>
          <w:rFonts w:ascii="Times New Roman" w:hAnsi="Times New Roman" w:cs="Times New Roman"/>
        </w:rPr>
        <w:t xml:space="preserve">provide </w:t>
      </w:r>
      <w:r w:rsidRPr="00346D82">
        <w:rPr>
          <w:rFonts w:ascii="Times New Roman" w:hAnsi="Times New Roman" w:cs="Times New Roman"/>
        </w:rPr>
        <w:t>a rapid</w:t>
      </w:r>
      <w:r>
        <w:rPr>
          <w:rFonts w:ascii="Times New Roman" w:hAnsi="Times New Roman" w:cs="Times New Roman"/>
        </w:rPr>
        <w:t xml:space="preserve"> and extensive</w:t>
      </w:r>
      <w:r w:rsidRPr="00346D82">
        <w:rPr>
          <w:rFonts w:ascii="Times New Roman" w:hAnsi="Times New Roman" w:cs="Times New Roman"/>
        </w:rPr>
        <w:t xml:space="preserve"> quantitative </w:t>
      </w:r>
      <w:r>
        <w:rPr>
          <w:rFonts w:ascii="Times New Roman" w:hAnsi="Times New Roman" w:cs="Times New Roman"/>
        </w:rPr>
        <w:t xml:space="preserve">assessment of mortality with high </w:t>
      </w:r>
      <w:r w:rsidR="00E35D9D">
        <w:rPr>
          <w:rFonts w:ascii="Times New Roman" w:hAnsi="Times New Roman" w:cs="Times New Roman"/>
        </w:rPr>
        <w:t xml:space="preserve">shell </w:t>
      </w:r>
      <w:r>
        <w:rPr>
          <w:rFonts w:ascii="Times New Roman" w:hAnsi="Times New Roman" w:cs="Times New Roman"/>
        </w:rPr>
        <w:t>detection</w:t>
      </w:r>
      <w:r w:rsidRPr="00346D82">
        <w:rPr>
          <w:rFonts w:ascii="Times New Roman" w:hAnsi="Times New Roman" w:cs="Times New Roman"/>
        </w:rPr>
        <w:t>. While quadrat sampling with excavation may provide a more precise estimate of mortality abundance</w:t>
      </w:r>
      <w:r>
        <w:rPr>
          <w:rFonts w:ascii="Times New Roman" w:hAnsi="Times New Roman" w:cs="Times New Roman"/>
        </w:rPr>
        <w:t xml:space="preserve"> (Strayer and Smith 2003)</w:t>
      </w:r>
      <w:r w:rsidRPr="00346D82">
        <w:rPr>
          <w:rFonts w:ascii="Times New Roman" w:hAnsi="Times New Roman" w:cs="Times New Roman"/>
        </w:rPr>
        <w:t>, such intensive methods are often impractical or impossible due to logistical or regulatory constraints</w:t>
      </w:r>
      <w:r w:rsidR="00436876">
        <w:rPr>
          <w:rFonts w:ascii="Times New Roman" w:hAnsi="Times New Roman" w:cs="Times New Roman"/>
        </w:rPr>
        <w:t xml:space="preserve">, </w:t>
      </w:r>
      <w:r w:rsidR="00436876" w:rsidRPr="00436876">
        <w:rPr>
          <w:rFonts w:ascii="Times New Roman" w:hAnsi="Times New Roman" w:cs="Times New Roman"/>
        </w:rPr>
        <w:t>particularly when rapid response is needed to investigate mortality events</w:t>
      </w:r>
      <w:r w:rsidRPr="00346D82">
        <w:rPr>
          <w:rFonts w:ascii="Times New Roman" w:hAnsi="Times New Roman" w:cs="Times New Roman"/>
        </w:rPr>
        <w:t xml:space="preserve">. </w:t>
      </w:r>
      <w:r>
        <w:rPr>
          <w:rFonts w:ascii="Times New Roman" w:hAnsi="Times New Roman" w:cs="Times New Roman"/>
        </w:rPr>
        <w:t>For instance, frequent quadrat digging may not be permitted in areas with threatened and endangered species. Our</w:t>
      </w:r>
      <w:r w:rsidRPr="00346D82">
        <w:rPr>
          <w:rFonts w:ascii="Times New Roman" w:hAnsi="Times New Roman" w:cs="Times New Roman"/>
        </w:rPr>
        <w:t xml:space="preserve"> approach overcomes </w:t>
      </w:r>
      <w:r>
        <w:rPr>
          <w:rFonts w:ascii="Times New Roman" w:hAnsi="Times New Roman" w:cs="Times New Roman"/>
        </w:rPr>
        <w:t xml:space="preserve">these limitations </w:t>
      </w:r>
      <w:r w:rsidRPr="00346D82">
        <w:rPr>
          <w:rFonts w:ascii="Times New Roman" w:hAnsi="Times New Roman" w:cs="Times New Roman"/>
        </w:rPr>
        <w:t xml:space="preserve">and allows simultaneous collection of valuable demographic data associated with mortality. </w:t>
      </w:r>
      <w:r>
        <w:rPr>
          <w:rFonts w:ascii="Times New Roman" w:hAnsi="Times New Roman" w:cs="Times New Roman"/>
        </w:rPr>
        <w:t>Lastly, t</w:t>
      </w:r>
      <w:r w:rsidRPr="00346D82">
        <w:rPr>
          <w:rFonts w:ascii="Times New Roman" w:hAnsi="Times New Roman" w:cs="Times New Roman"/>
        </w:rPr>
        <w:t xml:space="preserve">he observed seasonality </w:t>
      </w:r>
      <w:r>
        <w:rPr>
          <w:rFonts w:ascii="Times New Roman" w:hAnsi="Times New Roman" w:cs="Times New Roman"/>
        </w:rPr>
        <w:t xml:space="preserve">in mortality </w:t>
      </w:r>
      <w:r w:rsidRPr="00346D82">
        <w:rPr>
          <w:rFonts w:ascii="Times New Roman" w:hAnsi="Times New Roman" w:cs="Times New Roman"/>
        </w:rPr>
        <w:t xml:space="preserve">has important implications for monitoring efforts. If mortality surveys are conducted primarily in the fall, they may overestimate </w:t>
      </w:r>
      <w:r w:rsidR="00436876">
        <w:rPr>
          <w:rFonts w:ascii="Times New Roman" w:hAnsi="Times New Roman" w:cs="Times New Roman"/>
        </w:rPr>
        <w:t>the abundance</w:t>
      </w:r>
      <w:r>
        <w:rPr>
          <w:rFonts w:ascii="Times New Roman" w:hAnsi="Times New Roman" w:cs="Times New Roman"/>
        </w:rPr>
        <w:t xml:space="preserve"> of dead individuals</w:t>
      </w:r>
      <w:r w:rsidRPr="00346D82">
        <w:rPr>
          <w:rFonts w:ascii="Times New Roman" w:hAnsi="Times New Roman" w:cs="Times New Roman"/>
        </w:rPr>
        <w:t xml:space="preserve"> while missing key seasonal variations in mortality, providing limited insight into mortality drivers.</w:t>
      </w:r>
    </w:p>
    <w:p w14:paraId="4BB64273" w14:textId="4D071CF9" w:rsidR="002E7119" w:rsidRPr="00BB14BD" w:rsidRDefault="002E7119" w:rsidP="00A35F6E">
      <w:pPr>
        <w:spacing w:line="480" w:lineRule="auto"/>
        <w:ind w:firstLine="720"/>
        <w:rPr>
          <w:rFonts w:ascii="Times New Roman" w:hAnsi="Times New Roman" w:cs="Times New Roman"/>
        </w:rPr>
      </w:pPr>
      <w:r w:rsidRPr="002E7119">
        <w:rPr>
          <w:rFonts w:ascii="Times New Roman" w:hAnsi="Times New Roman" w:cs="Times New Roman"/>
        </w:rPr>
        <w:t xml:space="preserve">While the methods described here can be used to assess </w:t>
      </w:r>
      <w:r>
        <w:rPr>
          <w:rFonts w:ascii="Times New Roman" w:hAnsi="Times New Roman" w:cs="Times New Roman"/>
        </w:rPr>
        <w:t>MMES</w:t>
      </w:r>
      <w:r w:rsidRPr="002E7119">
        <w:rPr>
          <w:rFonts w:ascii="Times New Roman" w:hAnsi="Times New Roman" w:cs="Times New Roman"/>
        </w:rPr>
        <w:t>, they are not designed exclusively for rapid response. The primary purpose of our approach is to quantify background mortality under normal conditions</w:t>
      </w:r>
      <w:r>
        <w:rPr>
          <w:rFonts w:ascii="Times New Roman" w:hAnsi="Times New Roman" w:cs="Times New Roman"/>
        </w:rPr>
        <w:t>.</w:t>
      </w:r>
      <w:r w:rsidRPr="002E7119">
        <w:rPr>
          <w:rFonts w:ascii="Times New Roman" w:hAnsi="Times New Roman" w:cs="Times New Roman"/>
        </w:rPr>
        <w:t xml:space="preserve"> </w:t>
      </w:r>
      <w:r>
        <w:rPr>
          <w:rFonts w:ascii="Times New Roman" w:hAnsi="Times New Roman" w:cs="Times New Roman"/>
        </w:rPr>
        <w:t>W</w:t>
      </w:r>
      <w:r w:rsidRPr="002E7119">
        <w:rPr>
          <w:rFonts w:ascii="Times New Roman" w:hAnsi="Times New Roman" w:cs="Times New Roman"/>
        </w:rPr>
        <w:t xml:space="preserve">e recommend that managers implement these methods in stable or at-risk populations as part of long-term monitoring, to characterize natural variation in mortality and improve the ability to detect deviations from </w:t>
      </w:r>
      <w:r w:rsidR="00001E2E">
        <w:rPr>
          <w:rFonts w:ascii="Times New Roman" w:hAnsi="Times New Roman" w:cs="Times New Roman"/>
        </w:rPr>
        <w:t>typical</w:t>
      </w:r>
      <w:r>
        <w:rPr>
          <w:rFonts w:ascii="Times New Roman" w:hAnsi="Times New Roman" w:cs="Times New Roman"/>
        </w:rPr>
        <w:t xml:space="preserve"> levels</w:t>
      </w:r>
      <w:r w:rsidRPr="002E7119">
        <w:rPr>
          <w:rFonts w:ascii="Times New Roman" w:hAnsi="Times New Roman" w:cs="Times New Roman"/>
        </w:rPr>
        <w:t xml:space="preserve">. With repeated use, this framework can help </w:t>
      </w:r>
      <w:r>
        <w:rPr>
          <w:rFonts w:ascii="Times New Roman" w:hAnsi="Times New Roman" w:cs="Times New Roman"/>
        </w:rPr>
        <w:t xml:space="preserve">identify </w:t>
      </w:r>
      <w:r w:rsidRPr="002E7119">
        <w:rPr>
          <w:rFonts w:ascii="Times New Roman" w:hAnsi="Times New Roman" w:cs="Times New Roman"/>
        </w:rPr>
        <w:t>timing</w:t>
      </w:r>
      <w:r>
        <w:rPr>
          <w:rFonts w:ascii="Times New Roman" w:hAnsi="Times New Roman" w:cs="Times New Roman"/>
        </w:rPr>
        <w:t xml:space="preserve"> and </w:t>
      </w:r>
      <w:r w:rsidRPr="002E7119">
        <w:rPr>
          <w:rFonts w:ascii="Times New Roman" w:hAnsi="Times New Roman" w:cs="Times New Roman"/>
        </w:rPr>
        <w:t>extent</w:t>
      </w:r>
      <w:r>
        <w:rPr>
          <w:rFonts w:ascii="Times New Roman" w:hAnsi="Times New Roman" w:cs="Times New Roman"/>
        </w:rPr>
        <w:t xml:space="preserve"> of background mortality </w:t>
      </w:r>
      <w:r w:rsidRPr="002E7119">
        <w:rPr>
          <w:rFonts w:ascii="Times New Roman" w:hAnsi="Times New Roman" w:cs="Times New Roman"/>
        </w:rPr>
        <w:t xml:space="preserve">and </w:t>
      </w:r>
      <w:r>
        <w:rPr>
          <w:rFonts w:ascii="Times New Roman" w:hAnsi="Times New Roman" w:cs="Times New Roman"/>
        </w:rPr>
        <w:t>contextualize MMEs</w:t>
      </w:r>
      <w:r w:rsidRPr="002E7119">
        <w:rPr>
          <w:rFonts w:ascii="Times New Roman" w:hAnsi="Times New Roman" w:cs="Times New Roman"/>
        </w:rPr>
        <w:t>.</w:t>
      </w:r>
    </w:p>
    <w:bookmarkEnd w:id="111"/>
    <w:p w14:paraId="4168C81D" w14:textId="0FF043CF" w:rsidR="00A35F6E" w:rsidRDefault="002E7119" w:rsidP="002A62CA">
      <w:pPr>
        <w:spacing w:line="480" w:lineRule="auto"/>
        <w:ind w:firstLine="720"/>
        <w:rPr>
          <w:rFonts w:ascii="Times New Roman" w:hAnsi="Times New Roman" w:cs="Times New Roman"/>
        </w:rPr>
      </w:pPr>
      <w:r>
        <w:rPr>
          <w:rFonts w:ascii="Times New Roman" w:hAnsi="Times New Roman" w:cs="Times New Roman"/>
        </w:rPr>
        <w:t>It is important to not that a</w:t>
      </w:r>
      <w:r w:rsidR="00A35F6E" w:rsidRPr="00A35F6E">
        <w:rPr>
          <w:rFonts w:ascii="Times New Roman" w:hAnsi="Times New Roman" w:cs="Times New Roman"/>
        </w:rPr>
        <w:t>pplying a single survival estimate to the entire Clinch River population may obscure important spatial variation in mortality. Therefore,</w:t>
      </w:r>
      <w:r w:rsidR="00A35F6E">
        <w:rPr>
          <w:rFonts w:ascii="Times New Roman" w:hAnsi="Times New Roman" w:cs="Times New Roman"/>
        </w:rPr>
        <w:t xml:space="preserve"> adopting </w:t>
      </w:r>
      <w:r w:rsidR="00A35F6E" w:rsidRPr="00A35F6E">
        <w:rPr>
          <w:rFonts w:ascii="Times New Roman" w:hAnsi="Times New Roman" w:cs="Times New Roman"/>
        </w:rPr>
        <w:t xml:space="preserve">site-specific </w:t>
      </w:r>
      <w:r w:rsidR="00A35F6E" w:rsidRPr="00A35F6E">
        <w:rPr>
          <w:rFonts w:ascii="Times New Roman" w:hAnsi="Times New Roman" w:cs="Times New Roman"/>
        </w:rPr>
        <w:lastRenderedPageBreak/>
        <w:t>conservation and management strategies are critical for sustaining long-term population viability. This recommendation is supported by observed differences in age-class structure between Kyles Ford and Sycamore Island indicate that each site may experience distinct mortality dynamics. These findings emphasize that mortality and survival are not homogenous throughout the river system and are consistent with previous observations by Jones and Neves (2011), who reported environmentally driven, site-specific variation in mussel mortality.</w:t>
      </w:r>
    </w:p>
    <w:p w14:paraId="36F7DB3D" w14:textId="18279416" w:rsidR="001A430E" w:rsidRDefault="001A430E" w:rsidP="002A62CA">
      <w:pPr>
        <w:spacing w:line="480" w:lineRule="auto"/>
        <w:ind w:firstLine="720"/>
        <w:rPr>
          <w:rFonts w:ascii="Times New Roman" w:hAnsi="Times New Roman" w:cs="Times New Roman"/>
        </w:rPr>
      </w:pPr>
      <w:r w:rsidRPr="00EB1784">
        <w:rPr>
          <w:rFonts w:ascii="Times New Roman" w:hAnsi="Times New Roman" w:cs="Times New Roman"/>
        </w:rPr>
        <w:t>If the goal is to better understand patterns of age-specific mortality and generate hypotheses about underlying mechanisms, future research should prioritize aging dead individuals</w:t>
      </w:r>
      <w:r w:rsidRPr="00510C42">
        <w:rPr>
          <w:rFonts w:ascii="Times New Roman" w:hAnsi="Times New Roman" w:cs="Times New Roman"/>
          <w:i/>
          <w:iCs/>
        </w:rPr>
        <w:t>.</w:t>
      </w:r>
      <w:r w:rsidRPr="00510C42">
        <w:rPr>
          <w:rFonts w:ascii="Times New Roman" w:hAnsi="Times New Roman" w:cs="Times New Roman"/>
        </w:rPr>
        <w:t xml:space="preserve"> </w:t>
      </w:r>
      <w:r w:rsidRPr="0085503C">
        <w:rPr>
          <w:rFonts w:ascii="Times New Roman" w:hAnsi="Times New Roman" w:cs="Times New Roman"/>
        </w:rPr>
        <w:t>Length-based analyses are commonly used in population assessments because length data are easy to collect, whereas estimating age from shell annuli is not possible in live individuals (Haag 2012)</w:t>
      </w:r>
      <w:r>
        <w:rPr>
          <w:rFonts w:ascii="Times New Roman" w:hAnsi="Times New Roman" w:cs="Times New Roman"/>
        </w:rPr>
        <w:t xml:space="preserve">. </w:t>
      </w:r>
      <w:r w:rsidRPr="00A350F5">
        <w:rPr>
          <w:rFonts w:ascii="Times New Roman" w:hAnsi="Times New Roman" w:cs="Times New Roman"/>
        </w:rPr>
        <w:t>However, size becomes an increasingly unreliable predictor of age in older individuals as shell growth slows and approaches an asymptote with age (Haag 2012)</w:t>
      </w:r>
      <w:r>
        <w:rPr>
          <w:rFonts w:ascii="Times New Roman" w:hAnsi="Times New Roman" w:cs="Times New Roman"/>
        </w:rPr>
        <w:t xml:space="preserve">. </w:t>
      </w:r>
      <w:r w:rsidRPr="00EB1784">
        <w:rPr>
          <w:rFonts w:ascii="Times New Roman" w:hAnsi="Times New Roman" w:cs="Times New Roman"/>
        </w:rPr>
        <w:t xml:space="preserve">As a result, </w:t>
      </w:r>
      <w:r>
        <w:rPr>
          <w:rFonts w:ascii="Times New Roman" w:hAnsi="Times New Roman" w:cs="Times New Roman"/>
        </w:rPr>
        <w:t xml:space="preserve">older </w:t>
      </w:r>
      <w:r w:rsidRPr="00EB1784">
        <w:rPr>
          <w:rFonts w:ascii="Times New Roman" w:hAnsi="Times New Roman" w:cs="Times New Roman"/>
        </w:rPr>
        <w:t>mussels of similar length can differ in age by a decade or more, making it impossible to determine whether mortality is affecting younger, middle-aged, or older cohorts without direct age estimates.</w:t>
      </w:r>
      <w:r>
        <w:rPr>
          <w:rFonts w:ascii="Times New Roman" w:hAnsi="Times New Roman" w:cs="Times New Roman"/>
        </w:rPr>
        <w:t xml:space="preserve"> </w:t>
      </w:r>
      <w:r w:rsidRPr="00EB1784">
        <w:rPr>
          <w:rFonts w:ascii="Times New Roman" w:hAnsi="Times New Roman" w:cs="Times New Roman"/>
        </w:rPr>
        <w:t xml:space="preserve">Periodic aging of dead individuals can </w:t>
      </w:r>
      <w:r>
        <w:rPr>
          <w:rFonts w:ascii="Times New Roman" w:hAnsi="Times New Roman" w:cs="Times New Roman"/>
        </w:rPr>
        <w:t xml:space="preserve">reveal </w:t>
      </w:r>
      <w:r w:rsidRPr="0085503C">
        <w:rPr>
          <w:rFonts w:ascii="Times New Roman" w:hAnsi="Times New Roman" w:cs="Times New Roman"/>
        </w:rPr>
        <w:t>selective mortality among juveniles or adults</w:t>
      </w:r>
      <w:r>
        <w:rPr>
          <w:rFonts w:ascii="Times New Roman" w:hAnsi="Times New Roman" w:cs="Times New Roman"/>
        </w:rPr>
        <w:t xml:space="preserve"> and inform how</w:t>
      </w:r>
      <w:r w:rsidRPr="00EB1784">
        <w:rPr>
          <w:rFonts w:ascii="Times New Roman" w:hAnsi="Times New Roman" w:cs="Times New Roman"/>
        </w:rPr>
        <w:t xml:space="preserve"> </w:t>
      </w:r>
      <w:r>
        <w:rPr>
          <w:rFonts w:ascii="Times New Roman" w:hAnsi="Times New Roman" w:cs="Times New Roman"/>
        </w:rPr>
        <w:t xml:space="preserve">environmental factors </w:t>
      </w:r>
      <w:r w:rsidRPr="0085503C">
        <w:rPr>
          <w:rFonts w:ascii="Times New Roman" w:hAnsi="Times New Roman" w:cs="Times New Roman"/>
        </w:rPr>
        <w:t>affect age classes</w:t>
      </w:r>
      <w:r>
        <w:rPr>
          <w:rFonts w:ascii="Times New Roman" w:hAnsi="Times New Roman" w:cs="Times New Roman"/>
        </w:rPr>
        <w:t xml:space="preserve">. </w:t>
      </w:r>
      <w:r w:rsidRPr="0085503C">
        <w:rPr>
          <w:rFonts w:ascii="Times New Roman" w:hAnsi="Times New Roman" w:cs="Times New Roman"/>
        </w:rPr>
        <w:t>Age</w:t>
      </w:r>
      <w:r w:rsidRPr="00231EF4">
        <w:rPr>
          <w:rFonts w:ascii="Times New Roman" w:hAnsi="Times New Roman" w:cs="Times New Roman"/>
        </w:rPr>
        <w:t xml:space="preserve">-specific </w:t>
      </w:r>
      <w:r>
        <w:rPr>
          <w:rFonts w:ascii="Times New Roman" w:hAnsi="Times New Roman" w:cs="Times New Roman"/>
        </w:rPr>
        <w:t xml:space="preserve">mortality data is also useful for </w:t>
      </w:r>
      <w:r w:rsidRPr="00231EF4">
        <w:rPr>
          <w:rFonts w:ascii="Times New Roman" w:hAnsi="Times New Roman" w:cs="Times New Roman"/>
        </w:rPr>
        <w:t xml:space="preserve">population viability analyses (PVA), which are </w:t>
      </w:r>
      <w:r>
        <w:rPr>
          <w:rFonts w:ascii="Times New Roman" w:hAnsi="Times New Roman" w:cs="Times New Roman"/>
        </w:rPr>
        <w:t xml:space="preserve">usually </w:t>
      </w:r>
      <w:r w:rsidRPr="00231EF4">
        <w:rPr>
          <w:rFonts w:ascii="Times New Roman" w:hAnsi="Times New Roman" w:cs="Times New Roman"/>
        </w:rPr>
        <w:t>conducted</w:t>
      </w:r>
      <w:r>
        <w:rPr>
          <w:rFonts w:ascii="Times New Roman" w:hAnsi="Times New Roman" w:cs="Times New Roman"/>
        </w:rPr>
        <w:t xml:space="preserve"> for </w:t>
      </w:r>
      <w:r w:rsidRPr="00231EF4">
        <w:rPr>
          <w:rFonts w:ascii="Times New Roman" w:hAnsi="Times New Roman" w:cs="Times New Roman"/>
        </w:rPr>
        <w:t>endangered species but rarely for more common species</w:t>
      </w:r>
      <w:r>
        <w:rPr>
          <w:rFonts w:ascii="Times New Roman" w:hAnsi="Times New Roman" w:cs="Times New Roman"/>
        </w:rPr>
        <w:t xml:space="preserve"> </w:t>
      </w:r>
      <w:r w:rsidRPr="00231EF4">
        <w:rPr>
          <w:rFonts w:ascii="Times New Roman" w:hAnsi="Times New Roman" w:cs="Times New Roman"/>
        </w:rPr>
        <w:t xml:space="preserve">(Berg et al. 2008). Yet, studying common species </w:t>
      </w:r>
      <w:r>
        <w:rPr>
          <w:rFonts w:ascii="Times New Roman" w:hAnsi="Times New Roman" w:cs="Times New Roman"/>
        </w:rPr>
        <w:t xml:space="preserve">like </w:t>
      </w:r>
      <w:r w:rsidRPr="00231EF4">
        <w:rPr>
          <w:rFonts w:ascii="Times New Roman" w:hAnsi="Times New Roman" w:cs="Times New Roman"/>
          <w:i/>
          <w:iCs/>
        </w:rPr>
        <w:t>A. pectorosa</w:t>
      </w:r>
      <w:r>
        <w:rPr>
          <w:rFonts w:ascii="Times New Roman" w:hAnsi="Times New Roman" w:cs="Times New Roman"/>
        </w:rPr>
        <w:t xml:space="preserve"> </w:t>
      </w:r>
      <w:r w:rsidRPr="00231EF4">
        <w:rPr>
          <w:rFonts w:ascii="Times New Roman" w:hAnsi="Times New Roman" w:cs="Times New Roman"/>
        </w:rPr>
        <w:t>can provide a valuable opportunity for more comprehensive assessments that inform broader conservation strategies</w:t>
      </w:r>
      <w:r w:rsidRPr="00346D82">
        <w:rPr>
          <w:rFonts w:ascii="Times New Roman" w:hAnsi="Times New Roman" w:cs="Times New Roman"/>
        </w:rPr>
        <w:t>.</w:t>
      </w:r>
    </w:p>
    <w:p w14:paraId="7D1BFDC0" w14:textId="4CD974B9" w:rsidR="000D29CE" w:rsidRPr="00BD1001" w:rsidRDefault="000D29CE" w:rsidP="00187B3B">
      <w:pPr>
        <w:pStyle w:val="Heading2"/>
        <w:numPr>
          <w:ilvl w:val="0"/>
          <w:numId w:val="0"/>
        </w:numPr>
        <w:spacing w:before="0" w:after="0" w:line="480" w:lineRule="auto"/>
        <w:rPr>
          <w:rFonts w:cs="Times New Roman"/>
          <w:b w:val="0"/>
          <w:szCs w:val="24"/>
        </w:rPr>
      </w:pPr>
      <w:r w:rsidRPr="006A5C60">
        <w:rPr>
          <w:rFonts w:cs="Times New Roman"/>
          <w:b w:val="0"/>
          <w:szCs w:val="24"/>
        </w:rPr>
        <w:br w:type="page"/>
      </w:r>
      <w:bookmarkStart w:id="112" w:name="_Toc196033377"/>
      <w:r w:rsidRPr="00BD1001">
        <w:rPr>
          <w:rFonts w:cs="Times New Roman"/>
          <w:b w:val="0"/>
          <w:szCs w:val="24"/>
        </w:rPr>
        <w:lastRenderedPageBreak/>
        <w:t>R</w:t>
      </w:r>
      <w:r w:rsidR="0088491D" w:rsidRPr="00BD1001">
        <w:rPr>
          <w:rFonts w:cs="Times New Roman"/>
          <w:b w:val="0"/>
          <w:szCs w:val="24"/>
        </w:rPr>
        <w:t>eferences</w:t>
      </w:r>
      <w:bookmarkEnd w:id="112"/>
    </w:p>
    <w:p w14:paraId="61D1247F" w14:textId="77777777" w:rsidR="002E1734" w:rsidRPr="007160C1" w:rsidRDefault="002E1734" w:rsidP="004F4780">
      <w:pPr>
        <w:spacing w:line="480" w:lineRule="auto"/>
        <w:ind w:left="720" w:hanging="720"/>
        <w:rPr>
          <w:rFonts w:ascii="Times New Roman" w:hAnsi="Times New Roman" w:cs="Times New Roman"/>
        </w:rPr>
      </w:pPr>
      <w:bookmarkStart w:id="113" w:name="_Hlk193614391"/>
      <w:r w:rsidRPr="00584070">
        <w:rPr>
          <w:rFonts w:ascii="Times New Roman" w:hAnsi="Times New Roman" w:cs="Times New Roman"/>
        </w:rPr>
        <w:t xml:space="preserve">Aldridge, D.C., </w:t>
      </w:r>
      <w:proofErr w:type="spellStart"/>
      <w:r w:rsidRPr="00584070">
        <w:rPr>
          <w:rFonts w:ascii="Times New Roman" w:hAnsi="Times New Roman" w:cs="Times New Roman"/>
        </w:rPr>
        <w:t>Ollard</w:t>
      </w:r>
      <w:proofErr w:type="spellEnd"/>
      <w:r w:rsidRPr="00584070">
        <w:rPr>
          <w:rFonts w:ascii="Times New Roman" w:hAnsi="Times New Roman" w:cs="Times New Roman"/>
        </w:rPr>
        <w:t xml:space="preserve">, I.S., </w:t>
      </w:r>
      <w:proofErr w:type="spellStart"/>
      <w:r w:rsidRPr="00584070">
        <w:rPr>
          <w:rFonts w:ascii="Times New Roman" w:hAnsi="Times New Roman" w:cs="Times New Roman"/>
        </w:rPr>
        <w:t>Bespalaya</w:t>
      </w:r>
      <w:proofErr w:type="spellEnd"/>
      <w:r w:rsidRPr="00584070">
        <w:rPr>
          <w:rFonts w:ascii="Times New Roman" w:hAnsi="Times New Roman" w:cs="Times New Roman"/>
        </w:rPr>
        <w:t xml:space="preserve">, Y.V., </w:t>
      </w:r>
      <w:proofErr w:type="spellStart"/>
      <w:r w:rsidRPr="00584070">
        <w:rPr>
          <w:rFonts w:ascii="Times New Roman" w:hAnsi="Times New Roman" w:cs="Times New Roman"/>
        </w:rPr>
        <w:t>Bolotov</w:t>
      </w:r>
      <w:proofErr w:type="spellEnd"/>
      <w:r w:rsidRPr="00584070">
        <w:rPr>
          <w:rFonts w:ascii="Times New Roman" w:hAnsi="Times New Roman" w:cs="Times New Roman"/>
        </w:rPr>
        <w:t>, I.N., Douda, K., Geist, J., Haag, W.R., Klunzinger, M.W., Lopes‐Lima, M., Mlambo, M.C. and Riccardi, N., 2023. Freshwater mussel conservation: A global horizon scan of emerging threats and opportunities. </w:t>
      </w:r>
      <w:r w:rsidRPr="007160C1">
        <w:rPr>
          <w:rFonts w:ascii="Times New Roman" w:hAnsi="Times New Roman" w:cs="Times New Roman"/>
        </w:rPr>
        <w:t>Global Change Biology, 29(3), pp.575-589.</w:t>
      </w:r>
    </w:p>
    <w:p w14:paraId="2F7202CA" w14:textId="77777777" w:rsidR="002E1734" w:rsidRDefault="002E1734" w:rsidP="002E1734">
      <w:pPr>
        <w:spacing w:line="480" w:lineRule="auto"/>
        <w:ind w:left="720" w:hanging="720"/>
        <w:rPr>
          <w:rFonts w:ascii="Times New Roman" w:hAnsi="Times New Roman" w:cs="Times New Roman"/>
          <w:bCs/>
        </w:rPr>
      </w:pPr>
      <w:r w:rsidRPr="00073FDE">
        <w:rPr>
          <w:rFonts w:ascii="Times New Roman" w:hAnsi="Times New Roman" w:cs="Times New Roman"/>
          <w:bCs/>
        </w:rPr>
        <w:t>Atkinson, C.L., Golladay, S.W., Opsahl, S.P. and Covich, A.P., 2009. Stream discharge and floodplain connections affect seston quality and stable isotopic signatures in a coastal plain stream. </w:t>
      </w:r>
      <w:r w:rsidRPr="00073FDE">
        <w:rPr>
          <w:rFonts w:ascii="Times New Roman" w:hAnsi="Times New Roman" w:cs="Times New Roman"/>
          <w:bCs/>
          <w:i/>
          <w:iCs/>
        </w:rPr>
        <w:t xml:space="preserve">Journal of the North American </w:t>
      </w:r>
      <w:proofErr w:type="spellStart"/>
      <w:r w:rsidRPr="00073FDE">
        <w:rPr>
          <w:rFonts w:ascii="Times New Roman" w:hAnsi="Times New Roman" w:cs="Times New Roman"/>
          <w:bCs/>
          <w:i/>
          <w:iCs/>
        </w:rPr>
        <w:t>Benthological</w:t>
      </w:r>
      <w:proofErr w:type="spellEnd"/>
      <w:r w:rsidRPr="00073FDE">
        <w:rPr>
          <w:rFonts w:ascii="Times New Roman" w:hAnsi="Times New Roman" w:cs="Times New Roman"/>
          <w:bCs/>
          <w:i/>
          <w:iCs/>
        </w:rPr>
        <w:t xml:space="preserve"> Society</w:t>
      </w:r>
      <w:r w:rsidRPr="00073FDE">
        <w:rPr>
          <w:rFonts w:ascii="Times New Roman" w:hAnsi="Times New Roman" w:cs="Times New Roman"/>
          <w:bCs/>
        </w:rPr>
        <w:t>, </w:t>
      </w:r>
      <w:r w:rsidRPr="00073FDE">
        <w:rPr>
          <w:rFonts w:ascii="Times New Roman" w:hAnsi="Times New Roman" w:cs="Times New Roman"/>
          <w:bCs/>
          <w:i/>
          <w:iCs/>
        </w:rPr>
        <w:t>28</w:t>
      </w:r>
      <w:r w:rsidRPr="00073FDE">
        <w:rPr>
          <w:rFonts w:ascii="Times New Roman" w:hAnsi="Times New Roman" w:cs="Times New Roman"/>
          <w:bCs/>
        </w:rPr>
        <w:t>(2), pp.360-370.</w:t>
      </w:r>
    </w:p>
    <w:p w14:paraId="43E1D361" w14:textId="77777777" w:rsidR="002E1734" w:rsidRPr="00073FDE" w:rsidRDefault="002E1734" w:rsidP="002E1734">
      <w:pPr>
        <w:spacing w:line="480" w:lineRule="auto"/>
        <w:ind w:left="720" w:hanging="720"/>
        <w:rPr>
          <w:rFonts w:ascii="Times New Roman" w:hAnsi="Times New Roman" w:cs="Times New Roman"/>
          <w:bCs/>
        </w:rPr>
      </w:pPr>
      <w:bookmarkStart w:id="114" w:name="_Hlk193623215"/>
      <w:r w:rsidRPr="00877FEF">
        <w:rPr>
          <w:rFonts w:ascii="Times New Roman" w:hAnsi="Times New Roman" w:cs="Times New Roman"/>
          <w:bCs/>
        </w:rPr>
        <w:t>Álvarez-Cabria</w:t>
      </w:r>
      <w:bookmarkEnd w:id="114"/>
      <w:r w:rsidRPr="00877FEF">
        <w:rPr>
          <w:rFonts w:ascii="Times New Roman" w:hAnsi="Times New Roman" w:cs="Times New Roman"/>
          <w:bCs/>
        </w:rPr>
        <w:t xml:space="preserve">, M., </w:t>
      </w:r>
      <w:proofErr w:type="spellStart"/>
      <w:r w:rsidRPr="00877FEF">
        <w:rPr>
          <w:rFonts w:ascii="Times New Roman" w:hAnsi="Times New Roman" w:cs="Times New Roman"/>
          <w:bCs/>
        </w:rPr>
        <w:t>Barquín</w:t>
      </w:r>
      <w:proofErr w:type="spellEnd"/>
      <w:r w:rsidRPr="00877FEF">
        <w:rPr>
          <w:rFonts w:ascii="Times New Roman" w:hAnsi="Times New Roman" w:cs="Times New Roman"/>
          <w:bCs/>
        </w:rPr>
        <w:t xml:space="preserve">, J. and </w:t>
      </w:r>
      <w:proofErr w:type="spellStart"/>
      <w:r w:rsidRPr="00877FEF">
        <w:rPr>
          <w:rFonts w:ascii="Times New Roman" w:hAnsi="Times New Roman" w:cs="Times New Roman"/>
          <w:bCs/>
        </w:rPr>
        <w:t>Peñas</w:t>
      </w:r>
      <w:proofErr w:type="spellEnd"/>
      <w:r w:rsidRPr="00877FEF">
        <w:rPr>
          <w:rFonts w:ascii="Times New Roman" w:hAnsi="Times New Roman" w:cs="Times New Roman"/>
          <w:bCs/>
        </w:rPr>
        <w:t>, F.J., 2016. Modelling the spatial and seasonal variability of water quality for entire river networks: Relationships with natural and anthropogenic factors. Science of the Total Environment, 545, pp.152-162.</w:t>
      </w:r>
    </w:p>
    <w:p w14:paraId="4976FB77" w14:textId="77777777" w:rsidR="002E1734" w:rsidRPr="007160C1" w:rsidRDefault="002E1734" w:rsidP="002E1734">
      <w:pPr>
        <w:spacing w:line="480" w:lineRule="auto"/>
        <w:ind w:left="720" w:hanging="720"/>
        <w:rPr>
          <w:rFonts w:ascii="Times New Roman" w:hAnsi="Times New Roman" w:cs="Times New Roman"/>
        </w:rPr>
      </w:pPr>
      <w:r w:rsidRPr="00584070">
        <w:rPr>
          <w:rFonts w:ascii="Times New Roman" w:hAnsi="Times New Roman" w:cs="Times New Roman"/>
        </w:rPr>
        <w:t>Berg, D.J., Levine, T.D., Stoeckel, J.A. and Lang, B.K., 2008. A conceptual model linking demography and population genetics of freshwater mussels. </w:t>
      </w:r>
      <w:r w:rsidRPr="007160C1">
        <w:rPr>
          <w:rFonts w:ascii="Times New Roman" w:hAnsi="Times New Roman" w:cs="Times New Roman"/>
        </w:rPr>
        <w:t xml:space="preserve">Journal of the North American </w:t>
      </w:r>
      <w:proofErr w:type="spellStart"/>
      <w:r w:rsidRPr="007160C1">
        <w:rPr>
          <w:rFonts w:ascii="Times New Roman" w:hAnsi="Times New Roman" w:cs="Times New Roman"/>
        </w:rPr>
        <w:t>Benthological</w:t>
      </w:r>
      <w:proofErr w:type="spellEnd"/>
      <w:r w:rsidRPr="007160C1">
        <w:rPr>
          <w:rFonts w:ascii="Times New Roman" w:hAnsi="Times New Roman" w:cs="Times New Roman"/>
        </w:rPr>
        <w:t xml:space="preserve"> Society, 27(2), pp.395-408.</w:t>
      </w:r>
    </w:p>
    <w:p w14:paraId="7499EC27" w14:textId="77777777" w:rsidR="002E1734" w:rsidRPr="007160C1" w:rsidRDefault="002E1734" w:rsidP="002E1734">
      <w:pPr>
        <w:spacing w:line="480" w:lineRule="auto"/>
        <w:ind w:left="720" w:hanging="720"/>
        <w:rPr>
          <w:rFonts w:ascii="Times New Roman" w:hAnsi="Times New Roman" w:cs="Times New Roman"/>
        </w:rPr>
      </w:pPr>
      <w:r w:rsidRPr="00584070">
        <w:rPr>
          <w:rFonts w:ascii="Times New Roman" w:hAnsi="Times New Roman" w:cs="Times New Roman"/>
        </w:rPr>
        <w:t>Bernardino, J., Bispo, R., Costa, H. and Mascarenhas, M., 2013. Estimating bird and bat fatality at wind farms: a practical overview of estimators, their assumptions and limitations. </w:t>
      </w:r>
      <w:r w:rsidRPr="007160C1">
        <w:rPr>
          <w:rFonts w:ascii="Times New Roman" w:hAnsi="Times New Roman" w:cs="Times New Roman"/>
        </w:rPr>
        <w:t>New Zealand Journal of Zoology, 40(1), pp.63-74.</w:t>
      </w:r>
    </w:p>
    <w:p w14:paraId="500591E6" w14:textId="77777777" w:rsidR="002E1734" w:rsidRPr="007160C1" w:rsidRDefault="002E1734" w:rsidP="002E1734">
      <w:pPr>
        <w:spacing w:line="480" w:lineRule="auto"/>
        <w:ind w:left="720" w:hanging="720"/>
        <w:rPr>
          <w:rFonts w:ascii="Times New Roman" w:hAnsi="Times New Roman" w:cs="Times New Roman"/>
        </w:rPr>
      </w:pPr>
      <w:r w:rsidRPr="00584070">
        <w:rPr>
          <w:rFonts w:ascii="Times New Roman" w:hAnsi="Times New Roman" w:cs="Times New Roman"/>
        </w:rPr>
        <w:t>Bispo, R., Bernardino, J., Marques, T.A. and Pestana, D., 2013. Modeling carcass removal time for avian mortality assessment in wind farms using survival analysis</w:t>
      </w:r>
      <w:r w:rsidRPr="007160C1">
        <w:rPr>
          <w:rFonts w:ascii="Times New Roman" w:hAnsi="Times New Roman" w:cs="Times New Roman"/>
        </w:rPr>
        <w:t xml:space="preserve">. Environmental and Ecological Statistics, 20, pp.147-165. </w:t>
      </w:r>
    </w:p>
    <w:p w14:paraId="00BAF69B" w14:textId="77777777" w:rsidR="002E1734" w:rsidRDefault="002E1734" w:rsidP="002E1734">
      <w:pPr>
        <w:spacing w:line="480" w:lineRule="auto"/>
        <w:ind w:left="720" w:hanging="720"/>
        <w:rPr>
          <w:rFonts w:ascii="Times New Roman" w:hAnsi="Times New Roman" w:cs="Times New Roman"/>
        </w:rPr>
      </w:pPr>
      <w:r w:rsidRPr="00584070">
        <w:rPr>
          <w:rFonts w:ascii="Times New Roman" w:hAnsi="Times New Roman" w:cs="Times New Roman"/>
        </w:rPr>
        <w:t>Carroll, C., Lacy, R.C., Fredrickson, R.J., Rohlf, D.J., Hendricks, S.A. and Phillips, M.K., 2019. Biological and sociopolitical sources of Uncertainty in population Viability Analysis for endangered species Recovery planning. </w:t>
      </w:r>
      <w:r w:rsidRPr="007160C1">
        <w:rPr>
          <w:rFonts w:ascii="Times New Roman" w:hAnsi="Times New Roman" w:cs="Times New Roman"/>
        </w:rPr>
        <w:t>Scientific Reports, 9(1), p.10130</w:t>
      </w:r>
      <w:r w:rsidRPr="00584070">
        <w:rPr>
          <w:rFonts w:ascii="Times New Roman" w:hAnsi="Times New Roman" w:cs="Times New Roman"/>
        </w:rPr>
        <w:t>.</w:t>
      </w:r>
    </w:p>
    <w:p w14:paraId="704200F3" w14:textId="2F2B6250" w:rsidR="00673503" w:rsidRPr="00584070" w:rsidRDefault="00673503" w:rsidP="002E1734">
      <w:pPr>
        <w:spacing w:line="480" w:lineRule="auto"/>
        <w:ind w:left="720" w:hanging="720"/>
        <w:rPr>
          <w:rFonts w:ascii="Times New Roman" w:hAnsi="Times New Roman" w:cs="Times New Roman"/>
        </w:rPr>
      </w:pPr>
      <w:r w:rsidRPr="00DF0C12">
        <w:rPr>
          <w:rFonts w:ascii="Times New Roman" w:hAnsi="Times New Roman" w:cs="Times New Roman"/>
        </w:rPr>
        <w:lastRenderedPageBreak/>
        <w:t xml:space="preserve">Cossey, D.A., Dennis, M.M., Richard, J., Della Torre, C., McElwain, A., Waller, D.L., Knowles, S., Brian, J.I., Leis, E., </w:t>
      </w:r>
      <w:proofErr w:type="spellStart"/>
      <w:r w:rsidRPr="00DF0C12">
        <w:rPr>
          <w:rFonts w:ascii="Times New Roman" w:hAnsi="Times New Roman" w:cs="Times New Roman"/>
        </w:rPr>
        <w:t>Burioli</w:t>
      </w:r>
      <w:proofErr w:type="spellEnd"/>
      <w:r w:rsidRPr="00DF0C12">
        <w:rPr>
          <w:rFonts w:ascii="Times New Roman" w:hAnsi="Times New Roman" w:cs="Times New Roman"/>
        </w:rPr>
        <w:t>, E.A. and Aldridge, D.C., 2025. Sampling mass mortality events to enable diagnoses: A protocol using freshwater mussels. Methods in Ecology and Evolution.</w:t>
      </w:r>
    </w:p>
    <w:p w14:paraId="1F9347D1" w14:textId="77777777" w:rsidR="002E1734" w:rsidRPr="007160C1" w:rsidRDefault="002E1734" w:rsidP="002E1734">
      <w:pPr>
        <w:spacing w:line="480" w:lineRule="auto"/>
        <w:ind w:left="720" w:hanging="720"/>
        <w:rPr>
          <w:rFonts w:ascii="Times New Roman" w:hAnsi="Times New Roman" w:cs="Times New Roman"/>
          <w:bCs/>
          <w:color w:val="222222"/>
          <w:shd w:val="clear" w:color="auto" w:fill="FFFFFF"/>
        </w:rPr>
      </w:pPr>
      <w:r w:rsidRPr="00584070">
        <w:rPr>
          <w:rFonts w:ascii="Times New Roman" w:hAnsi="Times New Roman" w:cs="Times New Roman"/>
          <w:bCs/>
          <w:color w:val="222222"/>
          <w:shd w:val="clear" w:color="auto" w:fill="FFFFFF"/>
        </w:rPr>
        <w:t xml:space="preserve">Da Silva Neto, J.G., Hardman, R.H., Engman, A.C., Dinkins, G.R., Lane, T.W., Fry, M.M., Rines, C.R., Bisenieks, A.L., Rajeev, S. and Dennis, M.M., 2024. Multisystemic inflammatory disease in Pheasantshell (Unionidae, </w:t>
      </w:r>
      <w:r w:rsidRPr="00537C3B">
        <w:rPr>
          <w:rFonts w:ascii="Times New Roman" w:hAnsi="Times New Roman" w:cs="Times New Roman"/>
          <w:bCs/>
          <w:i/>
          <w:iCs/>
          <w:color w:val="222222"/>
          <w:shd w:val="clear" w:color="auto" w:fill="FFFFFF"/>
        </w:rPr>
        <w:t>Actinonaias pectorosa</w:t>
      </w:r>
      <w:r w:rsidRPr="00584070">
        <w:rPr>
          <w:rFonts w:ascii="Times New Roman" w:hAnsi="Times New Roman" w:cs="Times New Roman"/>
          <w:bCs/>
          <w:color w:val="222222"/>
          <w:shd w:val="clear" w:color="auto" w:fill="FFFFFF"/>
        </w:rPr>
        <w:t xml:space="preserve">) associated with Yokenella regensburgei infection at sites experiencing seasonal mass mortality </w:t>
      </w:r>
      <w:r w:rsidRPr="007160C1">
        <w:rPr>
          <w:rFonts w:ascii="Times New Roman" w:hAnsi="Times New Roman" w:cs="Times New Roman"/>
          <w:bCs/>
          <w:color w:val="222222"/>
          <w:shd w:val="clear" w:color="auto" w:fill="FFFFFF"/>
        </w:rPr>
        <w:t>events. </w:t>
      </w:r>
      <w:proofErr w:type="spellStart"/>
      <w:r w:rsidRPr="007160C1">
        <w:rPr>
          <w:rFonts w:ascii="Times New Roman" w:hAnsi="Times New Roman" w:cs="Times New Roman"/>
          <w:bCs/>
          <w:color w:val="222222"/>
          <w:shd w:val="clear" w:color="auto" w:fill="FFFFFF"/>
        </w:rPr>
        <w:t>Plos</w:t>
      </w:r>
      <w:proofErr w:type="spellEnd"/>
      <w:r w:rsidRPr="007160C1">
        <w:rPr>
          <w:rFonts w:ascii="Times New Roman" w:hAnsi="Times New Roman" w:cs="Times New Roman"/>
          <w:bCs/>
          <w:color w:val="222222"/>
          <w:shd w:val="clear" w:color="auto" w:fill="FFFFFF"/>
        </w:rPr>
        <w:t xml:space="preserve"> one, 19(8), p.e0301250.</w:t>
      </w:r>
    </w:p>
    <w:p w14:paraId="7036D68B" w14:textId="77777777" w:rsidR="002E1734" w:rsidRPr="007160C1" w:rsidRDefault="002E1734" w:rsidP="002E1734">
      <w:pPr>
        <w:spacing w:line="480" w:lineRule="auto"/>
        <w:ind w:left="720" w:hanging="720"/>
        <w:rPr>
          <w:rFonts w:ascii="Times New Roman" w:hAnsi="Times New Roman" w:cs="Times New Roman"/>
        </w:rPr>
      </w:pPr>
      <w:r w:rsidRPr="00584070">
        <w:rPr>
          <w:rFonts w:ascii="Times New Roman" w:hAnsi="Times New Roman" w:cs="Times New Roman"/>
        </w:rPr>
        <w:t xml:space="preserve">Ficetola, G.F., Barzaghi, B., </w:t>
      </w:r>
      <w:proofErr w:type="spellStart"/>
      <w:r w:rsidRPr="00584070">
        <w:rPr>
          <w:rFonts w:ascii="Times New Roman" w:hAnsi="Times New Roman" w:cs="Times New Roman"/>
        </w:rPr>
        <w:t>Melotto</w:t>
      </w:r>
      <w:proofErr w:type="spellEnd"/>
      <w:r w:rsidRPr="00584070">
        <w:rPr>
          <w:rFonts w:ascii="Times New Roman" w:hAnsi="Times New Roman" w:cs="Times New Roman"/>
        </w:rPr>
        <w:t xml:space="preserve">, A., Muraro, M., Lunghi, E., </w:t>
      </w:r>
      <w:proofErr w:type="spellStart"/>
      <w:r w:rsidRPr="00584070">
        <w:rPr>
          <w:rFonts w:ascii="Times New Roman" w:hAnsi="Times New Roman" w:cs="Times New Roman"/>
        </w:rPr>
        <w:t>Canedoli</w:t>
      </w:r>
      <w:proofErr w:type="spellEnd"/>
      <w:r w:rsidRPr="00584070">
        <w:rPr>
          <w:rFonts w:ascii="Times New Roman" w:hAnsi="Times New Roman" w:cs="Times New Roman"/>
        </w:rPr>
        <w:t>, C., Lo Parrino, E., Nanni, V., Silva-Rocha, I., Urso, A. and Carretero, M.A., 2018. </w:t>
      </w:r>
      <w:r w:rsidRPr="007160C1">
        <w:rPr>
          <w:rFonts w:ascii="Times New Roman" w:hAnsi="Times New Roman" w:cs="Times New Roman"/>
        </w:rPr>
        <w:t>N-mixture models reliably estimate the abundance of small vertebrates. Sci Rep 8: 10357 [online]</w:t>
      </w:r>
    </w:p>
    <w:p w14:paraId="02D191FE" w14:textId="77777777" w:rsidR="002E1734" w:rsidRPr="007160C1" w:rsidRDefault="002E1734" w:rsidP="002E1734">
      <w:pPr>
        <w:spacing w:line="480" w:lineRule="auto"/>
        <w:ind w:left="720" w:hanging="720"/>
        <w:rPr>
          <w:rFonts w:ascii="Times New Roman" w:hAnsi="Times New Roman" w:cs="Times New Roman"/>
        </w:rPr>
      </w:pPr>
      <w:r w:rsidRPr="00584070">
        <w:rPr>
          <w:rFonts w:ascii="Times New Roman" w:hAnsi="Times New Roman" w:cs="Times New Roman"/>
        </w:rPr>
        <w:t>Fogelman, K.J., Archambault, J.M., Irwin, E., Walsh, M., Brewer, S. and Stoeckel, J.A., 2023. A review of lethal thermal tolerance among freshwater mussels (Bivalvia: Unionida) within the North American faunal region</w:t>
      </w:r>
      <w:r w:rsidRPr="007160C1">
        <w:rPr>
          <w:rFonts w:ascii="Times New Roman" w:hAnsi="Times New Roman" w:cs="Times New Roman"/>
        </w:rPr>
        <w:t>. Environmental Reviews, 31(2), pp.278-297.</w:t>
      </w:r>
    </w:p>
    <w:p w14:paraId="3CDA5FF7" w14:textId="77777777" w:rsidR="002E1734" w:rsidRPr="007160C1" w:rsidRDefault="002E1734" w:rsidP="002E1734">
      <w:pPr>
        <w:spacing w:line="480" w:lineRule="auto"/>
        <w:ind w:left="720" w:hanging="720"/>
        <w:rPr>
          <w:rFonts w:ascii="Times New Roman" w:hAnsi="Times New Roman" w:cs="Times New Roman"/>
        </w:rPr>
      </w:pPr>
      <w:r w:rsidRPr="00584070">
        <w:rPr>
          <w:rFonts w:ascii="Times New Roman" w:hAnsi="Times New Roman" w:cs="Times New Roman"/>
        </w:rPr>
        <w:t>Ganser, A.M., Newton, T.J. and Haro, R.J., 2015. Effects of elevated water temperature on physiological responses in adult freshwater mussels</w:t>
      </w:r>
      <w:r w:rsidRPr="007160C1">
        <w:rPr>
          <w:rFonts w:ascii="Times New Roman" w:hAnsi="Times New Roman" w:cs="Times New Roman"/>
        </w:rPr>
        <w:t xml:space="preserve">. Freshwater Biology, 60(8), pp.1705-1716. </w:t>
      </w:r>
    </w:p>
    <w:p w14:paraId="20A06465" w14:textId="77777777" w:rsidR="002E1734" w:rsidRPr="00584070" w:rsidRDefault="002E1734" w:rsidP="002E1734">
      <w:pPr>
        <w:spacing w:line="480" w:lineRule="auto"/>
        <w:ind w:left="720" w:hanging="720"/>
        <w:rPr>
          <w:rFonts w:ascii="Times New Roman" w:hAnsi="Times New Roman" w:cs="Times New Roman"/>
        </w:rPr>
      </w:pPr>
      <w:r w:rsidRPr="00584070">
        <w:rPr>
          <w:rFonts w:ascii="Times New Roman" w:hAnsi="Times New Roman" w:cs="Times New Roman"/>
        </w:rPr>
        <w:t>Gotelli, N.J. and Ellison, A.M., 2004. </w:t>
      </w:r>
      <w:r w:rsidRPr="007160C1">
        <w:rPr>
          <w:rFonts w:ascii="Times New Roman" w:hAnsi="Times New Roman" w:cs="Times New Roman"/>
        </w:rPr>
        <w:t>A primer of ecological statistics</w:t>
      </w:r>
      <w:r w:rsidRPr="00584070">
        <w:rPr>
          <w:rFonts w:ascii="Times New Roman" w:hAnsi="Times New Roman" w:cs="Times New Roman"/>
        </w:rPr>
        <w:t> (Vol. 1, pp. 1-640). Sunderland: Sinauer Associates.</w:t>
      </w:r>
    </w:p>
    <w:p w14:paraId="4438431E" w14:textId="77777777" w:rsidR="002E1734" w:rsidRPr="00584070" w:rsidRDefault="002E1734" w:rsidP="002E1734">
      <w:pPr>
        <w:spacing w:line="480" w:lineRule="auto"/>
        <w:ind w:left="720" w:hanging="720"/>
        <w:rPr>
          <w:rFonts w:ascii="Times New Roman" w:hAnsi="Times New Roman" w:cs="Times New Roman"/>
        </w:rPr>
      </w:pPr>
      <w:r w:rsidRPr="00584070">
        <w:rPr>
          <w:rFonts w:ascii="Times New Roman" w:hAnsi="Times New Roman" w:cs="Times New Roman"/>
        </w:rPr>
        <w:t>Guy, C.S. and Brown, M.L. eds., 2007. </w:t>
      </w:r>
      <w:r w:rsidRPr="007160C1">
        <w:rPr>
          <w:rFonts w:ascii="Times New Roman" w:hAnsi="Times New Roman" w:cs="Times New Roman"/>
        </w:rPr>
        <w:t>Analysis and interpretation of freshwater fisheries data.</w:t>
      </w:r>
      <w:r w:rsidRPr="00584070">
        <w:rPr>
          <w:rFonts w:ascii="Times New Roman" w:hAnsi="Times New Roman" w:cs="Times New Roman"/>
        </w:rPr>
        <w:t xml:space="preserve"> American Fisheries Society.</w:t>
      </w:r>
    </w:p>
    <w:p w14:paraId="3D73BA3A" w14:textId="77777777" w:rsidR="002E1734" w:rsidRPr="007160C1" w:rsidRDefault="002E1734" w:rsidP="002E1734">
      <w:pPr>
        <w:spacing w:line="480" w:lineRule="auto"/>
        <w:ind w:left="720" w:hanging="720"/>
        <w:rPr>
          <w:rFonts w:ascii="Times New Roman" w:hAnsi="Times New Roman" w:cs="Times New Roman"/>
        </w:rPr>
      </w:pPr>
      <w:r w:rsidRPr="00584070">
        <w:rPr>
          <w:rFonts w:ascii="Times New Roman" w:hAnsi="Times New Roman" w:cs="Times New Roman"/>
        </w:rPr>
        <w:lastRenderedPageBreak/>
        <w:t xml:space="preserve">Haag, W.R. and </w:t>
      </w:r>
      <w:proofErr w:type="spellStart"/>
      <w:r w:rsidRPr="00584070">
        <w:rPr>
          <w:rFonts w:ascii="Times New Roman" w:hAnsi="Times New Roman" w:cs="Times New Roman"/>
        </w:rPr>
        <w:t>Commens</w:t>
      </w:r>
      <w:proofErr w:type="spellEnd"/>
      <w:r w:rsidRPr="00584070">
        <w:rPr>
          <w:rFonts w:ascii="Times New Roman" w:hAnsi="Times New Roman" w:cs="Times New Roman"/>
        </w:rPr>
        <w:t>-Carson, A.M., 2008. Testing the assumption of annual shell ring deposition in freshwater mussels. </w:t>
      </w:r>
      <w:r w:rsidRPr="007160C1">
        <w:rPr>
          <w:rFonts w:ascii="Times New Roman" w:hAnsi="Times New Roman" w:cs="Times New Roman"/>
        </w:rPr>
        <w:t>Canadian Journal of Fisheries and Aquatic Sciences, 65(3), pp.493-508.</w:t>
      </w:r>
    </w:p>
    <w:p w14:paraId="1BBC253B" w14:textId="77777777" w:rsidR="002E1734" w:rsidRDefault="002E1734" w:rsidP="002E1734">
      <w:pPr>
        <w:spacing w:line="480" w:lineRule="auto"/>
        <w:ind w:left="720" w:hanging="720"/>
        <w:rPr>
          <w:rFonts w:ascii="Times New Roman" w:hAnsi="Times New Roman" w:cs="Times New Roman"/>
        </w:rPr>
      </w:pPr>
      <w:r w:rsidRPr="00584070">
        <w:rPr>
          <w:rFonts w:ascii="Times New Roman" w:hAnsi="Times New Roman" w:cs="Times New Roman"/>
        </w:rPr>
        <w:t>Haag, W.R., 2012. </w:t>
      </w:r>
      <w:r w:rsidRPr="007160C1">
        <w:rPr>
          <w:rFonts w:ascii="Times New Roman" w:hAnsi="Times New Roman" w:cs="Times New Roman"/>
        </w:rPr>
        <w:t>North American freshwater mussels: natural history, ecology, and conservation</w:t>
      </w:r>
      <w:r w:rsidRPr="00584070">
        <w:rPr>
          <w:rFonts w:ascii="Times New Roman" w:hAnsi="Times New Roman" w:cs="Times New Roman"/>
        </w:rPr>
        <w:t>. Cambridge University Press.</w:t>
      </w:r>
    </w:p>
    <w:p w14:paraId="1BECF9F7" w14:textId="77777777" w:rsidR="002E1734" w:rsidRPr="00584070" w:rsidRDefault="002E1734" w:rsidP="002E1734">
      <w:pPr>
        <w:spacing w:line="480" w:lineRule="auto"/>
        <w:ind w:left="720" w:hanging="720"/>
        <w:rPr>
          <w:rFonts w:ascii="Times New Roman" w:hAnsi="Times New Roman" w:cs="Times New Roman"/>
        </w:rPr>
      </w:pPr>
      <w:r w:rsidRPr="00584070">
        <w:rPr>
          <w:rFonts w:ascii="Times New Roman" w:hAnsi="Times New Roman" w:cs="Times New Roman"/>
        </w:rPr>
        <w:t>Haag, W.R. and Williams, J.D., 2014. Biodiversity on the brink: an assessment of conservation strategies for North American freshwater mussels. </w:t>
      </w:r>
      <w:r w:rsidRPr="007160C1">
        <w:rPr>
          <w:rFonts w:ascii="Times New Roman" w:hAnsi="Times New Roman" w:cs="Times New Roman"/>
        </w:rPr>
        <w:t>Hydrobiologia, 735, pp.45-60</w:t>
      </w:r>
      <w:r w:rsidRPr="00584070">
        <w:rPr>
          <w:rFonts w:ascii="Times New Roman" w:hAnsi="Times New Roman" w:cs="Times New Roman"/>
        </w:rPr>
        <w:t>.</w:t>
      </w:r>
    </w:p>
    <w:p w14:paraId="6D3E2EAD" w14:textId="77777777" w:rsidR="002E1734" w:rsidRDefault="002E1734" w:rsidP="002E1734">
      <w:pPr>
        <w:spacing w:line="480" w:lineRule="auto"/>
        <w:ind w:left="720" w:hanging="720"/>
        <w:rPr>
          <w:rFonts w:ascii="Times New Roman" w:hAnsi="Times New Roman" w:cs="Times New Roman"/>
        </w:rPr>
      </w:pPr>
      <w:r w:rsidRPr="00584070">
        <w:rPr>
          <w:rFonts w:ascii="Times New Roman" w:hAnsi="Times New Roman" w:cs="Times New Roman"/>
        </w:rPr>
        <w:t>Haag, W.R., 2019. Reassessing enigmatic mussel declines in the United States. </w:t>
      </w:r>
      <w:r w:rsidRPr="007160C1">
        <w:rPr>
          <w:rFonts w:ascii="Times New Roman" w:hAnsi="Times New Roman" w:cs="Times New Roman"/>
        </w:rPr>
        <w:t>Freshwater Mollusk Biology and Conservation, 22(2), pp.43-60.</w:t>
      </w:r>
    </w:p>
    <w:p w14:paraId="05919AA9" w14:textId="77777777" w:rsidR="002E1734" w:rsidRDefault="002E1734" w:rsidP="002E1734">
      <w:pPr>
        <w:spacing w:line="480" w:lineRule="auto"/>
        <w:ind w:left="720" w:hanging="720"/>
        <w:rPr>
          <w:rFonts w:ascii="Times New Roman" w:hAnsi="Times New Roman" w:cs="Times New Roman"/>
        </w:rPr>
      </w:pPr>
      <w:r w:rsidRPr="00D06458">
        <w:rPr>
          <w:rFonts w:ascii="Times New Roman" w:hAnsi="Times New Roman" w:cs="Times New Roman"/>
        </w:rPr>
        <w:t>Haag, W.R., Culp, J.J., McGregor, M.A., Bringolf, R. and Stoeckel, J.A., 2019. Growth and survival of juvenile freshwater mussels in streams: Implications for understanding enigmatic mussel declines. </w:t>
      </w:r>
      <w:r w:rsidRPr="00D06458">
        <w:rPr>
          <w:rFonts w:ascii="Times New Roman" w:hAnsi="Times New Roman" w:cs="Times New Roman"/>
          <w:i/>
          <w:iCs/>
        </w:rPr>
        <w:t>Freshwater Science</w:t>
      </w:r>
      <w:r w:rsidRPr="00D06458">
        <w:rPr>
          <w:rFonts w:ascii="Times New Roman" w:hAnsi="Times New Roman" w:cs="Times New Roman"/>
        </w:rPr>
        <w:t>, </w:t>
      </w:r>
      <w:r w:rsidRPr="00D06458">
        <w:rPr>
          <w:rFonts w:ascii="Times New Roman" w:hAnsi="Times New Roman" w:cs="Times New Roman"/>
          <w:i/>
          <w:iCs/>
        </w:rPr>
        <w:t>38</w:t>
      </w:r>
      <w:r w:rsidRPr="00D06458">
        <w:rPr>
          <w:rFonts w:ascii="Times New Roman" w:hAnsi="Times New Roman" w:cs="Times New Roman"/>
        </w:rPr>
        <w:t>(4), pp.753-770.</w:t>
      </w:r>
    </w:p>
    <w:p w14:paraId="204FCF66" w14:textId="0DFA508F" w:rsidR="00B450C5" w:rsidRPr="00B450C5" w:rsidRDefault="00B450C5" w:rsidP="00B450C5">
      <w:pPr>
        <w:spacing w:line="480" w:lineRule="auto"/>
        <w:ind w:left="720" w:hanging="720"/>
        <w:rPr>
          <w:rFonts w:ascii="Times New Roman" w:hAnsi="Times New Roman" w:cs="Times New Roman"/>
          <w:bCs/>
        </w:rPr>
      </w:pPr>
      <w:r w:rsidRPr="00DC5643">
        <w:rPr>
          <w:rFonts w:ascii="Times New Roman" w:hAnsi="Times New Roman" w:cs="Times New Roman"/>
          <w:bCs/>
        </w:rPr>
        <w:t xml:space="preserve">Hastie, L.C. and Toy, K.A. 2008. Changes in density, age structure and age‐specific mortality in two western </w:t>
      </w:r>
      <w:proofErr w:type="spellStart"/>
      <w:r w:rsidRPr="00DC5643">
        <w:rPr>
          <w:rFonts w:ascii="Times New Roman" w:hAnsi="Times New Roman" w:cs="Times New Roman"/>
          <w:bCs/>
        </w:rPr>
        <w:t>pearlshell</w:t>
      </w:r>
      <w:proofErr w:type="spellEnd"/>
      <w:r w:rsidRPr="00DC5643">
        <w:rPr>
          <w:rFonts w:ascii="Times New Roman" w:hAnsi="Times New Roman" w:cs="Times New Roman"/>
          <w:bCs/>
        </w:rPr>
        <w:t xml:space="preserve"> (</w:t>
      </w:r>
      <w:proofErr w:type="spellStart"/>
      <w:r w:rsidRPr="00DC5643">
        <w:rPr>
          <w:rFonts w:ascii="Times New Roman" w:hAnsi="Times New Roman" w:cs="Times New Roman"/>
          <w:bCs/>
          <w:i/>
          <w:iCs/>
        </w:rPr>
        <w:t>Margaritifera</w:t>
      </w:r>
      <w:proofErr w:type="spellEnd"/>
      <w:r w:rsidRPr="00DC5643">
        <w:rPr>
          <w:rFonts w:ascii="Times New Roman" w:hAnsi="Times New Roman" w:cs="Times New Roman"/>
          <w:bCs/>
          <w:i/>
          <w:iCs/>
        </w:rPr>
        <w:t xml:space="preserve"> falcata</w:t>
      </w:r>
      <w:r w:rsidRPr="00DC5643">
        <w:rPr>
          <w:rFonts w:ascii="Times New Roman" w:hAnsi="Times New Roman" w:cs="Times New Roman"/>
          <w:bCs/>
        </w:rPr>
        <w:t>) populations in Washington (1995–2006). Aquatic Conservation: Marine and Freshwater Ecosystems, 18(5), pp.671-678.</w:t>
      </w:r>
    </w:p>
    <w:p w14:paraId="3DE709F4" w14:textId="77777777" w:rsidR="002E1734" w:rsidRDefault="002E1734" w:rsidP="002E1734">
      <w:pPr>
        <w:spacing w:line="480" w:lineRule="auto"/>
        <w:ind w:left="720" w:hanging="720"/>
        <w:rPr>
          <w:rFonts w:ascii="Times New Roman" w:hAnsi="Times New Roman" w:cs="Times New Roman"/>
        </w:rPr>
      </w:pPr>
      <w:r w:rsidRPr="00584070">
        <w:rPr>
          <w:rFonts w:ascii="Times New Roman" w:hAnsi="Times New Roman" w:cs="Times New Roman"/>
        </w:rPr>
        <w:t>Hopper, G.W., Bucholz, J.R., DuBose, T.P., Fogelman, K.J., Keogh, S.M., Kubala, M.E., Lodato, M.B., Nichols, D.H., Sánchez González, I., Pfeiffer, J.M. and Stoeckel, J.A., 2023. A trait dataset for freshwater mussels of the United States of America. </w:t>
      </w:r>
      <w:r w:rsidRPr="007160C1">
        <w:rPr>
          <w:rFonts w:ascii="Times New Roman" w:hAnsi="Times New Roman" w:cs="Times New Roman"/>
        </w:rPr>
        <w:t>Scientific Data, 10(1), p.745.</w:t>
      </w:r>
    </w:p>
    <w:p w14:paraId="47A18C18" w14:textId="32427DEA" w:rsidR="003A1F10" w:rsidRPr="007160C1" w:rsidRDefault="003A1F10" w:rsidP="003A1F10">
      <w:pPr>
        <w:spacing w:line="480" w:lineRule="auto"/>
        <w:ind w:left="720" w:hanging="720"/>
        <w:rPr>
          <w:rFonts w:ascii="Times New Roman" w:hAnsi="Times New Roman" w:cs="Times New Roman"/>
        </w:rPr>
      </w:pPr>
      <w:r w:rsidRPr="00D479B5">
        <w:rPr>
          <w:rFonts w:ascii="Times New Roman" w:hAnsi="Times New Roman" w:cs="Times New Roman"/>
        </w:rPr>
        <w:t>Hughes, R.M., Infante, D.M., Chen, K., Wang, L. and de Freitas Terra, B. eds., 2019. Advances in understanding landscape influences on freshwater habitats and biological assemblages. Bethesda: American Fisheries Society.</w:t>
      </w:r>
    </w:p>
    <w:p w14:paraId="6375B732" w14:textId="215C0258" w:rsidR="002E1734" w:rsidRPr="007160C1" w:rsidRDefault="002E1734" w:rsidP="002E1734">
      <w:pPr>
        <w:spacing w:line="480" w:lineRule="auto"/>
        <w:ind w:left="720" w:hanging="720"/>
        <w:rPr>
          <w:rFonts w:ascii="Times New Roman" w:hAnsi="Times New Roman" w:cs="Times New Roman"/>
        </w:rPr>
      </w:pPr>
      <w:r w:rsidRPr="00584070">
        <w:rPr>
          <w:rFonts w:ascii="Times New Roman" w:hAnsi="Times New Roman" w:cs="Times New Roman"/>
        </w:rPr>
        <w:lastRenderedPageBreak/>
        <w:t xml:space="preserve">Huso, </w:t>
      </w:r>
      <w:r w:rsidR="003A1F10">
        <w:rPr>
          <w:rFonts w:ascii="Times New Roman" w:hAnsi="Times New Roman" w:cs="Times New Roman"/>
        </w:rPr>
        <w:t>M</w:t>
      </w:r>
      <w:r w:rsidRPr="00584070">
        <w:rPr>
          <w:rFonts w:ascii="Times New Roman" w:hAnsi="Times New Roman" w:cs="Times New Roman"/>
        </w:rPr>
        <w:t>., Dalthorp, D. and Korner-</w:t>
      </w:r>
      <w:proofErr w:type="spellStart"/>
      <w:r w:rsidRPr="00584070">
        <w:rPr>
          <w:rFonts w:ascii="Times New Roman" w:hAnsi="Times New Roman" w:cs="Times New Roman"/>
        </w:rPr>
        <w:t>Nievergelt</w:t>
      </w:r>
      <w:proofErr w:type="spellEnd"/>
      <w:r w:rsidRPr="00584070">
        <w:rPr>
          <w:rFonts w:ascii="Times New Roman" w:hAnsi="Times New Roman" w:cs="Times New Roman"/>
        </w:rPr>
        <w:t>, F., 2017. Statistical principles of post-construction fatality monitoring. </w:t>
      </w:r>
      <w:r w:rsidRPr="007160C1">
        <w:rPr>
          <w:rFonts w:ascii="Times New Roman" w:hAnsi="Times New Roman" w:cs="Times New Roman"/>
        </w:rPr>
        <w:t>Wildlife and Wind Farms, Conflicts and Solutions. Exeter, UK: Pelagic Publishing.</w:t>
      </w:r>
    </w:p>
    <w:p w14:paraId="3601E609" w14:textId="77777777" w:rsidR="002E1734" w:rsidRPr="007160C1" w:rsidRDefault="002E1734" w:rsidP="002E1734">
      <w:pPr>
        <w:spacing w:line="480" w:lineRule="auto"/>
        <w:ind w:left="720" w:hanging="720"/>
        <w:rPr>
          <w:rFonts w:ascii="Times New Roman" w:hAnsi="Times New Roman" w:cs="Times New Roman"/>
        </w:rPr>
      </w:pPr>
      <w:r w:rsidRPr="00584070">
        <w:rPr>
          <w:rFonts w:ascii="Times New Roman" w:hAnsi="Times New Roman" w:cs="Times New Roman"/>
        </w:rPr>
        <w:t>Huso, M.M., 2011. An estimator of wildlife fatality from observed carcasses. </w:t>
      </w:r>
      <w:proofErr w:type="spellStart"/>
      <w:r w:rsidRPr="007160C1">
        <w:rPr>
          <w:rFonts w:ascii="Times New Roman" w:hAnsi="Times New Roman" w:cs="Times New Roman"/>
        </w:rPr>
        <w:t>Environmetrics</w:t>
      </w:r>
      <w:proofErr w:type="spellEnd"/>
      <w:r w:rsidRPr="00584070">
        <w:rPr>
          <w:rFonts w:ascii="Times New Roman" w:hAnsi="Times New Roman" w:cs="Times New Roman"/>
        </w:rPr>
        <w:t>, </w:t>
      </w:r>
      <w:r w:rsidRPr="007160C1">
        <w:rPr>
          <w:rFonts w:ascii="Times New Roman" w:hAnsi="Times New Roman" w:cs="Times New Roman"/>
        </w:rPr>
        <w:t xml:space="preserve">22(3), pp.318-329. </w:t>
      </w:r>
    </w:p>
    <w:p w14:paraId="01E2BE31" w14:textId="77777777" w:rsidR="002E1734" w:rsidRPr="007160C1" w:rsidRDefault="002E1734" w:rsidP="002E1734">
      <w:pPr>
        <w:spacing w:line="480" w:lineRule="auto"/>
        <w:ind w:left="720" w:hanging="720"/>
        <w:rPr>
          <w:rFonts w:ascii="Times New Roman" w:hAnsi="Times New Roman" w:cs="Times New Roman"/>
        </w:rPr>
      </w:pPr>
      <w:r w:rsidRPr="00584070">
        <w:rPr>
          <w:rFonts w:ascii="Times New Roman" w:hAnsi="Times New Roman" w:cs="Times New Roman"/>
        </w:rPr>
        <w:t xml:space="preserve">Jones, J., Ahlstedt, S., Ostby, B., Beaty, B., Pinder, M., Eckert, N., Butler, R., Hubbs, D., Walker, C., Hanlon, S. and </w:t>
      </w:r>
      <w:proofErr w:type="spellStart"/>
      <w:r w:rsidRPr="00584070">
        <w:rPr>
          <w:rFonts w:ascii="Times New Roman" w:hAnsi="Times New Roman" w:cs="Times New Roman"/>
        </w:rPr>
        <w:t>Schmerfeld</w:t>
      </w:r>
      <w:proofErr w:type="spellEnd"/>
      <w:r w:rsidRPr="00584070">
        <w:rPr>
          <w:rFonts w:ascii="Times New Roman" w:hAnsi="Times New Roman" w:cs="Times New Roman"/>
        </w:rPr>
        <w:t>, J., 2014. Clinch River freshwater mussels upstream of Norris Reservoir, Tennessee and Virginia: a quantitative assessment from 2004 to 2009</w:t>
      </w:r>
      <w:r w:rsidRPr="007160C1">
        <w:rPr>
          <w:rFonts w:ascii="Times New Roman" w:hAnsi="Times New Roman" w:cs="Times New Roman"/>
        </w:rPr>
        <w:t>. JAWRA Journal of the American Water Resources Association, 50(4), pp.820-836.</w:t>
      </w:r>
    </w:p>
    <w:p w14:paraId="72A705E2" w14:textId="77777777" w:rsidR="002E1734" w:rsidRPr="00584070" w:rsidRDefault="002E1734" w:rsidP="002E1734">
      <w:pPr>
        <w:spacing w:line="480" w:lineRule="auto"/>
        <w:ind w:left="720" w:hanging="720"/>
        <w:rPr>
          <w:rFonts w:ascii="Times New Roman" w:hAnsi="Times New Roman" w:cs="Times New Roman"/>
        </w:rPr>
      </w:pPr>
      <w:r w:rsidRPr="00584070">
        <w:rPr>
          <w:rFonts w:ascii="Times New Roman" w:hAnsi="Times New Roman" w:cs="Times New Roman"/>
        </w:rPr>
        <w:t>Jones, J.W. and Neves, R.J., 2011. Influence of life-history variation on demographic responses of three freshwater mussel species (Bivalvia: Unionidae) in the Clinch River, USA.</w:t>
      </w:r>
    </w:p>
    <w:p w14:paraId="0C99B621" w14:textId="77777777" w:rsidR="002E1734" w:rsidRPr="007160C1" w:rsidRDefault="002E1734" w:rsidP="002E1734">
      <w:pPr>
        <w:spacing w:line="480" w:lineRule="auto"/>
        <w:ind w:left="720" w:hanging="720"/>
        <w:rPr>
          <w:rFonts w:ascii="Times New Roman" w:hAnsi="Times New Roman" w:cs="Times New Roman"/>
        </w:rPr>
      </w:pPr>
      <w:r w:rsidRPr="00584070">
        <w:rPr>
          <w:rFonts w:ascii="Times New Roman" w:hAnsi="Times New Roman" w:cs="Times New Roman"/>
        </w:rPr>
        <w:t xml:space="preserve">Jones, J.W., Neves, R.J. and Hallerman, E.M., 2012. Population performance criteria to evaluate reintroduction and recovery of two endangered mussel species, </w:t>
      </w:r>
      <w:r w:rsidRPr="007160C1">
        <w:rPr>
          <w:rFonts w:ascii="Times New Roman" w:hAnsi="Times New Roman" w:cs="Times New Roman"/>
          <w:i/>
          <w:iCs/>
        </w:rPr>
        <w:t>Epioblasma brevidens</w:t>
      </w:r>
      <w:r w:rsidRPr="00584070">
        <w:rPr>
          <w:rFonts w:ascii="Times New Roman" w:hAnsi="Times New Roman" w:cs="Times New Roman"/>
        </w:rPr>
        <w:t xml:space="preserve"> and </w:t>
      </w:r>
      <w:r w:rsidRPr="007160C1">
        <w:rPr>
          <w:rFonts w:ascii="Times New Roman" w:hAnsi="Times New Roman" w:cs="Times New Roman"/>
          <w:i/>
          <w:iCs/>
        </w:rPr>
        <w:t>Epioblasma capsaeformis</w:t>
      </w:r>
      <w:r w:rsidRPr="00584070">
        <w:rPr>
          <w:rFonts w:ascii="Times New Roman" w:hAnsi="Times New Roman" w:cs="Times New Roman"/>
        </w:rPr>
        <w:t xml:space="preserve"> (Bivalvia: Unionidae). </w:t>
      </w:r>
      <w:r w:rsidRPr="007160C1">
        <w:rPr>
          <w:rFonts w:ascii="Times New Roman" w:hAnsi="Times New Roman" w:cs="Times New Roman"/>
        </w:rPr>
        <w:t>Freshwater Mollusk Biology and Conservation, 15(1), pp.27-44.</w:t>
      </w:r>
    </w:p>
    <w:p w14:paraId="7FECC050" w14:textId="77777777" w:rsidR="002E1734" w:rsidRPr="007160C1" w:rsidRDefault="002E1734" w:rsidP="002E1734">
      <w:pPr>
        <w:spacing w:line="480" w:lineRule="auto"/>
        <w:ind w:left="720" w:hanging="720"/>
        <w:rPr>
          <w:rFonts w:ascii="Times New Roman" w:hAnsi="Times New Roman" w:cs="Times New Roman"/>
        </w:rPr>
      </w:pPr>
      <w:r w:rsidRPr="00584070">
        <w:rPr>
          <w:rFonts w:ascii="Times New Roman" w:hAnsi="Times New Roman" w:cs="Times New Roman"/>
        </w:rPr>
        <w:t xml:space="preserve">Kéry, M., Dorazio, R.M., </w:t>
      </w:r>
      <w:proofErr w:type="spellStart"/>
      <w:r w:rsidRPr="00584070">
        <w:rPr>
          <w:rFonts w:ascii="Times New Roman" w:hAnsi="Times New Roman" w:cs="Times New Roman"/>
        </w:rPr>
        <w:t>Soldaat</w:t>
      </w:r>
      <w:proofErr w:type="spellEnd"/>
      <w:r w:rsidRPr="00584070">
        <w:rPr>
          <w:rFonts w:ascii="Times New Roman" w:hAnsi="Times New Roman" w:cs="Times New Roman"/>
        </w:rPr>
        <w:t xml:space="preserve">, L., Van </w:t>
      </w:r>
      <w:proofErr w:type="spellStart"/>
      <w:r w:rsidRPr="00584070">
        <w:rPr>
          <w:rFonts w:ascii="Times New Roman" w:hAnsi="Times New Roman" w:cs="Times New Roman"/>
        </w:rPr>
        <w:t>Strien</w:t>
      </w:r>
      <w:proofErr w:type="spellEnd"/>
      <w:r w:rsidRPr="00584070">
        <w:rPr>
          <w:rFonts w:ascii="Times New Roman" w:hAnsi="Times New Roman" w:cs="Times New Roman"/>
        </w:rPr>
        <w:t>, A., Zuiderwijk, A. and Royle, J.A., 2009. Trend estimation in populations with imperfect detection. </w:t>
      </w:r>
      <w:r w:rsidRPr="007160C1">
        <w:rPr>
          <w:rFonts w:ascii="Times New Roman" w:hAnsi="Times New Roman" w:cs="Times New Roman"/>
        </w:rPr>
        <w:t>Journal of Applied Ecology, 46(6), pp.1163-1172.</w:t>
      </w:r>
    </w:p>
    <w:p w14:paraId="389AC356" w14:textId="77777777" w:rsidR="002E1734" w:rsidRPr="00584070" w:rsidRDefault="002E1734" w:rsidP="002E1734">
      <w:pPr>
        <w:spacing w:line="480" w:lineRule="auto"/>
        <w:ind w:left="720" w:hanging="720"/>
        <w:rPr>
          <w:rFonts w:ascii="Times New Roman" w:hAnsi="Times New Roman" w:cs="Times New Roman"/>
        </w:rPr>
      </w:pPr>
      <w:r w:rsidRPr="00584070">
        <w:rPr>
          <w:rFonts w:ascii="Times New Roman" w:hAnsi="Times New Roman" w:cs="Times New Roman"/>
        </w:rPr>
        <w:t>Kidwai, Z., Jimenez, J., Louw, C.J., Nel, H.P. and Marshal, J.P., 2019. Using N-mixture models to estimate abundance and temporal trends of black rhinoceros (</w:t>
      </w:r>
      <w:proofErr w:type="spellStart"/>
      <w:r w:rsidRPr="007160C1">
        <w:rPr>
          <w:rFonts w:ascii="Times New Roman" w:hAnsi="Times New Roman" w:cs="Times New Roman"/>
          <w:i/>
          <w:iCs/>
        </w:rPr>
        <w:t>Diceros</w:t>
      </w:r>
      <w:proofErr w:type="spellEnd"/>
      <w:r w:rsidRPr="007160C1">
        <w:rPr>
          <w:rFonts w:ascii="Times New Roman" w:hAnsi="Times New Roman" w:cs="Times New Roman"/>
          <w:i/>
          <w:iCs/>
        </w:rPr>
        <w:t xml:space="preserve"> bicornis</w:t>
      </w:r>
      <w:r w:rsidRPr="00584070">
        <w:rPr>
          <w:rFonts w:ascii="Times New Roman" w:hAnsi="Times New Roman" w:cs="Times New Roman"/>
        </w:rPr>
        <w:t xml:space="preserve"> L.) populations from aerial counts. </w:t>
      </w:r>
      <w:r w:rsidRPr="007160C1">
        <w:rPr>
          <w:rFonts w:ascii="Times New Roman" w:hAnsi="Times New Roman" w:cs="Times New Roman"/>
        </w:rPr>
        <w:t>Global Ecology and Conservation, 19, p.e00687</w:t>
      </w:r>
      <w:r w:rsidRPr="00584070">
        <w:rPr>
          <w:rFonts w:ascii="Times New Roman" w:hAnsi="Times New Roman" w:cs="Times New Roman"/>
        </w:rPr>
        <w:t>.</w:t>
      </w:r>
    </w:p>
    <w:p w14:paraId="244480E7" w14:textId="77777777" w:rsidR="002E1734" w:rsidRPr="007160C1" w:rsidRDefault="002E1734" w:rsidP="002E1734">
      <w:pPr>
        <w:spacing w:line="480" w:lineRule="auto"/>
        <w:ind w:left="720" w:hanging="720"/>
        <w:rPr>
          <w:rFonts w:ascii="Times New Roman" w:hAnsi="Times New Roman" w:cs="Times New Roman"/>
        </w:rPr>
      </w:pPr>
      <w:r w:rsidRPr="00584070">
        <w:rPr>
          <w:rFonts w:ascii="Times New Roman" w:hAnsi="Times New Roman" w:cs="Times New Roman"/>
        </w:rPr>
        <w:lastRenderedPageBreak/>
        <w:t>Korner-</w:t>
      </w:r>
      <w:proofErr w:type="spellStart"/>
      <w:r w:rsidRPr="00584070">
        <w:rPr>
          <w:rFonts w:ascii="Times New Roman" w:hAnsi="Times New Roman" w:cs="Times New Roman"/>
        </w:rPr>
        <w:t>Nievergelt</w:t>
      </w:r>
      <w:proofErr w:type="spellEnd"/>
      <w:r w:rsidRPr="00584070">
        <w:rPr>
          <w:rFonts w:ascii="Times New Roman" w:hAnsi="Times New Roman" w:cs="Times New Roman"/>
        </w:rPr>
        <w:t>, F., Brinkmann, R., Niermann, I. and Behr, O., 2013. Estimating bat and bird mortality occurring at wind energy turbines from covariates and carcass searches using mixture models. </w:t>
      </w:r>
      <w:proofErr w:type="spellStart"/>
      <w:r w:rsidRPr="007160C1">
        <w:rPr>
          <w:rFonts w:ascii="Times New Roman" w:hAnsi="Times New Roman" w:cs="Times New Roman"/>
        </w:rPr>
        <w:t>PloS</w:t>
      </w:r>
      <w:proofErr w:type="spellEnd"/>
      <w:r w:rsidRPr="007160C1">
        <w:rPr>
          <w:rFonts w:ascii="Times New Roman" w:hAnsi="Times New Roman" w:cs="Times New Roman"/>
        </w:rPr>
        <w:t xml:space="preserve"> one, 8(7), p.e67997.</w:t>
      </w:r>
    </w:p>
    <w:p w14:paraId="7311DC68" w14:textId="77777777" w:rsidR="002E1734" w:rsidRPr="007160C1" w:rsidRDefault="002E1734" w:rsidP="002E1734">
      <w:pPr>
        <w:spacing w:line="480" w:lineRule="auto"/>
        <w:ind w:left="720" w:hanging="720"/>
        <w:rPr>
          <w:rFonts w:ascii="Times New Roman" w:hAnsi="Times New Roman" w:cs="Times New Roman"/>
        </w:rPr>
      </w:pPr>
      <w:r w:rsidRPr="00584070">
        <w:rPr>
          <w:rFonts w:ascii="Times New Roman" w:hAnsi="Times New Roman" w:cs="Times New Roman"/>
        </w:rPr>
        <w:t xml:space="preserve">Lane, T., Jones, J., Ostby, B. and Butler, R., 2021. Long-term monitoring of two endangered freshwater </w:t>
      </w:r>
      <w:proofErr w:type="gramStart"/>
      <w:r w:rsidRPr="00584070">
        <w:rPr>
          <w:rFonts w:ascii="Times New Roman" w:hAnsi="Times New Roman" w:cs="Times New Roman"/>
        </w:rPr>
        <w:t>mussels</w:t>
      </w:r>
      <w:proofErr w:type="gramEnd"/>
      <w:r w:rsidRPr="00584070">
        <w:rPr>
          <w:rFonts w:ascii="Times New Roman" w:hAnsi="Times New Roman" w:cs="Times New Roman"/>
        </w:rPr>
        <w:t xml:space="preserve"> (Bivalvia: Unionidae) reveals how demographic vital rates are influenced by species life history traits. </w:t>
      </w:r>
      <w:proofErr w:type="spellStart"/>
      <w:r w:rsidRPr="007160C1">
        <w:rPr>
          <w:rFonts w:ascii="Times New Roman" w:hAnsi="Times New Roman" w:cs="Times New Roman"/>
        </w:rPr>
        <w:t>PLoS</w:t>
      </w:r>
      <w:proofErr w:type="spellEnd"/>
      <w:r w:rsidRPr="007160C1">
        <w:rPr>
          <w:rFonts w:ascii="Times New Roman" w:hAnsi="Times New Roman" w:cs="Times New Roman"/>
        </w:rPr>
        <w:t xml:space="preserve"> One, 16(8), p.e0256279.</w:t>
      </w:r>
    </w:p>
    <w:p w14:paraId="0F416E5B" w14:textId="77777777" w:rsidR="002E1734" w:rsidRPr="007160C1" w:rsidRDefault="002E1734" w:rsidP="002E1734">
      <w:pPr>
        <w:spacing w:line="480" w:lineRule="auto"/>
        <w:ind w:left="720" w:hanging="720"/>
        <w:rPr>
          <w:rFonts w:ascii="Times New Roman" w:hAnsi="Times New Roman" w:cs="Times New Roman"/>
        </w:rPr>
      </w:pPr>
      <w:r w:rsidRPr="00584070">
        <w:rPr>
          <w:rFonts w:ascii="Times New Roman" w:hAnsi="Times New Roman" w:cs="Times New Roman"/>
        </w:rPr>
        <w:t>Leis, E., Erickson, S., Waller, D., Richard, J. and Goldberg, T., 2019. A comparison of bacteria cultured from unionid mussel hemolymph between stable populations in the Upper Mississippi River basin and populations affected by a mortality event in the Clinch River. </w:t>
      </w:r>
      <w:r w:rsidRPr="007160C1">
        <w:rPr>
          <w:rFonts w:ascii="Times New Roman" w:hAnsi="Times New Roman" w:cs="Times New Roman"/>
        </w:rPr>
        <w:t>Freshwater Mollusk Biology and Conservation, 22(2), pp.70-80.</w:t>
      </w:r>
    </w:p>
    <w:p w14:paraId="5C33542D" w14:textId="77777777" w:rsidR="002E1734" w:rsidRPr="007160C1" w:rsidRDefault="002E1734" w:rsidP="002E1734">
      <w:pPr>
        <w:spacing w:line="480" w:lineRule="auto"/>
        <w:ind w:left="720" w:hanging="720"/>
        <w:rPr>
          <w:rFonts w:ascii="Times New Roman" w:hAnsi="Times New Roman" w:cs="Times New Roman"/>
        </w:rPr>
      </w:pPr>
      <w:r w:rsidRPr="00584070">
        <w:rPr>
          <w:rFonts w:ascii="Times New Roman" w:hAnsi="Times New Roman" w:cs="Times New Roman"/>
        </w:rPr>
        <w:t>Lopes-Lima, M., Reis, J., Alvarez, M.G., Anastácio, P.M., Banha, F., Beja, P., Castro, P., Gama, M., Gil, M.G., Gomes-dos-Santos, A. and Miranda, F., 2023. The silent extinction of freshwater mussels in Portugal. </w:t>
      </w:r>
      <w:r w:rsidRPr="007160C1">
        <w:rPr>
          <w:rFonts w:ascii="Times New Roman" w:hAnsi="Times New Roman" w:cs="Times New Roman"/>
        </w:rPr>
        <w:t>Biological Conservation, 285, p.110244.</w:t>
      </w:r>
    </w:p>
    <w:p w14:paraId="38312840" w14:textId="77777777" w:rsidR="002E1734" w:rsidRPr="00584070" w:rsidRDefault="002E1734" w:rsidP="002E1734">
      <w:pPr>
        <w:spacing w:line="480" w:lineRule="auto"/>
        <w:ind w:left="720" w:hanging="720"/>
        <w:rPr>
          <w:rFonts w:ascii="Times New Roman" w:hAnsi="Times New Roman" w:cs="Times New Roman"/>
        </w:rPr>
      </w:pPr>
      <w:r w:rsidRPr="00584070">
        <w:rPr>
          <w:rFonts w:ascii="Times New Roman" w:hAnsi="Times New Roman" w:cs="Times New Roman"/>
        </w:rPr>
        <w:t xml:space="preserve">Manica, M., Caputo, B., </w:t>
      </w:r>
      <w:proofErr w:type="spellStart"/>
      <w:r w:rsidRPr="00584070">
        <w:rPr>
          <w:rFonts w:ascii="Times New Roman" w:hAnsi="Times New Roman" w:cs="Times New Roman"/>
        </w:rPr>
        <w:t>Screti</w:t>
      </w:r>
      <w:proofErr w:type="spellEnd"/>
      <w:r w:rsidRPr="00584070">
        <w:rPr>
          <w:rFonts w:ascii="Times New Roman" w:hAnsi="Times New Roman" w:cs="Times New Roman"/>
        </w:rPr>
        <w:t xml:space="preserve">, A., Filipponi, F., </w:t>
      </w:r>
      <w:proofErr w:type="spellStart"/>
      <w:r w:rsidRPr="00584070">
        <w:rPr>
          <w:rFonts w:ascii="Times New Roman" w:hAnsi="Times New Roman" w:cs="Times New Roman"/>
        </w:rPr>
        <w:t>Rosà</w:t>
      </w:r>
      <w:proofErr w:type="spellEnd"/>
      <w:r w:rsidRPr="00584070">
        <w:rPr>
          <w:rFonts w:ascii="Times New Roman" w:hAnsi="Times New Roman" w:cs="Times New Roman"/>
        </w:rPr>
        <w:t xml:space="preserve">, R., Solimini, A., </w:t>
      </w:r>
      <w:proofErr w:type="spellStart"/>
      <w:r w:rsidRPr="00584070">
        <w:rPr>
          <w:rFonts w:ascii="Times New Roman" w:hAnsi="Times New Roman" w:cs="Times New Roman"/>
        </w:rPr>
        <w:t>della</w:t>
      </w:r>
      <w:proofErr w:type="spellEnd"/>
      <w:r w:rsidRPr="00584070">
        <w:rPr>
          <w:rFonts w:ascii="Times New Roman" w:hAnsi="Times New Roman" w:cs="Times New Roman"/>
        </w:rPr>
        <w:t xml:space="preserve"> Torre, A. and </w:t>
      </w:r>
      <w:proofErr w:type="spellStart"/>
      <w:r w:rsidRPr="00584070">
        <w:rPr>
          <w:rFonts w:ascii="Times New Roman" w:hAnsi="Times New Roman" w:cs="Times New Roman"/>
        </w:rPr>
        <w:t>Blangiardo</w:t>
      </w:r>
      <w:proofErr w:type="spellEnd"/>
      <w:r w:rsidRPr="00584070">
        <w:rPr>
          <w:rFonts w:ascii="Times New Roman" w:hAnsi="Times New Roman" w:cs="Times New Roman"/>
        </w:rPr>
        <w:t>, M., 2019. Applying the N‐mixture model approach to estimate mosquito population absolute abundance from monitoring data. </w:t>
      </w:r>
      <w:r w:rsidRPr="007160C1">
        <w:rPr>
          <w:rFonts w:ascii="Times New Roman" w:hAnsi="Times New Roman" w:cs="Times New Roman"/>
        </w:rPr>
        <w:t>Journal of Applied Ecology, 56(9),</w:t>
      </w:r>
      <w:r w:rsidRPr="00584070">
        <w:rPr>
          <w:rFonts w:ascii="Times New Roman" w:hAnsi="Times New Roman" w:cs="Times New Roman"/>
        </w:rPr>
        <w:t xml:space="preserve"> pp.2225-2235.</w:t>
      </w:r>
    </w:p>
    <w:p w14:paraId="50E1FA4A" w14:textId="77777777" w:rsidR="002E1734" w:rsidRDefault="002E1734" w:rsidP="002E1734">
      <w:pPr>
        <w:spacing w:line="480" w:lineRule="auto"/>
        <w:ind w:left="720" w:hanging="720"/>
        <w:rPr>
          <w:rFonts w:ascii="Times New Roman" w:hAnsi="Times New Roman" w:cs="Times New Roman"/>
        </w:rPr>
      </w:pPr>
      <w:r w:rsidRPr="00584070">
        <w:rPr>
          <w:rFonts w:ascii="Times New Roman" w:hAnsi="Times New Roman" w:cs="Times New Roman"/>
        </w:rPr>
        <w:t>Mildenberger, D.P., Bonner, T.H., Corbett, T., Robertson, C.R., Lopez, R.R. and Randklev, C.R., 2025. Evaluating lethal thermal tolerances and vulnerability of three east Texas freshwater mussels. </w:t>
      </w:r>
      <w:r w:rsidRPr="007160C1">
        <w:rPr>
          <w:rFonts w:ascii="Times New Roman" w:hAnsi="Times New Roman" w:cs="Times New Roman"/>
        </w:rPr>
        <w:t>Freshwater Science, 44(1), pp.000-000.</w:t>
      </w:r>
    </w:p>
    <w:p w14:paraId="084BB6F6" w14:textId="77777777" w:rsidR="002E1734" w:rsidRPr="007160C1" w:rsidRDefault="002E1734" w:rsidP="002E1734">
      <w:pPr>
        <w:spacing w:line="480" w:lineRule="auto"/>
        <w:ind w:left="720" w:hanging="720"/>
        <w:rPr>
          <w:rFonts w:ascii="Times New Roman" w:hAnsi="Times New Roman" w:cs="Times New Roman"/>
        </w:rPr>
      </w:pPr>
      <w:r w:rsidRPr="00877FEF">
        <w:rPr>
          <w:rFonts w:ascii="Times New Roman" w:hAnsi="Times New Roman" w:cs="Times New Roman"/>
        </w:rPr>
        <w:t>Minshall, G.W., Cummins, K.W., Petersen, R.C., Cushing, C.E., Bruns, D.A., Sedell, J.R. and Vannote, R.L., 1985. Developments in stream ecosystem theory. Canadian Journal of Fisheries and Aquatic Sciences, </w:t>
      </w:r>
      <w:r w:rsidRPr="00877FEF">
        <w:rPr>
          <w:rFonts w:ascii="Times New Roman" w:hAnsi="Times New Roman" w:cs="Times New Roman"/>
          <w:i/>
          <w:iCs/>
        </w:rPr>
        <w:t>42</w:t>
      </w:r>
      <w:r w:rsidRPr="00877FEF">
        <w:rPr>
          <w:rFonts w:ascii="Times New Roman" w:hAnsi="Times New Roman" w:cs="Times New Roman"/>
        </w:rPr>
        <w:t>(5), pp.1045-1055.</w:t>
      </w:r>
    </w:p>
    <w:p w14:paraId="5BB6B92F" w14:textId="77777777" w:rsidR="002E1734" w:rsidRPr="00584070" w:rsidRDefault="002E1734" w:rsidP="002E1734">
      <w:pPr>
        <w:spacing w:line="480" w:lineRule="auto"/>
        <w:ind w:left="720" w:hanging="720"/>
        <w:rPr>
          <w:rFonts w:ascii="Times New Roman" w:hAnsi="Times New Roman" w:cs="Times New Roman"/>
        </w:rPr>
      </w:pPr>
      <w:proofErr w:type="spellStart"/>
      <w:r w:rsidRPr="00584070">
        <w:rPr>
          <w:rFonts w:ascii="Times New Roman" w:hAnsi="Times New Roman" w:cs="Times New Roman"/>
        </w:rPr>
        <w:lastRenderedPageBreak/>
        <w:t>Mimnagh</w:t>
      </w:r>
      <w:proofErr w:type="spellEnd"/>
      <w:r w:rsidRPr="00584070">
        <w:rPr>
          <w:rFonts w:ascii="Times New Roman" w:hAnsi="Times New Roman" w:cs="Times New Roman"/>
        </w:rPr>
        <w:t>, N., Parnell, A., Prado, E. and Moral, R.D.A., 2022. Bayesian multi-species N-mixture models for unmarked animal communities. Environmental and Ecological Statistics, 29(4), pp.755-778.</w:t>
      </w:r>
    </w:p>
    <w:p w14:paraId="0BEB144C" w14:textId="77777777" w:rsidR="002E1734" w:rsidRPr="007160C1" w:rsidRDefault="002E1734" w:rsidP="002E1734">
      <w:pPr>
        <w:spacing w:line="480" w:lineRule="auto"/>
        <w:ind w:left="720" w:hanging="720"/>
        <w:rPr>
          <w:rFonts w:ascii="Times New Roman" w:hAnsi="Times New Roman" w:cs="Times New Roman"/>
        </w:rPr>
      </w:pPr>
      <w:r w:rsidRPr="00584070">
        <w:rPr>
          <w:rFonts w:ascii="Times New Roman" w:hAnsi="Times New Roman" w:cs="Times New Roman"/>
        </w:rPr>
        <w:t>Moore, A.P., Galic, N., Brain, R.A., Hornbach, D.J. and Forbes, V.E., 2021. Validation of freshwater mussel life‐history strategies: A database and multivariate analysis of freshwater mussel life‐history traits. </w:t>
      </w:r>
      <w:r w:rsidRPr="007160C1">
        <w:rPr>
          <w:rFonts w:ascii="Times New Roman" w:hAnsi="Times New Roman" w:cs="Times New Roman"/>
        </w:rPr>
        <w:t>Aquatic Conservation: Marine and Freshwater</w:t>
      </w:r>
      <w:r w:rsidRPr="00584070">
        <w:rPr>
          <w:rFonts w:ascii="Times New Roman" w:hAnsi="Times New Roman" w:cs="Times New Roman"/>
          <w:i/>
          <w:iCs/>
        </w:rPr>
        <w:t xml:space="preserve"> </w:t>
      </w:r>
      <w:r w:rsidRPr="007160C1">
        <w:rPr>
          <w:rFonts w:ascii="Times New Roman" w:hAnsi="Times New Roman" w:cs="Times New Roman"/>
        </w:rPr>
        <w:t>Ecosystems, 31(12), pp.3386-3402.</w:t>
      </w:r>
    </w:p>
    <w:p w14:paraId="54766161" w14:textId="77777777" w:rsidR="002E1734" w:rsidRPr="007160C1" w:rsidRDefault="002E1734" w:rsidP="002E1734">
      <w:pPr>
        <w:spacing w:line="480" w:lineRule="auto"/>
        <w:ind w:left="720" w:hanging="720"/>
        <w:rPr>
          <w:rFonts w:ascii="Times New Roman" w:hAnsi="Times New Roman" w:cs="Times New Roman"/>
        </w:rPr>
      </w:pPr>
      <w:r w:rsidRPr="00584070">
        <w:rPr>
          <w:rFonts w:ascii="Times New Roman" w:hAnsi="Times New Roman" w:cs="Times New Roman"/>
        </w:rPr>
        <w:t>Mortensen, J.L. and Reed, J.M., 2016. Population viability and vital rate sensitivity of an endangered avian cooperative breeder, the white-breasted thrasher (</w:t>
      </w:r>
      <w:proofErr w:type="spellStart"/>
      <w:r w:rsidRPr="007160C1">
        <w:rPr>
          <w:rFonts w:ascii="Times New Roman" w:hAnsi="Times New Roman" w:cs="Times New Roman"/>
          <w:i/>
          <w:iCs/>
        </w:rPr>
        <w:t>Ramphocinclus</w:t>
      </w:r>
      <w:proofErr w:type="spellEnd"/>
      <w:r w:rsidRPr="007160C1">
        <w:rPr>
          <w:rFonts w:ascii="Times New Roman" w:hAnsi="Times New Roman" w:cs="Times New Roman"/>
          <w:i/>
          <w:iCs/>
        </w:rPr>
        <w:t xml:space="preserve"> brachyurus</w:t>
      </w:r>
      <w:r w:rsidRPr="00584070">
        <w:rPr>
          <w:rFonts w:ascii="Times New Roman" w:hAnsi="Times New Roman" w:cs="Times New Roman"/>
        </w:rPr>
        <w:t>). </w:t>
      </w:r>
      <w:proofErr w:type="spellStart"/>
      <w:r w:rsidRPr="007160C1">
        <w:rPr>
          <w:rFonts w:ascii="Times New Roman" w:hAnsi="Times New Roman" w:cs="Times New Roman"/>
        </w:rPr>
        <w:t>PloS</w:t>
      </w:r>
      <w:proofErr w:type="spellEnd"/>
      <w:r w:rsidRPr="007160C1">
        <w:rPr>
          <w:rFonts w:ascii="Times New Roman" w:hAnsi="Times New Roman" w:cs="Times New Roman"/>
        </w:rPr>
        <w:t xml:space="preserve"> one, 11(2), p.e0148928.</w:t>
      </w:r>
    </w:p>
    <w:p w14:paraId="5C82A1CD" w14:textId="77777777" w:rsidR="002E1734" w:rsidRPr="007160C1" w:rsidRDefault="002E1734" w:rsidP="002E1734">
      <w:pPr>
        <w:spacing w:line="480" w:lineRule="auto"/>
        <w:ind w:left="720" w:hanging="720"/>
        <w:rPr>
          <w:rFonts w:ascii="Times New Roman" w:hAnsi="Times New Roman" w:cs="Times New Roman"/>
        </w:rPr>
      </w:pPr>
      <w:r w:rsidRPr="00584070">
        <w:rPr>
          <w:rFonts w:ascii="Times New Roman" w:hAnsi="Times New Roman" w:cs="Times New Roman"/>
        </w:rPr>
        <w:t>Nakamura, K., Sousa, R. and Mesquita-Joanes, F., 2023. Collapse of native freshwater mussel populations: Prospects of a long-term study. </w:t>
      </w:r>
      <w:r w:rsidRPr="007160C1">
        <w:rPr>
          <w:rFonts w:ascii="Times New Roman" w:hAnsi="Times New Roman" w:cs="Times New Roman"/>
        </w:rPr>
        <w:t>Biological Conservation, 279, p.109931.</w:t>
      </w:r>
    </w:p>
    <w:p w14:paraId="1A860DF7" w14:textId="77777777" w:rsidR="002E1734" w:rsidRPr="007160C1" w:rsidRDefault="002E1734" w:rsidP="002E1734">
      <w:pPr>
        <w:spacing w:line="480" w:lineRule="auto"/>
        <w:ind w:left="720" w:hanging="720"/>
        <w:rPr>
          <w:rFonts w:ascii="Times New Roman" w:hAnsi="Times New Roman" w:cs="Times New Roman"/>
        </w:rPr>
      </w:pPr>
      <w:r w:rsidRPr="00584070">
        <w:rPr>
          <w:rFonts w:ascii="Times New Roman" w:hAnsi="Times New Roman" w:cs="Times New Roman"/>
        </w:rPr>
        <w:t>Pandolfo, T.J., Cope, W.G., Arellano, C., Bringolf, R.B., Barnhart, M.C. and Hammer, E., 2010. Upper thermal tolerances of early life stages of freshwater mussels</w:t>
      </w:r>
      <w:r w:rsidRPr="007160C1">
        <w:rPr>
          <w:rFonts w:ascii="Times New Roman" w:hAnsi="Times New Roman" w:cs="Times New Roman"/>
        </w:rPr>
        <w:t xml:space="preserve">. Journal of the North American </w:t>
      </w:r>
      <w:proofErr w:type="spellStart"/>
      <w:r w:rsidRPr="007160C1">
        <w:rPr>
          <w:rFonts w:ascii="Times New Roman" w:hAnsi="Times New Roman" w:cs="Times New Roman"/>
        </w:rPr>
        <w:t>Benthological</w:t>
      </w:r>
      <w:proofErr w:type="spellEnd"/>
      <w:r w:rsidRPr="007160C1">
        <w:rPr>
          <w:rFonts w:ascii="Times New Roman" w:hAnsi="Times New Roman" w:cs="Times New Roman"/>
        </w:rPr>
        <w:t xml:space="preserve"> Society, 29(3), pp.959-969.</w:t>
      </w:r>
    </w:p>
    <w:p w14:paraId="23D28410" w14:textId="77777777" w:rsidR="002E1734" w:rsidRPr="007160C1" w:rsidRDefault="002E1734" w:rsidP="002E1734">
      <w:pPr>
        <w:spacing w:line="480" w:lineRule="auto"/>
        <w:ind w:left="720" w:hanging="720"/>
        <w:rPr>
          <w:rFonts w:ascii="Times New Roman" w:hAnsi="Times New Roman" w:cs="Times New Roman"/>
        </w:rPr>
      </w:pPr>
      <w:r w:rsidRPr="00584070">
        <w:rPr>
          <w:rFonts w:ascii="Times New Roman" w:hAnsi="Times New Roman" w:cs="Times New Roman"/>
        </w:rPr>
        <w:t>Pandolfo, T.J., Cope, W.G., Weaver, D.M. and Kwak, T.J., 2024. Thermal threats to freshwater mussels: an empirical stream assessment. </w:t>
      </w:r>
      <w:r w:rsidRPr="007160C1">
        <w:rPr>
          <w:rFonts w:ascii="Times New Roman" w:hAnsi="Times New Roman" w:cs="Times New Roman"/>
        </w:rPr>
        <w:t>Diversity, 16(1), p.37.</w:t>
      </w:r>
    </w:p>
    <w:p w14:paraId="5E2130A7" w14:textId="77777777" w:rsidR="002E1734" w:rsidRPr="007160C1" w:rsidRDefault="002E1734" w:rsidP="002E1734">
      <w:pPr>
        <w:spacing w:line="480" w:lineRule="auto"/>
        <w:ind w:left="720" w:hanging="720"/>
        <w:rPr>
          <w:rFonts w:ascii="Times New Roman" w:hAnsi="Times New Roman" w:cs="Times New Roman"/>
        </w:rPr>
      </w:pPr>
      <w:r w:rsidRPr="00584070">
        <w:rPr>
          <w:rFonts w:ascii="Times New Roman" w:hAnsi="Times New Roman" w:cs="Times New Roman"/>
        </w:rPr>
        <w:t>Payton, S.L., Johnson, P.D. and Jenny, M.J., 2016. Comparative physiological, biochemical and molecular thermal stress response profiles for two unionid freshwater mussel species</w:t>
      </w:r>
      <w:r w:rsidRPr="007160C1">
        <w:rPr>
          <w:rFonts w:ascii="Times New Roman" w:hAnsi="Times New Roman" w:cs="Times New Roman"/>
        </w:rPr>
        <w:t xml:space="preserve">. Journal of Experimental Biology, 219(22), pp.3562-3574. </w:t>
      </w:r>
    </w:p>
    <w:p w14:paraId="3A546483" w14:textId="77777777" w:rsidR="002E1734" w:rsidRDefault="002E1734" w:rsidP="002E1734">
      <w:pPr>
        <w:spacing w:line="480" w:lineRule="auto"/>
        <w:ind w:left="720" w:hanging="720"/>
        <w:rPr>
          <w:rFonts w:ascii="Times New Roman" w:hAnsi="Times New Roman" w:cs="Times New Roman"/>
        </w:rPr>
      </w:pPr>
      <w:proofErr w:type="spellStart"/>
      <w:r w:rsidRPr="00584070">
        <w:rPr>
          <w:rFonts w:ascii="Times New Roman" w:hAnsi="Times New Roman" w:cs="Times New Roman"/>
        </w:rPr>
        <w:t>Péron</w:t>
      </w:r>
      <w:proofErr w:type="spellEnd"/>
      <w:r w:rsidRPr="00584070">
        <w:rPr>
          <w:rFonts w:ascii="Times New Roman" w:hAnsi="Times New Roman" w:cs="Times New Roman"/>
        </w:rPr>
        <w:t>, G., Hines, J.E., Nichols, J.D., Kendall, W.L., Peters, K.A. and Mizrahi, D.S., 2013. Estimation of bird and bat mortality at wind-power farms with superpopulation models. </w:t>
      </w:r>
      <w:r w:rsidRPr="007160C1">
        <w:rPr>
          <w:rFonts w:ascii="Times New Roman" w:hAnsi="Times New Roman" w:cs="Times New Roman"/>
        </w:rPr>
        <w:t xml:space="preserve">Journal of Applied Ecology, pp.902-911. </w:t>
      </w:r>
    </w:p>
    <w:p w14:paraId="6F1A6F0C" w14:textId="01473E8D" w:rsidR="003A1F10" w:rsidRPr="003A1F10" w:rsidRDefault="003A1F10" w:rsidP="003A1F10">
      <w:pPr>
        <w:spacing w:line="480" w:lineRule="auto"/>
        <w:ind w:left="720" w:hanging="720"/>
        <w:rPr>
          <w:rFonts w:ascii="Times New Roman" w:eastAsiaTheme="majorEastAsia" w:hAnsi="Times New Roman" w:cs="Times New Roman"/>
          <w:bCs/>
          <w:color w:val="000000"/>
          <w:bdr w:val="none" w:sz="0" w:space="0" w:color="auto" w:frame="1"/>
        </w:rPr>
      </w:pPr>
      <w:r w:rsidRPr="006A5C60">
        <w:rPr>
          <w:rStyle w:val="gntyacmbo3b"/>
          <w:rFonts w:ascii="Times New Roman" w:eastAsiaTheme="majorEastAsia" w:hAnsi="Times New Roman" w:cs="Times New Roman"/>
          <w:bCs/>
          <w:color w:val="000000"/>
          <w:bdr w:val="none" w:sz="0" w:space="0" w:color="auto" w:frame="1"/>
        </w:rPr>
        <w:lastRenderedPageBreak/>
        <w:t>R Core Team (2024). R: A Language and Environment for Statistical Computing. R Foundation for Statistical Computing, Vienna, Austria. &lt;https://www.R-project.org/&gt;.</w:t>
      </w:r>
    </w:p>
    <w:p w14:paraId="7FE62DBF" w14:textId="77777777" w:rsidR="002E1734" w:rsidRPr="00073FDE" w:rsidRDefault="002E1734" w:rsidP="002E1734">
      <w:pPr>
        <w:spacing w:line="480" w:lineRule="auto"/>
        <w:ind w:left="720" w:hanging="720"/>
        <w:rPr>
          <w:rFonts w:ascii="Times New Roman" w:hAnsi="Times New Roman" w:cs="Times New Roman"/>
          <w:bCs/>
        </w:rPr>
      </w:pPr>
      <w:r w:rsidRPr="00073FDE">
        <w:rPr>
          <w:rFonts w:ascii="Times New Roman" w:hAnsi="Times New Roman" w:cs="Times New Roman"/>
          <w:bCs/>
        </w:rPr>
        <w:t>Raikow, D.F. and Hamilton, S.K., 2001. Bivalve diets in a midwestern US stream: a stable isotope enrichment study. </w:t>
      </w:r>
      <w:r w:rsidRPr="00073FDE">
        <w:rPr>
          <w:rFonts w:ascii="Times New Roman" w:hAnsi="Times New Roman" w:cs="Times New Roman"/>
          <w:bCs/>
          <w:i/>
          <w:iCs/>
        </w:rPr>
        <w:t>Limnology and Oceanography</w:t>
      </w:r>
      <w:r w:rsidRPr="00073FDE">
        <w:rPr>
          <w:rFonts w:ascii="Times New Roman" w:hAnsi="Times New Roman" w:cs="Times New Roman"/>
          <w:bCs/>
        </w:rPr>
        <w:t>, </w:t>
      </w:r>
      <w:r w:rsidRPr="00073FDE">
        <w:rPr>
          <w:rFonts w:ascii="Times New Roman" w:hAnsi="Times New Roman" w:cs="Times New Roman"/>
          <w:bCs/>
          <w:i/>
          <w:iCs/>
        </w:rPr>
        <w:t>46</w:t>
      </w:r>
      <w:r w:rsidRPr="00073FDE">
        <w:rPr>
          <w:rFonts w:ascii="Times New Roman" w:hAnsi="Times New Roman" w:cs="Times New Roman"/>
          <w:bCs/>
        </w:rPr>
        <w:t>(3), pp.514-522.</w:t>
      </w:r>
    </w:p>
    <w:p w14:paraId="3C760447" w14:textId="77777777" w:rsidR="002E1734" w:rsidRDefault="002E1734" w:rsidP="002E1734">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Richard, J., 2018. Clinch River mussel die-off. Ellipsaria, 20, pp.1-3.</w:t>
      </w:r>
    </w:p>
    <w:p w14:paraId="54B6D832" w14:textId="3808CB94" w:rsidR="003A1F10" w:rsidRPr="003A1F10" w:rsidRDefault="003A1F10" w:rsidP="003A1F10">
      <w:pPr>
        <w:spacing w:line="480" w:lineRule="auto"/>
        <w:ind w:left="720" w:hanging="720"/>
        <w:rPr>
          <w:rFonts w:ascii="Times New Roman" w:hAnsi="Times New Roman" w:cs="Times New Roman"/>
        </w:rPr>
      </w:pPr>
      <w:r w:rsidRPr="00584070">
        <w:rPr>
          <w:rFonts w:ascii="Times New Roman" w:hAnsi="Times New Roman" w:cs="Times New Roman"/>
        </w:rPr>
        <w:t>Richard, J.C., Leis, E., Dunn, C.D., Agbalog, R., Waller, D., Knowles, S., Putnam, J. and Goldberg, T.L., 2020. Mass mortality in freshwater mussels (</w:t>
      </w:r>
      <w:r w:rsidRPr="00537C3B">
        <w:rPr>
          <w:rFonts w:ascii="Times New Roman" w:hAnsi="Times New Roman" w:cs="Times New Roman"/>
          <w:i/>
          <w:iCs/>
        </w:rPr>
        <w:t>Actinonaias pectorosa</w:t>
      </w:r>
      <w:r w:rsidRPr="00584070">
        <w:rPr>
          <w:rFonts w:ascii="Times New Roman" w:hAnsi="Times New Roman" w:cs="Times New Roman"/>
        </w:rPr>
        <w:t>) in the Clinch River, USA, linked to a novel densovirus. </w:t>
      </w:r>
      <w:r w:rsidRPr="007160C1">
        <w:rPr>
          <w:rFonts w:ascii="Times New Roman" w:hAnsi="Times New Roman" w:cs="Times New Roman"/>
        </w:rPr>
        <w:t>Scientific reports, 10(1), p.14498.</w:t>
      </w:r>
    </w:p>
    <w:p w14:paraId="168EF66E" w14:textId="77777777" w:rsidR="002E1734" w:rsidRPr="007160C1" w:rsidRDefault="002E1734" w:rsidP="002E1734">
      <w:pPr>
        <w:spacing w:line="480" w:lineRule="auto"/>
        <w:ind w:left="720" w:hanging="720"/>
        <w:rPr>
          <w:rFonts w:ascii="Times New Roman" w:hAnsi="Times New Roman" w:cs="Times New Roman"/>
        </w:rPr>
      </w:pPr>
      <w:r w:rsidRPr="00584070">
        <w:rPr>
          <w:rFonts w:ascii="Times New Roman" w:hAnsi="Times New Roman" w:cs="Times New Roman"/>
        </w:rPr>
        <w:t>Richard, J.C., Campbell, L.J., Leis, E.M., Agbalog, R.E., Dunn, C.D., Waller, D.L., Knowles, S., Putnam, J.G. and Goldberg, T.L., 2021. Mussel mass mortality and the microbiome: evidence for shifts in the bacterial microbiome of a declining freshwater bivalve. </w:t>
      </w:r>
      <w:r w:rsidRPr="007160C1">
        <w:rPr>
          <w:rFonts w:ascii="Times New Roman" w:hAnsi="Times New Roman" w:cs="Times New Roman"/>
        </w:rPr>
        <w:t>Microorganisms, 9(9), p.1976.</w:t>
      </w:r>
    </w:p>
    <w:p w14:paraId="17ED5813" w14:textId="5755656F" w:rsidR="002E1734" w:rsidRDefault="002E1734" w:rsidP="002E1734">
      <w:pPr>
        <w:spacing w:line="480" w:lineRule="auto"/>
        <w:ind w:left="720" w:hanging="720"/>
        <w:rPr>
          <w:rFonts w:ascii="Times New Roman" w:hAnsi="Times New Roman" w:cs="Times New Roman"/>
        </w:rPr>
      </w:pPr>
      <w:r w:rsidRPr="00584070">
        <w:rPr>
          <w:rFonts w:ascii="Times New Roman" w:hAnsi="Times New Roman" w:cs="Times New Roman"/>
        </w:rPr>
        <w:t>Richard, J.C., Leis, E.M., Dunn, C.D., Harris, C., Agbalog, R.E., Campbell, L.J., Knowles, S., Waller, D.L., Putnam, J.G. and Goldberg, T.L., 2022. Freshwater mussels show elevated viral richness and intensity during a mortality event. </w:t>
      </w:r>
      <w:r w:rsidRPr="007160C1">
        <w:rPr>
          <w:rFonts w:ascii="Times New Roman" w:hAnsi="Times New Roman" w:cs="Times New Roman"/>
        </w:rPr>
        <w:t>Viruses, 14(12), p.2603</w:t>
      </w:r>
      <w:r w:rsidR="00517EC6">
        <w:rPr>
          <w:rFonts w:ascii="Times New Roman" w:hAnsi="Times New Roman" w:cs="Times New Roman"/>
        </w:rPr>
        <w:t>.</w:t>
      </w:r>
    </w:p>
    <w:p w14:paraId="3B081585" w14:textId="0548DD10" w:rsidR="00517EC6" w:rsidRPr="007160C1" w:rsidRDefault="00517EC6" w:rsidP="002E1734">
      <w:pPr>
        <w:spacing w:line="480" w:lineRule="auto"/>
        <w:ind w:left="720" w:hanging="720"/>
        <w:rPr>
          <w:rFonts w:ascii="Times New Roman" w:hAnsi="Times New Roman" w:cs="Times New Roman"/>
        </w:rPr>
      </w:pPr>
      <w:r w:rsidRPr="00DC5643">
        <w:rPr>
          <w:rFonts w:ascii="Times New Roman" w:hAnsi="Times New Roman" w:cs="Times New Roman"/>
          <w:bCs/>
          <w:color w:val="222222"/>
        </w:rPr>
        <w:t>Richard, J.C., Blevins, E., Dunn, C.D., Leis, E.M. and Goldberg, T.L. 2023. Viruses of Freshwater Mussels during Mass Mortality Events in Oregon and Washington, USA. Viruses, 15(8), p.1719</w:t>
      </w:r>
      <w:r>
        <w:rPr>
          <w:rFonts w:ascii="Times New Roman" w:hAnsi="Times New Roman" w:cs="Times New Roman"/>
          <w:bCs/>
          <w:color w:val="222222"/>
        </w:rPr>
        <w:t>.</w:t>
      </w:r>
    </w:p>
    <w:p w14:paraId="075890BF" w14:textId="77777777" w:rsidR="002E1734" w:rsidRPr="007160C1" w:rsidRDefault="002E1734" w:rsidP="002E1734">
      <w:pPr>
        <w:spacing w:line="480" w:lineRule="auto"/>
        <w:ind w:left="720" w:hanging="720"/>
        <w:rPr>
          <w:rFonts w:ascii="Times New Roman" w:hAnsi="Times New Roman" w:cs="Times New Roman"/>
        </w:rPr>
      </w:pPr>
      <w:r w:rsidRPr="00584070">
        <w:rPr>
          <w:rFonts w:ascii="Times New Roman" w:hAnsi="Times New Roman" w:cs="Times New Roman"/>
        </w:rPr>
        <w:t>Royle, J.A., 2004. N-mixture models for estimating population size from spatially replicated counts. </w:t>
      </w:r>
      <w:r w:rsidRPr="007160C1">
        <w:rPr>
          <w:rFonts w:ascii="Times New Roman" w:hAnsi="Times New Roman" w:cs="Times New Roman"/>
        </w:rPr>
        <w:t>Biometrics, 60(1), pp.108-115.</w:t>
      </w:r>
    </w:p>
    <w:p w14:paraId="6BB59992" w14:textId="77777777" w:rsidR="002E1734" w:rsidRDefault="002E1734" w:rsidP="002E1734">
      <w:pPr>
        <w:spacing w:line="480" w:lineRule="auto"/>
        <w:ind w:left="720" w:hanging="720"/>
        <w:rPr>
          <w:rFonts w:ascii="Times New Roman" w:hAnsi="Times New Roman" w:cs="Times New Roman"/>
          <w:bCs/>
        </w:rPr>
      </w:pPr>
      <w:r w:rsidRPr="00584070">
        <w:rPr>
          <w:rFonts w:ascii="Times New Roman" w:hAnsi="Times New Roman" w:cs="Times New Roman"/>
        </w:rPr>
        <w:t>Smith, D.R., 2006. Survey design for detecting rare freshwater mussels. </w:t>
      </w:r>
      <w:r w:rsidRPr="007160C1">
        <w:rPr>
          <w:rFonts w:ascii="Times New Roman" w:hAnsi="Times New Roman" w:cs="Times New Roman"/>
        </w:rPr>
        <w:t xml:space="preserve">Journal of the North American </w:t>
      </w:r>
      <w:proofErr w:type="spellStart"/>
      <w:r w:rsidRPr="007160C1">
        <w:rPr>
          <w:rFonts w:ascii="Times New Roman" w:hAnsi="Times New Roman" w:cs="Times New Roman"/>
        </w:rPr>
        <w:t>Benthological</w:t>
      </w:r>
      <w:proofErr w:type="spellEnd"/>
      <w:r w:rsidRPr="007160C1">
        <w:rPr>
          <w:rFonts w:ascii="Times New Roman" w:hAnsi="Times New Roman" w:cs="Times New Roman"/>
        </w:rPr>
        <w:t xml:space="preserve"> Society, 25(3), pp.701-711</w:t>
      </w:r>
      <w:r w:rsidRPr="007160C1">
        <w:rPr>
          <w:rFonts w:ascii="Times New Roman" w:hAnsi="Times New Roman" w:cs="Times New Roman"/>
          <w:bCs/>
        </w:rPr>
        <w:t>.</w:t>
      </w:r>
    </w:p>
    <w:p w14:paraId="7C2439BD" w14:textId="1AE38E11" w:rsidR="00B450C5" w:rsidRPr="00B450C5" w:rsidRDefault="00B450C5" w:rsidP="00B450C5">
      <w:pPr>
        <w:spacing w:line="480" w:lineRule="auto"/>
        <w:ind w:left="720" w:hanging="720"/>
        <w:rPr>
          <w:rFonts w:ascii="Times New Roman" w:hAnsi="Times New Roman" w:cs="Times New Roman"/>
        </w:rPr>
      </w:pPr>
      <w:r w:rsidRPr="004F7CD8">
        <w:rPr>
          <w:rFonts w:ascii="Times New Roman" w:hAnsi="Times New Roman" w:cs="Times New Roman"/>
        </w:rPr>
        <w:lastRenderedPageBreak/>
        <w:t>Scott, J.C., 1994. </w:t>
      </w:r>
      <w:r w:rsidRPr="00CD2BF5">
        <w:rPr>
          <w:rFonts w:ascii="Times New Roman" w:hAnsi="Times New Roman" w:cs="Times New Roman"/>
        </w:rPr>
        <w:t>Population demographics of six freshwater mussel species (Bivalvia: Unionidae) in the upper Clinch River, Virginia and Tennessee (Doctoral dissertation, Virginia Tech).</w:t>
      </w:r>
    </w:p>
    <w:p w14:paraId="30D159FF" w14:textId="77777777" w:rsidR="002E1734" w:rsidRDefault="002E1734" w:rsidP="002E1734">
      <w:pPr>
        <w:spacing w:line="480" w:lineRule="auto"/>
        <w:ind w:left="720" w:hanging="720"/>
        <w:rPr>
          <w:rFonts w:ascii="Times New Roman" w:hAnsi="Times New Roman" w:cs="Times New Roman"/>
        </w:rPr>
      </w:pPr>
      <w:r w:rsidRPr="006A5C60">
        <w:rPr>
          <w:rFonts w:ascii="Times New Roman" w:hAnsi="Times New Roman" w:cs="Times New Roman"/>
        </w:rPr>
        <w:t>Strayer, D.L., and Smith, D.R., 2003. A guide to sampling freshwater mussel populations. </w:t>
      </w:r>
      <w:r w:rsidRPr="00FC0C66">
        <w:rPr>
          <w:rFonts w:ascii="Times New Roman" w:hAnsi="Times New Roman" w:cs="Times New Roman"/>
        </w:rPr>
        <w:t>American Fisheries Society Monograph, 8, p.1.</w:t>
      </w:r>
    </w:p>
    <w:p w14:paraId="1A3943FB" w14:textId="549C27A6" w:rsidR="00B450C5" w:rsidRPr="00B92694" w:rsidRDefault="00B450C5" w:rsidP="00B92694">
      <w:pPr>
        <w:spacing w:line="480" w:lineRule="auto"/>
        <w:ind w:left="720" w:hanging="720"/>
        <w:rPr>
          <w:rFonts w:ascii="Times New Roman" w:hAnsi="Times New Roman" w:cs="Times New Roman"/>
          <w:bCs/>
          <w:color w:val="222222"/>
        </w:rPr>
      </w:pPr>
      <w:r w:rsidRPr="00DC5643">
        <w:rPr>
          <w:rFonts w:ascii="Times New Roman" w:hAnsi="Times New Roman" w:cs="Times New Roman"/>
          <w:bCs/>
          <w:color w:val="222222"/>
        </w:rPr>
        <w:t xml:space="preserve">Thomas, A.C. 2008. Investigation of western </w:t>
      </w:r>
      <w:proofErr w:type="spellStart"/>
      <w:r w:rsidRPr="00DC5643">
        <w:rPr>
          <w:rFonts w:ascii="Times New Roman" w:hAnsi="Times New Roman" w:cs="Times New Roman"/>
          <w:bCs/>
          <w:color w:val="222222"/>
        </w:rPr>
        <w:t>pearlshell</w:t>
      </w:r>
      <w:proofErr w:type="spellEnd"/>
      <w:r w:rsidRPr="00DC5643">
        <w:rPr>
          <w:rFonts w:ascii="Times New Roman" w:hAnsi="Times New Roman" w:cs="Times New Roman"/>
          <w:bCs/>
          <w:color w:val="222222"/>
        </w:rPr>
        <w:t xml:space="preserve"> mussel (</w:t>
      </w:r>
      <w:proofErr w:type="spellStart"/>
      <w:r w:rsidRPr="00CA0DE0">
        <w:rPr>
          <w:rFonts w:ascii="Times New Roman" w:hAnsi="Times New Roman" w:cs="Times New Roman"/>
          <w:bCs/>
          <w:i/>
          <w:iCs/>
          <w:color w:val="222222"/>
        </w:rPr>
        <w:t>Margaritifera</w:t>
      </w:r>
      <w:proofErr w:type="spellEnd"/>
      <w:r w:rsidRPr="00CA0DE0">
        <w:rPr>
          <w:rFonts w:ascii="Times New Roman" w:hAnsi="Times New Roman" w:cs="Times New Roman"/>
          <w:bCs/>
          <w:i/>
          <w:iCs/>
          <w:color w:val="222222"/>
        </w:rPr>
        <w:t xml:space="preserve"> falcata</w:t>
      </w:r>
      <w:r w:rsidRPr="00DC5643">
        <w:rPr>
          <w:rFonts w:ascii="Times New Roman" w:hAnsi="Times New Roman" w:cs="Times New Roman"/>
          <w:bCs/>
          <w:color w:val="222222"/>
        </w:rPr>
        <w:t>) mortality in Bear Creek, King County, Washington: a disease ecology approach (Doctoral dissertation, University of Washington).</w:t>
      </w:r>
    </w:p>
    <w:p w14:paraId="6A764B19" w14:textId="77777777" w:rsidR="002E1734" w:rsidRPr="00CD2BF5" w:rsidRDefault="002E1734" w:rsidP="002E1734">
      <w:pPr>
        <w:spacing w:line="480" w:lineRule="auto"/>
        <w:ind w:left="720" w:hanging="720"/>
        <w:rPr>
          <w:rFonts w:ascii="Times New Roman" w:hAnsi="Times New Roman" w:cs="Times New Roman"/>
          <w:bCs/>
        </w:rPr>
      </w:pPr>
      <w:r w:rsidRPr="00073FDE">
        <w:rPr>
          <w:rFonts w:ascii="Times New Roman" w:hAnsi="Times New Roman" w:cs="Times New Roman"/>
          <w:bCs/>
        </w:rPr>
        <w:t xml:space="preserve">Tran, K. and Ackerman, J.D., 2019. Mussels partition resources from natural waters under flowing </w:t>
      </w:r>
      <w:r w:rsidRPr="00CD2BF5">
        <w:rPr>
          <w:rFonts w:ascii="Times New Roman" w:hAnsi="Times New Roman" w:cs="Times New Roman"/>
          <w:bCs/>
        </w:rPr>
        <w:t>conditions. Science of the total environment, 696, p.133870.</w:t>
      </w:r>
    </w:p>
    <w:p w14:paraId="572BF884" w14:textId="77777777" w:rsidR="002E1734" w:rsidRDefault="002E1734" w:rsidP="002E1734">
      <w:pPr>
        <w:spacing w:line="480" w:lineRule="auto"/>
        <w:ind w:left="720" w:hanging="720"/>
        <w:rPr>
          <w:rFonts w:ascii="Times New Roman" w:hAnsi="Times New Roman" w:cs="Times New Roman"/>
        </w:rPr>
      </w:pPr>
      <w:r w:rsidRPr="00CD2BF5">
        <w:rPr>
          <w:rFonts w:ascii="Times New Roman" w:hAnsi="Times New Roman" w:cs="Times New Roman"/>
          <w:bCs/>
        </w:rPr>
        <w:t>Vaughn, C.C. and Hakenkamp, C.C., 2001. The functional role of burrowing bivalves in freshwater ecosystems. Freshwater Biology, 46(11), pp.1431-</w:t>
      </w:r>
      <w:r w:rsidRPr="00073FDE">
        <w:rPr>
          <w:rFonts w:ascii="Times New Roman" w:hAnsi="Times New Roman" w:cs="Times New Roman"/>
          <w:bCs/>
        </w:rPr>
        <w:t>1446</w:t>
      </w:r>
      <w:r w:rsidRPr="00346D82">
        <w:rPr>
          <w:rFonts w:ascii="Times New Roman" w:hAnsi="Times New Roman" w:cs="Times New Roman"/>
        </w:rPr>
        <w:t>.</w:t>
      </w:r>
    </w:p>
    <w:p w14:paraId="50D13D9F" w14:textId="34065F11" w:rsidR="007C5FC7" w:rsidRDefault="002E1734" w:rsidP="002E026E">
      <w:pPr>
        <w:spacing w:line="480" w:lineRule="auto"/>
        <w:ind w:left="720" w:hanging="720"/>
        <w:rPr>
          <w:rFonts w:ascii="Times New Roman" w:hAnsi="Times New Roman" w:cs="Times New Roman"/>
          <w:bCs/>
        </w:rPr>
      </w:pPr>
      <w:bookmarkStart w:id="115" w:name="_Hlk193621608"/>
      <w:r w:rsidRPr="00D06458">
        <w:rPr>
          <w:rFonts w:ascii="Times New Roman" w:hAnsi="Times New Roman" w:cs="Times New Roman"/>
          <w:bCs/>
        </w:rPr>
        <w:t>Zając</w:t>
      </w:r>
      <w:bookmarkEnd w:id="115"/>
      <w:r w:rsidRPr="00D06458">
        <w:rPr>
          <w:rFonts w:ascii="Times New Roman" w:hAnsi="Times New Roman" w:cs="Times New Roman"/>
          <w:bCs/>
        </w:rPr>
        <w:t xml:space="preserve">, T.A. and Zając, K., 2025. Spawning in a threatened freshwater mussel shifts to earlier dates as a result of increasing summer </w:t>
      </w:r>
      <w:r w:rsidRPr="00CD2BF5">
        <w:rPr>
          <w:rFonts w:ascii="Times New Roman" w:hAnsi="Times New Roman" w:cs="Times New Roman"/>
          <w:bCs/>
        </w:rPr>
        <w:t>mortality. Scientific Reports, 15(1), p.7733</w:t>
      </w:r>
      <w:r w:rsidR="00073FDE" w:rsidRPr="00073FDE">
        <w:rPr>
          <w:rFonts w:ascii="Times New Roman" w:hAnsi="Times New Roman" w:cs="Times New Roman"/>
          <w:bCs/>
        </w:rPr>
        <w:t>.</w:t>
      </w:r>
      <w:bookmarkEnd w:id="113"/>
      <w:r w:rsidR="002E026E">
        <w:rPr>
          <w:rFonts w:ascii="Times New Roman" w:hAnsi="Times New Roman" w:cs="Times New Roman"/>
          <w:bCs/>
        </w:rPr>
        <w:br w:type="page"/>
      </w:r>
    </w:p>
    <w:p w14:paraId="0EC56234" w14:textId="1F5F3DED" w:rsidR="00CE3A3E" w:rsidRPr="00323ED8" w:rsidRDefault="00E459DC" w:rsidP="00600647">
      <w:pPr>
        <w:pStyle w:val="Heading1"/>
        <w:spacing w:line="480" w:lineRule="auto"/>
        <w:rPr>
          <w:rFonts w:ascii="Times New Roman" w:hAnsi="Times New Roman" w:cs="Times New Roman"/>
          <w:b w:val="0"/>
          <w:sz w:val="24"/>
        </w:rPr>
      </w:pPr>
      <w:bookmarkStart w:id="116" w:name="_Toc289175833"/>
      <w:r w:rsidRPr="006A5C60">
        <w:rPr>
          <w:rFonts w:ascii="Times New Roman" w:hAnsi="Times New Roman" w:cs="Times New Roman"/>
          <w:b w:val="0"/>
          <w:sz w:val="24"/>
        </w:rPr>
        <w:lastRenderedPageBreak/>
        <w:br/>
      </w:r>
      <w:bookmarkStart w:id="117" w:name="_Toc196033378"/>
      <w:bookmarkEnd w:id="116"/>
      <w:r w:rsidR="00A41408" w:rsidRPr="00323ED8">
        <w:rPr>
          <w:rFonts w:ascii="Times New Roman" w:hAnsi="Times New Roman" w:cs="Times New Roman"/>
          <w:b w:val="0"/>
          <w:sz w:val="24"/>
        </w:rPr>
        <w:t>C</w:t>
      </w:r>
      <w:r w:rsidR="007C5FC7" w:rsidRPr="00323ED8">
        <w:rPr>
          <w:rFonts w:ascii="Times New Roman" w:hAnsi="Times New Roman" w:cs="Times New Roman"/>
          <w:b w:val="0"/>
          <w:sz w:val="24"/>
        </w:rPr>
        <w:t>onclusion</w:t>
      </w:r>
      <w:bookmarkEnd w:id="117"/>
    </w:p>
    <w:p w14:paraId="235C160F" w14:textId="77777777" w:rsidR="00AC089A" w:rsidRDefault="00CE3A3E" w:rsidP="00AC089A">
      <w:pPr>
        <w:spacing w:line="480" w:lineRule="auto"/>
        <w:rPr>
          <w:rFonts w:ascii="Times New Roman" w:hAnsi="Times New Roman" w:cs="Times New Roman"/>
          <w:bCs/>
        </w:rPr>
      </w:pPr>
      <w:r w:rsidRPr="006A5C60">
        <w:rPr>
          <w:rFonts w:ascii="Times New Roman" w:hAnsi="Times New Roman" w:cs="Times New Roman"/>
          <w:bCs/>
        </w:rPr>
        <w:br w:type="page"/>
      </w:r>
    </w:p>
    <w:p w14:paraId="491CE0B8" w14:textId="48C7EF8A" w:rsidR="001F4AE5" w:rsidRDefault="001F4AE5" w:rsidP="0025741B">
      <w:pPr>
        <w:spacing w:line="480" w:lineRule="auto"/>
        <w:rPr>
          <w:rFonts w:ascii="Times New Roman" w:hAnsi="Times New Roman" w:cs="Times New Roman"/>
          <w:bCs/>
        </w:rPr>
      </w:pPr>
      <w:r w:rsidRPr="001F4AE5">
        <w:rPr>
          <w:rFonts w:ascii="Times New Roman" w:hAnsi="Times New Roman" w:cs="Times New Roman"/>
          <w:bCs/>
        </w:rPr>
        <w:lastRenderedPageBreak/>
        <w:t xml:space="preserve">Understanding freshwater mussel mortality requires a holistic, </w:t>
      </w:r>
      <w:r>
        <w:rPr>
          <w:rFonts w:ascii="Times New Roman" w:hAnsi="Times New Roman" w:cs="Times New Roman"/>
          <w:bCs/>
        </w:rPr>
        <w:t>systematic</w:t>
      </w:r>
      <w:r w:rsidRPr="001F4AE5">
        <w:rPr>
          <w:rFonts w:ascii="Times New Roman" w:hAnsi="Times New Roman" w:cs="Times New Roman"/>
          <w:bCs/>
        </w:rPr>
        <w:t xml:space="preserve"> approach that integrates multiple disciplines to capture the full complexity of the factors influencing their health. </w:t>
      </w:r>
      <w:r w:rsidR="003D0D9E">
        <w:rPr>
          <w:rFonts w:ascii="Times New Roman" w:hAnsi="Times New Roman" w:cs="Times New Roman"/>
          <w:bCs/>
        </w:rPr>
        <w:t>As sessile benthic filter-feeders, m</w:t>
      </w:r>
      <w:r w:rsidRPr="001F4AE5">
        <w:rPr>
          <w:rFonts w:ascii="Times New Roman" w:hAnsi="Times New Roman" w:cs="Times New Roman"/>
          <w:bCs/>
        </w:rPr>
        <w:t xml:space="preserve">ussels are affected by a complex interplay of biotic and abiotic factors, including disease, parasitism, reproduction, and competition, as well as chemical habitat variables such as dissolved oxygen, pH, </w:t>
      </w:r>
      <w:r w:rsidR="001602D4">
        <w:rPr>
          <w:rFonts w:ascii="Times New Roman" w:hAnsi="Times New Roman" w:cs="Times New Roman"/>
          <w:bCs/>
        </w:rPr>
        <w:t>and physical habitat structure like temperature, channel sinuosity, and channel morphology</w:t>
      </w:r>
      <w:r w:rsidR="003D0D9E">
        <w:rPr>
          <w:rFonts w:ascii="Times New Roman" w:hAnsi="Times New Roman" w:cs="Times New Roman"/>
          <w:bCs/>
        </w:rPr>
        <w:t xml:space="preserve"> (</w:t>
      </w:r>
      <w:r w:rsidR="003D0D9E" w:rsidRPr="002D7BEA">
        <w:rPr>
          <w:rFonts w:ascii="Times New Roman" w:hAnsi="Times New Roman" w:cs="Times New Roman"/>
          <w:b/>
        </w:rPr>
        <w:t>Figure 6.1</w:t>
      </w:r>
      <w:r w:rsidR="003D0D9E">
        <w:rPr>
          <w:rFonts w:ascii="Times New Roman" w:hAnsi="Times New Roman" w:cs="Times New Roman"/>
          <w:bCs/>
        </w:rPr>
        <w:t>)</w:t>
      </w:r>
      <w:r w:rsidRPr="001F4AE5">
        <w:rPr>
          <w:rFonts w:ascii="Times New Roman" w:hAnsi="Times New Roman" w:cs="Times New Roman"/>
          <w:bCs/>
        </w:rPr>
        <w:t xml:space="preserve">. </w:t>
      </w:r>
      <w:r w:rsidR="001602D4">
        <w:rPr>
          <w:rFonts w:ascii="Times New Roman" w:hAnsi="Times New Roman" w:cs="Times New Roman"/>
          <w:bCs/>
        </w:rPr>
        <w:t>These factors often do not act in isolation. For example, precipitation and water withdrawal influence f</w:t>
      </w:r>
      <w:r w:rsidRPr="001F4AE5">
        <w:rPr>
          <w:rFonts w:ascii="Times New Roman" w:hAnsi="Times New Roman" w:cs="Times New Roman"/>
          <w:bCs/>
        </w:rPr>
        <w:t>low regime</w:t>
      </w:r>
      <w:r w:rsidR="001602D4">
        <w:rPr>
          <w:rFonts w:ascii="Times New Roman" w:hAnsi="Times New Roman" w:cs="Times New Roman"/>
          <w:bCs/>
        </w:rPr>
        <w:t>, which influence</w:t>
      </w:r>
      <w:r>
        <w:rPr>
          <w:rFonts w:ascii="Times New Roman" w:hAnsi="Times New Roman" w:cs="Times New Roman"/>
          <w:bCs/>
        </w:rPr>
        <w:t xml:space="preserve"> </w:t>
      </w:r>
      <w:r w:rsidR="001602D4">
        <w:rPr>
          <w:rFonts w:ascii="Times New Roman" w:hAnsi="Times New Roman" w:cs="Times New Roman"/>
          <w:bCs/>
        </w:rPr>
        <w:t>temperature, siltation,</w:t>
      </w:r>
      <w:r w:rsidR="005E487C">
        <w:rPr>
          <w:rFonts w:ascii="Times New Roman" w:hAnsi="Times New Roman" w:cs="Times New Roman"/>
          <w:bCs/>
        </w:rPr>
        <w:t xml:space="preserve"> </w:t>
      </w:r>
      <w:r w:rsidRPr="001F4AE5">
        <w:rPr>
          <w:rFonts w:ascii="Times New Roman" w:hAnsi="Times New Roman" w:cs="Times New Roman"/>
          <w:bCs/>
        </w:rPr>
        <w:t>food availability</w:t>
      </w:r>
      <w:r w:rsidR="001602D4">
        <w:rPr>
          <w:rFonts w:ascii="Times New Roman" w:hAnsi="Times New Roman" w:cs="Times New Roman"/>
          <w:bCs/>
        </w:rPr>
        <w:t xml:space="preserve">, and </w:t>
      </w:r>
      <w:r w:rsidRPr="001F4AE5">
        <w:rPr>
          <w:rFonts w:ascii="Times New Roman" w:hAnsi="Times New Roman" w:cs="Times New Roman"/>
          <w:bCs/>
        </w:rPr>
        <w:t>filtration efficiency</w:t>
      </w:r>
      <w:r w:rsidR="001602D4">
        <w:rPr>
          <w:rFonts w:ascii="Times New Roman" w:hAnsi="Times New Roman" w:cs="Times New Roman"/>
          <w:bCs/>
        </w:rPr>
        <w:t>. In turn, these</w:t>
      </w:r>
      <w:r>
        <w:rPr>
          <w:rFonts w:ascii="Times New Roman" w:hAnsi="Times New Roman" w:cs="Times New Roman"/>
          <w:bCs/>
        </w:rPr>
        <w:t xml:space="preserve"> </w:t>
      </w:r>
      <w:r w:rsidRPr="001F4AE5">
        <w:rPr>
          <w:rFonts w:ascii="Times New Roman" w:hAnsi="Times New Roman" w:cs="Times New Roman"/>
          <w:bCs/>
        </w:rPr>
        <w:t xml:space="preserve">regulate physiological processes, including </w:t>
      </w:r>
      <w:r w:rsidR="005E487C">
        <w:rPr>
          <w:rFonts w:ascii="Times New Roman" w:hAnsi="Times New Roman" w:cs="Times New Roman"/>
          <w:bCs/>
        </w:rPr>
        <w:t xml:space="preserve">feeding, reproduction, and </w:t>
      </w:r>
      <w:r w:rsidRPr="001F4AE5">
        <w:rPr>
          <w:rFonts w:ascii="Times New Roman" w:hAnsi="Times New Roman" w:cs="Times New Roman"/>
          <w:bCs/>
        </w:rPr>
        <w:t>immune function</w:t>
      </w:r>
      <w:r>
        <w:rPr>
          <w:rFonts w:ascii="Times New Roman" w:hAnsi="Times New Roman" w:cs="Times New Roman"/>
          <w:bCs/>
        </w:rPr>
        <w:t xml:space="preserve"> </w:t>
      </w:r>
      <w:r w:rsidR="001602D4">
        <w:rPr>
          <w:rFonts w:ascii="Times New Roman" w:hAnsi="Times New Roman" w:cs="Times New Roman"/>
          <w:bCs/>
        </w:rPr>
        <w:t xml:space="preserve">which </w:t>
      </w:r>
      <w:r w:rsidR="005E487C">
        <w:rPr>
          <w:rFonts w:ascii="Times New Roman" w:hAnsi="Times New Roman" w:cs="Times New Roman"/>
          <w:bCs/>
        </w:rPr>
        <w:t>affect disease susceptibility</w:t>
      </w:r>
      <w:r w:rsidRPr="001F4AE5">
        <w:rPr>
          <w:rFonts w:ascii="Times New Roman" w:hAnsi="Times New Roman" w:cs="Times New Roman"/>
          <w:bCs/>
        </w:rPr>
        <w:t xml:space="preserve">. </w:t>
      </w:r>
      <w:r w:rsidR="005E487C">
        <w:rPr>
          <w:rFonts w:ascii="Times New Roman" w:hAnsi="Times New Roman" w:cs="Times New Roman"/>
          <w:bCs/>
        </w:rPr>
        <w:t xml:space="preserve">These factors are dynamic and </w:t>
      </w:r>
      <w:r w:rsidRPr="001F4AE5">
        <w:rPr>
          <w:rFonts w:ascii="Times New Roman" w:hAnsi="Times New Roman" w:cs="Times New Roman"/>
          <w:bCs/>
        </w:rPr>
        <w:t xml:space="preserve">interact in complex and often unpredictable ways, making it challenging to pinpoint specific drivers of mortality. </w:t>
      </w:r>
    </w:p>
    <w:p w14:paraId="0A84E20A" w14:textId="422E0A5D" w:rsidR="005F16F9" w:rsidRDefault="005F16F9" w:rsidP="005E487C">
      <w:pPr>
        <w:spacing w:line="480" w:lineRule="auto"/>
        <w:jc w:val="center"/>
        <w:rPr>
          <w:rFonts w:ascii="Times New Roman" w:hAnsi="Times New Roman" w:cs="Times New Roman"/>
          <w:bCs/>
        </w:rPr>
      </w:pPr>
      <w:r w:rsidRPr="005F16F9">
        <w:rPr>
          <w:rFonts w:ascii="Times New Roman" w:hAnsi="Times New Roman" w:cs="Times New Roman"/>
          <w:bCs/>
          <w:noProof/>
        </w:rPr>
        <w:drawing>
          <wp:inline distT="0" distB="0" distL="0" distR="0" wp14:anchorId="79C6748B" wp14:editId="4BD450C3">
            <wp:extent cx="4740250" cy="3529359"/>
            <wp:effectExtent l="0" t="0" r="3810" b="0"/>
            <wp:docPr id="365710228" name="Picture 2" descr="A diagram of different types of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710228" name="Picture 2" descr="A diagram of different types of objects&#10;&#10;AI-generated content may be incorrec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778075" cy="3557522"/>
                    </a:xfrm>
                    <a:prstGeom prst="rect">
                      <a:avLst/>
                    </a:prstGeom>
                    <a:noFill/>
                    <a:ln>
                      <a:noFill/>
                    </a:ln>
                  </pic:spPr>
                </pic:pic>
              </a:graphicData>
            </a:graphic>
          </wp:inline>
        </w:drawing>
      </w:r>
    </w:p>
    <w:p w14:paraId="54A46ED1" w14:textId="7CB076E0" w:rsidR="00FB095F" w:rsidRPr="005F16F9" w:rsidRDefault="00FB095F" w:rsidP="005F16F9">
      <w:pPr>
        <w:pStyle w:val="Caption"/>
        <w:spacing w:before="0" w:after="0"/>
        <w:rPr>
          <w:rFonts w:ascii="Times New Roman" w:hAnsi="Times New Roman" w:cs="Times New Roman"/>
          <w:b w:val="0"/>
          <w:bCs w:val="0"/>
        </w:rPr>
      </w:pPr>
      <w:bookmarkStart w:id="118" w:name="_Toc196050348"/>
      <w:r w:rsidRPr="005F16F9">
        <w:rPr>
          <w:rFonts w:ascii="Times New Roman" w:hAnsi="Times New Roman" w:cs="Times New Roman"/>
          <w:b w:val="0"/>
          <w:bCs w:val="0"/>
        </w:rPr>
        <w:t xml:space="preserve">Figure </w:t>
      </w:r>
      <w:r w:rsidR="002023C7">
        <w:rPr>
          <w:rFonts w:ascii="Times New Roman" w:hAnsi="Times New Roman" w:cs="Times New Roman"/>
          <w:b w:val="0"/>
          <w:bCs w:val="0"/>
        </w:rPr>
        <w:fldChar w:fldCharType="begin"/>
      </w:r>
      <w:r w:rsidR="002023C7">
        <w:rPr>
          <w:rFonts w:ascii="Times New Roman" w:hAnsi="Times New Roman" w:cs="Times New Roman"/>
          <w:b w:val="0"/>
          <w:bCs w:val="0"/>
        </w:rPr>
        <w:instrText xml:space="preserve"> STYLEREF 1 \s </w:instrText>
      </w:r>
      <w:r w:rsidR="002023C7">
        <w:rPr>
          <w:rFonts w:ascii="Times New Roman" w:hAnsi="Times New Roman" w:cs="Times New Roman"/>
          <w:b w:val="0"/>
          <w:bCs w:val="0"/>
        </w:rPr>
        <w:fldChar w:fldCharType="separate"/>
      </w:r>
      <w:r w:rsidR="002023C7">
        <w:rPr>
          <w:rFonts w:ascii="Times New Roman" w:hAnsi="Times New Roman" w:cs="Times New Roman"/>
          <w:b w:val="0"/>
          <w:bCs w:val="0"/>
          <w:noProof/>
        </w:rPr>
        <w:t>6</w:t>
      </w:r>
      <w:r w:rsidR="002023C7">
        <w:rPr>
          <w:rFonts w:ascii="Times New Roman" w:hAnsi="Times New Roman" w:cs="Times New Roman"/>
          <w:b w:val="0"/>
          <w:bCs w:val="0"/>
        </w:rPr>
        <w:fldChar w:fldCharType="end"/>
      </w:r>
      <w:r w:rsidR="002023C7">
        <w:rPr>
          <w:rFonts w:ascii="Times New Roman" w:hAnsi="Times New Roman" w:cs="Times New Roman"/>
          <w:b w:val="0"/>
          <w:bCs w:val="0"/>
        </w:rPr>
        <w:t>.</w:t>
      </w:r>
      <w:r w:rsidR="002023C7">
        <w:rPr>
          <w:rFonts w:ascii="Times New Roman" w:hAnsi="Times New Roman" w:cs="Times New Roman"/>
          <w:b w:val="0"/>
          <w:bCs w:val="0"/>
        </w:rPr>
        <w:fldChar w:fldCharType="begin"/>
      </w:r>
      <w:r w:rsidR="002023C7">
        <w:rPr>
          <w:rFonts w:ascii="Times New Roman" w:hAnsi="Times New Roman" w:cs="Times New Roman"/>
          <w:b w:val="0"/>
          <w:bCs w:val="0"/>
        </w:rPr>
        <w:instrText xml:space="preserve"> SEQ Figure \* ARABIC \s 1 </w:instrText>
      </w:r>
      <w:r w:rsidR="002023C7">
        <w:rPr>
          <w:rFonts w:ascii="Times New Roman" w:hAnsi="Times New Roman" w:cs="Times New Roman"/>
          <w:b w:val="0"/>
          <w:bCs w:val="0"/>
        </w:rPr>
        <w:fldChar w:fldCharType="separate"/>
      </w:r>
      <w:r w:rsidR="002023C7">
        <w:rPr>
          <w:rFonts w:ascii="Times New Roman" w:hAnsi="Times New Roman" w:cs="Times New Roman"/>
          <w:b w:val="0"/>
          <w:bCs w:val="0"/>
          <w:noProof/>
        </w:rPr>
        <w:t>1</w:t>
      </w:r>
      <w:r w:rsidR="002023C7">
        <w:rPr>
          <w:rFonts w:ascii="Times New Roman" w:hAnsi="Times New Roman" w:cs="Times New Roman"/>
          <w:b w:val="0"/>
          <w:bCs w:val="0"/>
        </w:rPr>
        <w:fldChar w:fldCharType="end"/>
      </w:r>
      <w:r w:rsidR="00F94F32">
        <w:rPr>
          <w:rFonts w:ascii="Times New Roman" w:hAnsi="Times New Roman" w:cs="Times New Roman"/>
          <w:b w:val="0"/>
          <w:bCs w:val="0"/>
        </w:rPr>
        <w:t>:</w:t>
      </w:r>
      <w:r w:rsidRPr="005F16F9">
        <w:rPr>
          <w:rFonts w:ascii="Times New Roman" w:hAnsi="Times New Roman" w:cs="Times New Roman"/>
          <w:b w:val="0"/>
          <w:bCs w:val="0"/>
        </w:rPr>
        <w:t xml:space="preserve"> </w:t>
      </w:r>
      <w:r w:rsidR="005F16F9" w:rsidRPr="005F16F9">
        <w:rPr>
          <w:rFonts w:ascii="Times New Roman" w:hAnsi="Times New Roman" w:cs="Times New Roman"/>
          <w:b w:val="0"/>
          <w:bCs w:val="0"/>
        </w:rPr>
        <w:t>F</w:t>
      </w:r>
      <w:r w:rsidRPr="005F16F9">
        <w:rPr>
          <w:rFonts w:ascii="Times New Roman" w:hAnsi="Times New Roman" w:cs="Times New Roman"/>
          <w:b w:val="0"/>
          <w:bCs w:val="0"/>
        </w:rPr>
        <w:t>actors</w:t>
      </w:r>
      <w:r w:rsidR="005F16F9" w:rsidRPr="005F16F9">
        <w:rPr>
          <w:rFonts w:ascii="Times New Roman" w:hAnsi="Times New Roman" w:cs="Times New Roman"/>
          <w:b w:val="0"/>
          <w:bCs w:val="0"/>
        </w:rPr>
        <w:t xml:space="preserve"> that</w:t>
      </w:r>
      <w:r w:rsidRPr="005F16F9">
        <w:rPr>
          <w:rFonts w:ascii="Times New Roman" w:hAnsi="Times New Roman" w:cs="Times New Roman"/>
          <w:b w:val="0"/>
          <w:bCs w:val="0"/>
        </w:rPr>
        <w:t xml:space="preserve"> influenc</w:t>
      </w:r>
      <w:r w:rsidR="005F16F9" w:rsidRPr="005F16F9">
        <w:rPr>
          <w:rFonts w:ascii="Times New Roman" w:hAnsi="Times New Roman" w:cs="Times New Roman"/>
          <w:b w:val="0"/>
          <w:bCs w:val="0"/>
        </w:rPr>
        <w:t>e freshwater mussel health (modified from Karr et. 1986</w:t>
      </w:r>
      <w:r w:rsidR="007770D8">
        <w:rPr>
          <w:rFonts w:ascii="Times New Roman" w:hAnsi="Times New Roman" w:cs="Times New Roman"/>
          <w:b w:val="0"/>
          <w:bCs w:val="0"/>
        </w:rPr>
        <w:t xml:space="preserve"> “Assessing biological integrity in running waters: A method and its rationale”</w:t>
      </w:r>
      <w:r w:rsidR="005F16F9" w:rsidRPr="005F16F9">
        <w:rPr>
          <w:rFonts w:ascii="Times New Roman" w:hAnsi="Times New Roman" w:cs="Times New Roman"/>
          <w:b w:val="0"/>
          <w:bCs w:val="0"/>
        </w:rPr>
        <w:t>)</w:t>
      </w:r>
      <w:r w:rsidR="005F16F9">
        <w:rPr>
          <w:rFonts w:ascii="Times New Roman" w:hAnsi="Times New Roman" w:cs="Times New Roman"/>
          <w:b w:val="0"/>
          <w:bCs w:val="0"/>
        </w:rPr>
        <w:t>.</w:t>
      </w:r>
      <w:bookmarkEnd w:id="118"/>
    </w:p>
    <w:p w14:paraId="36A88E85" w14:textId="77777777" w:rsidR="00FB095F" w:rsidRPr="00FB095F" w:rsidRDefault="00FB095F" w:rsidP="00FB095F"/>
    <w:p w14:paraId="41A5E9E7" w14:textId="473FA58C" w:rsidR="0025741B" w:rsidRPr="001F4AE5" w:rsidRDefault="001F4AE5" w:rsidP="001F4AE5">
      <w:pPr>
        <w:spacing w:line="480" w:lineRule="auto"/>
        <w:ind w:firstLine="720"/>
        <w:rPr>
          <w:rFonts w:ascii="Times New Roman" w:hAnsi="Times New Roman" w:cs="Times New Roman"/>
          <w:bCs/>
        </w:rPr>
      </w:pPr>
      <w:r w:rsidRPr="001F4AE5">
        <w:rPr>
          <w:rFonts w:ascii="Times New Roman" w:hAnsi="Times New Roman" w:cs="Times New Roman"/>
          <w:bCs/>
        </w:rPr>
        <w:lastRenderedPageBreak/>
        <w:t>To address this complexity</w:t>
      </w:r>
      <w:r w:rsidR="00B54F6E">
        <w:rPr>
          <w:rFonts w:ascii="Times New Roman" w:hAnsi="Times New Roman" w:cs="Times New Roman"/>
          <w:bCs/>
        </w:rPr>
        <w:t xml:space="preserve"> and untangle how each factor influences mortality</w:t>
      </w:r>
      <w:r w:rsidRPr="001F4AE5">
        <w:rPr>
          <w:rFonts w:ascii="Times New Roman" w:hAnsi="Times New Roman" w:cs="Times New Roman"/>
          <w:bCs/>
        </w:rPr>
        <w:t>, a multidisciplinary approach is necessary, combining disease diagnostics, disease ecology, population dynamics, environmental monitoring, and ecological modeling. Disease diagnostic</w:t>
      </w:r>
      <w:r w:rsidR="003D0D9E">
        <w:rPr>
          <w:rFonts w:ascii="Times New Roman" w:hAnsi="Times New Roman" w:cs="Times New Roman"/>
          <w:bCs/>
        </w:rPr>
        <w:t xml:space="preserve"> approaches </w:t>
      </w:r>
      <w:r w:rsidRPr="001F4AE5">
        <w:rPr>
          <w:rFonts w:ascii="Times New Roman" w:hAnsi="Times New Roman" w:cs="Times New Roman"/>
          <w:bCs/>
        </w:rPr>
        <w:t>including histopathology, microbiology, and molecular techniques</w:t>
      </w:r>
      <w:r w:rsidR="003D0D9E">
        <w:rPr>
          <w:rFonts w:ascii="Times New Roman" w:hAnsi="Times New Roman" w:cs="Times New Roman"/>
          <w:bCs/>
        </w:rPr>
        <w:t xml:space="preserve"> </w:t>
      </w:r>
      <w:r w:rsidRPr="001F4AE5">
        <w:rPr>
          <w:rFonts w:ascii="Times New Roman" w:hAnsi="Times New Roman" w:cs="Times New Roman"/>
          <w:bCs/>
        </w:rPr>
        <w:t>help identify pathogens and their physiological impacts, while disease ecology examines how these infections interact with environmental conditions and other stressors</w:t>
      </w:r>
      <w:r w:rsidR="00B54F6E">
        <w:rPr>
          <w:rFonts w:ascii="Times New Roman" w:hAnsi="Times New Roman" w:cs="Times New Roman"/>
          <w:bCs/>
        </w:rPr>
        <w:t xml:space="preserve"> to culminate in disease and mortality</w:t>
      </w:r>
      <w:r w:rsidRPr="001F4AE5">
        <w:rPr>
          <w:rFonts w:ascii="Times New Roman" w:hAnsi="Times New Roman" w:cs="Times New Roman"/>
          <w:bCs/>
        </w:rPr>
        <w:t xml:space="preserve">. </w:t>
      </w:r>
      <w:r w:rsidR="003D0D9E">
        <w:rPr>
          <w:rFonts w:ascii="Times New Roman" w:hAnsi="Times New Roman" w:cs="Times New Roman"/>
          <w:bCs/>
        </w:rPr>
        <w:t>A p</w:t>
      </w:r>
      <w:r w:rsidRPr="001F4AE5">
        <w:rPr>
          <w:rFonts w:ascii="Times New Roman" w:hAnsi="Times New Roman" w:cs="Times New Roman"/>
          <w:bCs/>
        </w:rPr>
        <w:t xml:space="preserve">opulation dynamics </w:t>
      </w:r>
      <w:r w:rsidR="003D0D9E">
        <w:rPr>
          <w:rFonts w:ascii="Times New Roman" w:hAnsi="Times New Roman" w:cs="Times New Roman"/>
          <w:bCs/>
        </w:rPr>
        <w:t>approach</w:t>
      </w:r>
      <w:r w:rsidRPr="001F4AE5">
        <w:rPr>
          <w:rFonts w:ascii="Times New Roman" w:hAnsi="Times New Roman" w:cs="Times New Roman"/>
          <w:bCs/>
        </w:rPr>
        <w:t xml:space="preserve"> </w:t>
      </w:r>
      <w:r w:rsidR="005B7649">
        <w:rPr>
          <w:rFonts w:ascii="Times New Roman" w:hAnsi="Times New Roman" w:cs="Times New Roman"/>
          <w:bCs/>
        </w:rPr>
        <w:t>investigates</w:t>
      </w:r>
      <w:r w:rsidRPr="001F4AE5">
        <w:rPr>
          <w:rFonts w:ascii="Times New Roman" w:hAnsi="Times New Roman" w:cs="Times New Roman"/>
          <w:bCs/>
        </w:rPr>
        <w:t xml:space="preserve"> </w:t>
      </w:r>
      <w:r w:rsidR="003D0D9E">
        <w:rPr>
          <w:rFonts w:ascii="Times New Roman" w:hAnsi="Times New Roman" w:cs="Times New Roman"/>
          <w:bCs/>
        </w:rPr>
        <w:t>length, sex</w:t>
      </w:r>
      <w:r w:rsidRPr="001F4AE5">
        <w:rPr>
          <w:rFonts w:ascii="Times New Roman" w:hAnsi="Times New Roman" w:cs="Times New Roman"/>
          <w:bCs/>
        </w:rPr>
        <w:t>, and age-class structure</w:t>
      </w:r>
      <w:r w:rsidR="003D0D9E">
        <w:rPr>
          <w:rFonts w:ascii="Times New Roman" w:hAnsi="Times New Roman" w:cs="Times New Roman"/>
          <w:bCs/>
        </w:rPr>
        <w:t xml:space="preserve"> of dead individuals</w:t>
      </w:r>
      <w:r w:rsidRPr="001F4AE5">
        <w:rPr>
          <w:rFonts w:ascii="Times New Roman" w:hAnsi="Times New Roman" w:cs="Times New Roman"/>
          <w:bCs/>
        </w:rPr>
        <w:t xml:space="preserve">, revealing long-term trends in </w:t>
      </w:r>
      <w:r w:rsidR="003D0D9E">
        <w:rPr>
          <w:rFonts w:ascii="Times New Roman" w:hAnsi="Times New Roman" w:cs="Times New Roman"/>
          <w:bCs/>
        </w:rPr>
        <w:t>mortality and potential demographic susceptibility</w:t>
      </w:r>
      <w:r w:rsidRPr="001F4AE5">
        <w:rPr>
          <w:rFonts w:ascii="Times New Roman" w:hAnsi="Times New Roman" w:cs="Times New Roman"/>
          <w:bCs/>
        </w:rPr>
        <w:t xml:space="preserve">. Environmental assessments of water quality, flow regimes, </w:t>
      </w:r>
      <w:r w:rsidR="003D0D9E">
        <w:rPr>
          <w:rFonts w:ascii="Times New Roman" w:hAnsi="Times New Roman" w:cs="Times New Roman"/>
          <w:bCs/>
        </w:rPr>
        <w:t xml:space="preserve">and temperature </w:t>
      </w:r>
      <w:r w:rsidRPr="001F4AE5">
        <w:rPr>
          <w:rFonts w:ascii="Times New Roman" w:hAnsi="Times New Roman" w:cs="Times New Roman"/>
          <w:bCs/>
        </w:rPr>
        <w:t>provide critical context for understanding why certain populations are more vulnerable than others</w:t>
      </w:r>
      <w:r w:rsidR="003D0D9E">
        <w:rPr>
          <w:rFonts w:ascii="Times New Roman" w:hAnsi="Times New Roman" w:cs="Times New Roman"/>
          <w:bCs/>
        </w:rPr>
        <w:t xml:space="preserve"> and what environmental factors may influence mortality</w:t>
      </w:r>
      <w:r w:rsidRPr="001F4AE5">
        <w:rPr>
          <w:rFonts w:ascii="Times New Roman" w:hAnsi="Times New Roman" w:cs="Times New Roman"/>
          <w:bCs/>
        </w:rPr>
        <w:t xml:space="preserve">. These diverse disciplines must work together to </w:t>
      </w:r>
      <w:r w:rsidR="003D0D9E">
        <w:rPr>
          <w:rFonts w:ascii="Times New Roman" w:hAnsi="Times New Roman" w:cs="Times New Roman"/>
          <w:bCs/>
        </w:rPr>
        <w:t xml:space="preserve">hopefully </w:t>
      </w:r>
      <w:r w:rsidRPr="001F4AE5">
        <w:rPr>
          <w:rFonts w:ascii="Times New Roman" w:hAnsi="Times New Roman" w:cs="Times New Roman"/>
          <w:bCs/>
        </w:rPr>
        <w:t xml:space="preserve">move beyond simple correlations and begin identifying the causative mechanisms driving mussel declines. If </w:t>
      </w:r>
      <w:r w:rsidR="002073C0">
        <w:rPr>
          <w:rFonts w:ascii="Times New Roman" w:hAnsi="Times New Roman" w:cs="Times New Roman"/>
          <w:bCs/>
        </w:rPr>
        <w:t xml:space="preserve">we </w:t>
      </w:r>
      <w:r w:rsidRPr="001F4AE5">
        <w:rPr>
          <w:rFonts w:ascii="Times New Roman" w:hAnsi="Times New Roman" w:cs="Times New Roman"/>
          <w:bCs/>
        </w:rPr>
        <w:t xml:space="preserve">ever hope to </w:t>
      </w:r>
      <w:r w:rsidR="003D0D9E">
        <w:rPr>
          <w:rFonts w:ascii="Times New Roman" w:hAnsi="Times New Roman" w:cs="Times New Roman"/>
          <w:bCs/>
        </w:rPr>
        <w:t>manage</w:t>
      </w:r>
      <w:r w:rsidRPr="001F4AE5">
        <w:rPr>
          <w:rFonts w:ascii="Times New Roman" w:hAnsi="Times New Roman" w:cs="Times New Roman"/>
          <w:bCs/>
        </w:rPr>
        <w:t xml:space="preserve"> population declines, </w:t>
      </w:r>
      <w:r w:rsidR="002073C0">
        <w:rPr>
          <w:rFonts w:ascii="Times New Roman" w:hAnsi="Times New Roman" w:cs="Times New Roman"/>
          <w:bCs/>
        </w:rPr>
        <w:t>we</w:t>
      </w:r>
      <w:r w:rsidRPr="001F4AE5">
        <w:rPr>
          <w:rFonts w:ascii="Times New Roman" w:hAnsi="Times New Roman" w:cs="Times New Roman"/>
          <w:bCs/>
        </w:rPr>
        <w:t xml:space="preserve"> must first understand the mechanisms of mortality</w:t>
      </w:r>
      <w:r w:rsidR="003D0D9E">
        <w:rPr>
          <w:rFonts w:ascii="Times New Roman" w:hAnsi="Times New Roman" w:cs="Times New Roman"/>
          <w:bCs/>
        </w:rPr>
        <w:t xml:space="preserve">, </w:t>
      </w:r>
      <w:r w:rsidRPr="001F4AE5">
        <w:rPr>
          <w:rFonts w:ascii="Times New Roman" w:hAnsi="Times New Roman" w:cs="Times New Roman"/>
          <w:bCs/>
        </w:rPr>
        <w:t xml:space="preserve">not just in isolation but as part of an interconnected system. There are many contributing factors, but by </w:t>
      </w:r>
      <w:r w:rsidR="003D0D9E">
        <w:rPr>
          <w:rFonts w:ascii="Times New Roman" w:hAnsi="Times New Roman" w:cs="Times New Roman"/>
          <w:bCs/>
        </w:rPr>
        <w:t xml:space="preserve">connecting </w:t>
      </w:r>
      <w:r w:rsidRPr="001F4AE5">
        <w:rPr>
          <w:rFonts w:ascii="Times New Roman" w:hAnsi="Times New Roman" w:cs="Times New Roman"/>
          <w:bCs/>
        </w:rPr>
        <w:t xml:space="preserve">these pieces, </w:t>
      </w:r>
      <w:r w:rsidR="002073C0">
        <w:rPr>
          <w:rFonts w:ascii="Times New Roman" w:hAnsi="Times New Roman" w:cs="Times New Roman"/>
          <w:bCs/>
        </w:rPr>
        <w:t xml:space="preserve">we </w:t>
      </w:r>
      <w:r w:rsidRPr="001F4AE5">
        <w:rPr>
          <w:rFonts w:ascii="Times New Roman" w:hAnsi="Times New Roman" w:cs="Times New Roman"/>
          <w:bCs/>
        </w:rPr>
        <w:t>can begin to solve the puzzle of mussel declines and develop more effective conservation strategies.</w:t>
      </w:r>
    </w:p>
    <w:p w14:paraId="3EDF349A" w14:textId="6F70260F" w:rsidR="003746D1" w:rsidRPr="00581A69" w:rsidRDefault="00D829FC" w:rsidP="003746D1">
      <w:pPr>
        <w:spacing w:line="480" w:lineRule="auto"/>
        <w:ind w:firstLine="720"/>
        <w:rPr>
          <w:rFonts w:ascii="Times New Roman" w:hAnsi="Times New Roman" w:cs="Times New Roman"/>
        </w:rPr>
      </w:pPr>
      <w:r w:rsidRPr="00D829FC">
        <w:rPr>
          <w:rFonts w:ascii="Times New Roman" w:hAnsi="Times New Roman" w:cs="Times New Roman"/>
          <w:bCs/>
        </w:rPr>
        <w:t xml:space="preserve">In Chapter 2, </w:t>
      </w:r>
      <w:r w:rsidR="002073C0">
        <w:rPr>
          <w:rFonts w:ascii="Times New Roman" w:hAnsi="Times New Roman" w:cs="Times New Roman"/>
          <w:bCs/>
        </w:rPr>
        <w:t xml:space="preserve">I </w:t>
      </w:r>
      <w:r w:rsidR="00FB0643" w:rsidRPr="00D829FC">
        <w:rPr>
          <w:rFonts w:ascii="Times New Roman" w:hAnsi="Times New Roman" w:cs="Times New Roman"/>
          <w:bCs/>
        </w:rPr>
        <w:t>provide</w:t>
      </w:r>
      <w:r w:rsidR="005B7649">
        <w:rPr>
          <w:rFonts w:ascii="Times New Roman" w:hAnsi="Times New Roman" w:cs="Times New Roman"/>
          <w:bCs/>
        </w:rPr>
        <w:t>d</w:t>
      </w:r>
      <w:r w:rsidR="00FB0643" w:rsidRPr="00D829FC">
        <w:rPr>
          <w:rFonts w:ascii="Times New Roman" w:hAnsi="Times New Roman" w:cs="Times New Roman"/>
          <w:bCs/>
        </w:rPr>
        <w:t xml:space="preserve"> detailed pathological descriptions of lesions </w:t>
      </w:r>
      <w:r w:rsidR="00AF68C8">
        <w:rPr>
          <w:rFonts w:ascii="Times New Roman" w:hAnsi="Times New Roman" w:cs="Times New Roman"/>
          <w:bCs/>
        </w:rPr>
        <w:t xml:space="preserve">in moribund </w:t>
      </w:r>
      <w:r w:rsidR="00AF68C8" w:rsidRPr="00AF68C8">
        <w:rPr>
          <w:rFonts w:ascii="Times New Roman" w:hAnsi="Times New Roman" w:cs="Times New Roman"/>
          <w:bCs/>
          <w:i/>
          <w:iCs/>
        </w:rPr>
        <w:t>A. pectorosa</w:t>
      </w:r>
      <w:r w:rsidR="00AF68C8">
        <w:rPr>
          <w:rFonts w:ascii="Times New Roman" w:hAnsi="Times New Roman" w:cs="Times New Roman"/>
          <w:bCs/>
        </w:rPr>
        <w:t xml:space="preserve"> </w:t>
      </w:r>
      <w:r w:rsidR="00FB0643" w:rsidRPr="00D829FC">
        <w:rPr>
          <w:rFonts w:ascii="Times New Roman" w:hAnsi="Times New Roman" w:cs="Times New Roman"/>
          <w:bCs/>
        </w:rPr>
        <w:t xml:space="preserve">associated with </w:t>
      </w:r>
      <w:r w:rsidR="00FB0643" w:rsidRPr="00FB0643">
        <w:rPr>
          <w:rFonts w:ascii="Times New Roman" w:hAnsi="Times New Roman" w:cs="Times New Roman"/>
          <w:bCs/>
          <w:i/>
          <w:iCs/>
        </w:rPr>
        <w:t>Yokenella regensburgei</w:t>
      </w:r>
      <w:r w:rsidR="00FB0643" w:rsidRPr="00D829FC">
        <w:rPr>
          <w:rFonts w:ascii="Times New Roman" w:hAnsi="Times New Roman" w:cs="Times New Roman"/>
          <w:bCs/>
        </w:rPr>
        <w:t xml:space="preserve">, </w:t>
      </w:r>
      <w:r w:rsidR="00AF68C8" w:rsidRPr="00AF68C8">
        <w:rPr>
          <w:rFonts w:ascii="Times New Roman" w:hAnsi="Times New Roman" w:cs="Times New Roman"/>
          <w:bCs/>
        </w:rPr>
        <w:t>supporting its role as a pathogen</w:t>
      </w:r>
      <w:r w:rsidR="00FB0643" w:rsidRPr="00D829FC">
        <w:rPr>
          <w:rFonts w:ascii="Times New Roman" w:hAnsi="Times New Roman" w:cs="Times New Roman"/>
          <w:bCs/>
        </w:rPr>
        <w:t xml:space="preserve"> in wild populations</w:t>
      </w:r>
      <w:r w:rsidR="00FB0643">
        <w:rPr>
          <w:rFonts w:ascii="Times New Roman" w:hAnsi="Times New Roman" w:cs="Times New Roman"/>
          <w:bCs/>
        </w:rPr>
        <w:t>.</w:t>
      </w:r>
      <w:r w:rsidR="003746D1">
        <w:rPr>
          <w:rFonts w:ascii="Times New Roman" w:hAnsi="Times New Roman" w:cs="Times New Roman"/>
          <w:bCs/>
        </w:rPr>
        <w:t xml:space="preserve"> This study</w:t>
      </w:r>
      <w:r w:rsidR="00FB0643">
        <w:rPr>
          <w:rFonts w:ascii="Times New Roman" w:hAnsi="Times New Roman" w:cs="Times New Roman"/>
          <w:bCs/>
        </w:rPr>
        <w:t xml:space="preserve"> </w:t>
      </w:r>
      <w:r w:rsidR="003746D1" w:rsidRPr="003746D1">
        <w:rPr>
          <w:rFonts w:ascii="Times New Roman" w:hAnsi="Times New Roman" w:cs="Times New Roman"/>
          <w:bCs/>
        </w:rPr>
        <w:t>establishe</w:t>
      </w:r>
      <w:r w:rsidR="005B7649">
        <w:rPr>
          <w:rFonts w:ascii="Times New Roman" w:hAnsi="Times New Roman" w:cs="Times New Roman"/>
          <w:bCs/>
        </w:rPr>
        <w:t xml:space="preserve">d </w:t>
      </w:r>
      <w:r w:rsidR="003746D1" w:rsidRPr="003746D1">
        <w:rPr>
          <w:rFonts w:ascii="Times New Roman" w:hAnsi="Times New Roman" w:cs="Times New Roman"/>
          <w:bCs/>
        </w:rPr>
        <w:t xml:space="preserve">a clear link between </w:t>
      </w:r>
      <w:r w:rsidR="003746D1" w:rsidRPr="003746D1">
        <w:rPr>
          <w:rFonts w:ascii="Times New Roman" w:hAnsi="Times New Roman" w:cs="Times New Roman"/>
          <w:bCs/>
          <w:i/>
          <w:iCs/>
        </w:rPr>
        <w:t>Yokenella regensburgei</w:t>
      </w:r>
      <w:r w:rsidR="003746D1" w:rsidRPr="003746D1">
        <w:rPr>
          <w:rFonts w:ascii="Times New Roman" w:hAnsi="Times New Roman" w:cs="Times New Roman"/>
          <w:bCs/>
        </w:rPr>
        <w:t xml:space="preserve"> infection and severe multisystemic inflammatory disease</w:t>
      </w:r>
      <w:r w:rsidR="003746D1">
        <w:rPr>
          <w:rFonts w:ascii="Times New Roman" w:hAnsi="Times New Roman" w:cs="Times New Roman"/>
          <w:bCs/>
        </w:rPr>
        <w:t xml:space="preserve"> which causes </w:t>
      </w:r>
      <w:r w:rsidR="003746D1" w:rsidRPr="003746D1">
        <w:rPr>
          <w:rFonts w:ascii="Times New Roman" w:hAnsi="Times New Roman" w:cs="Times New Roman"/>
        </w:rPr>
        <w:t>tissue damage severe enough to explain mortality</w:t>
      </w:r>
      <w:r w:rsidR="003746D1" w:rsidRPr="003746D1">
        <w:rPr>
          <w:rFonts w:ascii="Times New Roman" w:hAnsi="Times New Roman" w:cs="Times New Roman"/>
          <w:bCs/>
        </w:rPr>
        <w:t xml:space="preserve">. Control mussels exhibited low-level inflammatory responses (e.g., hemocytosis, parasites, and rickettsia-like organisms), but did not develop necrotizing lesions or systemic infections. This distinction is crucial because it shows that while some level of hemocyte </w:t>
      </w:r>
      <w:r w:rsidR="003746D1" w:rsidRPr="003746D1">
        <w:rPr>
          <w:rFonts w:ascii="Times New Roman" w:hAnsi="Times New Roman" w:cs="Times New Roman"/>
          <w:bCs/>
        </w:rPr>
        <w:lastRenderedPageBreak/>
        <w:t xml:space="preserve">response is normal, the inflammatory disease observed in wild mussels is pathological and likely fatal. This refines our understanding of what constitutes "normal" versus "pathogenic" conditions in </w:t>
      </w:r>
      <w:r w:rsidR="003746D1" w:rsidRPr="005B7649">
        <w:rPr>
          <w:rFonts w:ascii="Times New Roman" w:hAnsi="Times New Roman" w:cs="Times New Roman"/>
          <w:bCs/>
          <w:i/>
          <w:iCs/>
        </w:rPr>
        <w:t>A. pectorosa</w:t>
      </w:r>
      <w:r w:rsidR="003746D1" w:rsidRPr="003746D1">
        <w:rPr>
          <w:rFonts w:ascii="Times New Roman" w:hAnsi="Times New Roman" w:cs="Times New Roman"/>
          <w:bCs/>
        </w:rPr>
        <w:t>, which may be applicable to other mussels</w:t>
      </w:r>
      <w:r w:rsidR="003746D1">
        <w:rPr>
          <w:rFonts w:ascii="Times New Roman" w:hAnsi="Times New Roman" w:cs="Times New Roman"/>
        </w:rPr>
        <w:t>.</w:t>
      </w:r>
      <w:r w:rsidR="00581A69">
        <w:rPr>
          <w:rFonts w:ascii="Times New Roman" w:hAnsi="Times New Roman" w:cs="Times New Roman"/>
        </w:rPr>
        <w:t xml:space="preserve"> Overall, this Chapter </w:t>
      </w:r>
      <w:r w:rsidR="00692D8B" w:rsidRPr="00D829FC">
        <w:rPr>
          <w:rFonts w:ascii="Times New Roman" w:hAnsi="Times New Roman" w:cs="Times New Roman"/>
          <w:bCs/>
        </w:rPr>
        <w:t>underscore</w:t>
      </w:r>
      <w:r w:rsidR="00692D8B">
        <w:rPr>
          <w:rFonts w:ascii="Times New Roman" w:hAnsi="Times New Roman" w:cs="Times New Roman"/>
          <w:bCs/>
        </w:rPr>
        <w:t>s</w:t>
      </w:r>
      <w:r w:rsidR="00581A69" w:rsidRPr="00D829FC">
        <w:rPr>
          <w:rFonts w:ascii="Times New Roman" w:hAnsi="Times New Roman" w:cs="Times New Roman"/>
          <w:bCs/>
        </w:rPr>
        <w:t xml:space="preserve"> </w:t>
      </w:r>
      <w:r w:rsidR="005B7649" w:rsidRPr="003746D1">
        <w:rPr>
          <w:rFonts w:ascii="Times New Roman" w:hAnsi="Times New Roman" w:cs="Times New Roman"/>
          <w:bCs/>
        </w:rPr>
        <w:t xml:space="preserve">the importance of </w:t>
      </w:r>
      <w:r w:rsidR="005B7649" w:rsidRPr="003746D1">
        <w:rPr>
          <w:rFonts w:ascii="Times New Roman" w:hAnsi="Times New Roman" w:cs="Times New Roman"/>
        </w:rPr>
        <w:t>routine health assessments</w:t>
      </w:r>
      <w:r w:rsidR="005B7649">
        <w:rPr>
          <w:rFonts w:ascii="Times New Roman" w:hAnsi="Times New Roman" w:cs="Times New Roman"/>
        </w:rPr>
        <w:t xml:space="preserve"> and</w:t>
      </w:r>
      <w:r w:rsidR="005B7649" w:rsidRPr="00D829FC">
        <w:rPr>
          <w:rFonts w:ascii="Times New Roman" w:hAnsi="Times New Roman" w:cs="Times New Roman"/>
          <w:bCs/>
        </w:rPr>
        <w:t xml:space="preserve"> </w:t>
      </w:r>
      <w:r w:rsidR="00581A69" w:rsidRPr="00D829FC">
        <w:rPr>
          <w:rFonts w:ascii="Times New Roman" w:hAnsi="Times New Roman" w:cs="Times New Roman"/>
          <w:bCs/>
        </w:rPr>
        <w:t xml:space="preserve">the urgency for comprehensive epidemiological studies </w:t>
      </w:r>
      <w:r w:rsidR="00581A69">
        <w:rPr>
          <w:rFonts w:ascii="Times New Roman" w:hAnsi="Times New Roman" w:cs="Times New Roman"/>
        </w:rPr>
        <w:t xml:space="preserve">of wild and captive reared </w:t>
      </w:r>
      <w:r w:rsidR="005B7649">
        <w:rPr>
          <w:rFonts w:ascii="Times New Roman" w:hAnsi="Times New Roman" w:cs="Times New Roman"/>
        </w:rPr>
        <w:t>mussels</w:t>
      </w:r>
      <w:r w:rsidR="00581A69">
        <w:rPr>
          <w:rFonts w:ascii="Times New Roman" w:hAnsi="Times New Roman" w:cs="Times New Roman"/>
        </w:rPr>
        <w:t>.</w:t>
      </w:r>
    </w:p>
    <w:p w14:paraId="01A5B6B8" w14:textId="38291014" w:rsidR="005B7649" w:rsidRPr="005B7649" w:rsidRDefault="005B7649" w:rsidP="005B7649">
      <w:pPr>
        <w:spacing w:line="480" w:lineRule="auto"/>
        <w:ind w:firstLine="720"/>
        <w:rPr>
          <w:rFonts w:ascii="Times New Roman" w:hAnsi="Times New Roman" w:cs="Times New Roman"/>
          <w:bCs/>
        </w:rPr>
      </w:pPr>
      <w:r>
        <w:rPr>
          <w:rFonts w:ascii="Times New Roman" w:hAnsi="Times New Roman" w:cs="Times New Roman"/>
          <w:bCs/>
        </w:rPr>
        <w:t>I</w:t>
      </w:r>
      <w:r w:rsidRPr="005B7649">
        <w:rPr>
          <w:rFonts w:ascii="Times New Roman" w:hAnsi="Times New Roman" w:cs="Times New Roman"/>
          <w:bCs/>
        </w:rPr>
        <w:t xml:space="preserve">n Chapter 3, I document the presence and concentration of cyanotoxins in </w:t>
      </w:r>
      <w:r w:rsidRPr="00B54F6E">
        <w:rPr>
          <w:rFonts w:ascii="Times New Roman" w:hAnsi="Times New Roman" w:cs="Times New Roman"/>
          <w:bCs/>
          <w:i/>
          <w:iCs/>
        </w:rPr>
        <w:t>A. pectorosa</w:t>
      </w:r>
      <w:r w:rsidRPr="005B7649">
        <w:rPr>
          <w:rFonts w:ascii="Times New Roman" w:hAnsi="Times New Roman" w:cs="Times New Roman"/>
          <w:bCs/>
        </w:rPr>
        <w:t xml:space="preserve"> tissue and water, including microcystins, anatoxins, saxitoxins, and cylindrospermopsin. Although these toxins were detected, their accumulation was not associated with acute mortality or morbidity</w:t>
      </w:r>
      <w:r>
        <w:rPr>
          <w:rFonts w:ascii="Times New Roman" w:hAnsi="Times New Roman" w:cs="Times New Roman"/>
          <w:bCs/>
        </w:rPr>
        <w:t>.</w:t>
      </w:r>
      <w:r w:rsidRPr="005B7649">
        <w:rPr>
          <w:rFonts w:ascii="Times New Roman" w:hAnsi="Times New Roman" w:cs="Times New Roman"/>
          <w:bCs/>
        </w:rPr>
        <w:t xml:space="preserve"> </w:t>
      </w:r>
      <w:r>
        <w:rPr>
          <w:rFonts w:ascii="Times New Roman" w:hAnsi="Times New Roman" w:cs="Times New Roman"/>
          <w:bCs/>
        </w:rPr>
        <w:t>I</w:t>
      </w:r>
      <w:r w:rsidRPr="005B7649">
        <w:rPr>
          <w:rFonts w:ascii="Times New Roman" w:hAnsi="Times New Roman" w:cs="Times New Roman"/>
          <w:bCs/>
        </w:rPr>
        <w:t xml:space="preserve">n fact, concentrations were often higher in apparently healthy individuals. These findings suggest that acute cyanotoxicosis is unlikely to be the primary driver of die-offs. While cyanotoxins may not directly cause acute mortality, their potential role as sublethal stressors warrants further investigation. This study provides valuable </w:t>
      </w:r>
      <w:r w:rsidR="00320BDE">
        <w:rPr>
          <w:rFonts w:ascii="Times New Roman" w:hAnsi="Times New Roman" w:cs="Times New Roman"/>
          <w:bCs/>
        </w:rPr>
        <w:t>reference</w:t>
      </w:r>
      <w:r w:rsidRPr="005B7649">
        <w:rPr>
          <w:rFonts w:ascii="Times New Roman" w:hAnsi="Times New Roman" w:cs="Times New Roman"/>
          <w:bCs/>
        </w:rPr>
        <w:t xml:space="preserve"> data for future research and underscores the need to incorporate cyanotoxin screening into mussel health assessments. As harmful algal blooms continue to increase globally in both frequency and intensity, cyanotoxins may represent an emerging conservation concern for mussels.</w:t>
      </w:r>
    </w:p>
    <w:p w14:paraId="66C29B9F" w14:textId="6566CAC5" w:rsidR="00D829FC" w:rsidRPr="00D829FC" w:rsidRDefault="002A2B49" w:rsidP="00754A19">
      <w:pPr>
        <w:spacing w:line="480" w:lineRule="auto"/>
        <w:ind w:firstLine="720"/>
        <w:rPr>
          <w:rFonts w:ascii="Times New Roman" w:hAnsi="Times New Roman" w:cs="Times New Roman"/>
          <w:bCs/>
        </w:rPr>
      </w:pPr>
      <w:r w:rsidRPr="002A2B49">
        <w:rPr>
          <w:rFonts w:ascii="Times New Roman" w:hAnsi="Times New Roman" w:cs="Times New Roman"/>
          <w:bCs/>
        </w:rPr>
        <w:t xml:space="preserve">In Chapter 4, I analyzed shells collected during </w:t>
      </w:r>
      <w:r>
        <w:rPr>
          <w:rFonts w:ascii="Times New Roman" w:hAnsi="Times New Roman" w:cs="Times New Roman"/>
          <w:bCs/>
        </w:rPr>
        <w:t xml:space="preserve">historical </w:t>
      </w:r>
      <w:r w:rsidRPr="002A2B49">
        <w:rPr>
          <w:rFonts w:ascii="Times New Roman" w:hAnsi="Times New Roman" w:cs="Times New Roman"/>
          <w:bCs/>
        </w:rPr>
        <w:t xml:space="preserve">MMEs in the Clinch River to evaluate the species, size, and sex composition of affected mussels using a descriptive epidemiological framework. The results offer valuable insight into the demographic and taxonomic extent of these events, challenging the assumption that MMEs were limited to only a few species or demographic groups. The broad range of affected taxa suggests that mortality was likely driven by a multifactorial process rather than a single pathogen. This analysis demonstrates the utility of shells as forensic tools for assessing MMEs and highlights the need for </w:t>
      </w:r>
      <w:r w:rsidR="00B54F6E">
        <w:rPr>
          <w:rFonts w:ascii="Times New Roman" w:hAnsi="Times New Roman" w:cs="Times New Roman"/>
          <w:bCs/>
        </w:rPr>
        <w:t xml:space="preserve">pre-planned </w:t>
      </w:r>
      <w:r w:rsidRPr="002A2B49">
        <w:rPr>
          <w:rFonts w:ascii="Times New Roman" w:hAnsi="Times New Roman" w:cs="Times New Roman"/>
          <w:bCs/>
        </w:rPr>
        <w:t xml:space="preserve">standardized collection methods and improved documentation in future </w:t>
      </w:r>
      <w:r w:rsidRPr="002A2B49">
        <w:rPr>
          <w:rFonts w:ascii="Times New Roman" w:hAnsi="Times New Roman" w:cs="Times New Roman"/>
          <w:bCs/>
        </w:rPr>
        <w:lastRenderedPageBreak/>
        <w:t xml:space="preserve">investigations aimed at </w:t>
      </w:r>
      <w:r w:rsidR="00B54F6E">
        <w:rPr>
          <w:rFonts w:ascii="Times New Roman" w:hAnsi="Times New Roman" w:cs="Times New Roman"/>
          <w:bCs/>
        </w:rPr>
        <w:t xml:space="preserve">descriptive epidemiology and </w:t>
      </w:r>
      <w:r w:rsidRPr="002A2B49">
        <w:rPr>
          <w:rFonts w:ascii="Times New Roman" w:hAnsi="Times New Roman" w:cs="Times New Roman"/>
          <w:bCs/>
        </w:rPr>
        <w:t>identifying etiological factors. Overall, this study presents the most comprehensive characterization of mussels associated with Clinch River MMEs to date, providing reference data to contextualize future events</w:t>
      </w:r>
      <w:r w:rsidR="00161BA4" w:rsidRPr="00754A19">
        <w:rPr>
          <w:rFonts w:ascii="Times New Roman" w:hAnsi="Times New Roman" w:cs="Times New Roman"/>
        </w:rPr>
        <w:t>.</w:t>
      </w:r>
      <w:r w:rsidR="00754A19">
        <w:rPr>
          <w:rFonts w:ascii="Times New Roman" w:hAnsi="Times New Roman" w:cs="Times New Roman"/>
          <w:bCs/>
        </w:rPr>
        <w:t xml:space="preserve"> </w:t>
      </w:r>
      <w:r>
        <w:rPr>
          <w:rFonts w:ascii="Times New Roman" w:hAnsi="Times New Roman" w:cs="Times New Roman"/>
          <w:bCs/>
        </w:rPr>
        <w:t>Lastly</w:t>
      </w:r>
      <w:r w:rsidR="00161BA4">
        <w:rPr>
          <w:rFonts w:ascii="Times New Roman" w:hAnsi="Times New Roman" w:cs="Times New Roman"/>
          <w:bCs/>
        </w:rPr>
        <w:t xml:space="preserve">, </w:t>
      </w:r>
      <w:r w:rsidR="00BC7EC7">
        <w:rPr>
          <w:rFonts w:ascii="Times New Roman" w:hAnsi="Times New Roman" w:cs="Times New Roman"/>
          <w:bCs/>
        </w:rPr>
        <w:t>I</w:t>
      </w:r>
      <w:r w:rsidR="00161BA4">
        <w:rPr>
          <w:rFonts w:ascii="Times New Roman" w:hAnsi="Times New Roman" w:cs="Times New Roman"/>
          <w:bCs/>
        </w:rPr>
        <w:t xml:space="preserve"> </w:t>
      </w:r>
      <w:r>
        <w:rPr>
          <w:rFonts w:ascii="Times New Roman" w:hAnsi="Times New Roman" w:cs="Times New Roman"/>
          <w:bCs/>
        </w:rPr>
        <w:t xml:space="preserve">provided </w:t>
      </w:r>
      <w:r w:rsidR="00B54F6E">
        <w:rPr>
          <w:rFonts w:ascii="Times New Roman" w:hAnsi="Times New Roman" w:cs="Times New Roman"/>
          <w:bCs/>
        </w:rPr>
        <w:t xml:space="preserve">a </w:t>
      </w:r>
      <w:r w:rsidR="00161BA4">
        <w:rPr>
          <w:rFonts w:ascii="Times New Roman" w:hAnsi="Times New Roman" w:cs="Times New Roman"/>
          <w:bCs/>
        </w:rPr>
        <w:t>recommend</w:t>
      </w:r>
      <w:r w:rsidR="00B54F6E">
        <w:rPr>
          <w:rFonts w:ascii="Times New Roman" w:hAnsi="Times New Roman" w:cs="Times New Roman"/>
          <w:bCs/>
        </w:rPr>
        <w:t xml:space="preserve">ations </w:t>
      </w:r>
      <w:r>
        <w:rPr>
          <w:rFonts w:ascii="Times New Roman" w:hAnsi="Times New Roman" w:cs="Times New Roman"/>
          <w:bCs/>
        </w:rPr>
        <w:t xml:space="preserve">that </w:t>
      </w:r>
      <w:r w:rsidR="00754A19">
        <w:rPr>
          <w:rFonts w:ascii="Times New Roman" w:hAnsi="Times New Roman" w:cs="Times New Roman"/>
          <w:bCs/>
        </w:rPr>
        <w:t>would</w:t>
      </w:r>
      <w:r w:rsidR="00D829FC" w:rsidRPr="00D829FC">
        <w:rPr>
          <w:rFonts w:ascii="Times New Roman" w:hAnsi="Times New Roman" w:cs="Times New Roman"/>
          <w:bCs/>
        </w:rPr>
        <w:t xml:space="preserve"> ultimately </w:t>
      </w:r>
      <w:r>
        <w:rPr>
          <w:rFonts w:ascii="Times New Roman" w:hAnsi="Times New Roman" w:cs="Times New Roman"/>
          <w:bCs/>
        </w:rPr>
        <w:t xml:space="preserve">enhance our response and assessment of MMEs and </w:t>
      </w:r>
      <w:r w:rsidR="00D829FC" w:rsidRPr="00D829FC">
        <w:rPr>
          <w:rFonts w:ascii="Times New Roman" w:hAnsi="Times New Roman" w:cs="Times New Roman"/>
          <w:bCs/>
        </w:rPr>
        <w:t>improve the identification of risk factors</w:t>
      </w:r>
      <w:r w:rsidR="00754A19">
        <w:rPr>
          <w:rFonts w:ascii="Times New Roman" w:hAnsi="Times New Roman" w:cs="Times New Roman"/>
          <w:bCs/>
        </w:rPr>
        <w:t>.</w:t>
      </w:r>
    </w:p>
    <w:p w14:paraId="26EB0406" w14:textId="0A90CD84" w:rsidR="00C832D0" w:rsidRPr="00C832D0" w:rsidRDefault="00560F37" w:rsidP="00C832D0">
      <w:pPr>
        <w:spacing w:line="480" w:lineRule="auto"/>
        <w:ind w:firstLine="720"/>
        <w:rPr>
          <w:bCs/>
        </w:rPr>
      </w:pPr>
      <w:r w:rsidRPr="00560F37">
        <w:rPr>
          <w:rFonts w:ascii="Times New Roman" w:hAnsi="Times New Roman" w:cs="Times New Roman"/>
          <w:bCs/>
        </w:rPr>
        <w:t xml:space="preserve">In Chapter 5, I applied a quantitative framework to assess background and seasonal mortality patterns in </w:t>
      </w:r>
      <w:r w:rsidRPr="00560F37">
        <w:rPr>
          <w:rFonts w:ascii="Times New Roman" w:hAnsi="Times New Roman" w:cs="Times New Roman"/>
          <w:bCs/>
          <w:i/>
          <w:iCs/>
        </w:rPr>
        <w:t>Actinonaias pectorosa</w:t>
      </w:r>
      <w:r w:rsidRPr="00560F37">
        <w:rPr>
          <w:rFonts w:ascii="Times New Roman" w:hAnsi="Times New Roman" w:cs="Times New Roman"/>
          <w:bCs/>
        </w:rPr>
        <w:t xml:space="preserve"> in the Clinch River. I combined N-mixture modeling</w:t>
      </w:r>
      <w:r w:rsidR="00D53541">
        <w:rPr>
          <w:rFonts w:ascii="Times New Roman" w:hAnsi="Times New Roman" w:cs="Times New Roman"/>
          <w:bCs/>
        </w:rPr>
        <w:t xml:space="preserve">, </w:t>
      </w:r>
      <w:r w:rsidRPr="00560F37">
        <w:rPr>
          <w:rFonts w:ascii="Times New Roman" w:hAnsi="Times New Roman" w:cs="Times New Roman"/>
          <w:bCs/>
        </w:rPr>
        <w:t>a statistical method that accounts for imperfect detection</w:t>
      </w:r>
      <w:r w:rsidR="00D53541">
        <w:rPr>
          <w:rFonts w:ascii="Times New Roman" w:hAnsi="Times New Roman" w:cs="Times New Roman"/>
          <w:bCs/>
        </w:rPr>
        <w:t xml:space="preserve">, </w:t>
      </w:r>
      <w:r w:rsidRPr="00560F37">
        <w:rPr>
          <w:rFonts w:ascii="Times New Roman" w:hAnsi="Times New Roman" w:cs="Times New Roman"/>
          <w:bCs/>
        </w:rPr>
        <w:t>with age and size structure analyses to estimate monthly percent mortality</w:t>
      </w:r>
      <w:r w:rsidR="00D53541">
        <w:rPr>
          <w:rFonts w:ascii="Times New Roman" w:hAnsi="Times New Roman" w:cs="Times New Roman"/>
          <w:bCs/>
        </w:rPr>
        <w:t xml:space="preserve"> and </w:t>
      </w:r>
      <w:r w:rsidRPr="00560F37">
        <w:rPr>
          <w:rFonts w:ascii="Times New Roman" w:hAnsi="Times New Roman" w:cs="Times New Roman"/>
          <w:bCs/>
        </w:rPr>
        <w:t xml:space="preserve">evaluate </w:t>
      </w:r>
      <w:r w:rsidR="00D53541">
        <w:rPr>
          <w:rFonts w:ascii="Times New Roman" w:hAnsi="Times New Roman" w:cs="Times New Roman"/>
          <w:bCs/>
        </w:rPr>
        <w:t>mortality patterns</w:t>
      </w:r>
      <w:r w:rsidRPr="00D53541">
        <w:rPr>
          <w:rFonts w:ascii="Times New Roman" w:hAnsi="Times New Roman" w:cs="Times New Roman"/>
        </w:rPr>
        <w:t>.</w:t>
      </w:r>
      <w:r w:rsidRPr="00560F37">
        <w:rPr>
          <w:rFonts w:ascii="Times New Roman" w:hAnsi="Times New Roman" w:cs="Times New Roman"/>
          <w:bCs/>
        </w:rPr>
        <w:t xml:space="preserve"> Results indicate that </w:t>
      </w:r>
      <w:r w:rsidRPr="00560F37">
        <w:rPr>
          <w:rFonts w:ascii="Times New Roman" w:hAnsi="Times New Roman" w:cs="Times New Roman"/>
          <w:bCs/>
          <w:i/>
          <w:iCs/>
        </w:rPr>
        <w:t>A. pectorosa</w:t>
      </w:r>
      <w:r w:rsidRPr="00560F37">
        <w:rPr>
          <w:rFonts w:ascii="Times New Roman" w:hAnsi="Times New Roman" w:cs="Times New Roman"/>
          <w:bCs/>
        </w:rPr>
        <w:t xml:space="preserve"> populations at our study sites were not experiencing MMEs</w:t>
      </w:r>
      <w:r w:rsidR="00D53541">
        <w:rPr>
          <w:rFonts w:ascii="Times New Roman" w:hAnsi="Times New Roman" w:cs="Times New Roman"/>
          <w:bCs/>
        </w:rPr>
        <w:t xml:space="preserve"> </w:t>
      </w:r>
      <w:r w:rsidRPr="00560F37">
        <w:rPr>
          <w:rFonts w:ascii="Times New Roman" w:hAnsi="Times New Roman" w:cs="Times New Roman"/>
          <w:bCs/>
        </w:rPr>
        <w:t xml:space="preserve">between 2021 and 2023, and </w:t>
      </w:r>
      <w:r w:rsidR="00001E2E">
        <w:rPr>
          <w:rFonts w:ascii="Times New Roman" w:hAnsi="Times New Roman" w:cs="Times New Roman"/>
        </w:rPr>
        <w:t>that m</w:t>
      </w:r>
      <w:r w:rsidR="00001E2E" w:rsidRPr="003F4DE1">
        <w:rPr>
          <w:rFonts w:ascii="Times New Roman" w:hAnsi="Times New Roman" w:cs="Times New Roman"/>
        </w:rPr>
        <w:t xml:space="preserve">ortality </w:t>
      </w:r>
      <w:r w:rsidR="00001E2E">
        <w:rPr>
          <w:rFonts w:ascii="Times New Roman" w:hAnsi="Times New Roman" w:cs="Times New Roman"/>
        </w:rPr>
        <w:t>was</w:t>
      </w:r>
      <w:r w:rsidR="00001E2E" w:rsidRPr="003F4DE1">
        <w:rPr>
          <w:rFonts w:ascii="Times New Roman" w:hAnsi="Times New Roman" w:cs="Times New Roman"/>
        </w:rPr>
        <w:t xml:space="preserve"> low but </w:t>
      </w:r>
      <w:r w:rsidR="00001E2E">
        <w:rPr>
          <w:rFonts w:ascii="Times New Roman" w:hAnsi="Times New Roman" w:cs="Times New Roman"/>
        </w:rPr>
        <w:t>consistent</w:t>
      </w:r>
      <w:r w:rsidR="00001E2E" w:rsidRPr="003F4DE1">
        <w:rPr>
          <w:rFonts w:ascii="Times New Roman" w:hAnsi="Times New Roman" w:cs="Times New Roman"/>
        </w:rPr>
        <w:t xml:space="preserve"> over time, rather than concentrated over a short period</w:t>
      </w:r>
      <w:r w:rsidRPr="00560F37">
        <w:rPr>
          <w:rFonts w:ascii="Times New Roman" w:hAnsi="Times New Roman" w:cs="Times New Roman"/>
          <w:bCs/>
        </w:rPr>
        <w:t xml:space="preserve">. </w:t>
      </w:r>
      <w:r w:rsidR="00BC7EC7">
        <w:rPr>
          <w:rFonts w:ascii="Times New Roman" w:hAnsi="Times New Roman" w:cs="Times New Roman"/>
          <w:bCs/>
        </w:rPr>
        <w:t>I</w:t>
      </w:r>
      <w:r w:rsidRPr="00560F37">
        <w:rPr>
          <w:rFonts w:ascii="Times New Roman" w:hAnsi="Times New Roman" w:cs="Times New Roman"/>
          <w:bCs/>
        </w:rPr>
        <w:t xml:space="preserve"> also provide strong evidence that MMEs in 2016 likely removed older individuals from Kyles Ford, influencing the current age distribution. Seasonality emerged as a strong predictor of mortality, with the abundance of dead individuals increasing in late fall</w:t>
      </w:r>
      <w:r w:rsidR="00D53541">
        <w:rPr>
          <w:rFonts w:ascii="Times New Roman" w:hAnsi="Times New Roman" w:cs="Times New Roman"/>
          <w:bCs/>
        </w:rPr>
        <w:t xml:space="preserve">, </w:t>
      </w:r>
      <w:r w:rsidRPr="00560F37">
        <w:rPr>
          <w:rFonts w:ascii="Times New Roman" w:hAnsi="Times New Roman" w:cs="Times New Roman"/>
          <w:bCs/>
        </w:rPr>
        <w:t xml:space="preserve">aligning with previous anecdotal reports. Julian </w:t>
      </w:r>
      <w:r w:rsidR="0000734C">
        <w:rPr>
          <w:rFonts w:ascii="Times New Roman" w:hAnsi="Times New Roman" w:cs="Times New Roman"/>
          <w:bCs/>
        </w:rPr>
        <w:t>D</w:t>
      </w:r>
      <w:r w:rsidRPr="00560F37">
        <w:rPr>
          <w:rFonts w:ascii="Times New Roman" w:hAnsi="Times New Roman" w:cs="Times New Roman"/>
          <w:bCs/>
        </w:rPr>
        <w:t>ay was the strongest predictor in the model</w:t>
      </w:r>
      <w:r w:rsidR="00AA388F" w:rsidRPr="00560F37">
        <w:rPr>
          <w:rFonts w:ascii="Times New Roman" w:hAnsi="Times New Roman" w:cs="Times New Roman"/>
          <w:bCs/>
        </w:rPr>
        <w:t>,</w:t>
      </w:r>
      <w:r w:rsidRPr="00560F37">
        <w:rPr>
          <w:rFonts w:ascii="Times New Roman" w:hAnsi="Times New Roman" w:cs="Times New Roman"/>
          <w:bCs/>
        </w:rPr>
        <w:t xml:space="preserve"> serving as a proxy for biological or environmental processes such as changes in temperature, food availability, and reproductive investment. This study provides the first robust estimates of mortality in </w:t>
      </w:r>
      <w:r w:rsidRPr="00560F37">
        <w:rPr>
          <w:rFonts w:ascii="Times New Roman" w:hAnsi="Times New Roman" w:cs="Times New Roman"/>
          <w:bCs/>
          <w:i/>
          <w:iCs/>
        </w:rPr>
        <w:t>A. pectorosa</w:t>
      </w:r>
      <w:r w:rsidR="00D53541">
        <w:rPr>
          <w:rFonts w:ascii="Times New Roman" w:hAnsi="Times New Roman" w:cs="Times New Roman"/>
          <w:bCs/>
        </w:rPr>
        <w:t xml:space="preserve"> and </w:t>
      </w:r>
      <w:r w:rsidR="00D53541" w:rsidRPr="00560F37">
        <w:rPr>
          <w:rFonts w:ascii="Times New Roman" w:hAnsi="Times New Roman" w:cs="Times New Roman"/>
          <w:bCs/>
        </w:rPr>
        <w:t xml:space="preserve">the </w:t>
      </w:r>
      <w:r w:rsidR="00D53541" w:rsidRPr="00D53541">
        <w:rPr>
          <w:rFonts w:ascii="Times New Roman" w:hAnsi="Times New Roman" w:cs="Times New Roman"/>
        </w:rPr>
        <w:t>first known application of N-mixture modeling to estimate mortality in mussels using shell-based survey data</w:t>
      </w:r>
      <w:r w:rsidRPr="00560F37">
        <w:rPr>
          <w:rFonts w:ascii="Times New Roman" w:hAnsi="Times New Roman" w:cs="Times New Roman"/>
          <w:bCs/>
        </w:rPr>
        <w:t xml:space="preserve">. </w:t>
      </w:r>
      <w:r w:rsidR="00C832D0" w:rsidRPr="00C832D0">
        <w:rPr>
          <w:rFonts w:ascii="Times New Roman" w:hAnsi="Times New Roman" w:cs="Times New Roman"/>
          <w:bCs/>
        </w:rPr>
        <w:t>Repeating these methods over time enables quantification of mortality magnitude, allowing not only the detection of mortality epidemics but also the identification of elevated mortality that may go unnoticed yet still impact population structure and persistence.</w:t>
      </w:r>
    </w:p>
    <w:p w14:paraId="68C4CEC6" w14:textId="210627F5" w:rsidR="003E48EF" w:rsidRDefault="00C832D0" w:rsidP="008D6085">
      <w:pPr>
        <w:spacing w:line="480" w:lineRule="auto"/>
        <w:ind w:firstLine="720"/>
        <w:rPr>
          <w:rFonts w:ascii="Times New Roman" w:hAnsi="Times New Roman" w:cs="Times New Roman"/>
          <w:bCs/>
        </w:rPr>
      </w:pPr>
      <w:r>
        <w:rPr>
          <w:rFonts w:ascii="Times New Roman" w:hAnsi="Times New Roman" w:cs="Times New Roman"/>
          <w:bCs/>
        </w:rPr>
        <w:t>.</w:t>
      </w:r>
    </w:p>
    <w:p w14:paraId="5DFC0FB2" w14:textId="72FBE843" w:rsidR="005E487C" w:rsidRDefault="005E487C" w:rsidP="008D6085">
      <w:pPr>
        <w:spacing w:line="480" w:lineRule="auto"/>
        <w:ind w:firstLine="720"/>
        <w:rPr>
          <w:rFonts w:ascii="Times New Roman" w:hAnsi="Times New Roman" w:cs="Times New Roman"/>
          <w:bCs/>
        </w:rPr>
      </w:pPr>
      <w:r>
        <w:rPr>
          <w:rFonts w:ascii="Times New Roman" w:hAnsi="Times New Roman" w:cs="Times New Roman"/>
          <w:bCs/>
        </w:rPr>
        <w:lastRenderedPageBreak/>
        <w:t>T</w:t>
      </w:r>
      <w:r w:rsidRPr="005E487C">
        <w:rPr>
          <w:rFonts w:ascii="Times New Roman" w:hAnsi="Times New Roman" w:cs="Times New Roman"/>
          <w:bCs/>
        </w:rPr>
        <w:t xml:space="preserve">he chapters in this dissertation address </w:t>
      </w:r>
      <w:r>
        <w:rPr>
          <w:rFonts w:ascii="Times New Roman" w:hAnsi="Times New Roman" w:cs="Times New Roman"/>
          <w:bCs/>
        </w:rPr>
        <w:t xml:space="preserve">some of </w:t>
      </w:r>
      <w:r w:rsidRPr="005E487C">
        <w:rPr>
          <w:rFonts w:ascii="Times New Roman" w:hAnsi="Times New Roman" w:cs="Times New Roman"/>
          <w:bCs/>
        </w:rPr>
        <w:t>the complexit</w:t>
      </w:r>
      <w:r w:rsidR="002A2B49">
        <w:rPr>
          <w:rFonts w:ascii="Times New Roman" w:hAnsi="Times New Roman" w:cs="Times New Roman"/>
          <w:bCs/>
        </w:rPr>
        <w:t>ies</w:t>
      </w:r>
      <w:r w:rsidRPr="005E487C">
        <w:rPr>
          <w:rFonts w:ascii="Times New Roman" w:hAnsi="Times New Roman" w:cs="Times New Roman"/>
          <w:bCs/>
        </w:rPr>
        <w:t xml:space="preserve"> of mussel mortality by applying a multidisciplinary </w:t>
      </w:r>
      <w:r w:rsidR="002A2B49">
        <w:rPr>
          <w:rFonts w:ascii="Times New Roman" w:hAnsi="Times New Roman" w:cs="Times New Roman"/>
          <w:bCs/>
        </w:rPr>
        <w:t>approach</w:t>
      </w:r>
      <w:r w:rsidRPr="005E487C">
        <w:rPr>
          <w:rFonts w:ascii="Times New Roman" w:hAnsi="Times New Roman" w:cs="Times New Roman"/>
          <w:bCs/>
        </w:rPr>
        <w:t xml:space="preserve"> grounded in disease diagnostics, disease ecology, toxicology, environmental monitoring, and population dynamics.</w:t>
      </w:r>
      <w:r>
        <w:rPr>
          <w:rFonts w:ascii="Times New Roman" w:hAnsi="Times New Roman" w:cs="Times New Roman"/>
          <w:bCs/>
        </w:rPr>
        <w:t xml:space="preserve"> </w:t>
      </w:r>
      <w:r w:rsidRPr="005E487C">
        <w:rPr>
          <w:rFonts w:ascii="Times New Roman" w:hAnsi="Times New Roman" w:cs="Times New Roman"/>
          <w:bCs/>
        </w:rPr>
        <w:t xml:space="preserve">Collectively, these chapters highlight the importance of integrating </w:t>
      </w:r>
      <w:r>
        <w:rPr>
          <w:rFonts w:ascii="Times New Roman" w:hAnsi="Times New Roman" w:cs="Times New Roman"/>
          <w:bCs/>
        </w:rPr>
        <w:t xml:space="preserve">disciplines, methodologies, and approaches </w:t>
      </w:r>
      <w:r w:rsidRPr="005E487C">
        <w:rPr>
          <w:rFonts w:ascii="Times New Roman" w:hAnsi="Times New Roman" w:cs="Times New Roman"/>
          <w:bCs/>
        </w:rPr>
        <w:t>to move beyond associations and toward identifying the mechanisms driving mussel</w:t>
      </w:r>
      <w:r w:rsidR="00B54F6E">
        <w:rPr>
          <w:rFonts w:ascii="Times New Roman" w:hAnsi="Times New Roman" w:cs="Times New Roman"/>
          <w:bCs/>
        </w:rPr>
        <w:t xml:space="preserve"> disease, mortality, and</w:t>
      </w:r>
      <w:r w:rsidRPr="005E487C">
        <w:rPr>
          <w:rFonts w:ascii="Times New Roman" w:hAnsi="Times New Roman" w:cs="Times New Roman"/>
          <w:bCs/>
        </w:rPr>
        <w:t xml:space="preserve"> declines. While </w:t>
      </w:r>
      <w:r w:rsidR="002A2B49">
        <w:rPr>
          <w:rFonts w:ascii="Times New Roman" w:hAnsi="Times New Roman" w:cs="Times New Roman"/>
          <w:bCs/>
        </w:rPr>
        <w:t>my work</w:t>
      </w:r>
      <w:r w:rsidRPr="005E487C">
        <w:rPr>
          <w:rFonts w:ascii="Times New Roman" w:hAnsi="Times New Roman" w:cs="Times New Roman"/>
          <w:bCs/>
        </w:rPr>
        <w:t xml:space="preserve"> </w:t>
      </w:r>
      <w:r w:rsidR="002A2B49">
        <w:rPr>
          <w:rFonts w:ascii="Times New Roman" w:hAnsi="Times New Roman" w:cs="Times New Roman"/>
          <w:bCs/>
        </w:rPr>
        <w:t>contributes to the growing body of knowledge on mussels</w:t>
      </w:r>
      <w:r w:rsidRPr="005E487C">
        <w:rPr>
          <w:rFonts w:ascii="Times New Roman" w:hAnsi="Times New Roman" w:cs="Times New Roman"/>
          <w:bCs/>
        </w:rPr>
        <w:t>, it also underscores the many remaining</w:t>
      </w:r>
      <w:r>
        <w:rPr>
          <w:rFonts w:ascii="Times New Roman" w:hAnsi="Times New Roman" w:cs="Times New Roman"/>
          <w:bCs/>
        </w:rPr>
        <w:t xml:space="preserve"> knowledge</w:t>
      </w:r>
      <w:r w:rsidRPr="005E487C">
        <w:rPr>
          <w:rFonts w:ascii="Times New Roman" w:hAnsi="Times New Roman" w:cs="Times New Roman"/>
          <w:bCs/>
        </w:rPr>
        <w:t xml:space="preserve"> gaps. </w:t>
      </w:r>
      <w:r>
        <w:rPr>
          <w:rFonts w:ascii="Times New Roman" w:hAnsi="Times New Roman" w:cs="Times New Roman"/>
          <w:bCs/>
        </w:rPr>
        <w:t xml:space="preserve">In the next paragraphs, I </w:t>
      </w:r>
      <w:r w:rsidRPr="005E487C">
        <w:rPr>
          <w:rFonts w:ascii="Times New Roman" w:hAnsi="Times New Roman" w:cs="Times New Roman"/>
          <w:bCs/>
        </w:rPr>
        <w:t xml:space="preserve">outline </w:t>
      </w:r>
      <w:r w:rsidR="002A2B49">
        <w:rPr>
          <w:rFonts w:ascii="Times New Roman" w:hAnsi="Times New Roman" w:cs="Times New Roman"/>
          <w:bCs/>
        </w:rPr>
        <w:t xml:space="preserve">potential </w:t>
      </w:r>
      <w:r w:rsidRPr="005E487C">
        <w:rPr>
          <w:rFonts w:ascii="Times New Roman" w:hAnsi="Times New Roman" w:cs="Times New Roman"/>
          <w:bCs/>
        </w:rPr>
        <w:t xml:space="preserve">directions for future research to build on </w:t>
      </w:r>
      <w:r w:rsidR="002A2B49">
        <w:rPr>
          <w:rFonts w:ascii="Times New Roman" w:hAnsi="Times New Roman" w:cs="Times New Roman"/>
          <w:bCs/>
        </w:rPr>
        <w:t xml:space="preserve">my work and </w:t>
      </w:r>
      <w:r w:rsidRPr="005E487C">
        <w:rPr>
          <w:rFonts w:ascii="Times New Roman" w:hAnsi="Times New Roman" w:cs="Times New Roman"/>
          <w:bCs/>
        </w:rPr>
        <w:t>support more informed and effective conservation strategies for imperiled mussel populations.</w:t>
      </w:r>
    </w:p>
    <w:p w14:paraId="66A54114" w14:textId="7C58FED6" w:rsidR="005E487C" w:rsidRDefault="005E487C" w:rsidP="005E487C">
      <w:pPr>
        <w:spacing w:line="480" w:lineRule="auto"/>
        <w:rPr>
          <w:rFonts w:ascii="Times New Roman" w:hAnsi="Times New Roman" w:cs="Times New Roman"/>
          <w:b/>
        </w:rPr>
      </w:pPr>
      <w:r w:rsidRPr="005E487C">
        <w:rPr>
          <w:rFonts w:ascii="Times New Roman" w:hAnsi="Times New Roman" w:cs="Times New Roman"/>
          <w:b/>
        </w:rPr>
        <w:t>Future research</w:t>
      </w:r>
    </w:p>
    <w:p w14:paraId="4DE7E964" w14:textId="5892670A" w:rsidR="00382C17" w:rsidRDefault="00382C17" w:rsidP="005E487C">
      <w:pPr>
        <w:spacing w:line="480" w:lineRule="auto"/>
        <w:rPr>
          <w:rFonts w:ascii="Times New Roman" w:hAnsi="Times New Roman" w:cs="Times New Roman"/>
          <w:bCs/>
        </w:rPr>
      </w:pPr>
      <w:r w:rsidRPr="00382C17">
        <w:rPr>
          <w:rFonts w:ascii="Times New Roman" w:hAnsi="Times New Roman" w:cs="Times New Roman"/>
          <w:bCs/>
        </w:rPr>
        <w:t xml:space="preserve">Further research is needed to determine how </w:t>
      </w:r>
      <w:r w:rsidRPr="00382C17">
        <w:rPr>
          <w:rFonts w:ascii="Times New Roman" w:hAnsi="Times New Roman" w:cs="Times New Roman"/>
          <w:bCs/>
          <w:i/>
          <w:iCs/>
        </w:rPr>
        <w:t>Y</w:t>
      </w:r>
      <w:r>
        <w:rPr>
          <w:rFonts w:ascii="Times New Roman" w:hAnsi="Times New Roman" w:cs="Times New Roman"/>
          <w:bCs/>
          <w:i/>
          <w:iCs/>
        </w:rPr>
        <w:t>.</w:t>
      </w:r>
      <w:r w:rsidRPr="00382C17">
        <w:rPr>
          <w:rFonts w:ascii="Times New Roman" w:hAnsi="Times New Roman" w:cs="Times New Roman"/>
          <w:bCs/>
          <w:i/>
          <w:iCs/>
        </w:rPr>
        <w:t xml:space="preserve"> regensburgei</w:t>
      </w:r>
      <w:r w:rsidRPr="00382C17">
        <w:rPr>
          <w:rFonts w:ascii="Times New Roman" w:hAnsi="Times New Roman" w:cs="Times New Roman"/>
          <w:bCs/>
        </w:rPr>
        <w:t xml:space="preserve"> is transmitted between mussels and whether vectors, environmental reservoirs, or direct contact play a role in its spread.</w:t>
      </w:r>
      <w:r>
        <w:rPr>
          <w:rFonts w:ascii="Times New Roman" w:hAnsi="Times New Roman" w:cs="Times New Roman"/>
          <w:bCs/>
        </w:rPr>
        <w:t xml:space="preserve"> </w:t>
      </w:r>
      <w:r w:rsidRPr="00382C17">
        <w:rPr>
          <w:rFonts w:ascii="Times New Roman" w:hAnsi="Times New Roman" w:cs="Times New Roman"/>
          <w:bCs/>
        </w:rPr>
        <w:t xml:space="preserve">Controlled challenge studies are necessary to confirm the pathogenicity of </w:t>
      </w:r>
      <w:r w:rsidRPr="00382C17">
        <w:rPr>
          <w:rFonts w:ascii="Times New Roman" w:hAnsi="Times New Roman" w:cs="Times New Roman"/>
          <w:bCs/>
          <w:i/>
          <w:iCs/>
        </w:rPr>
        <w:t>Y. regensburgei</w:t>
      </w:r>
      <w:r w:rsidRPr="00382C17">
        <w:rPr>
          <w:rFonts w:ascii="Times New Roman" w:hAnsi="Times New Roman" w:cs="Times New Roman"/>
          <w:bCs/>
        </w:rPr>
        <w:t>, determine its infectious dose, and explore species-specific susceptibility.</w:t>
      </w:r>
      <w:r w:rsidRPr="00382C17">
        <w:t xml:space="preserve"> </w:t>
      </w:r>
      <w:r w:rsidRPr="00382C17">
        <w:rPr>
          <w:rFonts w:ascii="Times New Roman" w:hAnsi="Times New Roman" w:cs="Times New Roman"/>
          <w:bCs/>
        </w:rPr>
        <w:t xml:space="preserve">Broader diagnostic screening across multiple species and sites </w:t>
      </w:r>
      <w:r>
        <w:rPr>
          <w:rFonts w:ascii="Times New Roman" w:hAnsi="Times New Roman" w:cs="Times New Roman"/>
          <w:bCs/>
        </w:rPr>
        <w:t>is needed to</w:t>
      </w:r>
      <w:r w:rsidRPr="00382C17">
        <w:rPr>
          <w:rFonts w:ascii="Times New Roman" w:hAnsi="Times New Roman" w:cs="Times New Roman"/>
          <w:bCs/>
        </w:rPr>
        <w:t xml:space="preserve"> determine whether </w:t>
      </w:r>
      <w:r w:rsidRPr="00382C17">
        <w:rPr>
          <w:rFonts w:ascii="Times New Roman" w:hAnsi="Times New Roman" w:cs="Times New Roman"/>
          <w:bCs/>
          <w:i/>
          <w:iCs/>
        </w:rPr>
        <w:t>Y. regensburgei</w:t>
      </w:r>
      <w:r w:rsidRPr="00382C17">
        <w:rPr>
          <w:rFonts w:ascii="Times New Roman" w:hAnsi="Times New Roman" w:cs="Times New Roman"/>
          <w:bCs/>
        </w:rPr>
        <w:t xml:space="preserve"> is unique to </w:t>
      </w:r>
      <w:r w:rsidRPr="00382C17">
        <w:rPr>
          <w:rFonts w:ascii="Times New Roman" w:hAnsi="Times New Roman" w:cs="Times New Roman"/>
          <w:bCs/>
          <w:i/>
          <w:iCs/>
        </w:rPr>
        <w:t>A. pectorosa</w:t>
      </w:r>
      <w:r w:rsidRPr="00382C17">
        <w:rPr>
          <w:rFonts w:ascii="Times New Roman" w:hAnsi="Times New Roman" w:cs="Times New Roman"/>
          <w:bCs/>
        </w:rPr>
        <w:t xml:space="preserve"> or has broader impacts across mussel assemblages.</w:t>
      </w:r>
      <w:r>
        <w:rPr>
          <w:rFonts w:ascii="Times New Roman" w:hAnsi="Times New Roman" w:cs="Times New Roman"/>
          <w:bCs/>
        </w:rPr>
        <w:t xml:space="preserve"> If a broader impact is observed, we need to i</w:t>
      </w:r>
      <w:r w:rsidRPr="00382C17">
        <w:rPr>
          <w:rFonts w:ascii="Times New Roman" w:hAnsi="Times New Roman" w:cs="Times New Roman"/>
          <w:bCs/>
        </w:rPr>
        <w:t>nvestigate how environmental variables (e.g., temperature, nutrient loading, seasonal changes) influence the onset or severity of yokenellosis.</w:t>
      </w:r>
      <w:r>
        <w:rPr>
          <w:rFonts w:ascii="Times New Roman" w:hAnsi="Times New Roman" w:cs="Times New Roman"/>
          <w:bCs/>
        </w:rPr>
        <w:t xml:space="preserve"> In a broader sense more work in needed to understand immune response in mussels. </w:t>
      </w:r>
      <w:r w:rsidRPr="00382C17">
        <w:rPr>
          <w:rFonts w:ascii="Times New Roman" w:hAnsi="Times New Roman" w:cs="Times New Roman"/>
          <w:bCs/>
        </w:rPr>
        <w:t>Studying immune-related gene expression or cellular responses in affected vs. unaffected mussels could elucidate host-pathogen interactions and susceptibility factors.</w:t>
      </w:r>
    </w:p>
    <w:p w14:paraId="35B3C1C0" w14:textId="255162B1" w:rsidR="00382C17" w:rsidRDefault="00382C17" w:rsidP="005E487C">
      <w:pPr>
        <w:spacing w:line="480" w:lineRule="auto"/>
        <w:rPr>
          <w:rFonts w:ascii="Times New Roman" w:hAnsi="Times New Roman" w:cs="Times New Roman"/>
          <w:bCs/>
        </w:rPr>
      </w:pPr>
      <w:r>
        <w:rPr>
          <w:rFonts w:ascii="Times New Roman" w:hAnsi="Times New Roman" w:cs="Times New Roman"/>
          <w:bCs/>
        </w:rPr>
        <w:tab/>
        <w:t xml:space="preserve">Further investigation is needed into the occurrence and concentration of cyanotoxins in water and wild mussels as well as their role in mussel health. </w:t>
      </w:r>
      <w:r w:rsidRPr="00382C17">
        <w:rPr>
          <w:rFonts w:ascii="Times New Roman" w:hAnsi="Times New Roman" w:cs="Times New Roman"/>
          <w:bCs/>
        </w:rPr>
        <w:t xml:space="preserve">Experimental studies should </w:t>
      </w:r>
      <w:r w:rsidRPr="00382C17">
        <w:rPr>
          <w:rFonts w:ascii="Times New Roman" w:hAnsi="Times New Roman" w:cs="Times New Roman"/>
          <w:bCs/>
        </w:rPr>
        <w:lastRenderedPageBreak/>
        <w:t>explore how chronic, low-level exposure to microcystins and other cyanotoxins impacts mussel immune function, reproduction, and physiology.</w:t>
      </w:r>
      <w:r w:rsidRPr="00382C17">
        <w:t xml:space="preserve"> </w:t>
      </w:r>
      <w:r w:rsidRPr="00382C17">
        <w:rPr>
          <w:rFonts w:ascii="Times New Roman" w:hAnsi="Times New Roman" w:cs="Times New Roman"/>
          <w:bCs/>
        </w:rPr>
        <w:t>Integrated studies should investigate whether toxin exposure predisposes mussels to opportunistic infection</w:t>
      </w:r>
      <w:r>
        <w:rPr>
          <w:rFonts w:ascii="Times New Roman" w:hAnsi="Times New Roman" w:cs="Times New Roman"/>
          <w:bCs/>
        </w:rPr>
        <w:t>s. Additionally, y</w:t>
      </w:r>
      <w:r w:rsidRPr="00382C17">
        <w:rPr>
          <w:rFonts w:ascii="Times New Roman" w:hAnsi="Times New Roman" w:cs="Times New Roman"/>
          <w:bCs/>
        </w:rPr>
        <w:t>ear-round toxin surveillance across multiple sites</w:t>
      </w:r>
      <w:r>
        <w:rPr>
          <w:rFonts w:ascii="Times New Roman" w:hAnsi="Times New Roman" w:cs="Times New Roman"/>
          <w:bCs/>
        </w:rPr>
        <w:t xml:space="preserve"> is needed to </w:t>
      </w:r>
      <w:r w:rsidRPr="00382C17">
        <w:rPr>
          <w:rFonts w:ascii="Times New Roman" w:hAnsi="Times New Roman" w:cs="Times New Roman"/>
          <w:bCs/>
        </w:rPr>
        <w:t xml:space="preserve">help </w:t>
      </w:r>
      <w:r w:rsidR="008F1818">
        <w:rPr>
          <w:rFonts w:ascii="Times New Roman" w:hAnsi="Times New Roman" w:cs="Times New Roman"/>
          <w:bCs/>
        </w:rPr>
        <w:t>improve</w:t>
      </w:r>
      <w:r w:rsidRPr="00382C17">
        <w:rPr>
          <w:rFonts w:ascii="Times New Roman" w:hAnsi="Times New Roman" w:cs="Times New Roman"/>
          <w:bCs/>
        </w:rPr>
        <w:t xml:space="preserve"> our understanding of when and where mussels are most at risk of exposure</w:t>
      </w:r>
      <w:r>
        <w:rPr>
          <w:rFonts w:ascii="Times New Roman" w:hAnsi="Times New Roman" w:cs="Times New Roman"/>
          <w:bCs/>
        </w:rPr>
        <w:t xml:space="preserve"> at low and acute concentrations. Most importantly, we must determine </w:t>
      </w:r>
      <w:r w:rsidRPr="00382C17">
        <w:rPr>
          <w:rFonts w:ascii="Times New Roman" w:hAnsi="Times New Roman" w:cs="Times New Roman"/>
          <w:bCs/>
        </w:rPr>
        <w:t xml:space="preserve">whether other mussel species accumulate toxins similarly and </w:t>
      </w:r>
      <w:r w:rsidR="008F1818">
        <w:rPr>
          <w:rFonts w:ascii="Times New Roman" w:hAnsi="Times New Roman" w:cs="Times New Roman"/>
          <w:bCs/>
        </w:rPr>
        <w:t xml:space="preserve">whether there are </w:t>
      </w:r>
      <w:r w:rsidRPr="00382C17">
        <w:rPr>
          <w:rFonts w:ascii="Times New Roman" w:hAnsi="Times New Roman" w:cs="Times New Roman"/>
          <w:bCs/>
        </w:rPr>
        <w:t>comparable physiological effects</w:t>
      </w:r>
      <w:r>
        <w:rPr>
          <w:rFonts w:ascii="Times New Roman" w:hAnsi="Times New Roman" w:cs="Times New Roman"/>
          <w:bCs/>
        </w:rPr>
        <w:t xml:space="preserve"> across species</w:t>
      </w:r>
      <w:r w:rsidRPr="00382C17">
        <w:rPr>
          <w:rFonts w:ascii="Times New Roman" w:hAnsi="Times New Roman" w:cs="Times New Roman"/>
          <w:bCs/>
        </w:rPr>
        <w:t>.</w:t>
      </w:r>
      <w:r>
        <w:rPr>
          <w:rFonts w:ascii="Times New Roman" w:hAnsi="Times New Roman" w:cs="Times New Roman"/>
          <w:bCs/>
        </w:rPr>
        <w:t xml:space="preserve"> This is imperative for </w:t>
      </w:r>
      <w:r w:rsidR="009A38A2">
        <w:rPr>
          <w:rFonts w:ascii="Times New Roman" w:hAnsi="Times New Roman" w:cs="Times New Roman"/>
          <w:bCs/>
        </w:rPr>
        <w:t>improving</w:t>
      </w:r>
      <w:r>
        <w:rPr>
          <w:rFonts w:ascii="Times New Roman" w:hAnsi="Times New Roman" w:cs="Times New Roman"/>
          <w:bCs/>
        </w:rPr>
        <w:t xml:space="preserve"> management strategies</w:t>
      </w:r>
      <w:r w:rsidR="008F1818">
        <w:rPr>
          <w:rFonts w:ascii="Times New Roman" w:hAnsi="Times New Roman" w:cs="Times New Roman"/>
          <w:bCs/>
        </w:rPr>
        <w:t xml:space="preserve"> in the future as HABs become more frequent and intense.</w:t>
      </w:r>
    </w:p>
    <w:p w14:paraId="1A9F3E74" w14:textId="574A5F13" w:rsidR="009A38A2" w:rsidRDefault="009A38A2" w:rsidP="005E487C">
      <w:pPr>
        <w:spacing w:line="480" w:lineRule="auto"/>
        <w:rPr>
          <w:rFonts w:ascii="Times New Roman" w:hAnsi="Times New Roman" w:cs="Times New Roman"/>
          <w:bCs/>
        </w:rPr>
      </w:pPr>
      <w:r>
        <w:rPr>
          <w:rFonts w:ascii="Times New Roman" w:hAnsi="Times New Roman" w:cs="Times New Roman"/>
          <w:bCs/>
        </w:rPr>
        <w:tab/>
      </w:r>
      <w:r w:rsidR="008F1818">
        <w:rPr>
          <w:rFonts w:ascii="Times New Roman" w:hAnsi="Times New Roman" w:cs="Times New Roman"/>
          <w:bCs/>
        </w:rPr>
        <w:t>As natural resource managers and mussel biologists, w</w:t>
      </w:r>
      <w:r w:rsidR="00C62255">
        <w:rPr>
          <w:rFonts w:ascii="Times New Roman" w:hAnsi="Times New Roman" w:cs="Times New Roman"/>
          <w:bCs/>
        </w:rPr>
        <w:t>e should</w:t>
      </w:r>
      <w:r w:rsidR="008F1818">
        <w:rPr>
          <w:rFonts w:ascii="Times New Roman" w:hAnsi="Times New Roman" w:cs="Times New Roman"/>
          <w:bCs/>
        </w:rPr>
        <w:t xml:space="preserve"> enhance</w:t>
      </w:r>
      <w:r w:rsidR="00C62255" w:rsidRPr="00C62255">
        <w:rPr>
          <w:rFonts w:ascii="Times New Roman" w:hAnsi="Times New Roman" w:cs="Times New Roman"/>
          <w:bCs/>
        </w:rPr>
        <w:t xml:space="preserve"> our ability to rapidly and effectively respond to mussel </w:t>
      </w:r>
      <w:r w:rsidR="00C62255">
        <w:rPr>
          <w:rFonts w:ascii="Times New Roman" w:hAnsi="Times New Roman" w:cs="Times New Roman"/>
          <w:bCs/>
        </w:rPr>
        <w:t>MMEs</w:t>
      </w:r>
      <w:r w:rsidR="008F1818">
        <w:rPr>
          <w:rFonts w:ascii="Times New Roman" w:hAnsi="Times New Roman" w:cs="Times New Roman"/>
          <w:bCs/>
        </w:rPr>
        <w:t>. This could be done mainly</w:t>
      </w:r>
      <w:r w:rsidR="00C62255" w:rsidRPr="00C62255">
        <w:rPr>
          <w:rFonts w:ascii="Times New Roman" w:hAnsi="Times New Roman" w:cs="Times New Roman"/>
          <w:bCs/>
        </w:rPr>
        <w:t xml:space="preserve"> through the</w:t>
      </w:r>
      <w:r w:rsidR="008F1818">
        <w:rPr>
          <w:rFonts w:ascii="Times New Roman" w:hAnsi="Times New Roman" w:cs="Times New Roman"/>
          <w:bCs/>
        </w:rPr>
        <w:t xml:space="preserve"> </w:t>
      </w:r>
      <w:r w:rsidR="00C62255" w:rsidRPr="00C62255">
        <w:rPr>
          <w:rFonts w:ascii="Times New Roman" w:hAnsi="Times New Roman" w:cs="Times New Roman"/>
          <w:bCs/>
        </w:rPr>
        <w:t>development</w:t>
      </w:r>
      <w:r w:rsidR="008F1818">
        <w:rPr>
          <w:rFonts w:ascii="Times New Roman" w:hAnsi="Times New Roman" w:cs="Times New Roman"/>
          <w:bCs/>
        </w:rPr>
        <w:t xml:space="preserve"> and maintenance</w:t>
      </w:r>
      <w:r w:rsidR="00C62255" w:rsidRPr="00C62255">
        <w:rPr>
          <w:rFonts w:ascii="Times New Roman" w:hAnsi="Times New Roman" w:cs="Times New Roman"/>
          <w:bCs/>
        </w:rPr>
        <w:t xml:space="preserve"> of a coordinated response framework</w:t>
      </w:r>
      <w:r w:rsidR="008F1818">
        <w:rPr>
          <w:rFonts w:ascii="Times New Roman" w:hAnsi="Times New Roman" w:cs="Times New Roman"/>
          <w:bCs/>
        </w:rPr>
        <w:t xml:space="preserve"> at the local, state, or regional leve</w:t>
      </w:r>
      <w:r w:rsidR="006A4DF4">
        <w:rPr>
          <w:rFonts w:ascii="Times New Roman" w:hAnsi="Times New Roman" w:cs="Times New Roman"/>
          <w:bCs/>
        </w:rPr>
        <w:t>l, and by collecting certain critical data from priority populations prior to MMEs occurring</w:t>
      </w:r>
      <w:r w:rsidR="006A4DF4" w:rsidRPr="00C62255">
        <w:rPr>
          <w:rFonts w:ascii="Times New Roman" w:hAnsi="Times New Roman" w:cs="Times New Roman"/>
          <w:bCs/>
        </w:rPr>
        <w:t>.</w:t>
      </w:r>
      <w:r w:rsidR="00C62255" w:rsidRPr="00C62255">
        <w:rPr>
          <w:rFonts w:ascii="Times New Roman" w:hAnsi="Times New Roman" w:cs="Times New Roman"/>
          <w:bCs/>
        </w:rPr>
        <w:t xml:space="preserve"> Because MMEs are unpredictable</w:t>
      </w:r>
      <w:r w:rsidR="00C62255">
        <w:rPr>
          <w:rFonts w:ascii="Times New Roman" w:hAnsi="Times New Roman" w:cs="Times New Roman"/>
          <w:bCs/>
        </w:rPr>
        <w:t xml:space="preserve"> and</w:t>
      </w:r>
      <w:r w:rsidR="00C62255" w:rsidRPr="00C62255">
        <w:rPr>
          <w:rFonts w:ascii="Times New Roman" w:hAnsi="Times New Roman" w:cs="Times New Roman"/>
          <w:bCs/>
        </w:rPr>
        <w:t xml:space="preserve"> time-sensitive, it is critical that researchers and </w:t>
      </w:r>
      <w:r w:rsidR="00C62255">
        <w:rPr>
          <w:rFonts w:ascii="Times New Roman" w:hAnsi="Times New Roman" w:cs="Times New Roman"/>
          <w:bCs/>
        </w:rPr>
        <w:t>natural resource managers</w:t>
      </w:r>
      <w:r w:rsidR="00C62255" w:rsidRPr="00C62255">
        <w:rPr>
          <w:rFonts w:ascii="Times New Roman" w:hAnsi="Times New Roman" w:cs="Times New Roman"/>
          <w:bCs/>
        </w:rPr>
        <w:t xml:space="preserve"> are prepared in advance. This includes establishing predefined goals, objectives, and decision trees for data collection, diagnostics, and communication. A successful response requires having clear protocols in place, such as standard procedures for shell collection, documentation, triage of moribund individuals, and preservation for downstream analyses (e.g., histopathology, microbiology, toxicology).</w:t>
      </w:r>
      <w:r w:rsidR="00C62255">
        <w:rPr>
          <w:rFonts w:ascii="Times New Roman" w:hAnsi="Times New Roman" w:cs="Times New Roman"/>
          <w:bCs/>
        </w:rPr>
        <w:t xml:space="preserve"> </w:t>
      </w:r>
      <w:r w:rsidR="00C62255" w:rsidRPr="00C62255">
        <w:rPr>
          <w:rFonts w:ascii="Times New Roman" w:hAnsi="Times New Roman" w:cs="Times New Roman"/>
          <w:bCs/>
        </w:rPr>
        <w:t>Importantly, these efforts depend on maintaining strong, open communication channels among agencies, academic researchers, hatchery staff, and field biologists. Future work should formalize these</w:t>
      </w:r>
      <w:r w:rsidR="00C62255">
        <w:rPr>
          <w:rFonts w:ascii="Times New Roman" w:hAnsi="Times New Roman" w:cs="Times New Roman"/>
          <w:bCs/>
        </w:rPr>
        <w:t xml:space="preserve"> </w:t>
      </w:r>
      <w:r w:rsidR="00C62255" w:rsidRPr="00C62255">
        <w:rPr>
          <w:rFonts w:ascii="Times New Roman" w:hAnsi="Times New Roman" w:cs="Times New Roman"/>
          <w:bCs/>
        </w:rPr>
        <w:t>collaborations by creating pre-identified response</w:t>
      </w:r>
      <w:r w:rsidR="00C62255">
        <w:rPr>
          <w:rFonts w:ascii="Times New Roman" w:hAnsi="Times New Roman" w:cs="Times New Roman"/>
          <w:bCs/>
        </w:rPr>
        <w:t>/task</w:t>
      </w:r>
      <w:r w:rsidR="00C62255" w:rsidRPr="00C62255">
        <w:rPr>
          <w:rFonts w:ascii="Times New Roman" w:hAnsi="Times New Roman" w:cs="Times New Roman"/>
          <w:bCs/>
        </w:rPr>
        <w:t xml:space="preserve"> teams with assigned roles and responsibilities. Having stakeholders agree in advance on who will do what</w:t>
      </w:r>
      <w:r w:rsidR="00C62255">
        <w:rPr>
          <w:rFonts w:ascii="Times New Roman" w:hAnsi="Times New Roman" w:cs="Times New Roman"/>
          <w:bCs/>
        </w:rPr>
        <w:t xml:space="preserve">, </w:t>
      </w:r>
      <w:r w:rsidR="00C62255" w:rsidRPr="00C62255">
        <w:rPr>
          <w:rFonts w:ascii="Times New Roman" w:hAnsi="Times New Roman" w:cs="Times New Roman"/>
          <w:bCs/>
        </w:rPr>
        <w:t>and how data and samples will be shared</w:t>
      </w:r>
      <w:r w:rsidR="00C62255">
        <w:rPr>
          <w:rFonts w:ascii="Times New Roman" w:hAnsi="Times New Roman" w:cs="Times New Roman"/>
          <w:bCs/>
        </w:rPr>
        <w:t xml:space="preserve">, </w:t>
      </w:r>
      <w:r w:rsidR="00C62255" w:rsidRPr="00C62255">
        <w:rPr>
          <w:rFonts w:ascii="Times New Roman" w:hAnsi="Times New Roman" w:cs="Times New Roman"/>
          <w:bCs/>
        </w:rPr>
        <w:t>will ensure that efforts are not duplicated or delayed,</w:t>
      </w:r>
      <w:r w:rsidR="00C62255">
        <w:rPr>
          <w:rFonts w:ascii="Times New Roman" w:hAnsi="Times New Roman" w:cs="Times New Roman"/>
          <w:bCs/>
        </w:rPr>
        <w:t xml:space="preserve"> and that surveys and assessments are meeting goals and </w:t>
      </w:r>
      <w:r w:rsidR="00C62255">
        <w:rPr>
          <w:rFonts w:ascii="Times New Roman" w:hAnsi="Times New Roman" w:cs="Times New Roman"/>
          <w:bCs/>
        </w:rPr>
        <w:lastRenderedPageBreak/>
        <w:t>objectives</w:t>
      </w:r>
      <w:r w:rsidR="00C62255" w:rsidRPr="00C62255">
        <w:rPr>
          <w:rFonts w:ascii="Times New Roman" w:hAnsi="Times New Roman" w:cs="Times New Roman"/>
          <w:bCs/>
        </w:rPr>
        <w:t>. Just as importantly, response frameworks should be adaptable, allowing teams to respond dynamically as the scope and nature of an MME becomes clear. Developing and refining these plans</w:t>
      </w:r>
      <w:r w:rsidR="00C62255">
        <w:rPr>
          <w:rFonts w:ascii="Times New Roman" w:hAnsi="Times New Roman" w:cs="Times New Roman"/>
          <w:bCs/>
        </w:rPr>
        <w:t>, and adopting them as standard operating procedures</w:t>
      </w:r>
      <w:r w:rsidR="00C62255" w:rsidRPr="00C62255">
        <w:rPr>
          <w:rFonts w:ascii="Times New Roman" w:hAnsi="Times New Roman" w:cs="Times New Roman"/>
          <w:bCs/>
        </w:rPr>
        <w:t>, will ensure the mussel conservation community is ready to act swiftly and effectively when the next event occurs.</w:t>
      </w:r>
    </w:p>
    <w:p w14:paraId="7D28321E" w14:textId="655722D3" w:rsidR="000D3D26" w:rsidRDefault="004A7668" w:rsidP="004A7668">
      <w:pPr>
        <w:spacing w:line="480" w:lineRule="auto"/>
        <w:ind w:firstLine="720"/>
        <w:rPr>
          <w:rFonts w:ascii="Times New Roman" w:hAnsi="Times New Roman" w:cs="Times New Roman"/>
          <w:bCs/>
        </w:rPr>
      </w:pPr>
      <w:r w:rsidRPr="004A7668">
        <w:rPr>
          <w:rFonts w:ascii="Times New Roman" w:hAnsi="Times New Roman" w:cs="Times New Roman"/>
          <w:bCs/>
        </w:rPr>
        <w:t>Moving forward, it is critical that mussel conservation research expands beyond event-based mortality assessments and begins to routinely quantify mortality in mussel populations</w:t>
      </w:r>
      <w:r>
        <w:rPr>
          <w:rFonts w:ascii="Times New Roman" w:hAnsi="Times New Roman" w:cs="Times New Roman"/>
          <w:bCs/>
        </w:rPr>
        <w:t xml:space="preserve"> in addition to quantifying changes in abundance</w:t>
      </w:r>
      <w:r w:rsidRPr="004A7668">
        <w:rPr>
          <w:rFonts w:ascii="Times New Roman" w:hAnsi="Times New Roman" w:cs="Times New Roman"/>
          <w:bCs/>
        </w:rPr>
        <w:t xml:space="preserve">. </w:t>
      </w:r>
      <w:r>
        <w:rPr>
          <w:rFonts w:ascii="Times New Roman" w:hAnsi="Times New Roman" w:cs="Times New Roman"/>
          <w:bCs/>
        </w:rPr>
        <w:t>I acknowledge that this is difficult to accomplish and there are several logistical limitations. However, w</w:t>
      </w:r>
      <w:r w:rsidRPr="004A7668">
        <w:rPr>
          <w:rFonts w:ascii="Times New Roman" w:hAnsi="Times New Roman" w:cs="Times New Roman"/>
          <w:bCs/>
        </w:rPr>
        <w:t xml:space="preserve">ithout </w:t>
      </w:r>
      <w:r>
        <w:rPr>
          <w:rFonts w:ascii="Times New Roman" w:hAnsi="Times New Roman" w:cs="Times New Roman"/>
          <w:bCs/>
        </w:rPr>
        <w:t>this data there is a tangible shortcoming in our ability to understand mechanisms of mortality</w:t>
      </w:r>
      <w:r w:rsidR="006A4DF4">
        <w:rPr>
          <w:rFonts w:ascii="Times New Roman" w:hAnsi="Times New Roman" w:cs="Times New Roman"/>
          <w:bCs/>
        </w:rPr>
        <w:t xml:space="preserve"> and explain declines</w:t>
      </w:r>
      <w:r>
        <w:rPr>
          <w:rFonts w:ascii="Times New Roman" w:hAnsi="Times New Roman" w:cs="Times New Roman"/>
          <w:bCs/>
        </w:rPr>
        <w:t xml:space="preserve">. </w:t>
      </w:r>
      <w:r w:rsidRPr="004A7668">
        <w:rPr>
          <w:rFonts w:ascii="Times New Roman" w:hAnsi="Times New Roman" w:cs="Times New Roman"/>
          <w:bCs/>
        </w:rPr>
        <w:t>Future studies should implement standardized, repeated mortality surveys</w:t>
      </w:r>
      <w:r>
        <w:rPr>
          <w:rFonts w:ascii="Times New Roman" w:hAnsi="Times New Roman" w:cs="Times New Roman"/>
          <w:bCs/>
        </w:rPr>
        <w:t xml:space="preserve">, </w:t>
      </w:r>
      <w:r w:rsidRPr="004A7668">
        <w:rPr>
          <w:rFonts w:ascii="Times New Roman" w:hAnsi="Times New Roman" w:cs="Times New Roman"/>
          <w:bCs/>
        </w:rPr>
        <w:t>ideally year-round and across multiple sites</w:t>
      </w:r>
      <w:r>
        <w:rPr>
          <w:rFonts w:ascii="Times New Roman" w:hAnsi="Times New Roman" w:cs="Times New Roman"/>
          <w:bCs/>
        </w:rPr>
        <w:t>, t</w:t>
      </w:r>
      <w:r w:rsidRPr="004A7668">
        <w:rPr>
          <w:rFonts w:ascii="Times New Roman" w:hAnsi="Times New Roman" w:cs="Times New Roman"/>
          <w:bCs/>
        </w:rPr>
        <w:t xml:space="preserve">o establish </w:t>
      </w:r>
      <w:r w:rsidR="006A4DF4">
        <w:rPr>
          <w:rFonts w:ascii="Times New Roman" w:hAnsi="Times New Roman" w:cs="Times New Roman"/>
          <w:bCs/>
        </w:rPr>
        <w:t>typical</w:t>
      </w:r>
      <w:r w:rsidRPr="004A7668">
        <w:rPr>
          <w:rFonts w:ascii="Times New Roman" w:hAnsi="Times New Roman" w:cs="Times New Roman"/>
          <w:bCs/>
        </w:rPr>
        <w:t xml:space="preserve"> mortality rates, seasonal patterns, and demographic trends. </w:t>
      </w:r>
      <w:r w:rsidRPr="0023104D">
        <w:rPr>
          <w:rFonts w:ascii="Times New Roman" w:hAnsi="Times New Roman" w:cs="Times New Roman"/>
          <w:bCs/>
        </w:rPr>
        <w:t xml:space="preserve">Establishing </w:t>
      </w:r>
      <w:r w:rsidRPr="0023104D">
        <w:rPr>
          <w:rFonts w:ascii="Times New Roman" w:hAnsi="Times New Roman" w:cs="Times New Roman"/>
        </w:rPr>
        <w:t xml:space="preserve">mortality </w:t>
      </w:r>
      <w:r w:rsidR="006A4DF4">
        <w:rPr>
          <w:rFonts w:ascii="Times New Roman" w:hAnsi="Times New Roman" w:cs="Times New Roman"/>
        </w:rPr>
        <w:t xml:space="preserve">benchmark </w:t>
      </w:r>
      <w:r w:rsidRPr="0023104D">
        <w:rPr>
          <w:rFonts w:ascii="Times New Roman" w:hAnsi="Times New Roman" w:cs="Times New Roman"/>
        </w:rPr>
        <w:t>values across species, size classes, and seasons will provide</w:t>
      </w:r>
      <w:r w:rsidRPr="0023104D">
        <w:rPr>
          <w:rFonts w:ascii="Times New Roman" w:hAnsi="Times New Roman" w:cs="Times New Roman"/>
          <w:bCs/>
        </w:rPr>
        <w:t xml:space="preserve"> critical reference points that allow for </w:t>
      </w:r>
      <w:r w:rsidRPr="004A7668">
        <w:rPr>
          <w:rFonts w:ascii="Times New Roman" w:hAnsi="Times New Roman" w:cs="Times New Roman"/>
          <w:bCs/>
        </w:rPr>
        <w:t>detect</w:t>
      </w:r>
      <w:r>
        <w:rPr>
          <w:rFonts w:ascii="Times New Roman" w:hAnsi="Times New Roman" w:cs="Times New Roman"/>
          <w:bCs/>
        </w:rPr>
        <w:t>ion of</w:t>
      </w:r>
      <w:r w:rsidRPr="004A7668">
        <w:rPr>
          <w:rFonts w:ascii="Times New Roman" w:hAnsi="Times New Roman" w:cs="Times New Roman"/>
          <w:bCs/>
        </w:rPr>
        <w:t xml:space="preserve"> </w:t>
      </w:r>
      <w:r w:rsidR="006A4DF4">
        <w:rPr>
          <w:rFonts w:ascii="Times New Roman" w:hAnsi="Times New Roman" w:cs="Times New Roman"/>
          <w:bCs/>
        </w:rPr>
        <w:t xml:space="preserve">significant mortality and </w:t>
      </w:r>
      <w:r w:rsidR="006A4DF4" w:rsidRPr="006A4DF4">
        <w:rPr>
          <w:rFonts w:ascii="Times New Roman" w:hAnsi="Times New Roman" w:cs="Times New Roman"/>
          <w:bCs/>
        </w:rPr>
        <w:t>mortality epidemics</w:t>
      </w:r>
      <w:r>
        <w:rPr>
          <w:rFonts w:ascii="Times New Roman" w:hAnsi="Times New Roman" w:cs="Times New Roman"/>
          <w:bCs/>
        </w:rPr>
        <w:t>. If done at scale and over time, this approach can help</w:t>
      </w:r>
      <w:r w:rsidRPr="004A7668">
        <w:rPr>
          <w:rFonts w:ascii="Times New Roman" w:hAnsi="Times New Roman" w:cs="Times New Roman"/>
          <w:bCs/>
        </w:rPr>
        <w:t xml:space="preserve"> </w:t>
      </w:r>
      <w:r>
        <w:rPr>
          <w:rFonts w:ascii="Times New Roman" w:hAnsi="Times New Roman" w:cs="Times New Roman"/>
          <w:bCs/>
        </w:rPr>
        <w:t>determine whether</w:t>
      </w:r>
      <w:r w:rsidRPr="004A7668">
        <w:rPr>
          <w:rFonts w:ascii="Times New Roman" w:hAnsi="Times New Roman" w:cs="Times New Roman"/>
          <w:bCs/>
        </w:rPr>
        <w:t xml:space="preserve"> patterns represent localized stressors or broader watershed-level processes. Shell-based methods, particularly when paired with statistical models like N-mixture frameworks, offer a practical and scalable way to monitor mortality while accounting for imperfect detection. </w:t>
      </w:r>
      <w:r w:rsidR="000D3D26" w:rsidRPr="0023104D">
        <w:rPr>
          <w:rFonts w:ascii="Times New Roman" w:hAnsi="Times New Roman" w:cs="Times New Roman"/>
          <w:bCs/>
        </w:rPr>
        <w:t>Th</w:t>
      </w:r>
      <w:r w:rsidR="000D3D26">
        <w:rPr>
          <w:rFonts w:ascii="Times New Roman" w:hAnsi="Times New Roman" w:cs="Times New Roman"/>
          <w:bCs/>
        </w:rPr>
        <w:t xml:space="preserve">ese data </w:t>
      </w:r>
      <w:r w:rsidR="000D3D26" w:rsidRPr="0023104D">
        <w:rPr>
          <w:rFonts w:ascii="Times New Roman" w:hAnsi="Times New Roman" w:cs="Times New Roman"/>
          <w:bCs/>
        </w:rPr>
        <w:t xml:space="preserve">will support the development of </w:t>
      </w:r>
      <w:r w:rsidR="000D3D26" w:rsidRPr="0023104D">
        <w:rPr>
          <w:rFonts w:ascii="Times New Roman" w:hAnsi="Times New Roman" w:cs="Times New Roman"/>
        </w:rPr>
        <w:t xml:space="preserve">mortality thresholds or benchmarks that can be used to trigger more intensive diagnostic or conservation responses </w:t>
      </w:r>
      <w:r w:rsidR="000D3D26" w:rsidRPr="000D3D26">
        <w:rPr>
          <w:rFonts w:ascii="Times New Roman" w:hAnsi="Times New Roman" w:cs="Times New Roman"/>
        </w:rPr>
        <w:t xml:space="preserve">if </w:t>
      </w:r>
      <w:r w:rsidR="008F1818">
        <w:rPr>
          <w:rFonts w:ascii="Times New Roman" w:hAnsi="Times New Roman" w:cs="Times New Roman"/>
        </w:rPr>
        <w:t>an unusual mortality or MME is suspected</w:t>
      </w:r>
      <w:r w:rsidRPr="004A7668">
        <w:rPr>
          <w:rFonts w:ascii="Times New Roman" w:hAnsi="Times New Roman" w:cs="Times New Roman"/>
        </w:rPr>
        <w:t xml:space="preserve">. </w:t>
      </w:r>
      <w:r w:rsidR="003D2A43" w:rsidRPr="003D2A43">
        <w:rPr>
          <w:rFonts w:ascii="Times New Roman" w:hAnsi="Times New Roman" w:cs="Times New Roman"/>
        </w:rPr>
        <w:t>Long-term data will also enable researchers to investigate temporal trends in mortality</w:t>
      </w:r>
      <w:r w:rsidR="006A4DF4">
        <w:rPr>
          <w:rFonts w:ascii="Times New Roman" w:hAnsi="Times New Roman" w:cs="Times New Roman"/>
        </w:rPr>
        <w:t xml:space="preserve"> and</w:t>
      </w:r>
      <w:r w:rsidR="003D2A43" w:rsidRPr="003D2A43">
        <w:rPr>
          <w:rFonts w:ascii="Times New Roman" w:hAnsi="Times New Roman" w:cs="Times New Roman"/>
        </w:rPr>
        <w:t xml:space="preserve"> assess </w:t>
      </w:r>
      <w:r w:rsidR="00001E2E">
        <w:rPr>
          <w:rFonts w:ascii="Times New Roman" w:hAnsi="Times New Roman" w:cs="Times New Roman"/>
        </w:rPr>
        <w:t xml:space="preserve">the influence of environmental </w:t>
      </w:r>
      <w:r w:rsidR="003D2A43" w:rsidRPr="003D2A43">
        <w:rPr>
          <w:rFonts w:ascii="Times New Roman" w:hAnsi="Times New Roman" w:cs="Times New Roman"/>
        </w:rPr>
        <w:t>stressors</w:t>
      </w:r>
      <w:r w:rsidR="006A4DF4">
        <w:rPr>
          <w:rFonts w:ascii="Times New Roman" w:hAnsi="Times New Roman" w:cs="Times New Roman"/>
        </w:rPr>
        <w:t xml:space="preserve">. </w:t>
      </w:r>
      <w:r w:rsidR="00C832D0" w:rsidRPr="00C832D0">
        <w:rPr>
          <w:rFonts w:ascii="Times New Roman" w:hAnsi="Times New Roman" w:cs="Times New Roman"/>
        </w:rPr>
        <w:t xml:space="preserve">Most importantly, it allows researchers to identify elevated levels of mortality that are not severe enough to be classified as MMEs and might otherwise go </w:t>
      </w:r>
      <w:proofErr w:type="gramStart"/>
      <w:r w:rsidR="00C832D0" w:rsidRPr="00C832D0">
        <w:rPr>
          <w:rFonts w:ascii="Times New Roman" w:hAnsi="Times New Roman" w:cs="Times New Roman"/>
        </w:rPr>
        <w:t>unnoticed, yet</w:t>
      </w:r>
      <w:proofErr w:type="gramEnd"/>
      <w:r w:rsidR="00C832D0" w:rsidRPr="00C832D0">
        <w:rPr>
          <w:rFonts w:ascii="Times New Roman" w:hAnsi="Times New Roman" w:cs="Times New Roman"/>
        </w:rPr>
        <w:t xml:space="preserve"> may still contribute to population declines over time.</w:t>
      </w:r>
    </w:p>
    <w:p w14:paraId="55E8924F" w14:textId="378EC1C8" w:rsidR="000D3D26" w:rsidRDefault="000D3D26" w:rsidP="002A2B49">
      <w:pPr>
        <w:spacing w:line="480" w:lineRule="auto"/>
        <w:ind w:firstLine="720"/>
        <w:rPr>
          <w:rFonts w:ascii="Times New Roman" w:hAnsi="Times New Roman" w:cs="Times New Roman"/>
          <w:bCs/>
        </w:rPr>
      </w:pPr>
      <w:r>
        <w:rPr>
          <w:rFonts w:ascii="Times New Roman" w:hAnsi="Times New Roman" w:cs="Times New Roman"/>
          <w:bCs/>
        </w:rPr>
        <w:lastRenderedPageBreak/>
        <w:t>Hopefully, a</w:t>
      </w:r>
      <w:r w:rsidRPr="000D3D26">
        <w:rPr>
          <w:rFonts w:ascii="Times New Roman" w:hAnsi="Times New Roman" w:cs="Times New Roman"/>
          <w:bCs/>
        </w:rPr>
        <w:t xml:space="preserve">s more researchers, managers, and institutions adopt some of these approaches, we will continue to collectively piece together the puzzle of mussel declines, uncovering patterns and mechanisms that no single study could resolve alone. My hope is that ultimately, </w:t>
      </w:r>
      <w:r>
        <w:rPr>
          <w:rFonts w:ascii="Times New Roman" w:hAnsi="Times New Roman" w:cs="Times New Roman"/>
          <w:bCs/>
        </w:rPr>
        <w:t xml:space="preserve">we </w:t>
      </w:r>
      <w:r w:rsidRPr="000D3D26">
        <w:rPr>
          <w:rFonts w:ascii="Times New Roman" w:hAnsi="Times New Roman" w:cs="Times New Roman"/>
          <w:bCs/>
        </w:rPr>
        <w:t>will shift mussel conservation from reactive crisis response toward predictive management that is better equipped to detect and mitigate stressors before they cause widespread losse</w:t>
      </w:r>
      <w:r>
        <w:rPr>
          <w:rFonts w:ascii="Times New Roman" w:hAnsi="Times New Roman" w:cs="Times New Roman"/>
          <w:bCs/>
        </w:rPr>
        <w:t>s.</w:t>
      </w:r>
    </w:p>
    <w:p w14:paraId="70730CF6" w14:textId="18295BA8" w:rsidR="003E48EF" w:rsidRDefault="003E48EF" w:rsidP="003E48EF">
      <w:pPr>
        <w:spacing w:line="480" w:lineRule="auto"/>
        <w:rPr>
          <w:rFonts w:ascii="Times New Roman" w:hAnsi="Times New Roman" w:cs="Times New Roman"/>
          <w:bCs/>
        </w:rPr>
      </w:pPr>
      <w:r>
        <w:rPr>
          <w:rFonts w:ascii="Times New Roman" w:hAnsi="Times New Roman" w:cs="Times New Roman"/>
          <w:bCs/>
        </w:rPr>
        <w:br w:type="page"/>
      </w:r>
    </w:p>
    <w:p w14:paraId="7DC766B4" w14:textId="772F23FF" w:rsidR="003E48EF" w:rsidRDefault="003E48EF" w:rsidP="003E48EF">
      <w:pPr>
        <w:pStyle w:val="Heading1"/>
        <w:numPr>
          <w:ilvl w:val="0"/>
          <w:numId w:val="0"/>
        </w:numPr>
        <w:rPr>
          <w:rFonts w:ascii="Times New Roman" w:hAnsi="Times New Roman" w:cs="Times New Roman"/>
          <w:b w:val="0"/>
          <w:sz w:val="24"/>
        </w:rPr>
      </w:pPr>
      <w:bookmarkStart w:id="119" w:name="_Toc196033379"/>
      <w:r>
        <w:rPr>
          <w:rFonts w:ascii="Times New Roman" w:hAnsi="Times New Roman" w:cs="Times New Roman"/>
          <w:b w:val="0"/>
          <w:sz w:val="24"/>
        </w:rPr>
        <w:lastRenderedPageBreak/>
        <w:t>Appendices</w:t>
      </w:r>
      <w:bookmarkEnd w:id="119"/>
    </w:p>
    <w:p w14:paraId="70E48AB8" w14:textId="77777777" w:rsidR="003E48EF" w:rsidRDefault="003E48EF" w:rsidP="003E48EF"/>
    <w:p w14:paraId="49667F63" w14:textId="77777777" w:rsidR="009E71CD" w:rsidRDefault="009E71CD">
      <w:pPr>
        <w:rPr>
          <w:rFonts w:ascii="Times New Roman" w:hAnsi="Times New Roman"/>
          <w:iCs/>
          <w:caps/>
          <w:szCs w:val="28"/>
        </w:rPr>
      </w:pPr>
      <w:r>
        <w:rPr>
          <w:b/>
          <w:bCs/>
          <w:caps/>
        </w:rPr>
        <w:br w:type="page"/>
      </w:r>
    </w:p>
    <w:p w14:paraId="3B07CC76" w14:textId="1B704EFD" w:rsidR="002E026E" w:rsidRPr="00556AA8" w:rsidRDefault="006B61B7" w:rsidP="002E026E">
      <w:pPr>
        <w:pStyle w:val="Heading2"/>
        <w:spacing w:line="480" w:lineRule="auto"/>
        <w:rPr>
          <w:b w:val="0"/>
          <w:bCs w:val="0"/>
          <w:caps/>
        </w:rPr>
      </w:pPr>
      <w:bookmarkStart w:id="120" w:name="_Toc196033380"/>
      <w:r w:rsidRPr="00556AA8">
        <w:rPr>
          <w:b w:val="0"/>
          <w:bCs w:val="0"/>
          <w:caps/>
        </w:rPr>
        <w:lastRenderedPageBreak/>
        <w:t>Appendix A</w:t>
      </w:r>
      <w:r w:rsidR="003C052B" w:rsidRPr="00556AA8">
        <w:rPr>
          <w:b w:val="0"/>
          <w:bCs w:val="0"/>
          <w:caps/>
        </w:rPr>
        <w:t>: Supporting Information for Chapter 2</w:t>
      </w:r>
      <w:bookmarkEnd w:id="120"/>
    </w:p>
    <w:p w14:paraId="353B9DBD" w14:textId="77777777" w:rsidR="002E026E" w:rsidRDefault="002E026E" w:rsidP="002E026E">
      <w:pPr>
        <w:jc w:val="center"/>
        <w:rPr>
          <w:rFonts w:ascii="Times New Roman" w:hAnsi="Times New Roman" w:cs="Times New Roman"/>
        </w:rPr>
      </w:pPr>
      <w:r w:rsidRPr="006A5C60">
        <w:rPr>
          <w:rFonts w:ascii="Times New Roman" w:hAnsi="Times New Roman" w:cs="Times New Roman"/>
          <w:noProof/>
        </w:rPr>
        <w:drawing>
          <wp:inline distT="0" distB="0" distL="0" distR="0" wp14:anchorId="5F83BCE4" wp14:editId="5BF25E27">
            <wp:extent cx="5041265" cy="3323590"/>
            <wp:effectExtent l="0" t="0" r="6985" b="0"/>
            <wp:docPr id="896490624" name="Picture 11" descr="A collage of different types of ce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26202" name="Picture 11" descr="A collage of different types of cells&#10;&#10;AI-generated content may be incorrec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041265" cy="3323590"/>
                    </a:xfrm>
                    <a:prstGeom prst="rect">
                      <a:avLst/>
                    </a:prstGeom>
                    <a:noFill/>
                    <a:ln>
                      <a:noFill/>
                    </a:ln>
                  </pic:spPr>
                </pic:pic>
              </a:graphicData>
            </a:graphic>
          </wp:inline>
        </w:drawing>
      </w:r>
    </w:p>
    <w:p w14:paraId="4B1F3174" w14:textId="77777777" w:rsidR="002E026E" w:rsidRPr="006A5C60" w:rsidRDefault="002E026E" w:rsidP="002E026E">
      <w:pPr>
        <w:jc w:val="center"/>
        <w:rPr>
          <w:rFonts w:ascii="Times New Roman" w:hAnsi="Times New Roman" w:cs="Times New Roman"/>
        </w:rPr>
      </w:pPr>
    </w:p>
    <w:p w14:paraId="33C261F2" w14:textId="786FD378" w:rsidR="00556AA8" w:rsidRPr="00556AA8" w:rsidRDefault="00556AA8" w:rsidP="00556AA8">
      <w:pPr>
        <w:pStyle w:val="Caption"/>
        <w:rPr>
          <w:rFonts w:ascii="Times New Roman" w:hAnsi="Times New Roman" w:cs="Times New Roman"/>
          <w:b w:val="0"/>
          <w:bCs w:val="0"/>
        </w:rPr>
      </w:pPr>
      <w:bookmarkStart w:id="121" w:name="_Toc196050349"/>
      <w:r w:rsidRPr="006A5C60">
        <w:rPr>
          <w:rFonts w:ascii="Times New Roman" w:hAnsi="Times New Roman" w:cs="Times New Roman"/>
          <w:b w:val="0"/>
          <w:bCs w:val="0"/>
        </w:rPr>
        <w:t>Figur</w:t>
      </w:r>
      <w:r>
        <w:rPr>
          <w:rFonts w:ascii="Times New Roman" w:hAnsi="Times New Roman" w:cs="Times New Roman"/>
          <w:b w:val="0"/>
          <w:bCs w:val="0"/>
        </w:rPr>
        <w:t xml:space="preserve">e </w:t>
      </w:r>
      <w:r w:rsidR="00DD4708">
        <w:rPr>
          <w:rFonts w:ascii="Times New Roman" w:hAnsi="Times New Roman" w:cs="Times New Roman"/>
          <w:b w:val="0"/>
          <w:bCs w:val="0"/>
        </w:rPr>
        <w:t>A</w:t>
      </w:r>
      <w:r>
        <w:rPr>
          <w:rFonts w:ascii="Times New Roman" w:hAnsi="Times New Roman" w:cs="Times New Roman"/>
          <w:b w:val="0"/>
          <w:bCs w:val="0"/>
        </w:rPr>
        <w:t>.</w:t>
      </w:r>
      <w:r w:rsidR="00DD4708">
        <w:rPr>
          <w:rFonts w:ascii="Times New Roman" w:hAnsi="Times New Roman" w:cs="Times New Roman"/>
          <w:b w:val="0"/>
          <w:bCs w:val="0"/>
        </w:rPr>
        <w:t>2</w:t>
      </w:r>
      <w:r w:rsidR="002023C7">
        <w:rPr>
          <w:rFonts w:ascii="Times New Roman" w:hAnsi="Times New Roman" w:cs="Times New Roman"/>
          <w:b w:val="0"/>
          <w:bCs w:val="0"/>
        </w:rPr>
        <w:t>.</w:t>
      </w:r>
      <w:r w:rsidR="002023C7">
        <w:rPr>
          <w:rFonts w:ascii="Times New Roman" w:hAnsi="Times New Roman" w:cs="Times New Roman"/>
          <w:b w:val="0"/>
          <w:bCs w:val="0"/>
        </w:rPr>
        <w:fldChar w:fldCharType="begin"/>
      </w:r>
      <w:r w:rsidR="002023C7">
        <w:rPr>
          <w:rFonts w:ascii="Times New Roman" w:hAnsi="Times New Roman" w:cs="Times New Roman"/>
          <w:b w:val="0"/>
          <w:bCs w:val="0"/>
        </w:rPr>
        <w:instrText xml:space="preserve"> SEQ Figure \* ARABIC \s 1 </w:instrText>
      </w:r>
      <w:r w:rsidR="002023C7">
        <w:rPr>
          <w:rFonts w:ascii="Times New Roman" w:hAnsi="Times New Roman" w:cs="Times New Roman"/>
          <w:b w:val="0"/>
          <w:bCs w:val="0"/>
        </w:rPr>
        <w:fldChar w:fldCharType="separate"/>
      </w:r>
      <w:r w:rsidR="002023C7">
        <w:rPr>
          <w:rFonts w:ascii="Times New Roman" w:hAnsi="Times New Roman" w:cs="Times New Roman"/>
          <w:b w:val="0"/>
          <w:bCs w:val="0"/>
          <w:noProof/>
        </w:rPr>
        <w:t>1</w:t>
      </w:r>
      <w:r w:rsidR="002023C7">
        <w:rPr>
          <w:rFonts w:ascii="Times New Roman" w:hAnsi="Times New Roman" w:cs="Times New Roman"/>
          <w:b w:val="0"/>
          <w:bCs w:val="0"/>
        </w:rPr>
        <w:fldChar w:fldCharType="end"/>
      </w:r>
      <w:r w:rsidRPr="006A5C60">
        <w:rPr>
          <w:rFonts w:ascii="Times New Roman" w:hAnsi="Times New Roman" w:cs="Times New Roman"/>
          <w:b w:val="0"/>
          <w:bCs w:val="0"/>
        </w:rPr>
        <w:t>:</w:t>
      </w:r>
      <w:r>
        <w:rPr>
          <w:rFonts w:ascii="Times New Roman" w:hAnsi="Times New Roman" w:cs="Times New Roman"/>
          <w:b w:val="0"/>
          <w:bCs w:val="0"/>
        </w:rPr>
        <w:t xml:space="preserve"> </w:t>
      </w:r>
      <w:r w:rsidRPr="00556AA8">
        <w:rPr>
          <w:rFonts w:ascii="Times New Roman" w:hAnsi="Times New Roman" w:cs="Times New Roman"/>
          <w:b w:val="0"/>
          <w:bCs w:val="0"/>
        </w:rPr>
        <w:t>Cytological examination of tissues of case mussels (i.e., wild moribund Pheasantshell (</w:t>
      </w:r>
      <w:r w:rsidRPr="00556AA8">
        <w:rPr>
          <w:rFonts w:ascii="Times New Roman" w:hAnsi="Times New Roman" w:cs="Times New Roman"/>
          <w:b w:val="0"/>
          <w:bCs w:val="0"/>
          <w:i/>
        </w:rPr>
        <w:t>Actinonaias pectorosa</w:t>
      </w:r>
      <w:r w:rsidRPr="00556AA8">
        <w:rPr>
          <w:rFonts w:ascii="Times New Roman" w:hAnsi="Times New Roman" w:cs="Times New Roman"/>
          <w:b w:val="0"/>
          <w:bCs w:val="0"/>
        </w:rPr>
        <w:t xml:space="preserve">)) sampled at sites impacted by seasonal mortality events in the Clinch River. A. Wet-mounted impression of discolored marsupium with brown-tinged mucus and glochidia having poorly defined tissues (inset). B. Impression smear of discolored marsupium with abundant brown-granules (arrows) and agranular hemocytes (arrowhead) within a background of mucus containing abundant bacilli (inset right) and glochidia with poorly discerned tissues (inset left), modified Wright-Giemsa stain. C. </w:t>
      </w:r>
      <w:proofErr w:type="gramStart"/>
      <w:r w:rsidRPr="00556AA8">
        <w:rPr>
          <w:rFonts w:ascii="Times New Roman" w:hAnsi="Times New Roman" w:cs="Times New Roman"/>
          <w:b w:val="0"/>
          <w:bCs w:val="0"/>
        </w:rPr>
        <w:t>Impression smear</w:t>
      </w:r>
      <w:proofErr w:type="gramEnd"/>
      <w:r w:rsidRPr="00556AA8">
        <w:rPr>
          <w:rFonts w:ascii="Times New Roman" w:hAnsi="Times New Roman" w:cs="Times New Roman"/>
          <w:b w:val="0"/>
          <w:bCs w:val="0"/>
        </w:rPr>
        <w:t xml:space="preserve"> of normal-colored area of the same marsupium as B, comparatively more mucus (m), intact ciliated epithelium (arrow) and hemocytes (arrowhead), and glochidia with discernable inner tissues (</w:t>
      </w:r>
      <w:proofErr w:type="gramStart"/>
      <w:r w:rsidRPr="00556AA8">
        <w:rPr>
          <w:rFonts w:ascii="Times New Roman" w:hAnsi="Times New Roman" w:cs="Times New Roman"/>
          <w:b w:val="0"/>
          <w:bCs w:val="0"/>
        </w:rPr>
        <w:t>inset</w:t>
      </w:r>
      <w:proofErr w:type="gramEnd"/>
      <w:r w:rsidRPr="00556AA8">
        <w:rPr>
          <w:rFonts w:ascii="Times New Roman" w:hAnsi="Times New Roman" w:cs="Times New Roman"/>
          <w:b w:val="0"/>
          <w:bCs w:val="0"/>
        </w:rPr>
        <w:t xml:space="preserve">), modified Wright-Giemsa stain. D. Smear of fluid within the chamber of an anomalous shell consisting of amorphous acellular and crystalline debris, with scattered brown granules (black arrowhead), diatoms (arrow, </w:t>
      </w:r>
      <w:proofErr w:type="gramStart"/>
      <w:r w:rsidRPr="00556AA8">
        <w:rPr>
          <w:rFonts w:ascii="Times New Roman" w:hAnsi="Times New Roman" w:cs="Times New Roman"/>
          <w:b w:val="0"/>
          <w:bCs w:val="0"/>
        </w:rPr>
        <w:t>inset</w:t>
      </w:r>
      <w:proofErr w:type="gramEnd"/>
      <w:r w:rsidRPr="00556AA8">
        <w:rPr>
          <w:rFonts w:ascii="Times New Roman" w:hAnsi="Times New Roman" w:cs="Times New Roman"/>
          <w:b w:val="0"/>
          <w:bCs w:val="0"/>
        </w:rPr>
        <w:t xml:space="preserve"> upper), and cyanobacteria (white arrowhead, </w:t>
      </w:r>
      <w:proofErr w:type="gramStart"/>
      <w:r w:rsidRPr="00556AA8">
        <w:rPr>
          <w:rFonts w:ascii="Times New Roman" w:hAnsi="Times New Roman" w:cs="Times New Roman"/>
          <w:b w:val="0"/>
          <w:bCs w:val="0"/>
        </w:rPr>
        <w:t>inset</w:t>
      </w:r>
      <w:proofErr w:type="gramEnd"/>
      <w:r w:rsidRPr="00556AA8">
        <w:rPr>
          <w:rFonts w:ascii="Times New Roman" w:hAnsi="Times New Roman" w:cs="Times New Roman"/>
          <w:b w:val="0"/>
          <w:bCs w:val="0"/>
        </w:rPr>
        <w:t xml:space="preserve"> lower), modified Wright-Giemsa stain.</w:t>
      </w:r>
      <w:bookmarkEnd w:id="121"/>
    </w:p>
    <w:p w14:paraId="23CCDD09" w14:textId="77777777" w:rsidR="002E026E" w:rsidRDefault="002E026E" w:rsidP="002E026E">
      <w:pPr>
        <w:pStyle w:val="ListParagraph"/>
        <w:ind w:left="0"/>
        <w:rPr>
          <w:rFonts w:ascii="Times New Roman" w:hAnsi="Times New Roman" w:cs="Times New Roman"/>
        </w:rPr>
      </w:pPr>
    </w:p>
    <w:p w14:paraId="47FC3949" w14:textId="77777777" w:rsidR="00556AA8" w:rsidRDefault="00556AA8" w:rsidP="002E026E">
      <w:pPr>
        <w:pStyle w:val="ListParagraph"/>
        <w:ind w:left="0"/>
        <w:rPr>
          <w:rFonts w:ascii="Times New Roman" w:hAnsi="Times New Roman" w:cs="Times New Roman"/>
        </w:rPr>
      </w:pPr>
    </w:p>
    <w:p w14:paraId="15FC5C27" w14:textId="77777777" w:rsidR="00556AA8" w:rsidRPr="006A5C60" w:rsidRDefault="00556AA8" w:rsidP="002E026E">
      <w:pPr>
        <w:pStyle w:val="ListParagraph"/>
        <w:ind w:left="0"/>
        <w:rPr>
          <w:rFonts w:ascii="Times New Roman" w:hAnsi="Times New Roman" w:cs="Times New Roman"/>
          <w:b/>
          <w:bCs/>
        </w:rPr>
        <w:sectPr w:rsidR="00556AA8" w:rsidRPr="006A5C60" w:rsidSect="002E026E">
          <w:pgSz w:w="12240" w:h="15840"/>
          <w:pgMar w:top="1440" w:right="1440" w:bottom="1440" w:left="1440" w:header="720" w:footer="720" w:gutter="0"/>
          <w:cols w:space="720"/>
          <w:docGrid w:linePitch="360"/>
        </w:sectPr>
      </w:pPr>
    </w:p>
    <w:p w14:paraId="0D680E47" w14:textId="675BF7EE" w:rsidR="002E026E" w:rsidRPr="006A5C60" w:rsidRDefault="00852408" w:rsidP="002E026E">
      <w:pPr>
        <w:pStyle w:val="ListParagraph"/>
        <w:spacing w:line="240" w:lineRule="auto"/>
        <w:ind w:left="0"/>
        <w:rPr>
          <w:rFonts w:ascii="Times New Roman" w:hAnsi="Times New Roman" w:cs="Times New Roman"/>
        </w:rPr>
      </w:pPr>
      <w:bookmarkStart w:id="122" w:name="_Toc196128109"/>
      <w:r w:rsidRPr="006A5C60">
        <w:rPr>
          <w:rFonts w:ascii="Times New Roman" w:hAnsi="Times New Roman" w:cs="Times New Roman"/>
        </w:rPr>
        <w:lastRenderedPageBreak/>
        <w:t>Table</w:t>
      </w:r>
      <w:r>
        <w:rPr>
          <w:rFonts w:ascii="Times New Roman" w:hAnsi="Times New Roman" w:cs="Times New Roman"/>
        </w:rPr>
        <w:t xml:space="preserve"> A.</w:t>
      </w:r>
      <w:r w:rsidRPr="006A5C60">
        <w:rPr>
          <w:rFonts w:ascii="Times New Roman" w:hAnsi="Times New Roman" w:cs="Times New Roman"/>
          <w:b/>
        </w:rPr>
        <w:fldChar w:fldCharType="begin"/>
      </w:r>
      <w:r w:rsidRPr="006A5C60">
        <w:rPr>
          <w:rFonts w:ascii="Times New Roman" w:hAnsi="Times New Roman" w:cs="Times New Roman"/>
        </w:rPr>
        <w:instrText xml:space="preserve"> STYLEREF 1 \s </w:instrText>
      </w:r>
      <w:r w:rsidRPr="006A5C60">
        <w:rPr>
          <w:rFonts w:ascii="Times New Roman" w:hAnsi="Times New Roman" w:cs="Times New Roman"/>
          <w:b/>
        </w:rPr>
        <w:fldChar w:fldCharType="separate"/>
      </w:r>
      <w:r w:rsidRPr="006A5C60">
        <w:rPr>
          <w:rFonts w:ascii="Times New Roman" w:hAnsi="Times New Roman" w:cs="Times New Roman"/>
          <w:noProof/>
        </w:rPr>
        <w:t>2</w:t>
      </w:r>
      <w:r w:rsidRPr="006A5C60">
        <w:rPr>
          <w:rFonts w:ascii="Times New Roman" w:hAnsi="Times New Roman" w:cs="Times New Roman"/>
          <w:b/>
        </w:rPr>
        <w:fldChar w:fldCharType="end"/>
      </w:r>
      <w:r w:rsidRPr="006A5C60">
        <w:rPr>
          <w:rFonts w:ascii="Times New Roman" w:hAnsi="Times New Roman" w:cs="Times New Roman"/>
        </w:rPr>
        <w:t>.</w:t>
      </w:r>
      <w:r w:rsidRPr="006A5C60">
        <w:rPr>
          <w:rFonts w:ascii="Times New Roman" w:hAnsi="Times New Roman" w:cs="Times New Roman"/>
          <w:b/>
        </w:rPr>
        <w:fldChar w:fldCharType="begin"/>
      </w:r>
      <w:r w:rsidRPr="006A5C60">
        <w:rPr>
          <w:rFonts w:ascii="Times New Roman" w:hAnsi="Times New Roman" w:cs="Times New Roman"/>
        </w:rPr>
        <w:instrText xml:space="preserve"> SEQ Table \* ARABIC \s 1 </w:instrText>
      </w:r>
      <w:r w:rsidRPr="006A5C60">
        <w:rPr>
          <w:rFonts w:ascii="Times New Roman" w:hAnsi="Times New Roman" w:cs="Times New Roman"/>
          <w:b/>
        </w:rPr>
        <w:fldChar w:fldCharType="separate"/>
      </w:r>
      <w:r w:rsidRPr="006A5C60">
        <w:rPr>
          <w:rFonts w:ascii="Times New Roman" w:hAnsi="Times New Roman" w:cs="Times New Roman"/>
          <w:noProof/>
        </w:rPr>
        <w:t>1</w:t>
      </w:r>
      <w:r w:rsidRPr="006A5C60">
        <w:rPr>
          <w:rFonts w:ascii="Times New Roman" w:hAnsi="Times New Roman" w:cs="Times New Roman"/>
          <w:b/>
        </w:rPr>
        <w:fldChar w:fldCharType="end"/>
      </w:r>
      <w:r w:rsidRPr="006A5C60">
        <w:rPr>
          <w:rFonts w:ascii="Times New Roman" w:hAnsi="Times New Roman" w:cs="Times New Roman"/>
          <w:color w:val="0D0D0D"/>
          <w:shd w:val="clear" w:color="auto" w:fill="FFFFFF"/>
        </w:rPr>
        <w:t>:</w:t>
      </w:r>
      <w:r>
        <w:rPr>
          <w:rFonts w:ascii="Times New Roman" w:hAnsi="Times New Roman" w:cs="Times New Roman"/>
        </w:rPr>
        <w:t xml:space="preserve"> </w:t>
      </w:r>
      <w:r w:rsidR="002E026E" w:rsidRPr="006A5C60">
        <w:rPr>
          <w:rFonts w:ascii="Times New Roman" w:hAnsi="Times New Roman" w:cs="Times New Roman"/>
        </w:rPr>
        <w:t>Total number of Pheasantshell (</w:t>
      </w:r>
      <w:r w:rsidR="002E026E" w:rsidRPr="006A5C60">
        <w:rPr>
          <w:rFonts w:ascii="Times New Roman" w:hAnsi="Times New Roman" w:cs="Times New Roman"/>
          <w:i/>
        </w:rPr>
        <w:t>Actinonaias pectorosa</w:t>
      </w:r>
      <w:r w:rsidR="002E026E" w:rsidRPr="006A5C60">
        <w:rPr>
          <w:rFonts w:ascii="Times New Roman" w:hAnsi="Times New Roman" w:cs="Times New Roman"/>
        </w:rPr>
        <w:t xml:space="preserve">) sampled by </w:t>
      </w:r>
      <w:r w:rsidR="002E026E" w:rsidRPr="006A5C60">
        <w:rPr>
          <w:rStyle w:val="cf01"/>
          <w:rFonts w:ascii="Times New Roman" w:hAnsi="Times New Roman" w:cs="Times New Roman"/>
          <w:sz w:val="24"/>
          <w:szCs w:val="24"/>
        </w:rPr>
        <w:t>clinical presentation (case vs control) from two sites in Virginia (Speers Ferry and Sycamore Island) and one site in Tennessee (Kyles Ford)</w:t>
      </w:r>
      <w:r w:rsidR="002E026E" w:rsidRPr="006A5C60">
        <w:rPr>
          <w:rFonts w:ascii="Times New Roman" w:hAnsi="Times New Roman" w:cs="Times New Roman"/>
        </w:rPr>
        <w:t>.</w:t>
      </w:r>
      <w:bookmarkEnd w:id="122"/>
    </w:p>
    <w:tbl>
      <w:tblPr>
        <w:tblW w:w="7597" w:type="dxa"/>
        <w:tblLayout w:type="fixed"/>
        <w:tblLook w:val="0400" w:firstRow="0" w:lastRow="0" w:firstColumn="0" w:lastColumn="0" w:noHBand="0" w:noVBand="1"/>
      </w:tblPr>
      <w:tblGrid>
        <w:gridCol w:w="1297"/>
        <w:gridCol w:w="940"/>
        <w:gridCol w:w="1260"/>
        <w:gridCol w:w="1620"/>
        <w:gridCol w:w="1540"/>
        <w:gridCol w:w="940"/>
      </w:tblGrid>
      <w:tr w:rsidR="002E026E" w:rsidRPr="006A5C60" w14:paraId="5B851EF5" w14:textId="77777777" w:rsidTr="002874B5">
        <w:trPr>
          <w:trHeight w:val="300"/>
        </w:trPr>
        <w:tc>
          <w:tcPr>
            <w:tcW w:w="1297" w:type="dxa"/>
            <w:tcBorders>
              <w:top w:val="nil"/>
              <w:left w:val="nil"/>
              <w:bottom w:val="nil"/>
              <w:right w:val="nil"/>
            </w:tcBorders>
            <w:shd w:val="clear" w:color="auto" w:fill="auto"/>
            <w:vAlign w:val="center"/>
          </w:tcPr>
          <w:p w14:paraId="6BF85F8E" w14:textId="77777777" w:rsidR="002E026E" w:rsidRPr="006A5C60" w:rsidRDefault="002E026E" w:rsidP="002874B5">
            <w:pPr>
              <w:rPr>
                <w:rFonts w:ascii="Times New Roman" w:hAnsi="Times New Roman" w:cs="Times New Roman"/>
              </w:rPr>
            </w:pPr>
          </w:p>
        </w:tc>
        <w:tc>
          <w:tcPr>
            <w:tcW w:w="940" w:type="dxa"/>
            <w:tcBorders>
              <w:top w:val="nil"/>
              <w:left w:val="nil"/>
              <w:bottom w:val="single" w:sz="4" w:space="0" w:color="000000"/>
              <w:right w:val="nil"/>
            </w:tcBorders>
            <w:shd w:val="clear" w:color="auto" w:fill="auto"/>
            <w:vAlign w:val="center"/>
          </w:tcPr>
          <w:p w14:paraId="3276B968"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 </w:t>
            </w:r>
          </w:p>
        </w:tc>
        <w:tc>
          <w:tcPr>
            <w:tcW w:w="1260" w:type="dxa"/>
            <w:tcBorders>
              <w:top w:val="nil"/>
              <w:left w:val="nil"/>
              <w:bottom w:val="single" w:sz="4" w:space="0" w:color="000000"/>
              <w:right w:val="nil"/>
            </w:tcBorders>
            <w:shd w:val="clear" w:color="auto" w:fill="auto"/>
            <w:vAlign w:val="center"/>
          </w:tcPr>
          <w:p w14:paraId="0FB39723"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Speers Ferry</w:t>
            </w:r>
          </w:p>
        </w:tc>
        <w:tc>
          <w:tcPr>
            <w:tcW w:w="1620" w:type="dxa"/>
            <w:tcBorders>
              <w:top w:val="nil"/>
              <w:left w:val="nil"/>
              <w:bottom w:val="single" w:sz="4" w:space="0" w:color="000000"/>
              <w:right w:val="nil"/>
            </w:tcBorders>
            <w:shd w:val="clear" w:color="auto" w:fill="auto"/>
            <w:vAlign w:val="center"/>
          </w:tcPr>
          <w:p w14:paraId="77B9D0B6"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Sycamore Island</w:t>
            </w:r>
          </w:p>
        </w:tc>
        <w:tc>
          <w:tcPr>
            <w:tcW w:w="1540" w:type="dxa"/>
            <w:tcBorders>
              <w:top w:val="nil"/>
              <w:left w:val="nil"/>
              <w:bottom w:val="single" w:sz="4" w:space="0" w:color="000000"/>
              <w:right w:val="nil"/>
            </w:tcBorders>
            <w:shd w:val="clear" w:color="auto" w:fill="auto"/>
            <w:vAlign w:val="center"/>
          </w:tcPr>
          <w:p w14:paraId="2E88BC65"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Kyles Ford</w:t>
            </w:r>
          </w:p>
        </w:tc>
        <w:tc>
          <w:tcPr>
            <w:tcW w:w="940" w:type="dxa"/>
            <w:tcBorders>
              <w:top w:val="nil"/>
              <w:left w:val="nil"/>
              <w:bottom w:val="single" w:sz="4" w:space="0" w:color="000000"/>
              <w:right w:val="nil"/>
            </w:tcBorders>
            <w:shd w:val="clear" w:color="auto" w:fill="auto"/>
            <w:vAlign w:val="center"/>
          </w:tcPr>
          <w:p w14:paraId="4EB04648"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Total</w:t>
            </w:r>
          </w:p>
        </w:tc>
      </w:tr>
      <w:tr w:rsidR="002E026E" w:rsidRPr="006A5C60" w14:paraId="7C803404" w14:textId="77777777" w:rsidTr="002874B5">
        <w:trPr>
          <w:trHeight w:val="300"/>
        </w:trPr>
        <w:tc>
          <w:tcPr>
            <w:tcW w:w="1297" w:type="dxa"/>
            <w:vMerge w:val="restart"/>
            <w:tcBorders>
              <w:top w:val="nil"/>
              <w:left w:val="nil"/>
              <w:bottom w:val="single" w:sz="4" w:space="0" w:color="000000"/>
              <w:right w:val="nil"/>
            </w:tcBorders>
            <w:shd w:val="clear" w:color="auto" w:fill="auto"/>
            <w:vAlign w:val="center"/>
          </w:tcPr>
          <w:p w14:paraId="1D017EF0"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 xml:space="preserve">Case </w:t>
            </w:r>
            <w:r w:rsidRPr="006A5C60">
              <w:rPr>
                <w:rFonts w:ascii="Times New Roman" w:hAnsi="Times New Roman" w:cs="Times New Roman"/>
                <w:color w:val="000000"/>
                <w:vertAlign w:val="superscript"/>
              </w:rPr>
              <w:t>a</w:t>
            </w:r>
          </w:p>
        </w:tc>
        <w:tc>
          <w:tcPr>
            <w:tcW w:w="940" w:type="dxa"/>
            <w:tcBorders>
              <w:top w:val="nil"/>
              <w:left w:val="nil"/>
              <w:bottom w:val="nil"/>
              <w:right w:val="nil"/>
            </w:tcBorders>
            <w:shd w:val="clear" w:color="auto" w:fill="auto"/>
            <w:vAlign w:val="center"/>
          </w:tcPr>
          <w:p w14:paraId="5D6F802C"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2021</w:t>
            </w:r>
          </w:p>
        </w:tc>
        <w:tc>
          <w:tcPr>
            <w:tcW w:w="1260" w:type="dxa"/>
            <w:tcBorders>
              <w:top w:val="nil"/>
              <w:left w:val="nil"/>
              <w:bottom w:val="nil"/>
              <w:right w:val="nil"/>
            </w:tcBorders>
            <w:shd w:val="clear" w:color="auto" w:fill="auto"/>
            <w:vAlign w:val="center"/>
          </w:tcPr>
          <w:p w14:paraId="199500A9"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3</w:t>
            </w:r>
          </w:p>
        </w:tc>
        <w:tc>
          <w:tcPr>
            <w:tcW w:w="1620" w:type="dxa"/>
            <w:tcBorders>
              <w:top w:val="nil"/>
              <w:left w:val="nil"/>
              <w:bottom w:val="nil"/>
              <w:right w:val="nil"/>
            </w:tcBorders>
            <w:shd w:val="clear" w:color="auto" w:fill="auto"/>
            <w:vAlign w:val="center"/>
          </w:tcPr>
          <w:p w14:paraId="044723B9"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14</w:t>
            </w:r>
          </w:p>
        </w:tc>
        <w:tc>
          <w:tcPr>
            <w:tcW w:w="1540" w:type="dxa"/>
            <w:tcBorders>
              <w:top w:val="nil"/>
              <w:left w:val="nil"/>
              <w:bottom w:val="nil"/>
              <w:right w:val="nil"/>
            </w:tcBorders>
            <w:shd w:val="clear" w:color="auto" w:fill="auto"/>
            <w:vAlign w:val="center"/>
          </w:tcPr>
          <w:p w14:paraId="383218E5"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w:t>
            </w:r>
          </w:p>
        </w:tc>
        <w:tc>
          <w:tcPr>
            <w:tcW w:w="940" w:type="dxa"/>
            <w:tcBorders>
              <w:top w:val="nil"/>
              <w:left w:val="nil"/>
              <w:bottom w:val="nil"/>
              <w:right w:val="nil"/>
            </w:tcBorders>
            <w:shd w:val="clear" w:color="auto" w:fill="auto"/>
            <w:vAlign w:val="center"/>
          </w:tcPr>
          <w:p w14:paraId="74F1D4DE"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17</w:t>
            </w:r>
          </w:p>
        </w:tc>
      </w:tr>
      <w:tr w:rsidR="002E026E" w:rsidRPr="006A5C60" w14:paraId="3E66A7BA" w14:textId="77777777" w:rsidTr="002874B5">
        <w:trPr>
          <w:trHeight w:val="300"/>
        </w:trPr>
        <w:tc>
          <w:tcPr>
            <w:tcW w:w="1297" w:type="dxa"/>
            <w:vMerge/>
            <w:tcBorders>
              <w:top w:val="nil"/>
              <w:left w:val="nil"/>
              <w:bottom w:val="single" w:sz="4" w:space="0" w:color="000000"/>
              <w:right w:val="nil"/>
            </w:tcBorders>
            <w:shd w:val="clear" w:color="auto" w:fill="auto"/>
            <w:vAlign w:val="center"/>
          </w:tcPr>
          <w:p w14:paraId="5D5888E5" w14:textId="77777777" w:rsidR="002E026E" w:rsidRPr="006A5C60" w:rsidRDefault="002E026E" w:rsidP="002874B5">
            <w:pPr>
              <w:widowControl w:val="0"/>
              <w:pBdr>
                <w:top w:val="nil"/>
                <w:left w:val="nil"/>
                <w:bottom w:val="nil"/>
                <w:right w:val="nil"/>
                <w:between w:val="nil"/>
              </w:pBdr>
              <w:spacing w:line="276" w:lineRule="auto"/>
              <w:rPr>
                <w:rFonts w:ascii="Times New Roman" w:hAnsi="Times New Roman" w:cs="Times New Roman"/>
                <w:color w:val="000000"/>
              </w:rPr>
            </w:pPr>
          </w:p>
        </w:tc>
        <w:tc>
          <w:tcPr>
            <w:tcW w:w="940" w:type="dxa"/>
            <w:tcBorders>
              <w:top w:val="nil"/>
              <w:left w:val="nil"/>
              <w:bottom w:val="nil"/>
              <w:right w:val="nil"/>
            </w:tcBorders>
            <w:shd w:val="clear" w:color="auto" w:fill="auto"/>
            <w:vAlign w:val="center"/>
          </w:tcPr>
          <w:p w14:paraId="28889462"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2022</w:t>
            </w:r>
          </w:p>
        </w:tc>
        <w:tc>
          <w:tcPr>
            <w:tcW w:w="1260" w:type="dxa"/>
            <w:tcBorders>
              <w:top w:val="nil"/>
              <w:left w:val="nil"/>
              <w:bottom w:val="nil"/>
              <w:right w:val="nil"/>
            </w:tcBorders>
            <w:shd w:val="clear" w:color="auto" w:fill="auto"/>
            <w:vAlign w:val="center"/>
          </w:tcPr>
          <w:p w14:paraId="1AB12941"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w:t>
            </w:r>
          </w:p>
        </w:tc>
        <w:tc>
          <w:tcPr>
            <w:tcW w:w="1620" w:type="dxa"/>
            <w:tcBorders>
              <w:top w:val="nil"/>
              <w:left w:val="nil"/>
              <w:bottom w:val="nil"/>
              <w:right w:val="nil"/>
            </w:tcBorders>
            <w:shd w:val="clear" w:color="auto" w:fill="auto"/>
            <w:vAlign w:val="center"/>
          </w:tcPr>
          <w:p w14:paraId="19885831"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4</w:t>
            </w:r>
          </w:p>
        </w:tc>
        <w:tc>
          <w:tcPr>
            <w:tcW w:w="1540" w:type="dxa"/>
            <w:tcBorders>
              <w:top w:val="nil"/>
              <w:left w:val="nil"/>
              <w:bottom w:val="nil"/>
              <w:right w:val="nil"/>
            </w:tcBorders>
            <w:shd w:val="clear" w:color="auto" w:fill="auto"/>
            <w:vAlign w:val="center"/>
          </w:tcPr>
          <w:p w14:paraId="1EABFE69"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w:t>
            </w:r>
          </w:p>
        </w:tc>
        <w:tc>
          <w:tcPr>
            <w:tcW w:w="940" w:type="dxa"/>
            <w:tcBorders>
              <w:top w:val="nil"/>
              <w:left w:val="nil"/>
              <w:bottom w:val="nil"/>
              <w:right w:val="nil"/>
            </w:tcBorders>
            <w:shd w:val="clear" w:color="auto" w:fill="auto"/>
            <w:vAlign w:val="center"/>
          </w:tcPr>
          <w:p w14:paraId="474BB4DF"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4</w:t>
            </w:r>
          </w:p>
        </w:tc>
      </w:tr>
      <w:tr w:rsidR="002E026E" w:rsidRPr="006A5C60" w14:paraId="7A59A373" w14:textId="77777777" w:rsidTr="002874B5">
        <w:trPr>
          <w:trHeight w:val="300"/>
        </w:trPr>
        <w:tc>
          <w:tcPr>
            <w:tcW w:w="1297" w:type="dxa"/>
            <w:vMerge/>
            <w:tcBorders>
              <w:top w:val="nil"/>
              <w:left w:val="nil"/>
              <w:bottom w:val="single" w:sz="4" w:space="0" w:color="000000"/>
              <w:right w:val="nil"/>
            </w:tcBorders>
            <w:shd w:val="clear" w:color="auto" w:fill="auto"/>
            <w:vAlign w:val="center"/>
          </w:tcPr>
          <w:p w14:paraId="033D66D0" w14:textId="77777777" w:rsidR="002E026E" w:rsidRPr="006A5C60" w:rsidRDefault="002E026E" w:rsidP="002874B5">
            <w:pPr>
              <w:widowControl w:val="0"/>
              <w:pBdr>
                <w:top w:val="nil"/>
                <w:left w:val="nil"/>
                <w:bottom w:val="nil"/>
                <w:right w:val="nil"/>
                <w:between w:val="nil"/>
              </w:pBdr>
              <w:spacing w:line="276" w:lineRule="auto"/>
              <w:rPr>
                <w:rFonts w:ascii="Times New Roman" w:hAnsi="Times New Roman" w:cs="Times New Roman"/>
                <w:color w:val="000000"/>
              </w:rPr>
            </w:pPr>
          </w:p>
        </w:tc>
        <w:tc>
          <w:tcPr>
            <w:tcW w:w="940" w:type="dxa"/>
            <w:tcBorders>
              <w:top w:val="single" w:sz="4" w:space="0" w:color="000000"/>
              <w:left w:val="nil"/>
              <w:bottom w:val="single" w:sz="4" w:space="0" w:color="000000"/>
              <w:right w:val="nil"/>
            </w:tcBorders>
            <w:shd w:val="clear" w:color="auto" w:fill="auto"/>
            <w:vAlign w:val="center"/>
          </w:tcPr>
          <w:p w14:paraId="659DDDAD"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Total</w:t>
            </w:r>
          </w:p>
        </w:tc>
        <w:tc>
          <w:tcPr>
            <w:tcW w:w="1260" w:type="dxa"/>
            <w:tcBorders>
              <w:top w:val="single" w:sz="4" w:space="0" w:color="000000"/>
              <w:left w:val="nil"/>
              <w:bottom w:val="single" w:sz="4" w:space="0" w:color="000000"/>
              <w:right w:val="nil"/>
            </w:tcBorders>
            <w:shd w:val="clear" w:color="auto" w:fill="auto"/>
            <w:vAlign w:val="center"/>
          </w:tcPr>
          <w:p w14:paraId="744E24D1"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3</w:t>
            </w:r>
          </w:p>
        </w:tc>
        <w:tc>
          <w:tcPr>
            <w:tcW w:w="1620" w:type="dxa"/>
            <w:tcBorders>
              <w:top w:val="single" w:sz="4" w:space="0" w:color="000000"/>
              <w:left w:val="nil"/>
              <w:bottom w:val="single" w:sz="4" w:space="0" w:color="000000"/>
              <w:right w:val="nil"/>
            </w:tcBorders>
            <w:shd w:val="clear" w:color="auto" w:fill="auto"/>
            <w:vAlign w:val="center"/>
          </w:tcPr>
          <w:p w14:paraId="74E75724"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18</w:t>
            </w:r>
          </w:p>
        </w:tc>
        <w:tc>
          <w:tcPr>
            <w:tcW w:w="1540" w:type="dxa"/>
            <w:tcBorders>
              <w:top w:val="single" w:sz="4" w:space="0" w:color="000000"/>
              <w:left w:val="nil"/>
              <w:bottom w:val="single" w:sz="4" w:space="0" w:color="000000"/>
              <w:right w:val="nil"/>
            </w:tcBorders>
            <w:shd w:val="clear" w:color="auto" w:fill="auto"/>
            <w:vAlign w:val="center"/>
          </w:tcPr>
          <w:p w14:paraId="6A06EB99"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w:t>
            </w:r>
          </w:p>
        </w:tc>
        <w:tc>
          <w:tcPr>
            <w:tcW w:w="940" w:type="dxa"/>
            <w:tcBorders>
              <w:top w:val="single" w:sz="4" w:space="0" w:color="000000"/>
              <w:left w:val="nil"/>
              <w:bottom w:val="single" w:sz="4" w:space="0" w:color="000000"/>
              <w:right w:val="nil"/>
            </w:tcBorders>
            <w:shd w:val="clear" w:color="auto" w:fill="auto"/>
            <w:vAlign w:val="center"/>
          </w:tcPr>
          <w:p w14:paraId="26893F99"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21</w:t>
            </w:r>
          </w:p>
        </w:tc>
      </w:tr>
      <w:tr w:rsidR="002E026E" w:rsidRPr="006A5C60" w14:paraId="1496ED67" w14:textId="77777777" w:rsidTr="002874B5">
        <w:trPr>
          <w:trHeight w:val="300"/>
        </w:trPr>
        <w:tc>
          <w:tcPr>
            <w:tcW w:w="1297" w:type="dxa"/>
            <w:vMerge w:val="restart"/>
            <w:tcBorders>
              <w:top w:val="nil"/>
              <w:left w:val="nil"/>
              <w:bottom w:val="single" w:sz="4" w:space="0" w:color="000000"/>
              <w:right w:val="nil"/>
            </w:tcBorders>
            <w:shd w:val="clear" w:color="auto" w:fill="auto"/>
            <w:vAlign w:val="center"/>
          </w:tcPr>
          <w:p w14:paraId="5BE06EEF"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 xml:space="preserve">Control </w:t>
            </w:r>
            <w:r w:rsidRPr="006A5C60">
              <w:rPr>
                <w:rFonts w:ascii="Times New Roman" w:hAnsi="Times New Roman" w:cs="Times New Roman"/>
                <w:color w:val="000000"/>
                <w:vertAlign w:val="superscript"/>
              </w:rPr>
              <w:t>b</w:t>
            </w:r>
          </w:p>
        </w:tc>
        <w:tc>
          <w:tcPr>
            <w:tcW w:w="940" w:type="dxa"/>
            <w:tcBorders>
              <w:top w:val="nil"/>
              <w:left w:val="nil"/>
              <w:bottom w:val="nil"/>
              <w:right w:val="nil"/>
            </w:tcBorders>
            <w:shd w:val="clear" w:color="auto" w:fill="auto"/>
            <w:vAlign w:val="center"/>
          </w:tcPr>
          <w:p w14:paraId="4C0C9FEA"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2021</w:t>
            </w:r>
          </w:p>
        </w:tc>
        <w:tc>
          <w:tcPr>
            <w:tcW w:w="1260" w:type="dxa"/>
            <w:tcBorders>
              <w:top w:val="nil"/>
              <w:left w:val="nil"/>
              <w:bottom w:val="nil"/>
              <w:right w:val="nil"/>
            </w:tcBorders>
            <w:shd w:val="clear" w:color="auto" w:fill="auto"/>
            <w:vAlign w:val="center"/>
          </w:tcPr>
          <w:p w14:paraId="1B5FACBA"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w:t>
            </w:r>
          </w:p>
        </w:tc>
        <w:tc>
          <w:tcPr>
            <w:tcW w:w="1620" w:type="dxa"/>
            <w:tcBorders>
              <w:top w:val="nil"/>
              <w:left w:val="nil"/>
              <w:bottom w:val="nil"/>
              <w:right w:val="nil"/>
            </w:tcBorders>
            <w:shd w:val="clear" w:color="auto" w:fill="auto"/>
            <w:vAlign w:val="center"/>
          </w:tcPr>
          <w:p w14:paraId="40721172"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24</w:t>
            </w:r>
          </w:p>
        </w:tc>
        <w:tc>
          <w:tcPr>
            <w:tcW w:w="1540" w:type="dxa"/>
            <w:tcBorders>
              <w:top w:val="nil"/>
              <w:left w:val="nil"/>
              <w:bottom w:val="nil"/>
              <w:right w:val="nil"/>
            </w:tcBorders>
            <w:shd w:val="clear" w:color="auto" w:fill="auto"/>
            <w:vAlign w:val="center"/>
          </w:tcPr>
          <w:p w14:paraId="73140CE4"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24</w:t>
            </w:r>
          </w:p>
        </w:tc>
        <w:tc>
          <w:tcPr>
            <w:tcW w:w="940" w:type="dxa"/>
            <w:tcBorders>
              <w:top w:val="nil"/>
              <w:left w:val="nil"/>
              <w:bottom w:val="nil"/>
              <w:right w:val="nil"/>
            </w:tcBorders>
            <w:shd w:val="clear" w:color="auto" w:fill="auto"/>
            <w:vAlign w:val="center"/>
          </w:tcPr>
          <w:p w14:paraId="633F75CC"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48</w:t>
            </w:r>
          </w:p>
        </w:tc>
      </w:tr>
      <w:tr w:rsidR="002E026E" w:rsidRPr="006A5C60" w14:paraId="4AEF7F3F" w14:textId="77777777" w:rsidTr="002874B5">
        <w:trPr>
          <w:trHeight w:val="300"/>
        </w:trPr>
        <w:tc>
          <w:tcPr>
            <w:tcW w:w="1297" w:type="dxa"/>
            <w:vMerge/>
            <w:tcBorders>
              <w:top w:val="nil"/>
              <w:left w:val="nil"/>
              <w:bottom w:val="single" w:sz="4" w:space="0" w:color="000000"/>
              <w:right w:val="nil"/>
            </w:tcBorders>
            <w:shd w:val="clear" w:color="auto" w:fill="auto"/>
            <w:vAlign w:val="center"/>
          </w:tcPr>
          <w:p w14:paraId="7D1E372B" w14:textId="77777777" w:rsidR="002E026E" w:rsidRPr="006A5C60" w:rsidRDefault="002E026E" w:rsidP="002874B5">
            <w:pPr>
              <w:widowControl w:val="0"/>
              <w:pBdr>
                <w:top w:val="nil"/>
                <w:left w:val="nil"/>
                <w:bottom w:val="nil"/>
                <w:right w:val="nil"/>
                <w:between w:val="nil"/>
              </w:pBdr>
              <w:spacing w:line="276" w:lineRule="auto"/>
              <w:rPr>
                <w:rFonts w:ascii="Times New Roman" w:hAnsi="Times New Roman" w:cs="Times New Roman"/>
                <w:color w:val="000000"/>
              </w:rPr>
            </w:pPr>
          </w:p>
        </w:tc>
        <w:tc>
          <w:tcPr>
            <w:tcW w:w="940" w:type="dxa"/>
            <w:tcBorders>
              <w:top w:val="nil"/>
              <w:left w:val="nil"/>
              <w:bottom w:val="nil"/>
              <w:right w:val="nil"/>
            </w:tcBorders>
            <w:shd w:val="clear" w:color="auto" w:fill="auto"/>
            <w:vAlign w:val="center"/>
          </w:tcPr>
          <w:p w14:paraId="0B377A04"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2022</w:t>
            </w:r>
          </w:p>
        </w:tc>
        <w:tc>
          <w:tcPr>
            <w:tcW w:w="1260" w:type="dxa"/>
            <w:tcBorders>
              <w:top w:val="nil"/>
              <w:left w:val="nil"/>
              <w:bottom w:val="nil"/>
              <w:right w:val="nil"/>
            </w:tcBorders>
            <w:shd w:val="clear" w:color="auto" w:fill="auto"/>
            <w:vAlign w:val="center"/>
          </w:tcPr>
          <w:p w14:paraId="6A5095A3"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w:t>
            </w:r>
          </w:p>
        </w:tc>
        <w:tc>
          <w:tcPr>
            <w:tcW w:w="1620" w:type="dxa"/>
            <w:tcBorders>
              <w:top w:val="nil"/>
              <w:left w:val="nil"/>
              <w:bottom w:val="nil"/>
              <w:right w:val="nil"/>
            </w:tcBorders>
            <w:shd w:val="clear" w:color="auto" w:fill="auto"/>
            <w:vAlign w:val="center"/>
          </w:tcPr>
          <w:p w14:paraId="3089722C"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16</w:t>
            </w:r>
          </w:p>
        </w:tc>
        <w:tc>
          <w:tcPr>
            <w:tcW w:w="1540" w:type="dxa"/>
            <w:tcBorders>
              <w:top w:val="nil"/>
              <w:left w:val="nil"/>
              <w:bottom w:val="nil"/>
              <w:right w:val="nil"/>
            </w:tcBorders>
            <w:shd w:val="clear" w:color="auto" w:fill="auto"/>
            <w:vAlign w:val="center"/>
          </w:tcPr>
          <w:p w14:paraId="23EDC14D"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4</w:t>
            </w:r>
          </w:p>
        </w:tc>
        <w:tc>
          <w:tcPr>
            <w:tcW w:w="940" w:type="dxa"/>
            <w:tcBorders>
              <w:top w:val="nil"/>
              <w:left w:val="nil"/>
              <w:bottom w:val="nil"/>
              <w:right w:val="nil"/>
            </w:tcBorders>
            <w:shd w:val="clear" w:color="auto" w:fill="auto"/>
            <w:vAlign w:val="center"/>
          </w:tcPr>
          <w:p w14:paraId="731D6D1A"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20</w:t>
            </w:r>
          </w:p>
        </w:tc>
      </w:tr>
      <w:tr w:rsidR="002E026E" w:rsidRPr="006A5C60" w14:paraId="243CF290" w14:textId="77777777" w:rsidTr="002874B5">
        <w:trPr>
          <w:trHeight w:val="300"/>
        </w:trPr>
        <w:tc>
          <w:tcPr>
            <w:tcW w:w="1297" w:type="dxa"/>
            <w:vMerge/>
            <w:tcBorders>
              <w:top w:val="nil"/>
              <w:left w:val="nil"/>
              <w:bottom w:val="single" w:sz="4" w:space="0" w:color="000000"/>
              <w:right w:val="nil"/>
            </w:tcBorders>
            <w:shd w:val="clear" w:color="auto" w:fill="auto"/>
            <w:vAlign w:val="center"/>
          </w:tcPr>
          <w:p w14:paraId="60F17704" w14:textId="77777777" w:rsidR="002E026E" w:rsidRPr="006A5C60" w:rsidRDefault="002E026E" w:rsidP="002874B5">
            <w:pPr>
              <w:widowControl w:val="0"/>
              <w:pBdr>
                <w:top w:val="nil"/>
                <w:left w:val="nil"/>
                <w:bottom w:val="nil"/>
                <w:right w:val="nil"/>
                <w:between w:val="nil"/>
              </w:pBdr>
              <w:spacing w:line="276" w:lineRule="auto"/>
              <w:rPr>
                <w:rFonts w:ascii="Times New Roman" w:hAnsi="Times New Roman" w:cs="Times New Roman"/>
                <w:color w:val="000000"/>
              </w:rPr>
            </w:pPr>
          </w:p>
        </w:tc>
        <w:tc>
          <w:tcPr>
            <w:tcW w:w="940" w:type="dxa"/>
            <w:tcBorders>
              <w:top w:val="nil"/>
              <w:left w:val="nil"/>
              <w:bottom w:val="nil"/>
              <w:right w:val="nil"/>
            </w:tcBorders>
            <w:shd w:val="clear" w:color="auto" w:fill="auto"/>
            <w:vAlign w:val="center"/>
          </w:tcPr>
          <w:p w14:paraId="2A6FBA35"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2023</w:t>
            </w:r>
          </w:p>
        </w:tc>
        <w:tc>
          <w:tcPr>
            <w:tcW w:w="1260" w:type="dxa"/>
            <w:tcBorders>
              <w:top w:val="nil"/>
              <w:left w:val="nil"/>
              <w:bottom w:val="nil"/>
              <w:right w:val="nil"/>
            </w:tcBorders>
            <w:shd w:val="clear" w:color="auto" w:fill="auto"/>
            <w:vAlign w:val="center"/>
          </w:tcPr>
          <w:p w14:paraId="1B47505C"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w:t>
            </w:r>
          </w:p>
        </w:tc>
        <w:tc>
          <w:tcPr>
            <w:tcW w:w="1620" w:type="dxa"/>
            <w:tcBorders>
              <w:top w:val="nil"/>
              <w:left w:val="nil"/>
              <w:bottom w:val="nil"/>
              <w:right w:val="nil"/>
            </w:tcBorders>
            <w:shd w:val="clear" w:color="auto" w:fill="auto"/>
            <w:vAlign w:val="bottom"/>
          </w:tcPr>
          <w:p w14:paraId="19E28961"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w:t>
            </w:r>
          </w:p>
        </w:tc>
        <w:tc>
          <w:tcPr>
            <w:tcW w:w="1540" w:type="dxa"/>
            <w:tcBorders>
              <w:top w:val="nil"/>
              <w:left w:val="nil"/>
              <w:bottom w:val="nil"/>
              <w:right w:val="nil"/>
            </w:tcBorders>
            <w:shd w:val="clear" w:color="auto" w:fill="auto"/>
            <w:vAlign w:val="bottom"/>
          </w:tcPr>
          <w:p w14:paraId="22BD0B4F"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w:t>
            </w:r>
          </w:p>
        </w:tc>
        <w:tc>
          <w:tcPr>
            <w:tcW w:w="940" w:type="dxa"/>
            <w:tcBorders>
              <w:top w:val="nil"/>
              <w:left w:val="nil"/>
              <w:bottom w:val="nil"/>
              <w:right w:val="nil"/>
            </w:tcBorders>
            <w:shd w:val="clear" w:color="auto" w:fill="auto"/>
            <w:vAlign w:val="bottom"/>
          </w:tcPr>
          <w:p w14:paraId="49678A99"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w:t>
            </w:r>
          </w:p>
        </w:tc>
      </w:tr>
      <w:tr w:rsidR="002E026E" w:rsidRPr="006A5C60" w14:paraId="66700FE2" w14:textId="77777777" w:rsidTr="002874B5">
        <w:trPr>
          <w:trHeight w:val="300"/>
        </w:trPr>
        <w:tc>
          <w:tcPr>
            <w:tcW w:w="1297" w:type="dxa"/>
            <w:vMerge/>
            <w:tcBorders>
              <w:top w:val="nil"/>
              <w:left w:val="nil"/>
              <w:bottom w:val="single" w:sz="4" w:space="0" w:color="000000"/>
              <w:right w:val="nil"/>
            </w:tcBorders>
            <w:shd w:val="clear" w:color="auto" w:fill="auto"/>
            <w:vAlign w:val="center"/>
          </w:tcPr>
          <w:p w14:paraId="51325621" w14:textId="77777777" w:rsidR="002E026E" w:rsidRPr="006A5C60" w:rsidRDefault="002E026E" w:rsidP="002874B5">
            <w:pPr>
              <w:widowControl w:val="0"/>
              <w:pBdr>
                <w:top w:val="nil"/>
                <w:left w:val="nil"/>
                <w:bottom w:val="nil"/>
                <w:right w:val="nil"/>
                <w:between w:val="nil"/>
              </w:pBdr>
              <w:spacing w:line="276" w:lineRule="auto"/>
              <w:rPr>
                <w:rFonts w:ascii="Times New Roman" w:hAnsi="Times New Roman" w:cs="Times New Roman"/>
                <w:color w:val="000000"/>
              </w:rPr>
            </w:pPr>
          </w:p>
        </w:tc>
        <w:tc>
          <w:tcPr>
            <w:tcW w:w="940" w:type="dxa"/>
            <w:tcBorders>
              <w:top w:val="single" w:sz="4" w:space="0" w:color="000000"/>
              <w:left w:val="nil"/>
              <w:bottom w:val="single" w:sz="4" w:space="0" w:color="000000"/>
              <w:right w:val="nil"/>
            </w:tcBorders>
            <w:shd w:val="clear" w:color="auto" w:fill="auto"/>
            <w:vAlign w:val="center"/>
          </w:tcPr>
          <w:p w14:paraId="131F0556"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Total</w:t>
            </w:r>
          </w:p>
        </w:tc>
        <w:tc>
          <w:tcPr>
            <w:tcW w:w="1260" w:type="dxa"/>
            <w:tcBorders>
              <w:top w:val="single" w:sz="4" w:space="0" w:color="000000"/>
              <w:left w:val="nil"/>
              <w:bottom w:val="single" w:sz="4" w:space="0" w:color="000000"/>
              <w:right w:val="nil"/>
            </w:tcBorders>
            <w:shd w:val="clear" w:color="auto" w:fill="auto"/>
            <w:vAlign w:val="center"/>
          </w:tcPr>
          <w:p w14:paraId="281C6373"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w:t>
            </w:r>
          </w:p>
        </w:tc>
        <w:tc>
          <w:tcPr>
            <w:tcW w:w="1620" w:type="dxa"/>
            <w:tcBorders>
              <w:top w:val="single" w:sz="4" w:space="0" w:color="000000"/>
              <w:left w:val="nil"/>
              <w:bottom w:val="single" w:sz="4" w:space="0" w:color="000000"/>
              <w:right w:val="nil"/>
            </w:tcBorders>
            <w:shd w:val="clear" w:color="auto" w:fill="auto"/>
            <w:vAlign w:val="center"/>
          </w:tcPr>
          <w:p w14:paraId="641FF6E3"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40</w:t>
            </w:r>
          </w:p>
        </w:tc>
        <w:tc>
          <w:tcPr>
            <w:tcW w:w="1540" w:type="dxa"/>
            <w:tcBorders>
              <w:top w:val="single" w:sz="4" w:space="0" w:color="000000"/>
              <w:left w:val="nil"/>
              <w:bottom w:val="single" w:sz="4" w:space="0" w:color="000000"/>
              <w:right w:val="nil"/>
            </w:tcBorders>
            <w:shd w:val="clear" w:color="auto" w:fill="auto"/>
            <w:vAlign w:val="center"/>
          </w:tcPr>
          <w:p w14:paraId="394F4093"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28</w:t>
            </w:r>
          </w:p>
        </w:tc>
        <w:tc>
          <w:tcPr>
            <w:tcW w:w="940" w:type="dxa"/>
            <w:tcBorders>
              <w:top w:val="single" w:sz="4" w:space="0" w:color="000000"/>
              <w:left w:val="nil"/>
              <w:bottom w:val="single" w:sz="4" w:space="0" w:color="000000"/>
              <w:right w:val="nil"/>
            </w:tcBorders>
            <w:shd w:val="clear" w:color="auto" w:fill="auto"/>
            <w:vAlign w:val="center"/>
          </w:tcPr>
          <w:p w14:paraId="306D26A3"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68</w:t>
            </w:r>
          </w:p>
        </w:tc>
      </w:tr>
    </w:tbl>
    <w:p w14:paraId="741E34AE" w14:textId="77777777" w:rsidR="002E026E" w:rsidRPr="006A5C60" w:rsidRDefault="002E026E" w:rsidP="002E026E">
      <w:pPr>
        <w:rPr>
          <w:rFonts w:ascii="Times New Roman" w:hAnsi="Times New Roman" w:cs="Times New Roman"/>
        </w:rPr>
      </w:pPr>
      <w:r w:rsidRPr="006A5C60">
        <w:rPr>
          <w:rFonts w:ascii="Times New Roman" w:hAnsi="Times New Roman" w:cs="Times New Roman"/>
          <w:vertAlign w:val="superscript"/>
        </w:rPr>
        <w:t xml:space="preserve">a </w:t>
      </w:r>
      <w:r w:rsidRPr="006A5C60">
        <w:rPr>
          <w:rFonts w:ascii="Times New Roman" w:hAnsi="Times New Roman" w:cs="Times New Roman"/>
        </w:rPr>
        <w:t>wild moribund Pheasantshell displaying clinical signs of disease</w:t>
      </w:r>
    </w:p>
    <w:p w14:paraId="45D7E069" w14:textId="77777777" w:rsidR="002E026E" w:rsidRPr="006A5C60" w:rsidRDefault="002E026E" w:rsidP="002E026E">
      <w:pPr>
        <w:rPr>
          <w:rFonts w:ascii="Times New Roman" w:hAnsi="Times New Roman" w:cs="Times New Roman"/>
        </w:rPr>
      </w:pPr>
      <w:r w:rsidRPr="006A5C60">
        <w:rPr>
          <w:rFonts w:ascii="Times New Roman" w:hAnsi="Times New Roman" w:cs="Times New Roman"/>
          <w:vertAlign w:val="superscript"/>
        </w:rPr>
        <w:t xml:space="preserve">b </w:t>
      </w:r>
      <w:r w:rsidRPr="006A5C60">
        <w:rPr>
          <w:rFonts w:ascii="Times New Roman" w:hAnsi="Times New Roman" w:cs="Times New Roman"/>
        </w:rPr>
        <w:t>hatchery raised Pheasantshell kept in silos</w:t>
      </w:r>
    </w:p>
    <w:p w14:paraId="05C8F6E3" w14:textId="77777777" w:rsidR="002E026E" w:rsidRPr="006A5C60" w:rsidRDefault="002E026E" w:rsidP="002E026E">
      <w:pPr>
        <w:pStyle w:val="ListParagraph"/>
        <w:ind w:left="0"/>
        <w:rPr>
          <w:rFonts w:ascii="Times New Roman" w:hAnsi="Times New Roman" w:cs="Times New Roman"/>
          <w:smallCaps/>
        </w:rPr>
      </w:pPr>
    </w:p>
    <w:p w14:paraId="09B414AC" w14:textId="77777777" w:rsidR="002E026E" w:rsidRPr="006A5C60" w:rsidRDefault="002E026E" w:rsidP="002E026E">
      <w:pPr>
        <w:pStyle w:val="ListParagraph"/>
        <w:ind w:left="0"/>
        <w:rPr>
          <w:rFonts w:ascii="Times New Roman" w:hAnsi="Times New Roman" w:cs="Times New Roman"/>
          <w:smallCaps/>
        </w:rPr>
        <w:sectPr w:rsidR="002E026E" w:rsidRPr="006A5C60" w:rsidSect="002E026E">
          <w:pgSz w:w="12240" w:h="15840"/>
          <w:pgMar w:top="1440" w:right="1440" w:bottom="1440" w:left="1440" w:header="720" w:footer="720" w:gutter="0"/>
          <w:cols w:space="720"/>
          <w:docGrid w:linePitch="360"/>
        </w:sectPr>
      </w:pPr>
    </w:p>
    <w:p w14:paraId="5C89B26B" w14:textId="52BE58D5" w:rsidR="002E026E" w:rsidRPr="006A5C60" w:rsidRDefault="00852408" w:rsidP="002E026E">
      <w:pPr>
        <w:pStyle w:val="ListParagraph"/>
        <w:spacing w:line="240" w:lineRule="auto"/>
        <w:ind w:left="0"/>
        <w:rPr>
          <w:rFonts w:ascii="Times New Roman" w:hAnsi="Times New Roman" w:cs="Times New Roman"/>
          <w:smallCaps/>
        </w:rPr>
      </w:pPr>
      <w:bookmarkStart w:id="123" w:name="_Toc196128110"/>
      <w:r w:rsidRPr="006A5C60">
        <w:rPr>
          <w:rFonts w:ascii="Times New Roman" w:hAnsi="Times New Roman" w:cs="Times New Roman"/>
        </w:rPr>
        <w:lastRenderedPageBreak/>
        <w:t>Table</w:t>
      </w:r>
      <w:r>
        <w:rPr>
          <w:rFonts w:ascii="Times New Roman" w:hAnsi="Times New Roman" w:cs="Times New Roman"/>
        </w:rPr>
        <w:t xml:space="preserve"> A.</w:t>
      </w:r>
      <w:r w:rsidRPr="006A5C60">
        <w:rPr>
          <w:rFonts w:ascii="Times New Roman" w:hAnsi="Times New Roman" w:cs="Times New Roman"/>
          <w:b/>
        </w:rPr>
        <w:fldChar w:fldCharType="begin"/>
      </w:r>
      <w:r w:rsidRPr="006A5C60">
        <w:rPr>
          <w:rFonts w:ascii="Times New Roman" w:hAnsi="Times New Roman" w:cs="Times New Roman"/>
        </w:rPr>
        <w:instrText xml:space="preserve"> STYLEREF 1 \s </w:instrText>
      </w:r>
      <w:r w:rsidRPr="006A5C60">
        <w:rPr>
          <w:rFonts w:ascii="Times New Roman" w:hAnsi="Times New Roman" w:cs="Times New Roman"/>
          <w:b/>
        </w:rPr>
        <w:fldChar w:fldCharType="separate"/>
      </w:r>
      <w:r w:rsidRPr="006A5C60">
        <w:rPr>
          <w:rFonts w:ascii="Times New Roman" w:hAnsi="Times New Roman" w:cs="Times New Roman"/>
          <w:noProof/>
        </w:rPr>
        <w:t>2</w:t>
      </w:r>
      <w:r w:rsidRPr="006A5C60">
        <w:rPr>
          <w:rFonts w:ascii="Times New Roman" w:hAnsi="Times New Roman" w:cs="Times New Roman"/>
          <w:b/>
        </w:rPr>
        <w:fldChar w:fldCharType="end"/>
      </w:r>
      <w:r w:rsidRPr="006A5C60">
        <w:rPr>
          <w:rFonts w:ascii="Times New Roman" w:hAnsi="Times New Roman" w:cs="Times New Roman"/>
        </w:rPr>
        <w:t>.</w:t>
      </w:r>
      <w:r w:rsidRPr="006A5C60">
        <w:rPr>
          <w:rFonts w:ascii="Times New Roman" w:hAnsi="Times New Roman" w:cs="Times New Roman"/>
          <w:b/>
        </w:rPr>
        <w:fldChar w:fldCharType="begin"/>
      </w:r>
      <w:r w:rsidRPr="006A5C60">
        <w:rPr>
          <w:rFonts w:ascii="Times New Roman" w:hAnsi="Times New Roman" w:cs="Times New Roman"/>
        </w:rPr>
        <w:instrText xml:space="preserve"> SEQ Table \* ARABIC \s 1 </w:instrText>
      </w:r>
      <w:r w:rsidRPr="006A5C60">
        <w:rPr>
          <w:rFonts w:ascii="Times New Roman" w:hAnsi="Times New Roman" w:cs="Times New Roman"/>
          <w:b/>
        </w:rPr>
        <w:fldChar w:fldCharType="separate"/>
      </w:r>
      <w:r w:rsidRPr="006A5C60">
        <w:rPr>
          <w:rFonts w:ascii="Times New Roman" w:hAnsi="Times New Roman" w:cs="Times New Roman"/>
          <w:noProof/>
        </w:rPr>
        <w:t>2</w:t>
      </w:r>
      <w:r w:rsidRPr="006A5C60">
        <w:rPr>
          <w:rFonts w:ascii="Times New Roman" w:hAnsi="Times New Roman" w:cs="Times New Roman"/>
          <w:b/>
        </w:rPr>
        <w:fldChar w:fldCharType="end"/>
      </w:r>
      <w:r w:rsidRPr="006A5C60">
        <w:rPr>
          <w:rFonts w:ascii="Times New Roman" w:hAnsi="Times New Roman" w:cs="Times New Roman"/>
        </w:rPr>
        <w:t xml:space="preserve">: </w:t>
      </w:r>
      <w:r w:rsidR="002E026E" w:rsidRPr="006A5C60">
        <w:rPr>
          <w:rFonts w:ascii="Times New Roman" w:hAnsi="Times New Roman" w:cs="Times New Roman"/>
        </w:rPr>
        <w:t>Pheasantshell (</w:t>
      </w:r>
      <w:r w:rsidR="002E026E" w:rsidRPr="006A5C60">
        <w:rPr>
          <w:rFonts w:ascii="Times New Roman" w:hAnsi="Times New Roman" w:cs="Times New Roman"/>
          <w:i/>
          <w:iCs/>
        </w:rPr>
        <w:t>Actinonai</w:t>
      </w:r>
      <w:r w:rsidR="0060227F">
        <w:rPr>
          <w:rFonts w:ascii="Times New Roman" w:hAnsi="Times New Roman" w:cs="Times New Roman"/>
          <w:i/>
          <w:iCs/>
        </w:rPr>
        <w:t>a</w:t>
      </w:r>
      <w:r w:rsidR="002E026E" w:rsidRPr="006A5C60">
        <w:rPr>
          <w:rFonts w:ascii="Times New Roman" w:hAnsi="Times New Roman" w:cs="Times New Roman"/>
          <w:i/>
          <w:iCs/>
        </w:rPr>
        <w:t>s pectorosa</w:t>
      </w:r>
      <w:r w:rsidR="002E026E" w:rsidRPr="006A5C60">
        <w:rPr>
          <w:rFonts w:ascii="Times New Roman" w:hAnsi="Times New Roman" w:cs="Times New Roman"/>
        </w:rPr>
        <w:t xml:space="preserve">) sampled by sex and </w:t>
      </w:r>
      <w:r w:rsidR="002E026E" w:rsidRPr="006A5C60">
        <w:rPr>
          <w:rStyle w:val="cf01"/>
          <w:rFonts w:ascii="Times New Roman" w:hAnsi="Times New Roman" w:cs="Times New Roman"/>
          <w:sz w:val="24"/>
          <w:szCs w:val="24"/>
        </w:rPr>
        <w:t>clinical presentation from two sites in Virginia (Speers Ferry and Sycamore Island) and one site in Tennessee (Kyles Ford)</w:t>
      </w:r>
      <w:r w:rsidR="002E026E" w:rsidRPr="006A5C60">
        <w:rPr>
          <w:rFonts w:ascii="Times New Roman" w:hAnsi="Times New Roman" w:cs="Times New Roman"/>
        </w:rPr>
        <w:t>.</w:t>
      </w:r>
      <w:bookmarkEnd w:id="123"/>
    </w:p>
    <w:tbl>
      <w:tblPr>
        <w:tblW w:w="9360" w:type="dxa"/>
        <w:tblLayout w:type="fixed"/>
        <w:tblLook w:val="0400" w:firstRow="0" w:lastRow="0" w:firstColumn="0" w:lastColumn="0" w:noHBand="0" w:noVBand="1"/>
      </w:tblPr>
      <w:tblGrid>
        <w:gridCol w:w="940"/>
        <w:gridCol w:w="940"/>
        <w:gridCol w:w="1260"/>
        <w:gridCol w:w="1620"/>
        <w:gridCol w:w="1720"/>
        <w:gridCol w:w="1890"/>
        <w:gridCol w:w="540"/>
        <w:gridCol w:w="450"/>
      </w:tblGrid>
      <w:tr w:rsidR="002E026E" w:rsidRPr="006A5C60" w14:paraId="05968F46" w14:textId="77777777" w:rsidTr="002874B5">
        <w:trPr>
          <w:trHeight w:val="300"/>
        </w:trPr>
        <w:tc>
          <w:tcPr>
            <w:tcW w:w="940" w:type="dxa"/>
            <w:tcBorders>
              <w:top w:val="nil"/>
              <w:left w:val="nil"/>
              <w:bottom w:val="nil"/>
              <w:right w:val="nil"/>
            </w:tcBorders>
            <w:shd w:val="clear" w:color="auto" w:fill="auto"/>
            <w:vAlign w:val="bottom"/>
          </w:tcPr>
          <w:p w14:paraId="298EABF5" w14:textId="77777777" w:rsidR="002E026E" w:rsidRPr="006A5C60" w:rsidRDefault="002E026E" w:rsidP="002874B5">
            <w:pPr>
              <w:rPr>
                <w:rFonts w:ascii="Times New Roman" w:hAnsi="Times New Roman" w:cs="Times New Roman"/>
              </w:rPr>
            </w:pPr>
          </w:p>
        </w:tc>
        <w:tc>
          <w:tcPr>
            <w:tcW w:w="940" w:type="dxa"/>
            <w:tcBorders>
              <w:top w:val="single" w:sz="4" w:space="0" w:color="000000"/>
              <w:left w:val="nil"/>
              <w:bottom w:val="single" w:sz="4" w:space="0" w:color="000000"/>
              <w:right w:val="nil"/>
            </w:tcBorders>
            <w:shd w:val="clear" w:color="auto" w:fill="auto"/>
            <w:vAlign w:val="bottom"/>
          </w:tcPr>
          <w:p w14:paraId="61679DDC"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Male</w:t>
            </w:r>
          </w:p>
        </w:tc>
        <w:tc>
          <w:tcPr>
            <w:tcW w:w="1260" w:type="dxa"/>
            <w:tcBorders>
              <w:top w:val="single" w:sz="4" w:space="0" w:color="000000"/>
              <w:left w:val="nil"/>
              <w:bottom w:val="single" w:sz="4" w:space="0" w:color="000000"/>
              <w:right w:val="nil"/>
            </w:tcBorders>
            <w:shd w:val="clear" w:color="auto" w:fill="auto"/>
            <w:vAlign w:val="bottom"/>
          </w:tcPr>
          <w:p w14:paraId="5F1FE22D"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Female</w:t>
            </w:r>
          </w:p>
        </w:tc>
        <w:tc>
          <w:tcPr>
            <w:tcW w:w="1620" w:type="dxa"/>
            <w:tcBorders>
              <w:top w:val="single" w:sz="4" w:space="0" w:color="000000"/>
              <w:left w:val="nil"/>
              <w:bottom w:val="single" w:sz="4" w:space="0" w:color="000000"/>
              <w:right w:val="nil"/>
            </w:tcBorders>
            <w:shd w:val="clear" w:color="auto" w:fill="auto"/>
            <w:vAlign w:val="bottom"/>
          </w:tcPr>
          <w:p w14:paraId="6534CFB5"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Immature</w:t>
            </w:r>
          </w:p>
        </w:tc>
        <w:tc>
          <w:tcPr>
            <w:tcW w:w="1720" w:type="dxa"/>
            <w:tcBorders>
              <w:top w:val="single" w:sz="4" w:space="0" w:color="000000"/>
              <w:left w:val="nil"/>
              <w:bottom w:val="single" w:sz="4" w:space="0" w:color="000000"/>
              <w:right w:val="nil"/>
            </w:tcBorders>
            <w:shd w:val="clear" w:color="auto" w:fill="auto"/>
            <w:vAlign w:val="bottom"/>
          </w:tcPr>
          <w:p w14:paraId="36113A28"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Hermaphrodite</w:t>
            </w:r>
          </w:p>
        </w:tc>
        <w:tc>
          <w:tcPr>
            <w:tcW w:w="1890" w:type="dxa"/>
            <w:tcBorders>
              <w:top w:val="single" w:sz="4" w:space="0" w:color="000000"/>
              <w:left w:val="nil"/>
              <w:bottom w:val="single" w:sz="4" w:space="0" w:color="000000"/>
              <w:right w:val="nil"/>
            </w:tcBorders>
            <w:shd w:val="clear" w:color="auto" w:fill="auto"/>
            <w:vAlign w:val="bottom"/>
          </w:tcPr>
          <w:p w14:paraId="4DF0DD7B"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 xml:space="preserve">Undetermined </w:t>
            </w:r>
            <w:r w:rsidRPr="006A5C60">
              <w:rPr>
                <w:rFonts w:ascii="Times New Roman" w:hAnsi="Times New Roman" w:cs="Times New Roman"/>
                <w:color w:val="000000"/>
                <w:vertAlign w:val="superscript"/>
              </w:rPr>
              <w:t>a</w:t>
            </w:r>
          </w:p>
        </w:tc>
        <w:tc>
          <w:tcPr>
            <w:tcW w:w="990" w:type="dxa"/>
            <w:gridSpan w:val="2"/>
            <w:tcBorders>
              <w:top w:val="single" w:sz="4" w:space="0" w:color="000000"/>
              <w:left w:val="nil"/>
              <w:bottom w:val="single" w:sz="4" w:space="0" w:color="000000"/>
              <w:right w:val="nil"/>
            </w:tcBorders>
            <w:shd w:val="clear" w:color="auto" w:fill="auto"/>
            <w:vAlign w:val="bottom"/>
          </w:tcPr>
          <w:p w14:paraId="2C6DA66E"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Total</w:t>
            </w:r>
          </w:p>
        </w:tc>
      </w:tr>
      <w:tr w:rsidR="002E026E" w:rsidRPr="006A5C60" w14:paraId="063A0EA8" w14:textId="77777777" w:rsidTr="002874B5">
        <w:trPr>
          <w:gridAfter w:val="1"/>
          <w:wAfter w:w="450" w:type="dxa"/>
          <w:trHeight w:val="300"/>
        </w:trPr>
        <w:tc>
          <w:tcPr>
            <w:tcW w:w="940" w:type="dxa"/>
            <w:tcBorders>
              <w:top w:val="nil"/>
              <w:left w:val="nil"/>
              <w:right w:val="nil"/>
            </w:tcBorders>
            <w:shd w:val="clear" w:color="auto" w:fill="auto"/>
            <w:vAlign w:val="bottom"/>
          </w:tcPr>
          <w:p w14:paraId="7C032494"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Case</w:t>
            </w:r>
          </w:p>
        </w:tc>
        <w:tc>
          <w:tcPr>
            <w:tcW w:w="940" w:type="dxa"/>
            <w:tcBorders>
              <w:top w:val="nil"/>
              <w:left w:val="nil"/>
              <w:right w:val="nil"/>
            </w:tcBorders>
            <w:shd w:val="clear" w:color="auto" w:fill="auto"/>
            <w:vAlign w:val="bottom"/>
          </w:tcPr>
          <w:p w14:paraId="1F9F2BCB"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10</w:t>
            </w:r>
          </w:p>
        </w:tc>
        <w:tc>
          <w:tcPr>
            <w:tcW w:w="1260" w:type="dxa"/>
            <w:tcBorders>
              <w:top w:val="nil"/>
              <w:left w:val="nil"/>
              <w:right w:val="nil"/>
            </w:tcBorders>
            <w:shd w:val="clear" w:color="auto" w:fill="auto"/>
            <w:vAlign w:val="bottom"/>
          </w:tcPr>
          <w:p w14:paraId="385FBF1F"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9</w:t>
            </w:r>
          </w:p>
        </w:tc>
        <w:tc>
          <w:tcPr>
            <w:tcW w:w="1620" w:type="dxa"/>
            <w:tcBorders>
              <w:top w:val="nil"/>
              <w:left w:val="nil"/>
              <w:right w:val="nil"/>
            </w:tcBorders>
            <w:shd w:val="clear" w:color="auto" w:fill="auto"/>
            <w:vAlign w:val="bottom"/>
          </w:tcPr>
          <w:p w14:paraId="4C33E0D4"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w:t>
            </w:r>
          </w:p>
        </w:tc>
        <w:tc>
          <w:tcPr>
            <w:tcW w:w="1720" w:type="dxa"/>
            <w:tcBorders>
              <w:top w:val="nil"/>
              <w:left w:val="nil"/>
              <w:right w:val="nil"/>
            </w:tcBorders>
            <w:shd w:val="clear" w:color="auto" w:fill="auto"/>
            <w:vAlign w:val="bottom"/>
          </w:tcPr>
          <w:p w14:paraId="7D44F350"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2</w:t>
            </w:r>
          </w:p>
        </w:tc>
        <w:tc>
          <w:tcPr>
            <w:tcW w:w="1890" w:type="dxa"/>
            <w:tcBorders>
              <w:top w:val="nil"/>
              <w:left w:val="nil"/>
              <w:right w:val="nil"/>
            </w:tcBorders>
            <w:shd w:val="clear" w:color="auto" w:fill="auto"/>
            <w:vAlign w:val="bottom"/>
          </w:tcPr>
          <w:p w14:paraId="59373D25"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w:t>
            </w:r>
          </w:p>
        </w:tc>
        <w:tc>
          <w:tcPr>
            <w:tcW w:w="540" w:type="dxa"/>
            <w:tcBorders>
              <w:top w:val="nil"/>
              <w:left w:val="nil"/>
              <w:right w:val="nil"/>
            </w:tcBorders>
            <w:shd w:val="clear" w:color="auto" w:fill="auto"/>
            <w:vAlign w:val="bottom"/>
          </w:tcPr>
          <w:p w14:paraId="3731A2A9"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21</w:t>
            </w:r>
          </w:p>
        </w:tc>
      </w:tr>
      <w:tr w:rsidR="002E026E" w:rsidRPr="006A5C60" w14:paraId="026CCF26" w14:textId="77777777" w:rsidTr="002874B5">
        <w:trPr>
          <w:gridAfter w:val="1"/>
          <w:wAfter w:w="450" w:type="dxa"/>
          <w:trHeight w:val="300"/>
        </w:trPr>
        <w:tc>
          <w:tcPr>
            <w:tcW w:w="940" w:type="dxa"/>
            <w:tcBorders>
              <w:top w:val="nil"/>
              <w:left w:val="nil"/>
              <w:bottom w:val="single" w:sz="4" w:space="0" w:color="000000"/>
              <w:right w:val="nil"/>
            </w:tcBorders>
            <w:shd w:val="clear" w:color="auto" w:fill="auto"/>
            <w:vAlign w:val="bottom"/>
          </w:tcPr>
          <w:p w14:paraId="7C50EDA9"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Control</w:t>
            </w:r>
          </w:p>
        </w:tc>
        <w:tc>
          <w:tcPr>
            <w:tcW w:w="940" w:type="dxa"/>
            <w:tcBorders>
              <w:top w:val="nil"/>
              <w:left w:val="nil"/>
              <w:bottom w:val="single" w:sz="4" w:space="0" w:color="000000"/>
              <w:right w:val="nil"/>
            </w:tcBorders>
            <w:shd w:val="clear" w:color="auto" w:fill="auto"/>
            <w:vAlign w:val="bottom"/>
          </w:tcPr>
          <w:p w14:paraId="47BA7A29"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13</w:t>
            </w:r>
          </w:p>
        </w:tc>
        <w:tc>
          <w:tcPr>
            <w:tcW w:w="1260" w:type="dxa"/>
            <w:tcBorders>
              <w:top w:val="nil"/>
              <w:left w:val="nil"/>
              <w:bottom w:val="single" w:sz="4" w:space="0" w:color="000000"/>
              <w:right w:val="nil"/>
            </w:tcBorders>
            <w:shd w:val="clear" w:color="auto" w:fill="auto"/>
            <w:vAlign w:val="bottom"/>
          </w:tcPr>
          <w:p w14:paraId="57ED43D8"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1</w:t>
            </w:r>
          </w:p>
        </w:tc>
        <w:tc>
          <w:tcPr>
            <w:tcW w:w="1620" w:type="dxa"/>
            <w:tcBorders>
              <w:top w:val="nil"/>
              <w:left w:val="nil"/>
              <w:bottom w:val="single" w:sz="4" w:space="0" w:color="000000"/>
              <w:right w:val="nil"/>
            </w:tcBorders>
            <w:shd w:val="clear" w:color="auto" w:fill="auto"/>
            <w:vAlign w:val="bottom"/>
          </w:tcPr>
          <w:p w14:paraId="4450A436"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35</w:t>
            </w:r>
          </w:p>
        </w:tc>
        <w:tc>
          <w:tcPr>
            <w:tcW w:w="1720" w:type="dxa"/>
            <w:tcBorders>
              <w:top w:val="nil"/>
              <w:left w:val="nil"/>
              <w:bottom w:val="single" w:sz="4" w:space="0" w:color="000000"/>
              <w:right w:val="nil"/>
            </w:tcBorders>
            <w:shd w:val="clear" w:color="auto" w:fill="auto"/>
            <w:vAlign w:val="bottom"/>
          </w:tcPr>
          <w:p w14:paraId="64B8974A"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w:t>
            </w:r>
          </w:p>
        </w:tc>
        <w:tc>
          <w:tcPr>
            <w:tcW w:w="1890" w:type="dxa"/>
            <w:tcBorders>
              <w:top w:val="nil"/>
              <w:left w:val="nil"/>
              <w:bottom w:val="single" w:sz="4" w:space="0" w:color="000000"/>
              <w:right w:val="nil"/>
            </w:tcBorders>
            <w:shd w:val="clear" w:color="auto" w:fill="auto"/>
            <w:vAlign w:val="bottom"/>
          </w:tcPr>
          <w:p w14:paraId="1890CC66"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19</w:t>
            </w:r>
          </w:p>
        </w:tc>
        <w:tc>
          <w:tcPr>
            <w:tcW w:w="540" w:type="dxa"/>
            <w:tcBorders>
              <w:top w:val="nil"/>
              <w:left w:val="nil"/>
              <w:bottom w:val="single" w:sz="4" w:space="0" w:color="000000"/>
              <w:right w:val="nil"/>
            </w:tcBorders>
            <w:shd w:val="clear" w:color="auto" w:fill="auto"/>
            <w:vAlign w:val="bottom"/>
          </w:tcPr>
          <w:p w14:paraId="05FE28B8"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68</w:t>
            </w:r>
          </w:p>
        </w:tc>
      </w:tr>
    </w:tbl>
    <w:p w14:paraId="2353900A" w14:textId="77777777" w:rsidR="002E026E" w:rsidRPr="006A5C60" w:rsidRDefault="002E026E" w:rsidP="002E026E">
      <w:pPr>
        <w:rPr>
          <w:rFonts w:ascii="Times New Roman" w:hAnsi="Times New Roman" w:cs="Times New Roman"/>
        </w:rPr>
      </w:pPr>
      <w:r w:rsidRPr="006A5C60">
        <w:rPr>
          <w:rFonts w:ascii="Times New Roman" w:hAnsi="Times New Roman" w:cs="Times New Roman"/>
          <w:vertAlign w:val="superscript"/>
        </w:rPr>
        <w:t>a</w:t>
      </w:r>
      <w:r w:rsidRPr="006A5C60">
        <w:rPr>
          <w:rFonts w:ascii="Times New Roman" w:hAnsi="Times New Roman" w:cs="Times New Roman"/>
        </w:rPr>
        <w:t xml:space="preserve"> gonad not histologically evaluated</w:t>
      </w:r>
    </w:p>
    <w:p w14:paraId="57C9A20E" w14:textId="77777777" w:rsidR="002E026E" w:rsidRPr="006A5C60" w:rsidRDefault="002E026E" w:rsidP="002E026E">
      <w:pPr>
        <w:pStyle w:val="ListParagraph"/>
        <w:ind w:left="0"/>
        <w:rPr>
          <w:rFonts w:ascii="Times New Roman" w:hAnsi="Times New Roman" w:cs="Times New Roman"/>
        </w:rPr>
      </w:pPr>
    </w:p>
    <w:p w14:paraId="6D5ADC6F" w14:textId="77777777" w:rsidR="002E026E" w:rsidRPr="006A5C60" w:rsidRDefault="002E026E" w:rsidP="002E026E">
      <w:pPr>
        <w:pStyle w:val="ListParagraph"/>
        <w:ind w:left="0"/>
        <w:rPr>
          <w:rFonts w:ascii="Times New Roman" w:hAnsi="Times New Roman" w:cs="Times New Roman"/>
        </w:rPr>
        <w:sectPr w:rsidR="002E026E" w:rsidRPr="006A5C60" w:rsidSect="002E026E">
          <w:pgSz w:w="12240" w:h="15840"/>
          <w:pgMar w:top="1440" w:right="1440" w:bottom="1440" w:left="1440" w:header="720" w:footer="720" w:gutter="0"/>
          <w:cols w:space="720"/>
          <w:docGrid w:linePitch="360"/>
        </w:sectPr>
      </w:pPr>
    </w:p>
    <w:p w14:paraId="51C77700" w14:textId="2D045FF4" w:rsidR="002E026E" w:rsidRPr="006A5C60" w:rsidRDefault="00852408" w:rsidP="002E026E">
      <w:pPr>
        <w:pStyle w:val="ListParagraph"/>
        <w:spacing w:line="240" w:lineRule="auto"/>
        <w:ind w:left="0"/>
        <w:rPr>
          <w:rFonts w:ascii="Times New Roman" w:hAnsi="Times New Roman" w:cs="Times New Roman"/>
        </w:rPr>
      </w:pPr>
      <w:bookmarkStart w:id="124" w:name="_Toc196128111"/>
      <w:r w:rsidRPr="006A5C60">
        <w:rPr>
          <w:rFonts w:ascii="Times New Roman" w:hAnsi="Times New Roman" w:cs="Times New Roman"/>
        </w:rPr>
        <w:lastRenderedPageBreak/>
        <w:t xml:space="preserve">Table </w:t>
      </w:r>
      <w:r>
        <w:rPr>
          <w:rFonts w:ascii="Times New Roman" w:hAnsi="Times New Roman" w:cs="Times New Roman"/>
        </w:rPr>
        <w:t>A.</w:t>
      </w:r>
      <w:r w:rsidRPr="006A5C60">
        <w:rPr>
          <w:rFonts w:ascii="Times New Roman" w:hAnsi="Times New Roman" w:cs="Times New Roman"/>
          <w:b/>
        </w:rPr>
        <w:fldChar w:fldCharType="begin"/>
      </w:r>
      <w:r w:rsidRPr="006A5C60">
        <w:rPr>
          <w:rFonts w:ascii="Times New Roman" w:hAnsi="Times New Roman" w:cs="Times New Roman"/>
        </w:rPr>
        <w:instrText xml:space="preserve"> STYLEREF 1 \s </w:instrText>
      </w:r>
      <w:r w:rsidRPr="006A5C60">
        <w:rPr>
          <w:rFonts w:ascii="Times New Roman" w:hAnsi="Times New Roman" w:cs="Times New Roman"/>
          <w:b/>
        </w:rPr>
        <w:fldChar w:fldCharType="separate"/>
      </w:r>
      <w:r w:rsidRPr="006A5C60">
        <w:rPr>
          <w:rFonts w:ascii="Times New Roman" w:hAnsi="Times New Roman" w:cs="Times New Roman"/>
          <w:noProof/>
        </w:rPr>
        <w:t>2</w:t>
      </w:r>
      <w:r w:rsidRPr="006A5C60">
        <w:rPr>
          <w:rFonts w:ascii="Times New Roman" w:hAnsi="Times New Roman" w:cs="Times New Roman"/>
          <w:b/>
        </w:rPr>
        <w:fldChar w:fldCharType="end"/>
      </w:r>
      <w:r w:rsidRPr="006A5C60">
        <w:rPr>
          <w:rFonts w:ascii="Times New Roman" w:hAnsi="Times New Roman" w:cs="Times New Roman"/>
        </w:rPr>
        <w:t>.</w:t>
      </w:r>
      <w:r w:rsidRPr="006A5C60">
        <w:rPr>
          <w:rFonts w:ascii="Times New Roman" w:hAnsi="Times New Roman" w:cs="Times New Roman"/>
          <w:b/>
        </w:rPr>
        <w:fldChar w:fldCharType="begin"/>
      </w:r>
      <w:r w:rsidRPr="006A5C60">
        <w:rPr>
          <w:rFonts w:ascii="Times New Roman" w:hAnsi="Times New Roman" w:cs="Times New Roman"/>
        </w:rPr>
        <w:instrText xml:space="preserve"> SEQ Table \* ARABIC \s 1 </w:instrText>
      </w:r>
      <w:r w:rsidRPr="006A5C60">
        <w:rPr>
          <w:rFonts w:ascii="Times New Roman" w:hAnsi="Times New Roman" w:cs="Times New Roman"/>
          <w:b/>
        </w:rPr>
        <w:fldChar w:fldCharType="separate"/>
      </w:r>
      <w:r w:rsidRPr="006A5C60">
        <w:rPr>
          <w:rFonts w:ascii="Times New Roman" w:hAnsi="Times New Roman" w:cs="Times New Roman"/>
          <w:noProof/>
        </w:rPr>
        <w:t>3</w:t>
      </w:r>
      <w:r w:rsidRPr="006A5C60">
        <w:rPr>
          <w:rFonts w:ascii="Times New Roman" w:hAnsi="Times New Roman" w:cs="Times New Roman"/>
          <w:b/>
        </w:rPr>
        <w:fldChar w:fldCharType="end"/>
      </w:r>
      <w:r w:rsidRPr="00852408">
        <w:rPr>
          <w:rFonts w:ascii="Times New Roman" w:hAnsi="Times New Roman" w:cs="Times New Roman"/>
          <w:bCs/>
        </w:rPr>
        <w:t>:</w:t>
      </w:r>
      <w:r w:rsidRPr="006A5C60">
        <w:rPr>
          <w:rFonts w:ascii="Times New Roman" w:hAnsi="Times New Roman" w:cs="Times New Roman"/>
        </w:rPr>
        <w:t xml:space="preserve"> </w:t>
      </w:r>
      <w:r w:rsidR="002E026E" w:rsidRPr="006A5C60">
        <w:rPr>
          <w:rFonts w:ascii="Times New Roman" w:hAnsi="Times New Roman" w:cs="Times New Roman"/>
        </w:rPr>
        <w:t xml:space="preserve">Total number of </w:t>
      </w:r>
      <w:r w:rsidR="002E026E">
        <w:rPr>
          <w:rFonts w:ascii="Times New Roman" w:hAnsi="Times New Roman" w:cs="Times New Roman"/>
        </w:rPr>
        <w:t>individuals</w:t>
      </w:r>
      <w:r w:rsidR="002E026E" w:rsidRPr="006A5C60">
        <w:rPr>
          <w:rFonts w:ascii="Times New Roman" w:hAnsi="Times New Roman" w:cs="Times New Roman"/>
        </w:rPr>
        <w:t xml:space="preserve"> with trematode larvae per clinical presentation (case and control) identified in Pheasantshell </w:t>
      </w:r>
      <w:r w:rsidR="002E026E">
        <w:rPr>
          <w:rFonts w:ascii="Times New Roman" w:hAnsi="Times New Roman" w:cs="Times New Roman"/>
        </w:rPr>
        <w:t>(</w:t>
      </w:r>
      <w:r w:rsidR="002E026E" w:rsidRPr="00EC1190">
        <w:rPr>
          <w:rFonts w:ascii="Times New Roman" w:hAnsi="Times New Roman" w:cs="Times New Roman"/>
          <w:i/>
          <w:iCs/>
        </w:rPr>
        <w:t>Actinonaias pectorosa</w:t>
      </w:r>
      <w:r w:rsidR="002E026E">
        <w:rPr>
          <w:rFonts w:ascii="Times New Roman" w:hAnsi="Times New Roman" w:cs="Times New Roman"/>
        </w:rPr>
        <w:t xml:space="preserve">) </w:t>
      </w:r>
      <w:r w:rsidR="002E026E" w:rsidRPr="006A5C60">
        <w:rPr>
          <w:rFonts w:ascii="Times New Roman" w:hAnsi="Times New Roman" w:cs="Times New Roman"/>
        </w:rPr>
        <w:t xml:space="preserve">sampled from 2021–2023 across </w:t>
      </w:r>
      <w:r w:rsidR="002E026E" w:rsidRPr="00EC1190">
        <w:rPr>
          <w:rStyle w:val="cf01"/>
          <w:rFonts w:ascii="Times New Roman" w:hAnsi="Times New Roman" w:cs="Times New Roman"/>
          <w:sz w:val="24"/>
          <w:szCs w:val="24"/>
        </w:rPr>
        <w:t>from two sites in Virginia (Speers Ferry and Sycamore Island) and one site in Tennessee (Kyles Ford)</w:t>
      </w:r>
      <w:r w:rsidR="002E026E" w:rsidRPr="00EC1190">
        <w:rPr>
          <w:rFonts w:ascii="Times New Roman" w:hAnsi="Times New Roman" w:cs="Times New Roman"/>
        </w:rPr>
        <w:t>,</w:t>
      </w:r>
      <w:r w:rsidR="002E026E" w:rsidRPr="006A5C60">
        <w:rPr>
          <w:rFonts w:ascii="Times New Roman" w:hAnsi="Times New Roman" w:cs="Times New Roman"/>
        </w:rPr>
        <w:t xml:space="preserve"> and total trematode count per site. </w:t>
      </w:r>
      <w:r w:rsidR="002073C0">
        <w:rPr>
          <w:rFonts w:ascii="Times New Roman" w:hAnsi="Times New Roman" w:cs="Times New Roman"/>
        </w:rPr>
        <w:t xml:space="preserve">We </w:t>
      </w:r>
      <w:r w:rsidR="002E026E" w:rsidRPr="006A5C60">
        <w:rPr>
          <w:rFonts w:ascii="Times New Roman" w:hAnsi="Times New Roman" w:cs="Times New Roman"/>
        </w:rPr>
        <w:t>also identified trematode life stage and hemocyte response per clinical presentation across all three sites.</w:t>
      </w:r>
      <w:bookmarkEnd w:id="124"/>
    </w:p>
    <w:tbl>
      <w:tblPr>
        <w:tblW w:w="13225" w:type="dxa"/>
        <w:tblInd w:w="-180" w:type="dxa"/>
        <w:tblLayout w:type="fixed"/>
        <w:tblLook w:val="0400" w:firstRow="0" w:lastRow="0" w:firstColumn="0" w:lastColumn="0" w:noHBand="0" w:noVBand="1"/>
      </w:tblPr>
      <w:tblGrid>
        <w:gridCol w:w="1345"/>
        <w:gridCol w:w="4590"/>
        <w:gridCol w:w="900"/>
        <w:gridCol w:w="1170"/>
        <w:gridCol w:w="810"/>
        <w:gridCol w:w="900"/>
        <w:gridCol w:w="270"/>
        <w:gridCol w:w="1170"/>
        <w:gridCol w:w="1080"/>
        <w:gridCol w:w="990"/>
      </w:tblGrid>
      <w:tr w:rsidR="002E026E" w:rsidRPr="006A5C60" w14:paraId="3D3335D6" w14:textId="77777777" w:rsidTr="002874B5">
        <w:trPr>
          <w:trHeight w:val="300"/>
        </w:trPr>
        <w:tc>
          <w:tcPr>
            <w:tcW w:w="1345" w:type="dxa"/>
            <w:shd w:val="clear" w:color="auto" w:fill="auto"/>
            <w:vAlign w:val="bottom"/>
          </w:tcPr>
          <w:p w14:paraId="6C2D0B65" w14:textId="77777777" w:rsidR="002E026E" w:rsidRPr="006A5C60" w:rsidRDefault="002E026E" w:rsidP="002874B5">
            <w:pPr>
              <w:rPr>
                <w:rFonts w:ascii="Times New Roman" w:hAnsi="Times New Roman" w:cs="Times New Roman"/>
              </w:rPr>
            </w:pPr>
          </w:p>
        </w:tc>
        <w:tc>
          <w:tcPr>
            <w:tcW w:w="4590" w:type="dxa"/>
            <w:shd w:val="clear" w:color="auto" w:fill="auto"/>
            <w:vAlign w:val="center"/>
          </w:tcPr>
          <w:p w14:paraId="171B1E13" w14:textId="77777777" w:rsidR="002E026E" w:rsidRPr="006A5C60" w:rsidRDefault="002E026E" w:rsidP="002874B5">
            <w:pPr>
              <w:rPr>
                <w:rFonts w:ascii="Times New Roman" w:hAnsi="Times New Roman" w:cs="Times New Roman"/>
                <w:sz w:val="20"/>
                <w:szCs w:val="20"/>
              </w:rPr>
            </w:pPr>
          </w:p>
        </w:tc>
        <w:tc>
          <w:tcPr>
            <w:tcW w:w="3780" w:type="dxa"/>
            <w:gridSpan w:val="4"/>
            <w:tcBorders>
              <w:bottom w:val="single" w:sz="4" w:space="0" w:color="auto"/>
            </w:tcBorders>
            <w:shd w:val="clear" w:color="auto" w:fill="auto"/>
            <w:vAlign w:val="center"/>
          </w:tcPr>
          <w:p w14:paraId="065D8676"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Case</w:t>
            </w:r>
          </w:p>
        </w:tc>
        <w:tc>
          <w:tcPr>
            <w:tcW w:w="270" w:type="dxa"/>
            <w:tcBorders>
              <w:bottom w:val="single" w:sz="4" w:space="0" w:color="auto"/>
            </w:tcBorders>
            <w:shd w:val="clear" w:color="auto" w:fill="auto"/>
            <w:vAlign w:val="center"/>
          </w:tcPr>
          <w:p w14:paraId="4CFC2240"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 </w:t>
            </w:r>
          </w:p>
        </w:tc>
        <w:tc>
          <w:tcPr>
            <w:tcW w:w="3240" w:type="dxa"/>
            <w:gridSpan w:val="3"/>
            <w:tcBorders>
              <w:bottom w:val="single" w:sz="4" w:space="0" w:color="auto"/>
            </w:tcBorders>
            <w:shd w:val="clear" w:color="auto" w:fill="auto"/>
            <w:vAlign w:val="center"/>
          </w:tcPr>
          <w:p w14:paraId="7FBAD2BA"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Control</w:t>
            </w:r>
          </w:p>
        </w:tc>
      </w:tr>
      <w:tr w:rsidR="002E026E" w:rsidRPr="006A5C60" w14:paraId="791E3E83" w14:textId="77777777" w:rsidTr="002874B5">
        <w:trPr>
          <w:trHeight w:val="600"/>
        </w:trPr>
        <w:tc>
          <w:tcPr>
            <w:tcW w:w="1345" w:type="dxa"/>
            <w:shd w:val="clear" w:color="auto" w:fill="auto"/>
            <w:vAlign w:val="bottom"/>
          </w:tcPr>
          <w:p w14:paraId="70A52DC7" w14:textId="77777777" w:rsidR="002E026E" w:rsidRPr="006A5C60" w:rsidRDefault="002E026E" w:rsidP="002874B5">
            <w:pPr>
              <w:jc w:val="center"/>
              <w:rPr>
                <w:rFonts w:ascii="Times New Roman" w:hAnsi="Times New Roman" w:cs="Times New Roman"/>
                <w:color w:val="000000"/>
              </w:rPr>
            </w:pPr>
          </w:p>
        </w:tc>
        <w:tc>
          <w:tcPr>
            <w:tcW w:w="4590" w:type="dxa"/>
            <w:tcBorders>
              <w:bottom w:val="single" w:sz="4" w:space="0" w:color="auto"/>
            </w:tcBorders>
            <w:shd w:val="clear" w:color="auto" w:fill="auto"/>
            <w:vAlign w:val="center"/>
          </w:tcPr>
          <w:p w14:paraId="0BDA1FBC"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Site</w:t>
            </w:r>
          </w:p>
        </w:tc>
        <w:tc>
          <w:tcPr>
            <w:tcW w:w="900" w:type="dxa"/>
            <w:tcBorders>
              <w:top w:val="single" w:sz="4" w:space="0" w:color="auto"/>
              <w:bottom w:val="single" w:sz="4" w:space="0" w:color="auto"/>
            </w:tcBorders>
            <w:shd w:val="clear" w:color="auto" w:fill="auto"/>
            <w:vAlign w:val="center"/>
          </w:tcPr>
          <w:p w14:paraId="4A002D43"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Speers Ferry</w:t>
            </w:r>
          </w:p>
        </w:tc>
        <w:tc>
          <w:tcPr>
            <w:tcW w:w="1170" w:type="dxa"/>
            <w:tcBorders>
              <w:top w:val="single" w:sz="4" w:space="0" w:color="auto"/>
              <w:bottom w:val="single" w:sz="4" w:space="0" w:color="auto"/>
            </w:tcBorders>
            <w:shd w:val="clear" w:color="auto" w:fill="auto"/>
            <w:vAlign w:val="center"/>
          </w:tcPr>
          <w:p w14:paraId="03D54580"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Sycamore Island</w:t>
            </w:r>
          </w:p>
        </w:tc>
        <w:tc>
          <w:tcPr>
            <w:tcW w:w="810" w:type="dxa"/>
            <w:tcBorders>
              <w:top w:val="single" w:sz="4" w:space="0" w:color="auto"/>
              <w:bottom w:val="single" w:sz="4" w:space="0" w:color="auto"/>
            </w:tcBorders>
            <w:shd w:val="clear" w:color="auto" w:fill="auto"/>
            <w:vAlign w:val="center"/>
          </w:tcPr>
          <w:p w14:paraId="27D7F108"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Kyles Ford</w:t>
            </w:r>
          </w:p>
        </w:tc>
        <w:tc>
          <w:tcPr>
            <w:tcW w:w="900" w:type="dxa"/>
            <w:tcBorders>
              <w:top w:val="single" w:sz="4" w:space="0" w:color="auto"/>
              <w:bottom w:val="single" w:sz="4" w:space="0" w:color="auto"/>
            </w:tcBorders>
            <w:shd w:val="clear" w:color="auto" w:fill="auto"/>
            <w:vAlign w:val="center"/>
          </w:tcPr>
          <w:p w14:paraId="224675DB"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Total</w:t>
            </w:r>
          </w:p>
        </w:tc>
        <w:tc>
          <w:tcPr>
            <w:tcW w:w="270" w:type="dxa"/>
            <w:tcBorders>
              <w:top w:val="single" w:sz="4" w:space="0" w:color="auto"/>
              <w:bottom w:val="single" w:sz="4" w:space="0" w:color="auto"/>
            </w:tcBorders>
            <w:shd w:val="clear" w:color="auto" w:fill="auto"/>
            <w:vAlign w:val="center"/>
          </w:tcPr>
          <w:p w14:paraId="04242402"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 </w:t>
            </w:r>
          </w:p>
        </w:tc>
        <w:tc>
          <w:tcPr>
            <w:tcW w:w="1170" w:type="dxa"/>
            <w:tcBorders>
              <w:top w:val="single" w:sz="4" w:space="0" w:color="auto"/>
              <w:bottom w:val="single" w:sz="4" w:space="0" w:color="auto"/>
            </w:tcBorders>
            <w:shd w:val="clear" w:color="auto" w:fill="auto"/>
            <w:vAlign w:val="center"/>
          </w:tcPr>
          <w:p w14:paraId="79862535"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Sycamore Island</w:t>
            </w:r>
          </w:p>
        </w:tc>
        <w:tc>
          <w:tcPr>
            <w:tcW w:w="1080" w:type="dxa"/>
            <w:tcBorders>
              <w:top w:val="single" w:sz="4" w:space="0" w:color="auto"/>
              <w:bottom w:val="single" w:sz="4" w:space="0" w:color="auto"/>
            </w:tcBorders>
            <w:shd w:val="clear" w:color="auto" w:fill="auto"/>
            <w:vAlign w:val="center"/>
          </w:tcPr>
          <w:p w14:paraId="2A4E6335"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Kyles Ford</w:t>
            </w:r>
          </w:p>
        </w:tc>
        <w:tc>
          <w:tcPr>
            <w:tcW w:w="990" w:type="dxa"/>
            <w:tcBorders>
              <w:top w:val="single" w:sz="4" w:space="0" w:color="auto"/>
              <w:bottom w:val="single" w:sz="4" w:space="0" w:color="auto"/>
            </w:tcBorders>
            <w:shd w:val="clear" w:color="auto" w:fill="auto"/>
            <w:vAlign w:val="center"/>
          </w:tcPr>
          <w:p w14:paraId="1C40B2F6"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Total</w:t>
            </w:r>
          </w:p>
        </w:tc>
      </w:tr>
      <w:tr w:rsidR="002E026E" w:rsidRPr="006A5C60" w14:paraId="5623932D" w14:textId="77777777" w:rsidTr="002874B5">
        <w:trPr>
          <w:trHeight w:val="300"/>
        </w:trPr>
        <w:tc>
          <w:tcPr>
            <w:tcW w:w="1345" w:type="dxa"/>
            <w:shd w:val="clear" w:color="auto" w:fill="auto"/>
            <w:vAlign w:val="bottom"/>
          </w:tcPr>
          <w:p w14:paraId="18511BCE" w14:textId="77777777" w:rsidR="002E026E" w:rsidRPr="006A5C60" w:rsidRDefault="002E026E" w:rsidP="002874B5">
            <w:pPr>
              <w:jc w:val="center"/>
              <w:rPr>
                <w:rFonts w:ascii="Times New Roman" w:hAnsi="Times New Roman" w:cs="Times New Roman"/>
                <w:color w:val="000000"/>
              </w:rPr>
            </w:pPr>
          </w:p>
        </w:tc>
        <w:tc>
          <w:tcPr>
            <w:tcW w:w="4590" w:type="dxa"/>
            <w:tcBorders>
              <w:top w:val="single" w:sz="4" w:space="0" w:color="auto"/>
              <w:bottom w:val="single" w:sz="4" w:space="0" w:color="auto"/>
            </w:tcBorders>
            <w:shd w:val="clear" w:color="auto" w:fill="auto"/>
            <w:vAlign w:val="center"/>
          </w:tcPr>
          <w:p w14:paraId="7AA47D2F"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Sample size (n)</w:t>
            </w:r>
          </w:p>
        </w:tc>
        <w:tc>
          <w:tcPr>
            <w:tcW w:w="900" w:type="dxa"/>
            <w:tcBorders>
              <w:top w:val="single" w:sz="4" w:space="0" w:color="auto"/>
              <w:bottom w:val="single" w:sz="4" w:space="0" w:color="auto"/>
            </w:tcBorders>
            <w:shd w:val="clear" w:color="auto" w:fill="auto"/>
            <w:vAlign w:val="center"/>
          </w:tcPr>
          <w:p w14:paraId="13635BA1"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3</w:t>
            </w:r>
          </w:p>
        </w:tc>
        <w:tc>
          <w:tcPr>
            <w:tcW w:w="1170" w:type="dxa"/>
            <w:tcBorders>
              <w:top w:val="single" w:sz="4" w:space="0" w:color="auto"/>
              <w:bottom w:val="single" w:sz="4" w:space="0" w:color="auto"/>
            </w:tcBorders>
            <w:shd w:val="clear" w:color="auto" w:fill="auto"/>
            <w:vAlign w:val="center"/>
          </w:tcPr>
          <w:p w14:paraId="65BEE429"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18</w:t>
            </w:r>
          </w:p>
        </w:tc>
        <w:tc>
          <w:tcPr>
            <w:tcW w:w="810" w:type="dxa"/>
            <w:tcBorders>
              <w:top w:val="single" w:sz="4" w:space="0" w:color="auto"/>
              <w:bottom w:val="single" w:sz="4" w:space="0" w:color="auto"/>
            </w:tcBorders>
            <w:shd w:val="clear" w:color="auto" w:fill="auto"/>
            <w:vAlign w:val="center"/>
          </w:tcPr>
          <w:p w14:paraId="6743ED55"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w:t>
            </w:r>
          </w:p>
        </w:tc>
        <w:tc>
          <w:tcPr>
            <w:tcW w:w="900" w:type="dxa"/>
            <w:tcBorders>
              <w:top w:val="single" w:sz="4" w:space="0" w:color="auto"/>
              <w:bottom w:val="single" w:sz="4" w:space="0" w:color="auto"/>
            </w:tcBorders>
            <w:shd w:val="clear" w:color="auto" w:fill="auto"/>
            <w:vAlign w:val="center"/>
          </w:tcPr>
          <w:p w14:paraId="33F4BA0F"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21</w:t>
            </w:r>
          </w:p>
        </w:tc>
        <w:tc>
          <w:tcPr>
            <w:tcW w:w="270" w:type="dxa"/>
            <w:tcBorders>
              <w:top w:val="single" w:sz="4" w:space="0" w:color="auto"/>
              <w:bottom w:val="single" w:sz="4" w:space="0" w:color="auto"/>
            </w:tcBorders>
            <w:shd w:val="clear" w:color="auto" w:fill="auto"/>
            <w:vAlign w:val="center"/>
          </w:tcPr>
          <w:p w14:paraId="4E92A5AB" w14:textId="77777777" w:rsidR="002E026E" w:rsidRPr="006A5C60" w:rsidRDefault="002E026E" w:rsidP="002874B5">
            <w:pPr>
              <w:jc w:val="center"/>
              <w:rPr>
                <w:rFonts w:ascii="Times New Roman" w:hAnsi="Times New Roman" w:cs="Times New Roman"/>
                <w:color w:val="000000"/>
              </w:rPr>
            </w:pPr>
          </w:p>
        </w:tc>
        <w:tc>
          <w:tcPr>
            <w:tcW w:w="1170" w:type="dxa"/>
            <w:tcBorders>
              <w:top w:val="single" w:sz="4" w:space="0" w:color="auto"/>
              <w:bottom w:val="single" w:sz="4" w:space="0" w:color="auto"/>
            </w:tcBorders>
            <w:shd w:val="clear" w:color="auto" w:fill="auto"/>
            <w:vAlign w:val="center"/>
          </w:tcPr>
          <w:p w14:paraId="6AEA7140"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40</w:t>
            </w:r>
          </w:p>
        </w:tc>
        <w:tc>
          <w:tcPr>
            <w:tcW w:w="1080" w:type="dxa"/>
            <w:tcBorders>
              <w:top w:val="single" w:sz="4" w:space="0" w:color="auto"/>
              <w:bottom w:val="single" w:sz="4" w:space="0" w:color="auto"/>
            </w:tcBorders>
            <w:shd w:val="clear" w:color="auto" w:fill="auto"/>
            <w:vAlign w:val="center"/>
          </w:tcPr>
          <w:p w14:paraId="3F07A62D"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28</w:t>
            </w:r>
          </w:p>
        </w:tc>
        <w:tc>
          <w:tcPr>
            <w:tcW w:w="990" w:type="dxa"/>
            <w:tcBorders>
              <w:top w:val="single" w:sz="4" w:space="0" w:color="auto"/>
              <w:bottom w:val="single" w:sz="4" w:space="0" w:color="auto"/>
            </w:tcBorders>
            <w:shd w:val="clear" w:color="auto" w:fill="auto"/>
            <w:vAlign w:val="center"/>
          </w:tcPr>
          <w:p w14:paraId="237EE4FD"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68</w:t>
            </w:r>
          </w:p>
        </w:tc>
      </w:tr>
      <w:tr w:rsidR="002E026E" w:rsidRPr="006A5C60" w14:paraId="0B2B0EAD" w14:textId="77777777" w:rsidTr="002874B5">
        <w:trPr>
          <w:trHeight w:val="300"/>
        </w:trPr>
        <w:tc>
          <w:tcPr>
            <w:tcW w:w="1345" w:type="dxa"/>
            <w:shd w:val="clear" w:color="auto" w:fill="auto"/>
            <w:vAlign w:val="bottom"/>
          </w:tcPr>
          <w:p w14:paraId="2DD21A50" w14:textId="77777777" w:rsidR="002E026E" w:rsidRPr="006A5C60" w:rsidRDefault="002E026E" w:rsidP="002874B5">
            <w:pPr>
              <w:jc w:val="center"/>
              <w:rPr>
                <w:rFonts w:ascii="Times New Roman" w:hAnsi="Times New Roman" w:cs="Times New Roman"/>
                <w:color w:val="000000"/>
              </w:rPr>
            </w:pPr>
          </w:p>
        </w:tc>
        <w:tc>
          <w:tcPr>
            <w:tcW w:w="4590" w:type="dxa"/>
            <w:tcBorders>
              <w:top w:val="single" w:sz="4" w:space="0" w:color="auto"/>
            </w:tcBorders>
            <w:shd w:val="clear" w:color="auto" w:fill="auto"/>
            <w:vAlign w:val="bottom"/>
          </w:tcPr>
          <w:p w14:paraId="7048374A"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 of individuals with trematode larvae (%)</w:t>
            </w:r>
          </w:p>
        </w:tc>
        <w:tc>
          <w:tcPr>
            <w:tcW w:w="900" w:type="dxa"/>
            <w:tcBorders>
              <w:top w:val="single" w:sz="4" w:space="0" w:color="auto"/>
            </w:tcBorders>
            <w:shd w:val="clear" w:color="auto" w:fill="auto"/>
            <w:vAlign w:val="center"/>
          </w:tcPr>
          <w:p w14:paraId="1D7E15FC"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w:t>
            </w:r>
          </w:p>
        </w:tc>
        <w:tc>
          <w:tcPr>
            <w:tcW w:w="1170" w:type="dxa"/>
            <w:tcBorders>
              <w:top w:val="single" w:sz="4" w:space="0" w:color="auto"/>
            </w:tcBorders>
            <w:shd w:val="clear" w:color="auto" w:fill="auto"/>
            <w:vAlign w:val="center"/>
          </w:tcPr>
          <w:p w14:paraId="091E2105"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9 (50)</w:t>
            </w:r>
          </w:p>
        </w:tc>
        <w:tc>
          <w:tcPr>
            <w:tcW w:w="810" w:type="dxa"/>
            <w:tcBorders>
              <w:top w:val="single" w:sz="4" w:space="0" w:color="auto"/>
            </w:tcBorders>
            <w:shd w:val="clear" w:color="auto" w:fill="auto"/>
            <w:vAlign w:val="center"/>
          </w:tcPr>
          <w:p w14:paraId="63E56055"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w:t>
            </w:r>
          </w:p>
        </w:tc>
        <w:tc>
          <w:tcPr>
            <w:tcW w:w="900" w:type="dxa"/>
            <w:tcBorders>
              <w:top w:val="single" w:sz="4" w:space="0" w:color="auto"/>
            </w:tcBorders>
            <w:shd w:val="clear" w:color="auto" w:fill="auto"/>
            <w:vAlign w:val="center"/>
          </w:tcPr>
          <w:p w14:paraId="71AD7A76"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9 (43)</w:t>
            </w:r>
          </w:p>
        </w:tc>
        <w:tc>
          <w:tcPr>
            <w:tcW w:w="270" w:type="dxa"/>
            <w:tcBorders>
              <w:top w:val="single" w:sz="4" w:space="0" w:color="auto"/>
            </w:tcBorders>
            <w:shd w:val="clear" w:color="auto" w:fill="auto"/>
            <w:vAlign w:val="center"/>
          </w:tcPr>
          <w:p w14:paraId="273FFC0D" w14:textId="77777777" w:rsidR="002E026E" w:rsidRPr="006A5C60" w:rsidRDefault="002E026E" w:rsidP="002874B5">
            <w:pPr>
              <w:jc w:val="center"/>
              <w:rPr>
                <w:rFonts w:ascii="Times New Roman" w:hAnsi="Times New Roman" w:cs="Times New Roman"/>
                <w:color w:val="000000"/>
              </w:rPr>
            </w:pPr>
          </w:p>
        </w:tc>
        <w:tc>
          <w:tcPr>
            <w:tcW w:w="1170" w:type="dxa"/>
            <w:tcBorders>
              <w:top w:val="single" w:sz="4" w:space="0" w:color="auto"/>
            </w:tcBorders>
            <w:shd w:val="clear" w:color="auto" w:fill="auto"/>
            <w:vAlign w:val="center"/>
          </w:tcPr>
          <w:p w14:paraId="5CB549E0"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11 (27)</w:t>
            </w:r>
          </w:p>
        </w:tc>
        <w:tc>
          <w:tcPr>
            <w:tcW w:w="1080" w:type="dxa"/>
            <w:tcBorders>
              <w:top w:val="single" w:sz="4" w:space="0" w:color="auto"/>
            </w:tcBorders>
            <w:shd w:val="clear" w:color="auto" w:fill="auto"/>
            <w:vAlign w:val="center"/>
          </w:tcPr>
          <w:p w14:paraId="31DFF755"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12 (43)</w:t>
            </w:r>
          </w:p>
        </w:tc>
        <w:tc>
          <w:tcPr>
            <w:tcW w:w="990" w:type="dxa"/>
            <w:tcBorders>
              <w:top w:val="single" w:sz="4" w:space="0" w:color="auto"/>
            </w:tcBorders>
            <w:shd w:val="clear" w:color="auto" w:fill="auto"/>
            <w:vAlign w:val="center"/>
          </w:tcPr>
          <w:p w14:paraId="7820535D"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23 (34)</w:t>
            </w:r>
          </w:p>
        </w:tc>
      </w:tr>
      <w:tr w:rsidR="002E026E" w:rsidRPr="006A5C60" w14:paraId="271E6AE8" w14:textId="77777777" w:rsidTr="002874B5">
        <w:trPr>
          <w:trHeight w:val="300"/>
        </w:trPr>
        <w:tc>
          <w:tcPr>
            <w:tcW w:w="1345" w:type="dxa"/>
            <w:vMerge w:val="restart"/>
            <w:tcBorders>
              <w:bottom w:val="single" w:sz="4" w:space="0" w:color="auto"/>
            </w:tcBorders>
            <w:shd w:val="clear" w:color="auto" w:fill="auto"/>
            <w:vAlign w:val="center"/>
          </w:tcPr>
          <w:p w14:paraId="0DDEA7F1" w14:textId="77777777" w:rsidR="002E026E" w:rsidRPr="006A5C60" w:rsidRDefault="002E026E" w:rsidP="002874B5">
            <w:pPr>
              <w:rPr>
                <w:rFonts w:ascii="Times New Roman" w:hAnsi="Times New Roman" w:cs="Times New Roman"/>
                <w:color w:val="000000"/>
              </w:rPr>
            </w:pPr>
            <w:r w:rsidRPr="006A5C60">
              <w:rPr>
                <w:rFonts w:ascii="Times New Roman" w:hAnsi="Times New Roman" w:cs="Times New Roman"/>
                <w:color w:val="000000"/>
              </w:rPr>
              <w:t>Trematode life stage</w:t>
            </w:r>
          </w:p>
        </w:tc>
        <w:tc>
          <w:tcPr>
            <w:tcW w:w="4590" w:type="dxa"/>
            <w:shd w:val="clear" w:color="auto" w:fill="auto"/>
            <w:vAlign w:val="center"/>
          </w:tcPr>
          <w:p w14:paraId="31DD78A8"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metacercaria</w:t>
            </w:r>
            <w:r w:rsidRPr="006A5C60">
              <w:rPr>
                <w:rFonts w:ascii="Times New Roman" w:hAnsi="Times New Roman" w:cs="Times New Roman"/>
                <w:color w:val="000000"/>
                <w:sz w:val="16"/>
                <w:szCs w:val="16"/>
              </w:rPr>
              <w:t> </w:t>
            </w:r>
          </w:p>
        </w:tc>
        <w:tc>
          <w:tcPr>
            <w:tcW w:w="900" w:type="dxa"/>
            <w:shd w:val="clear" w:color="auto" w:fill="auto"/>
            <w:vAlign w:val="center"/>
          </w:tcPr>
          <w:p w14:paraId="186A900A"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w:t>
            </w:r>
          </w:p>
        </w:tc>
        <w:tc>
          <w:tcPr>
            <w:tcW w:w="1170" w:type="dxa"/>
            <w:shd w:val="clear" w:color="auto" w:fill="auto"/>
            <w:vAlign w:val="center"/>
          </w:tcPr>
          <w:p w14:paraId="4B247C4A"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9 (100)</w:t>
            </w:r>
          </w:p>
        </w:tc>
        <w:tc>
          <w:tcPr>
            <w:tcW w:w="810" w:type="dxa"/>
            <w:shd w:val="clear" w:color="auto" w:fill="auto"/>
            <w:vAlign w:val="center"/>
          </w:tcPr>
          <w:p w14:paraId="51C1069D"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w:t>
            </w:r>
          </w:p>
        </w:tc>
        <w:tc>
          <w:tcPr>
            <w:tcW w:w="900" w:type="dxa"/>
            <w:shd w:val="clear" w:color="auto" w:fill="auto"/>
            <w:vAlign w:val="center"/>
          </w:tcPr>
          <w:p w14:paraId="752785CE"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9 (100)</w:t>
            </w:r>
          </w:p>
        </w:tc>
        <w:tc>
          <w:tcPr>
            <w:tcW w:w="270" w:type="dxa"/>
            <w:shd w:val="clear" w:color="auto" w:fill="auto"/>
            <w:vAlign w:val="center"/>
          </w:tcPr>
          <w:p w14:paraId="084528B3"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 </w:t>
            </w:r>
          </w:p>
        </w:tc>
        <w:tc>
          <w:tcPr>
            <w:tcW w:w="1170" w:type="dxa"/>
            <w:shd w:val="clear" w:color="auto" w:fill="auto"/>
            <w:vAlign w:val="center"/>
          </w:tcPr>
          <w:p w14:paraId="60370E0D"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10 (91)</w:t>
            </w:r>
          </w:p>
        </w:tc>
        <w:tc>
          <w:tcPr>
            <w:tcW w:w="1080" w:type="dxa"/>
            <w:shd w:val="clear" w:color="auto" w:fill="auto"/>
            <w:vAlign w:val="center"/>
          </w:tcPr>
          <w:p w14:paraId="3B22FD50"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12 (100)</w:t>
            </w:r>
          </w:p>
        </w:tc>
        <w:tc>
          <w:tcPr>
            <w:tcW w:w="990" w:type="dxa"/>
            <w:shd w:val="clear" w:color="auto" w:fill="auto"/>
            <w:vAlign w:val="center"/>
          </w:tcPr>
          <w:p w14:paraId="485CB1D1"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22 (96)</w:t>
            </w:r>
          </w:p>
        </w:tc>
      </w:tr>
      <w:tr w:rsidR="002E026E" w:rsidRPr="006A5C60" w14:paraId="530363C4" w14:textId="77777777" w:rsidTr="002874B5">
        <w:trPr>
          <w:trHeight w:val="300"/>
        </w:trPr>
        <w:tc>
          <w:tcPr>
            <w:tcW w:w="1345" w:type="dxa"/>
            <w:vMerge/>
            <w:tcBorders>
              <w:bottom w:val="single" w:sz="4" w:space="0" w:color="auto"/>
            </w:tcBorders>
            <w:shd w:val="clear" w:color="auto" w:fill="auto"/>
            <w:vAlign w:val="center"/>
          </w:tcPr>
          <w:p w14:paraId="54F800CD" w14:textId="77777777" w:rsidR="002E026E" w:rsidRPr="006A5C60" w:rsidRDefault="002E026E" w:rsidP="002874B5">
            <w:pPr>
              <w:widowControl w:val="0"/>
              <w:pBdr>
                <w:top w:val="nil"/>
                <w:left w:val="nil"/>
                <w:bottom w:val="nil"/>
                <w:right w:val="nil"/>
                <w:between w:val="nil"/>
              </w:pBdr>
              <w:spacing w:line="276" w:lineRule="auto"/>
              <w:rPr>
                <w:rFonts w:ascii="Times New Roman" w:hAnsi="Times New Roman" w:cs="Times New Roman"/>
                <w:color w:val="000000"/>
              </w:rPr>
            </w:pPr>
          </w:p>
        </w:tc>
        <w:tc>
          <w:tcPr>
            <w:tcW w:w="4590" w:type="dxa"/>
            <w:tcBorders>
              <w:bottom w:val="single" w:sz="4" w:space="0" w:color="auto"/>
            </w:tcBorders>
            <w:shd w:val="clear" w:color="auto" w:fill="auto"/>
            <w:vAlign w:val="center"/>
          </w:tcPr>
          <w:p w14:paraId="49438CFE"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degenerate</w:t>
            </w:r>
          </w:p>
        </w:tc>
        <w:tc>
          <w:tcPr>
            <w:tcW w:w="900" w:type="dxa"/>
            <w:tcBorders>
              <w:bottom w:val="single" w:sz="4" w:space="0" w:color="auto"/>
            </w:tcBorders>
            <w:shd w:val="clear" w:color="auto" w:fill="auto"/>
            <w:vAlign w:val="center"/>
          </w:tcPr>
          <w:p w14:paraId="3F84C1EB"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w:t>
            </w:r>
          </w:p>
        </w:tc>
        <w:tc>
          <w:tcPr>
            <w:tcW w:w="1170" w:type="dxa"/>
            <w:tcBorders>
              <w:bottom w:val="single" w:sz="4" w:space="0" w:color="auto"/>
            </w:tcBorders>
            <w:shd w:val="clear" w:color="auto" w:fill="auto"/>
            <w:vAlign w:val="center"/>
          </w:tcPr>
          <w:p w14:paraId="63101F73"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w:t>
            </w:r>
          </w:p>
        </w:tc>
        <w:tc>
          <w:tcPr>
            <w:tcW w:w="810" w:type="dxa"/>
            <w:tcBorders>
              <w:bottom w:val="single" w:sz="4" w:space="0" w:color="auto"/>
            </w:tcBorders>
            <w:shd w:val="clear" w:color="auto" w:fill="auto"/>
            <w:vAlign w:val="center"/>
          </w:tcPr>
          <w:p w14:paraId="7C9358C3"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w:t>
            </w:r>
          </w:p>
        </w:tc>
        <w:tc>
          <w:tcPr>
            <w:tcW w:w="900" w:type="dxa"/>
            <w:tcBorders>
              <w:bottom w:val="single" w:sz="4" w:space="0" w:color="auto"/>
            </w:tcBorders>
            <w:shd w:val="clear" w:color="auto" w:fill="auto"/>
            <w:vAlign w:val="center"/>
          </w:tcPr>
          <w:p w14:paraId="3BC136D0"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w:t>
            </w:r>
          </w:p>
        </w:tc>
        <w:tc>
          <w:tcPr>
            <w:tcW w:w="270" w:type="dxa"/>
            <w:tcBorders>
              <w:bottom w:val="single" w:sz="4" w:space="0" w:color="auto"/>
            </w:tcBorders>
            <w:shd w:val="clear" w:color="auto" w:fill="auto"/>
            <w:vAlign w:val="center"/>
          </w:tcPr>
          <w:p w14:paraId="7E609AB5"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 </w:t>
            </w:r>
          </w:p>
        </w:tc>
        <w:tc>
          <w:tcPr>
            <w:tcW w:w="1170" w:type="dxa"/>
            <w:tcBorders>
              <w:bottom w:val="single" w:sz="4" w:space="0" w:color="auto"/>
            </w:tcBorders>
            <w:shd w:val="clear" w:color="auto" w:fill="auto"/>
            <w:vAlign w:val="center"/>
          </w:tcPr>
          <w:p w14:paraId="5B1C0717"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1 (9)</w:t>
            </w:r>
          </w:p>
        </w:tc>
        <w:tc>
          <w:tcPr>
            <w:tcW w:w="1080" w:type="dxa"/>
            <w:tcBorders>
              <w:bottom w:val="single" w:sz="4" w:space="0" w:color="auto"/>
            </w:tcBorders>
            <w:shd w:val="clear" w:color="auto" w:fill="auto"/>
            <w:vAlign w:val="center"/>
          </w:tcPr>
          <w:p w14:paraId="5D48E894"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w:t>
            </w:r>
          </w:p>
        </w:tc>
        <w:tc>
          <w:tcPr>
            <w:tcW w:w="990" w:type="dxa"/>
            <w:tcBorders>
              <w:bottom w:val="single" w:sz="4" w:space="0" w:color="auto"/>
            </w:tcBorders>
            <w:shd w:val="clear" w:color="auto" w:fill="auto"/>
            <w:vAlign w:val="center"/>
          </w:tcPr>
          <w:p w14:paraId="510F4CD5"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1 (4)</w:t>
            </w:r>
          </w:p>
        </w:tc>
      </w:tr>
      <w:tr w:rsidR="002E026E" w:rsidRPr="006A5C60" w14:paraId="2F8E1E81" w14:textId="77777777" w:rsidTr="002874B5">
        <w:trPr>
          <w:trHeight w:val="300"/>
        </w:trPr>
        <w:tc>
          <w:tcPr>
            <w:tcW w:w="1345" w:type="dxa"/>
            <w:vMerge w:val="restart"/>
            <w:tcBorders>
              <w:top w:val="single" w:sz="4" w:space="0" w:color="auto"/>
              <w:bottom w:val="single" w:sz="4" w:space="0" w:color="auto"/>
            </w:tcBorders>
            <w:shd w:val="clear" w:color="auto" w:fill="auto"/>
            <w:vAlign w:val="center"/>
          </w:tcPr>
          <w:p w14:paraId="44172E9E" w14:textId="77777777" w:rsidR="002E026E" w:rsidRPr="006A5C60" w:rsidRDefault="002E026E" w:rsidP="002874B5">
            <w:pPr>
              <w:rPr>
                <w:rFonts w:ascii="Times New Roman" w:hAnsi="Times New Roman" w:cs="Times New Roman"/>
                <w:color w:val="000000"/>
              </w:rPr>
            </w:pPr>
            <w:r w:rsidRPr="006A5C60">
              <w:rPr>
                <w:rFonts w:ascii="Times New Roman" w:hAnsi="Times New Roman" w:cs="Times New Roman"/>
                <w:color w:val="000000"/>
              </w:rPr>
              <w:t>Hemocyte response</w:t>
            </w:r>
          </w:p>
        </w:tc>
        <w:tc>
          <w:tcPr>
            <w:tcW w:w="4590" w:type="dxa"/>
            <w:tcBorders>
              <w:top w:val="single" w:sz="4" w:space="0" w:color="auto"/>
            </w:tcBorders>
            <w:shd w:val="clear" w:color="auto" w:fill="auto"/>
            <w:vAlign w:val="center"/>
          </w:tcPr>
          <w:p w14:paraId="48644A20"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none</w:t>
            </w:r>
          </w:p>
        </w:tc>
        <w:tc>
          <w:tcPr>
            <w:tcW w:w="900" w:type="dxa"/>
            <w:tcBorders>
              <w:top w:val="single" w:sz="4" w:space="0" w:color="auto"/>
            </w:tcBorders>
            <w:shd w:val="clear" w:color="auto" w:fill="auto"/>
            <w:vAlign w:val="center"/>
          </w:tcPr>
          <w:p w14:paraId="4A7C8896"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w:t>
            </w:r>
          </w:p>
        </w:tc>
        <w:tc>
          <w:tcPr>
            <w:tcW w:w="1170" w:type="dxa"/>
            <w:tcBorders>
              <w:top w:val="single" w:sz="4" w:space="0" w:color="auto"/>
            </w:tcBorders>
            <w:shd w:val="clear" w:color="auto" w:fill="auto"/>
            <w:vAlign w:val="center"/>
          </w:tcPr>
          <w:p w14:paraId="2690CFF7"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5 (56)</w:t>
            </w:r>
          </w:p>
        </w:tc>
        <w:tc>
          <w:tcPr>
            <w:tcW w:w="810" w:type="dxa"/>
            <w:tcBorders>
              <w:top w:val="single" w:sz="4" w:space="0" w:color="auto"/>
            </w:tcBorders>
            <w:shd w:val="clear" w:color="auto" w:fill="auto"/>
            <w:vAlign w:val="center"/>
          </w:tcPr>
          <w:p w14:paraId="1C86F8AB"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w:t>
            </w:r>
          </w:p>
        </w:tc>
        <w:tc>
          <w:tcPr>
            <w:tcW w:w="900" w:type="dxa"/>
            <w:tcBorders>
              <w:top w:val="single" w:sz="4" w:space="0" w:color="auto"/>
            </w:tcBorders>
            <w:shd w:val="clear" w:color="auto" w:fill="auto"/>
            <w:vAlign w:val="center"/>
          </w:tcPr>
          <w:p w14:paraId="00FE8BF8"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5 (56)</w:t>
            </w:r>
          </w:p>
        </w:tc>
        <w:tc>
          <w:tcPr>
            <w:tcW w:w="270" w:type="dxa"/>
            <w:tcBorders>
              <w:top w:val="single" w:sz="4" w:space="0" w:color="auto"/>
            </w:tcBorders>
            <w:shd w:val="clear" w:color="auto" w:fill="auto"/>
            <w:vAlign w:val="center"/>
          </w:tcPr>
          <w:p w14:paraId="404C6663"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 </w:t>
            </w:r>
          </w:p>
        </w:tc>
        <w:tc>
          <w:tcPr>
            <w:tcW w:w="1170" w:type="dxa"/>
            <w:tcBorders>
              <w:top w:val="single" w:sz="4" w:space="0" w:color="auto"/>
            </w:tcBorders>
            <w:shd w:val="clear" w:color="auto" w:fill="auto"/>
            <w:vAlign w:val="center"/>
          </w:tcPr>
          <w:p w14:paraId="4E00ADC5"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5 (46)</w:t>
            </w:r>
          </w:p>
        </w:tc>
        <w:tc>
          <w:tcPr>
            <w:tcW w:w="1080" w:type="dxa"/>
            <w:tcBorders>
              <w:top w:val="single" w:sz="4" w:space="0" w:color="auto"/>
            </w:tcBorders>
            <w:shd w:val="clear" w:color="auto" w:fill="auto"/>
            <w:vAlign w:val="center"/>
          </w:tcPr>
          <w:p w14:paraId="0B1740A7"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3 (25)</w:t>
            </w:r>
          </w:p>
        </w:tc>
        <w:tc>
          <w:tcPr>
            <w:tcW w:w="990" w:type="dxa"/>
            <w:tcBorders>
              <w:top w:val="single" w:sz="4" w:space="0" w:color="auto"/>
            </w:tcBorders>
            <w:shd w:val="clear" w:color="auto" w:fill="auto"/>
            <w:vAlign w:val="center"/>
          </w:tcPr>
          <w:p w14:paraId="1617F13B"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8 (35)</w:t>
            </w:r>
          </w:p>
        </w:tc>
      </w:tr>
      <w:tr w:rsidR="002E026E" w:rsidRPr="006A5C60" w14:paraId="11168B7C" w14:textId="77777777" w:rsidTr="002874B5">
        <w:trPr>
          <w:trHeight w:val="300"/>
        </w:trPr>
        <w:tc>
          <w:tcPr>
            <w:tcW w:w="1345" w:type="dxa"/>
            <w:vMerge/>
            <w:tcBorders>
              <w:bottom w:val="single" w:sz="4" w:space="0" w:color="auto"/>
            </w:tcBorders>
            <w:shd w:val="clear" w:color="auto" w:fill="auto"/>
            <w:vAlign w:val="center"/>
          </w:tcPr>
          <w:p w14:paraId="7A350BEF" w14:textId="77777777" w:rsidR="002E026E" w:rsidRPr="006A5C60" w:rsidRDefault="002E026E" w:rsidP="002874B5">
            <w:pPr>
              <w:widowControl w:val="0"/>
              <w:pBdr>
                <w:top w:val="nil"/>
                <w:left w:val="nil"/>
                <w:bottom w:val="nil"/>
                <w:right w:val="nil"/>
                <w:between w:val="nil"/>
              </w:pBdr>
              <w:spacing w:line="276" w:lineRule="auto"/>
              <w:rPr>
                <w:rFonts w:ascii="Times New Roman" w:hAnsi="Times New Roman" w:cs="Times New Roman"/>
                <w:color w:val="000000"/>
              </w:rPr>
            </w:pPr>
          </w:p>
        </w:tc>
        <w:tc>
          <w:tcPr>
            <w:tcW w:w="4590" w:type="dxa"/>
            <w:shd w:val="clear" w:color="auto" w:fill="auto"/>
            <w:vAlign w:val="center"/>
          </w:tcPr>
          <w:p w14:paraId="6017BE31"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encapsulation</w:t>
            </w:r>
          </w:p>
        </w:tc>
        <w:tc>
          <w:tcPr>
            <w:tcW w:w="900" w:type="dxa"/>
            <w:shd w:val="clear" w:color="auto" w:fill="auto"/>
            <w:vAlign w:val="center"/>
          </w:tcPr>
          <w:p w14:paraId="09E84D13"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w:t>
            </w:r>
          </w:p>
        </w:tc>
        <w:tc>
          <w:tcPr>
            <w:tcW w:w="1170" w:type="dxa"/>
            <w:shd w:val="clear" w:color="auto" w:fill="auto"/>
            <w:vAlign w:val="center"/>
          </w:tcPr>
          <w:p w14:paraId="2FE17B44"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1 (11)</w:t>
            </w:r>
          </w:p>
        </w:tc>
        <w:tc>
          <w:tcPr>
            <w:tcW w:w="810" w:type="dxa"/>
            <w:shd w:val="clear" w:color="auto" w:fill="auto"/>
            <w:vAlign w:val="center"/>
          </w:tcPr>
          <w:p w14:paraId="78429D5E"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w:t>
            </w:r>
          </w:p>
        </w:tc>
        <w:tc>
          <w:tcPr>
            <w:tcW w:w="900" w:type="dxa"/>
            <w:shd w:val="clear" w:color="auto" w:fill="auto"/>
            <w:vAlign w:val="center"/>
          </w:tcPr>
          <w:p w14:paraId="2E9C0BCC"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1 (11)</w:t>
            </w:r>
          </w:p>
        </w:tc>
        <w:tc>
          <w:tcPr>
            <w:tcW w:w="270" w:type="dxa"/>
            <w:shd w:val="clear" w:color="auto" w:fill="auto"/>
            <w:vAlign w:val="center"/>
          </w:tcPr>
          <w:p w14:paraId="337D5346" w14:textId="77777777" w:rsidR="002E026E" w:rsidRPr="006A5C60" w:rsidRDefault="002E026E" w:rsidP="002874B5">
            <w:pPr>
              <w:jc w:val="center"/>
              <w:rPr>
                <w:rFonts w:ascii="Times New Roman" w:hAnsi="Times New Roman" w:cs="Times New Roman"/>
                <w:color w:val="000000"/>
              </w:rPr>
            </w:pPr>
          </w:p>
        </w:tc>
        <w:tc>
          <w:tcPr>
            <w:tcW w:w="1170" w:type="dxa"/>
            <w:shd w:val="clear" w:color="auto" w:fill="auto"/>
            <w:vAlign w:val="center"/>
          </w:tcPr>
          <w:p w14:paraId="69F066D0"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1 (9)</w:t>
            </w:r>
          </w:p>
        </w:tc>
        <w:tc>
          <w:tcPr>
            <w:tcW w:w="1080" w:type="dxa"/>
            <w:shd w:val="clear" w:color="auto" w:fill="auto"/>
            <w:vAlign w:val="center"/>
          </w:tcPr>
          <w:p w14:paraId="46A53738"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1 (8)</w:t>
            </w:r>
          </w:p>
        </w:tc>
        <w:tc>
          <w:tcPr>
            <w:tcW w:w="990" w:type="dxa"/>
            <w:shd w:val="clear" w:color="auto" w:fill="auto"/>
            <w:vAlign w:val="center"/>
          </w:tcPr>
          <w:p w14:paraId="4B442A46"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2 (9)</w:t>
            </w:r>
          </w:p>
        </w:tc>
      </w:tr>
      <w:tr w:rsidR="002E026E" w:rsidRPr="006A5C60" w14:paraId="12E52E52" w14:textId="77777777" w:rsidTr="002874B5">
        <w:trPr>
          <w:trHeight w:val="300"/>
        </w:trPr>
        <w:tc>
          <w:tcPr>
            <w:tcW w:w="1345" w:type="dxa"/>
            <w:vMerge/>
            <w:tcBorders>
              <w:bottom w:val="single" w:sz="4" w:space="0" w:color="auto"/>
            </w:tcBorders>
            <w:shd w:val="clear" w:color="auto" w:fill="auto"/>
            <w:vAlign w:val="center"/>
          </w:tcPr>
          <w:p w14:paraId="28F1D589" w14:textId="77777777" w:rsidR="002E026E" w:rsidRPr="006A5C60" w:rsidRDefault="002E026E" w:rsidP="002874B5">
            <w:pPr>
              <w:widowControl w:val="0"/>
              <w:pBdr>
                <w:top w:val="nil"/>
                <w:left w:val="nil"/>
                <w:bottom w:val="nil"/>
                <w:right w:val="nil"/>
                <w:between w:val="nil"/>
              </w:pBdr>
              <w:spacing w:line="276" w:lineRule="auto"/>
              <w:rPr>
                <w:rFonts w:ascii="Times New Roman" w:hAnsi="Times New Roman" w:cs="Times New Roman"/>
                <w:color w:val="000000"/>
              </w:rPr>
            </w:pPr>
          </w:p>
        </w:tc>
        <w:tc>
          <w:tcPr>
            <w:tcW w:w="4590" w:type="dxa"/>
            <w:shd w:val="clear" w:color="auto" w:fill="auto"/>
            <w:vAlign w:val="center"/>
          </w:tcPr>
          <w:p w14:paraId="6099B92A"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nodulation</w:t>
            </w:r>
          </w:p>
        </w:tc>
        <w:tc>
          <w:tcPr>
            <w:tcW w:w="900" w:type="dxa"/>
            <w:shd w:val="clear" w:color="auto" w:fill="auto"/>
            <w:vAlign w:val="center"/>
          </w:tcPr>
          <w:p w14:paraId="04617CA5"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w:t>
            </w:r>
          </w:p>
        </w:tc>
        <w:tc>
          <w:tcPr>
            <w:tcW w:w="1170" w:type="dxa"/>
            <w:shd w:val="clear" w:color="auto" w:fill="auto"/>
            <w:vAlign w:val="center"/>
          </w:tcPr>
          <w:p w14:paraId="2AF76723"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3 (33)</w:t>
            </w:r>
          </w:p>
        </w:tc>
        <w:tc>
          <w:tcPr>
            <w:tcW w:w="810" w:type="dxa"/>
            <w:shd w:val="clear" w:color="auto" w:fill="auto"/>
            <w:vAlign w:val="center"/>
          </w:tcPr>
          <w:p w14:paraId="703C6F19"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w:t>
            </w:r>
          </w:p>
        </w:tc>
        <w:tc>
          <w:tcPr>
            <w:tcW w:w="900" w:type="dxa"/>
            <w:shd w:val="clear" w:color="auto" w:fill="auto"/>
            <w:vAlign w:val="center"/>
          </w:tcPr>
          <w:p w14:paraId="597EF390"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3 (33)</w:t>
            </w:r>
          </w:p>
        </w:tc>
        <w:tc>
          <w:tcPr>
            <w:tcW w:w="270" w:type="dxa"/>
            <w:shd w:val="clear" w:color="auto" w:fill="auto"/>
            <w:vAlign w:val="center"/>
          </w:tcPr>
          <w:p w14:paraId="7652C149" w14:textId="77777777" w:rsidR="002E026E" w:rsidRPr="006A5C60" w:rsidRDefault="002E026E" w:rsidP="002874B5">
            <w:pPr>
              <w:jc w:val="center"/>
              <w:rPr>
                <w:rFonts w:ascii="Times New Roman" w:hAnsi="Times New Roman" w:cs="Times New Roman"/>
                <w:color w:val="000000"/>
              </w:rPr>
            </w:pPr>
          </w:p>
        </w:tc>
        <w:tc>
          <w:tcPr>
            <w:tcW w:w="1170" w:type="dxa"/>
            <w:shd w:val="clear" w:color="auto" w:fill="auto"/>
            <w:vAlign w:val="center"/>
          </w:tcPr>
          <w:p w14:paraId="5FCE15E3"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4 (36)</w:t>
            </w:r>
          </w:p>
        </w:tc>
        <w:tc>
          <w:tcPr>
            <w:tcW w:w="1080" w:type="dxa"/>
            <w:shd w:val="clear" w:color="auto" w:fill="auto"/>
            <w:vAlign w:val="center"/>
          </w:tcPr>
          <w:p w14:paraId="002A95C9"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6 (50)</w:t>
            </w:r>
          </w:p>
        </w:tc>
        <w:tc>
          <w:tcPr>
            <w:tcW w:w="990" w:type="dxa"/>
            <w:shd w:val="clear" w:color="auto" w:fill="auto"/>
            <w:vAlign w:val="center"/>
          </w:tcPr>
          <w:p w14:paraId="7CC0FE35"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10 (43)</w:t>
            </w:r>
          </w:p>
        </w:tc>
      </w:tr>
      <w:tr w:rsidR="002E026E" w:rsidRPr="006A5C60" w14:paraId="63BB0FBD" w14:textId="77777777" w:rsidTr="002874B5">
        <w:trPr>
          <w:trHeight w:val="300"/>
        </w:trPr>
        <w:tc>
          <w:tcPr>
            <w:tcW w:w="1345" w:type="dxa"/>
            <w:vMerge/>
            <w:tcBorders>
              <w:bottom w:val="single" w:sz="4" w:space="0" w:color="auto"/>
            </w:tcBorders>
            <w:shd w:val="clear" w:color="auto" w:fill="auto"/>
            <w:vAlign w:val="center"/>
          </w:tcPr>
          <w:p w14:paraId="7D2EB369" w14:textId="77777777" w:rsidR="002E026E" w:rsidRPr="006A5C60" w:rsidRDefault="002E026E" w:rsidP="002874B5">
            <w:pPr>
              <w:widowControl w:val="0"/>
              <w:pBdr>
                <w:top w:val="nil"/>
                <w:left w:val="nil"/>
                <w:bottom w:val="nil"/>
                <w:right w:val="nil"/>
                <w:between w:val="nil"/>
              </w:pBdr>
              <w:spacing w:line="276" w:lineRule="auto"/>
              <w:rPr>
                <w:rFonts w:ascii="Times New Roman" w:hAnsi="Times New Roman" w:cs="Times New Roman"/>
                <w:color w:val="000000"/>
              </w:rPr>
            </w:pPr>
          </w:p>
        </w:tc>
        <w:tc>
          <w:tcPr>
            <w:tcW w:w="4590" w:type="dxa"/>
            <w:shd w:val="clear" w:color="auto" w:fill="auto"/>
            <w:vAlign w:val="center"/>
          </w:tcPr>
          <w:p w14:paraId="03A5C91F"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focal hemocytic infiltration</w:t>
            </w:r>
          </w:p>
        </w:tc>
        <w:tc>
          <w:tcPr>
            <w:tcW w:w="900" w:type="dxa"/>
            <w:shd w:val="clear" w:color="auto" w:fill="auto"/>
            <w:vAlign w:val="center"/>
          </w:tcPr>
          <w:p w14:paraId="0A21550D"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w:t>
            </w:r>
          </w:p>
        </w:tc>
        <w:tc>
          <w:tcPr>
            <w:tcW w:w="1170" w:type="dxa"/>
            <w:shd w:val="clear" w:color="auto" w:fill="auto"/>
            <w:vAlign w:val="center"/>
          </w:tcPr>
          <w:p w14:paraId="3BC87C56"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w:t>
            </w:r>
          </w:p>
        </w:tc>
        <w:tc>
          <w:tcPr>
            <w:tcW w:w="810" w:type="dxa"/>
            <w:shd w:val="clear" w:color="auto" w:fill="auto"/>
            <w:vAlign w:val="center"/>
          </w:tcPr>
          <w:p w14:paraId="1556B3F4"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w:t>
            </w:r>
          </w:p>
        </w:tc>
        <w:tc>
          <w:tcPr>
            <w:tcW w:w="900" w:type="dxa"/>
            <w:shd w:val="clear" w:color="auto" w:fill="auto"/>
            <w:vAlign w:val="center"/>
          </w:tcPr>
          <w:p w14:paraId="3A4260C5"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w:t>
            </w:r>
          </w:p>
        </w:tc>
        <w:tc>
          <w:tcPr>
            <w:tcW w:w="270" w:type="dxa"/>
            <w:shd w:val="clear" w:color="auto" w:fill="auto"/>
            <w:vAlign w:val="center"/>
          </w:tcPr>
          <w:p w14:paraId="1F874A33" w14:textId="77777777" w:rsidR="002E026E" w:rsidRPr="006A5C60" w:rsidRDefault="002E026E" w:rsidP="002874B5">
            <w:pPr>
              <w:jc w:val="center"/>
              <w:rPr>
                <w:rFonts w:ascii="Times New Roman" w:hAnsi="Times New Roman" w:cs="Times New Roman"/>
                <w:color w:val="000000"/>
              </w:rPr>
            </w:pPr>
          </w:p>
        </w:tc>
        <w:tc>
          <w:tcPr>
            <w:tcW w:w="1170" w:type="dxa"/>
            <w:shd w:val="clear" w:color="auto" w:fill="auto"/>
            <w:vAlign w:val="center"/>
          </w:tcPr>
          <w:p w14:paraId="243637D5"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w:t>
            </w:r>
          </w:p>
        </w:tc>
        <w:tc>
          <w:tcPr>
            <w:tcW w:w="1080" w:type="dxa"/>
            <w:shd w:val="clear" w:color="auto" w:fill="auto"/>
            <w:vAlign w:val="center"/>
          </w:tcPr>
          <w:p w14:paraId="4F08ADC9"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1 (8)</w:t>
            </w:r>
          </w:p>
        </w:tc>
        <w:tc>
          <w:tcPr>
            <w:tcW w:w="990" w:type="dxa"/>
            <w:shd w:val="clear" w:color="auto" w:fill="auto"/>
            <w:vAlign w:val="center"/>
          </w:tcPr>
          <w:p w14:paraId="1AFFD5D5"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1 (4)</w:t>
            </w:r>
          </w:p>
        </w:tc>
      </w:tr>
      <w:tr w:rsidR="002E026E" w:rsidRPr="006A5C60" w14:paraId="30E48DA2" w14:textId="77777777" w:rsidTr="002874B5">
        <w:trPr>
          <w:trHeight w:val="300"/>
        </w:trPr>
        <w:tc>
          <w:tcPr>
            <w:tcW w:w="1345" w:type="dxa"/>
            <w:vMerge/>
            <w:tcBorders>
              <w:bottom w:val="single" w:sz="4" w:space="0" w:color="auto"/>
            </w:tcBorders>
            <w:shd w:val="clear" w:color="auto" w:fill="auto"/>
            <w:vAlign w:val="center"/>
          </w:tcPr>
          <w:p w14:paraId="1A57AAD1" w14:textId="77777777" w:rsidR="002E026E" w:rsidRPr="006A5C60" w:rsidRDefault="002E026E" w:rsidP="002874B5">
            <w:pPr>
              <w:widowControl w:val="0"/>
              <w:pBdr>
                <w:top w:val="nil"/>
                <w:left w:val="nil"/>
                <w:bottom w:val="nil"/>
                <w:right w:val="nil"/>
                <w:between w:val="nil"/>
              </w:pBdr>
              <w:spacing w:line="276" w:lineRule="auto"/>
              <w:rPr>
                <w:rFonts w:ascii="Times New Roman" w:hAnsi="Times New Roman" w:cs="Times New Roman"/>
                <w:color w:val="000000"/>
              </w:rPr>
            </w:pPr>
          </w:p>
        </w:tc>
        <w:tc>
          <w:tcPr>
            <w:tcW w:w="4590" w:type="dxa"/>
            <w:tcBorders>
              <w:bottom w:val="single" w:sz="4" w:space="0" w:color="auto"/>
            </w:tcBorders>
            <w:shd w:val="clear" w:color="auto" w:fill="auto"/>
            <w:vAlign w:val="center"/>
          </w:tcPr>
          <w:p w14:paraId="3040CFA5"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multiple responses</w:t>
            </w:r>
          </w:p>
        </w:tc>
        <w:tc>
          <w:tcPr>
            <w:tcW w:w="900" w:type="dxa"/>
            <w:tcBorders>
              <w:bottom w:val="single" w:sz="4" w:space="0" w:color="auto"/>
            </w:tcBorders>
            <w:shd w:val="clear" w:color="auto" w:fill="auto"/>
            <w:vAlign w:val="center"/>
          </w:tcPr>
          <w:p w14:paraId="416ABDDD"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w:t>
            </w:r>
          </w:p>
        </w:tc>
        <w:tc>
          <w:tcPr>
            <w:tcW w:w="1170" w:type="dxa"/>
            <w:tcBorders>
              <w:bottom w:val="single" w:sz="4" w:space="0" w:color="auto"/>
            </w:tcBorders>
            <w:shd w:val="clear" w:color="auto" w:fill="auto"/>
            <w:vAlign w:val="center"/>
          </w:tcPr>
          <w:p w14:paraId="3702A7B8"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w:t>
            </w:r>
          </w:p>
        </w:tc>
        <w:tc>
          <w:tcPr>
            <w:tcW w:w="810" w:type="dxa"/>
            <w:tcBorders>
              <w:bottom w:val="single" w:sz="4" w:space="0" w:color="auto"/>
            </w:tcBorders>
            <w:shd w:val="clear" w:color="auto" w:fill="auto"/>
            <w:vAlign w:val="center"/>
          </w:tcPr>
          <w:p w14:paraId="7BE90EEA"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w:t>
            </w:r>
          </w:p>
        </w:tc>
        <w:tc>
          <w:tcPr>
            <w:tcW w:w="900" w:type="dxa"/>
            <w:tcBorders>
              <w:bottom w:val="single" w:sz="4" w:space="0" w:color="auto"/>
            </w:tcBorders>
            <w:shd w:val="clear" w:color="auto" w:fill="auto"/>
            <w:vAlign w:val="center"/>
          </w:tcPr>
          <w:p w14:paraId="36EE1561"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w:t>
            </w:r>
          </w:p>
        </w:tc>
        <w:tc>
          <w:tcPr>
            <w:tcW w:w="270" w:type="dxa"/>
            <w:tcBorders>
              <w:bottom w:val="single" w:sz="4" w:space="0" w:color="auto"/>
            </w:tcBorders>
            <w:shd w:val="clear" w:color="auto" w:fill="auto"/>
            <w:vAlign w:val="center"/>
          </w:tcPr>
          <w:p w14:paraId="66B6F324"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 </w:t>
            </w:r>
          </w:p>
        </w:tc>
        <w:tc>
          <w:tcPr>
            <w:tcW w:w="1170" w:type="dxa"/>
            <w:tcBorders>
              <w:bottom w:val="single" w:sz="4" w:space="0" w:color="auto"/>
            </w:tcBorders>
            <w:shd w:val="clear" w:color="auto" w:fill="auto"/>
            <w:vAlign w:val="center"/>
          </w:tcPr>
          <w:p w14:paraId="139AA22B"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1 (9)</w:t>
            </w:r>
          </w:p>
        </w:tc>
        <w:tc>
          <w:tcPr>
            <w:tcW w:w="1080" w:type="dxa"/>
            <w:tcBorders>
              <w:bottom w:val="single" w:sz="4" w:space="0" w:color="auto"/>
            </w:tcBorders>
            <w:shd w:val="clear" w:color="auto" w:fill="auto"/>
            <w:vAlign w:val="center"/>
          </w:tcPr>
          <w:p w14:paraId="2E4C094A"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1 (8)</w:t>
            </w:r>
          </w:p>
        </w:tc>
        <w:tc>
          <w:tcPr>
            <w:tcW w:w="990" w:type="dxa"/>
            <w:tcBorders>
              <w:bottom w:val="single" w:sz="4" w:space="0" w:color="auto"/>
            </w:tcBorders>
            <w:shd w:val="clear" w:color="auto" w:fill="auto"/>
            <w:vAlign w:val="center"/>
          </w:tcPr>
          <w:p w14:paraId="360D222B"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2 (9)</w:t>
            </w:r>
          </w:p>
        </w:tc>
      </w:tr>
    </w:tbl>
    <w:p w14:paraId="4B1A5AAA" w14:textId="77777777" w:rsidR="002E026E" w:rsidRPr="006A5C60" w:rsidRDefault="002E026E" w:rsidP="002E026E">
      <w:pPr>
        <w:rPr>
          <w:rFonts w:ascii="Times New Roman" w:hAnsi="Times New Roman" w:cs="Times New Roman"/>
          <w:smallCaps/>
        </w:rPr>
      </w:pPr>
    </w:p>
    <w:p w14:paraId="4D150B4A" w14:textId="77777777" w:rsidR="002E026E" w:rsidRPr="006A5C60" w:rsidRDefault="002E026E" w:rsidP="002E026E">
      <w:pPr>
        <w:rPr>
          <w:rFonts w:ascii="Times New Roman" w:hAnsi="Times New Roman" w:cs="Times New Roman"/>
          <w:smallCaps/>
        </w:rPr>
      </w:pPr>
    </w:p>
    <w:p w14:paraId="3B5F066D" w14:textId="77777777" w:rsidR="002E026E" w:rsidRPr="006A5C60" w:rsidRDefault="002E026E" w:rsidP="002E026E">
      <w:pPr>
        <w:rPr>
          <w:rFonts w:ascii="Times New Roman" w:hAnsi="Times New Roman" w:cs="Times New Roman"/>
          <w:smallCaps/>
        </w:rPr>
      </w:pPr>
    </w:p>
    <w:p w14:paraId="478656B1" w14:textId="77777777" w:rsidR="002E026E" w:rsidRPr="006A5C60" w:rsidRDefault="002E026E" w:rsidP="002E026E">
      <w:pPr>
        <w:rPr>
          <w:rFonts w:ascii="Times New Roman" w:hAnsi="Times New Roman" w:cs="Times New Roman"/>
          <w:smallCaps/>
        </w:rPr>
      </w:pPr>
    </w:p>
    <w:p w14:paraId="07B8AF01" w14:textId="77777777" w:rsidR="002E026E" w:rsidRPr="006A5C60" w:rsidRDefault="002E026E" w:rsidP="002E026E">
      <w:pPr>
        <w:rPr>
          <w:rFonts w:ascii="Times New Roman" w:hAnsi="Times New Roman" w:cs="Times New Roman"/>
          <w:smallCaps/>
        </w:rPr>
      </w:pPr>
    </w:p>
    <w:p w14:paraId="531E5FA7" w14:textId="77777777" w:rsidR="002E026E" w:rsidRPr="006A5C60" w:rsidRDefault="002E026E" w:rsidP="002E026E">
      <w:pPr>
        <w:rPr>
          <w:rFonts w:ascii="Times New Roman" w:hAnsi="Times New Roman" w:cs="Times New Roman"/>
          <w:smallCaps/>
        </w:rPr>
      </w:pPr>
    </w:p>
    <w:p w14:paraId="4F485C8A" w14:textId="77777777" w:rsidR="002E026E" w:rsidRPr="006A5C60" w:rsidRDefault="002E026E" w:rsidP="002E026E">
      <w:pPr>
        <w:rPr>
          <w:rFonts w:ascii="Times New Roman" w:hAnsi="Times New Roman" w:cs="Times New Roman"/>
          <w:smallCaps/>
        </w:rPr>
      </w:pPr>
    </w:p>
    <w:p w14:paraId="2612EFED" w14:textId="77777777" w:rsidR="002E026E" w:rsidRPr="006A5C60" w:rsidRDefault="002E026E" w:rsidP="002E026E">
      <w:pPr>
        <w:pStyle w:val="ListParagraph"/>
        <w:spacing w:line="480" w:lineRule="auto"/>
        <w:ind w:left="0"/>
        <w:rPr>
          <w:rFonts w:ascii="Times New Roman" w:hAnsi="Times New Roman" w:cs="Times New Roman"/>
          <w:b/>
          <w:bCs/>
        </w:rPr>
        <w:sectPr w:rsidR="002E026E" w:rsidRPr="006A5C60" w:rsidSect="002E026E">
          <w:pgSz w:w="15840" w:h="12240" w:orient="landscape"/>
          <w:pgMar w:top="1440" w:right="1440" w:bottom="1440" w:left="1440" w:header="720" w:footer="720" w:gutter="0"/>
          <w:cols w:space="720"/>
          <w:docGrid w:linePitch="360"/>
        </w:sectPr>
      </w:pPr>
    </w:p>
    <w:p w14:paraId="3F8B301D" w14:textId="147B3227" w:rsidR="002E026E" w:rsidRPr="006A5C60" w:rsidRDefault="00852408" w:rsidP="002E026E">
      <w:pPr>
        <w:pStyle w:val="ListParagraph"/>
        <w:spacing w:line="240" w:lineRule="auto"/>
        <w:ind w:left="0"/>
        <w:rPr>
          <w:rFonts w:ascii="Times New Roman" w:hAnsi="Times New Roman" w:cs="Times New Roman"/>
        </w:rPr>
      </w:pPr>
      <w:bookmarkStart w:id="125" w:name="_Toc196128112"/>
      <w:r w:rsidRPr="00C57A30">
        <w:rPr>
          <w:rFonts w:ascii="Times New Roman" w:hAnsi="Times New Roman" w:cs="Times New Roman"/>
          <w:bCs/>
        </w:rPr>
        <w:lastRenderedPageBreak/>
        <w:t xml:space="preserve">Table </w:t>
      </w:r>
      <w:r>
        <w:rPr>
          <w:rFonts w:ascii="Times New Roman" w:hAnsi="Times New Roman" w:cs="Times New Roman"/>
          <w:bCs/>
        </w:rPr>
        <w:t>A.2</w:t>
      </w:r>
      <w:r w:rsidRPr="00C57A30">
        <w:rPr>
          <w:rFonts w:ascii="Times New Roman" w:hAnsi="Times New Roman" w:cs="Times New Roman"/>
          <w:bCs/>
        </w:rPr>
        <w:t>.</w:t>
      </w:r>
      <w:r w:rsidRPr="00C57A30">
        <w:rPr>
          <w:rFonts w:ascii="Times New Roman" w:hAnsi="Times New Roman" w:cs="Times New Roman"/>
          <w:bCs/>
        </w:rPr>
        <w:fldChar w:fldCharType="begin"/>
      </w:r>
      <w:r w:rsidRPr="00C57A30">
        <w:rPr>
          <w:rFonts w:ascii="Times New Roman" w:hAnsi="Times New Roman" w:cs="Times New Roman"/>
          <w:bCs/>
        </w:rPr>
        <w:instrText xml:space="preserve"> SEQ Table \* ARABIC \s 1 </w:instrText>
      </w:r>
      <w:r w:rsidRPr="00C57A30">
        <w:rPr>
          <w:rFonts w:ascii="Times New Roman" w:hAnsi="Times New Roman" w:cs="Times New Roman"/>
          <w:bCs/>
        </w:rPr>
        <w:fldChar w:fldCharType="separate"/>
      </w:r>
      <w:r w:rsidRPr="00C57A30">
        <w:rPr>
          <w:rFonts w:ascii="Times New Roman" w:hAnsi="Times New Roman" w:cs="Times New Roman"/>
          <w:bCs/>
          <w:noProof/>
        </w:rPr>
        <w:t>4</w:t>
      </w:r>
      <w:r w:rsidRPr="00C57A30">
        <w:rPr>
          <w:rFonts w:ascii="Times New Roman" w:hAnsi="Times New Roman" w:cs="Times New Roman"/>
          <w:bCs/>
        </w:rPr>
        <w:fldChar w:fldCharType="end"/>
      </w:r>
      <w:r w:rsidRPr="00C57A30">
        <w:rPr>
          <w:rFonts w:ascii="Times New Roman" w:hAnsi="Times New Roman" w:cs="Times New Roman"/>
          <w:bCs/>
        </w:rPr>
        <w:t>:</w:t>
      </w:r>
      <w:r>
        <w:rPr>
          <w:rFonts w:ascii="Times New Roman" w:hAnsi="Times New Roman" w:cs="Times New Roman"/>
          <w:bCs/>
        </w:rPr>
        <w:t xml:space="preserve"> </w:t>
      </w:r>
      <w:r w:rsidR="002E026E" w:rsidRPr="006A5C60">
        <w:rPr>
          <w:rFonts w:ascii="Times New Roman" w:hAnsi="Times New Roman" w:cs="Times New Roman"/>
        </w:rPr>
        <w:t>Average relative abundance of indicator Operational Taxonomic Units (OTUs) per sample type and analysis-group. Samples consisted of hemolymph and digestive gland tissue collected from Pheasantshell (</w:t>
      </w:r>
      <w:r w:rsidR="002E026E" w:rsidRPr="006A5C60">
        <w:rPr>
          <w:rFonts w:ascii="Times New Roman" w:hAnsi="Times New Roman" w:cs="Times New Roman"/>
          <w:i/>
        </w:rPr>
        <w:t>Actinonaias pectorosa</w:t>
      </w:r>
      <w:r w:rsidR="002E026E" w:rsidRPr="006A5C60">
        <w:rPr>
          <w:rFonts w:ascii="Times New Roman" w:hAnsi="Times New Roman" w:cs="Times New Roman"/>
        </w:rPr>
        <w:t>) sampled from the Clinch River at two sites in Tennessee and Virginia. Analysis groups include Control-Absent (n = 62 DG and 6 HL), Case-Absent (n = 4 DG and 1 HL ; individuals not presenting hemocytic nodulation and necrosis associated with gram-negative bacilli), and Case-Present (n = 11 DG and 6 HL; individuals presenting hemocytic nodulation and necrosis associated with gram-negative bacilli).</w:t>
      </w:r>
      <w:r w:rsidR="00AC640A">
        <w:rPr>
          <w:rFonts w:ascii="Times New Roman" w:hAnsi="Times New Roman" w:cs="Times New Roman"/>
        </w:rPr>
        <w:t xml:space="preserve"> </w:t>
      </w:r>
      <w:r w:rsidR="002E026E" w:rsidRPr="006A5C60">
        <w:rPr>
          <w:rFonts w:ascii="Times New Roman" w:hAnsi="Times New Roman" w:cs="Times New Roman"/>
        </w:rPr>
        <w:t>Values in bold highlight the highest relative abundance per group.</w:t>
      </w:r>
      <w:bookmarkEnd w:id="125"/>
    </w:p>
    <w:tbl>
      <w:tblPr>
        <w:tblW w:w="13892" w:type="dxa"/>
        <w:jc w:val="center"/>
        <w:tblLayout w:type="fixed"/>
        <w:tblLook w:val="0400" w:firstRow="0" w:lastRow="0" w:firstColumn="0" w:lastColumn="0" w:noHBand="0" w:noVBand="1"/>
      </w:tblPr>
      <w:tblGrid>
        <w:gridCol w:w="3420"/>
        <w:gridCol w:w="1634"/>
        <w:gridCol w:w="1787"/>
        <w:gridCol w:w="1439"/>
        <w:gridCol w:w="1975"/>
        <w:gridCol w:w="1787"/>
        <w:gridCol w:w="1850"/>
      </w:tblGrid>
      <w:tr w:rsidR="002E026E" w:rsidRPr="006A5C60" w14:paraId="4EBE91A7" w14:textId="77777777" w:rsidTr="002874B5">
        <w:trPr>
          <w:trHeight w:val="300"/>
          <w:jc w:val="center"/>
        </w:trPr>
        <w:tc>
          <w:tcPr>
            <w:tcW w:w="3420" w:type="dxa"/>
            <w:tcBorders>
              <w:top w:val="single" w:sz="4" w:space="0" w:color="000000"/>
              <w:left w:val="nil"/>
              <w:bottom w:val="nil"/>
              <w:right w:val="nil"/>
            </w:tcBorders>
            <w:shd w:val="clear" w:color="auto" w:fill="auto"/>
            <w:vAlign w:val="bottom"/>
          </w:tcPr>
          <w:p w14:paraId="59C19A48"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OTU</w:t>
            </w:r>
          </w:p>
        </w:tc>
        <w:tc>
          <w:tcPr>
            <w:tcW w:w="4860" w:type="dxa"/>
            <w:gridSpan w:val="3"/>
            <w:tcBorders>
              <w:top w:val="single" w:sz="4" w:space="0" w:color="000000"/>
              <w:left w:val="nil"/>
              <w:bottom w:val="single" w:sz="4" w:space="0" w:color="000000"/>
              <w:right w:val="single" w:sz="4" w:space="0" w:color="000000"/>
            </w:tcBorders>
            <w:shd w:val="clear" w:color="auto" w:fill="auto"/>
            <w:vAlign w:val="bottom"/>
          </w:tcPr>
          <w:p w14:paraId="73489C83"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Digestive Gland</w:t>
            </w:r>
          </w:p>
        </w:tc>
        <w:tc>
          <w:tcPr>
            <w:tcW w:w="5612" w:type="dxa"/>
            <w:gridSpan w:val="3"/>
            <w:tcBorders>
              <w:top w:val="single" w:sz="4" w:space="0" w:color="000000"/>
              <w:left w:val="single" w:sz="4" w:space="0" w:color="000000"/>
              <w:bottom w:val="single" w:sz="4" w:space="0" w:color="000000"/>
              <w:right w:val="nil"/>
            </w:tcBorders>
            <w:shd w:val="clear" w:color="auto" w:fill="auto"/>
            <w:vAlign w:val="bottom"/>
          </w:tcPr>
          <w:p w14:paraId="43A93E0F"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Hemolymph</w:t>
            </w:r>
          </w:p>
        </w:tc>
      </w:tr>
      <w:tr w:rsidR="002E026E" w:rsidRPr="006A5C60" w14:paraId="176845BE" w14:textId="77777777" w:rsidTr="002874B5">
        <w:trPr>
          <w:trHeight w:val="300"/>
          <w:jc w:val="center"/>
        </w:trPr>
        <w:tc>
          <w:tcPr>
            <w:tcW w:w="3420" w:type="dxa"/>
            <w:tcBorders>
              <w:top w:val="nil"/>
              <w:left w:val="nil"/>
              <w:bottom w:val="single" w:sz="4" w:space="0" w:color="000000"/>
              <w:right w:val="nil"/>
            </w:tcBorders>
            <w:shd w:val="clear" w:color="auto" w:fill="auto"/>
            <w:vAlign w:val="bottom"/>
          </w:tcPr>
          <w:p w14:paraId="7FE68317" w14:textId="77777777" w:rsidR="002E026E" w:rsidRPr="006A5C60" w:rsidRDefault="002E026E" w:rsidP="002874B5">
            <w:pPr>
              <w:jc w:val="center"/>
              <w:rPr>
                <w:rFonts w:ascii="Times New Roman" w:hAnsi="Times New Roman" w:cs="Times New Roman"/>
                <w:color w:val="000000"/>
              </w:rPr>
            </w:pPr>
          </w:p>
        </w:tc>
        <w:tc>
          <w:tcPr>
            <w:tcW w:w="1634" w:type="dxa"/>
            <w:tcBorders>
              <w:top w:val="single" w:sz="4" w:space="0" w:color="000000"/>
              <w:left w:val="nil"/>
              <w:bottom w:val="single" w:sz="4" w:space="0" w:color="000000"/>
              <w:right w:val="nil"/>
            </w:tcBorders>
            <w:shd w:val="clear" w:color="auto" w:fill="auto"/>
            <w:vAlign w:val="bottom"/>
          </w:tcPr>
          <w:p w14:paraId="493FF7E0"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Control-Absent</w:t>
            </w:r>
          </w:p>
        </w:tc>
        <w:tc>
          <w:tcPr>
            <w:tcW w:w="1787" w:type="dxa"/>
            <w:tcBorders>
              <w:top w:val="single" w:sz="4" w:space="0" w:color="000000"/>
              <w:left w:val="nil"/>
              <w:bottom w:val="single" w:sz="4" w:space="0" w:color="000000"/>
              <w:right w:val="nil"/>
            </w:tcBorders>
            <w:shd w:val="clear" w:color="auto" w:fill="auto"/>
            <w:vAlign w:val="bottom"/>
          </w:tcPr>
          <w:p w14:paraId="36152338"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Case-Absent</w:t>
            </w:r>
          </w:p>
        </w:tc>
        <w:tc>
          <w:tcPr>
            <w:tcW w:w="1439" w:type="dxa"/>
            <w:tcBorders>
              <w:top w:val="single" w:sz="4" w:space="0" w:color="000000"/>
              <w:left w:val="nil"/>
              <w:bottom w:val="single" w:sz="4" w:space="0" w:color="000000"/>
              <w:right w:val="single" w:sz="4" w:space="0" w:color="000000"/>
            </w:tcBorders>
            <w:shd w:val="clear" w:color="auto" w:fill="auto"/>
            <w:vAlign w:val="bottom"/>
          </w:tcPr>
          <w:p w14:paraId="63F4E2D3"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Case-Present</w:t>
            </w:r>
          </w:p>
        </w:tc>
        <w:tc>
          <w:tcPr>
            <w:tcW w:w="1975" w:type="dxa"/>
            <w:tcBorders>
              <w:top w:val="single" w:sz="4" w:space="0" w:color="000000"/>
              <w:left w:val="single" w:sz="4" w:space="0" w:color="000000"/>
              <w:bottom w:val="single" w:sz="4" w:space="0" w:color="000000"/>
              <w:right w:val="nil"/>
            </w:tcBorders>
            <w:shd w:val="clear" w:color="auto" w:fill="auto"/>
            <w:vAlign w:val="bottom"/>
          </w:tcPr>
          <w:p w14:paraId="44AE9D6E"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Control-Absent</w:t>
            </w:r>
          </w:p>
        </w:tc>
        <w:tc>
          <w:tcPr>
            <w:tcW w:w="1787" w:type="dxa"/>
            <w:tcBorders>
              <w:top w:val="single" w:sz="4" w:space="0" w:color="000000"/>
              <w:left w:val="nil"/>
              <w:bottom w:val="single" w:sz="4" w:space="0" w:color="000000"/>
              <w:right w:val="nil"/>
            </w:tcBorders>
            <w:shd w:val="clear" w:color="auto" w:fill="auto"/>
            <w:vAlign w:val="bottom"/>
          </w:tcPr>
          <w:p w14:paraId="79DA6A8F"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Case-Absent</w:t>
            </w:r>
          </w:p>
        </w:tc>
        <w:tc>
          <w:tcPr>
            <w:tcW w:w="1850" w:type="dxa"/>
            <w:tcBorders>
              <w:top w:val="single" w:sz="4" w:space="0" w:color="000000"/>
              <w:left w:val="nil"/>
              <w:bottom w:val="single" w:sz="4" w:space="0" w:color="000000"/>
              <w:right w:val="nil"/>
            </w:tcBorders>
            <w:shd w:val="clear" w:color="auto" w:fill="auto"/>
            <w:vAlign w:val="bottom"/>
          </w:tcPr>
          <w:p w14:paraId="4B36FBD7"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Case-Present</w:t>
            </w:r>
          </w:p>
        </w:tc>
      </w:tr>
      <w:tr w:rsidR="002E026E" w:rsidRPr="006A5C60" w14:paraId="1A0F8FE3" w14:textId="77777777" w:rsidTr="002874B5">
        <w:trPr>
          <w:trHeight w:val="300"/>
          <w:jc w:val="center"/>
        </w:trPr>
        <w:tc>
          <w:tcPr>
            <w:tcW w:w="3420" w:type="dxa"/>
            <w:tcBorders>
              <w:top w:val="nil"/>
              <w:left w:val="nil"/>
              <w:bottom w:val="nil"/>
              <w:right w:val="nil"/>
            </w:tcBorders>
            <w:shd w:val="clear" w:color="auto" w:fill="auto"/>
            <w:vAlign w:val="center"/>
          </w:tcPr>
          <w:p w14:paraId="16484D50"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Otu001_Rickettsiales</w:t>
            </w:r>
          </w:p>
        </w:tc>
        <w:tc>
          <w:tcPr>
            <w:tcW w:w="1634" w:type="dxa"/>
            <w:tcBorders>
              <w:top w:val="nil"/>
              <w:left w:val="nil"/>
              <w:bottom w:val="nil"/>
              <w:right w:val="nil"/>
            </w:tcBorders>
            <w:shd w:val="clear" w:color="auto" w:fill="auto"/>
            <w:vAlign w:val="center"/>
          </w:tcPr>
          <w:p w14:paraId="6ECAADE2" w14:textId="77777777" w:rsidR="002E026E" w:rsidRPr="006A5C60" w:rsidRDefault="002E026E" w:rsidP="002874B5">
            <w:pPr>
              <w:jc w:val="center"/>
              <w:rPr>
                <w:rFonts w:ascii="Times New Roman" w:hAnsi="Times New Roman" w:cs="Times New Roman"/>
                <w:b/>
                <w:color w:val="000000"/>
              </w:rPr>
            </w:pPr>
            <w:r w:rsidRPr="006A5C60">
              <w:rPr>
                <w:rFonts w:ascii="Times New Roman" w:hAnsi="Times New Roman" w:cs="Times New Roman"/>
                <w:b/>
                <w:color w:val="000000"/>
              </w:rPr>
              <w:t>45.2</w:t>
            </w:r>
          </w:p>
        </w:tc>
        <w:tc>
          <w:tcPr>
            <w:tcW w:w="1787" w:type="dxa"/>
            <w:tcBorders>
              <w:top w:val="nil"/>
              <w:left w:val="nil"/>
              <w:bottom w:val="nil"/>
              <w:right w:val="nil"/>
            </w:tcBorders>
            <w:shd w:val="clear" w:color="auto" w:fill="auto"/>
            <w:vAlign w:val="center"/>
          </w:tcPr>
          <w:p w14:paraId="707D9D4D" w14:textId="77777777" w:rsidR="002E026E" w:rsidRPr="006A5C60" w:rsidRDefault="002E026E" w:rsidP="002874B5">
            <w:pPr>
              <w:jc w:val="center"/>
              <w:rPr>
                <w:rFonts w:ascii="Times New Roman" w:hAnsi="Times New Roman" w:cs="Times New Roman"/>
                <w:b/>
                <w:color w:val="000000"/>
              </w:rPr>
            </w:pPr>
            <w:r w:rsidRPr="006A5C60">
              <w:rPr>
                <w:rFonts w:ascii="Times New Roman" w:hAnsi="Times New Roman" w:cs="Times New Roman"/>
                <w:b/>
                <w:color w:val="000000"/>
              </w:rPr>
              <w:t>20.0</w:t>
            </w:r>
          </w:p>
        </w:tc>
        <w:tc>
          <w:tcPr>
            <w:tcW w:w="1439" w:type="dxa"/>
            <w:tcBorders>
              <w:top w:val="nil"/>
              <w:left w:val="nil"/>
              <w:bottom w:val="nil"/>
              <w:right w:val="single" w:sz="4" w:space="0" w:color="000000"/>
            </w:tcBorders>
            <w:shd w:val="clear" w:color="auto" w:fill="auto"/>
            <w:vAlign w:val="center"/>
          </w:tcPr>
          <w:p w14:paraId="1E0889E3"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0.3</w:t>
            </w:r>
          </w:p>
        </w:tc>
        <w:tc>
          <w:tcPr>
            <w:tcW w:w="1975" w:type="dxa"/>
            <w:tcBorders>
              <w:top w:val="nil"/>
              <w:left w:val="single" w:sz="4" w:space="0" w:color="000000"/>
              <w:bottom w:val="nil"/>
              <w:right w:val="nil"/>
            </w:tcBorders>
            <w:shd w:val="clear" w:color="auto" w:fill="auto"/>
            <w:vAlign w:val="center"/>
          </w:tcPr>
          <w:p w14:paraId="489E8721" w14:textId="77777777" w:rsidR="002E026E" w:rsidRPr="006A5C60" w:rsidRDefault="002E026E" w:rsidP="002874B5">
            <w:pPr>
              <w:jc w:val="center"/>
              <w:rPr>
                <w:rFonts w:ascii="Times New Roman" w:hAnsi="Times New Roman" w:cs="Times New Roman"/>
                <w:b/>
                <w:color w:val="000000"/>
              </w:rPr>
            </w:pPr>
            <w:r w:rsidRPr="006A5C60">
              <w:rPr>
                <w:rFonts w:ascii="Times New Roman" w:hAnsi="Times New Roman" w:cs="Times New Roman"/>
                <w:b/>
                <w:color w:val="000000"/>
              </w:rPr>
              <w:t>30.2</w:t>
            </w:r>
          </w:p>
        </w:tc>
        <w:tc>
          <w:tcPr>
            <w:tcW w:w="1787" w:type="dxa"/>
            <w:tcBorders>
              <w:top w:val="nil"/>
              <w:left w:val="nil"/>
              <w:bottom w:val="nil"/>
              <w:right w:val="nil"/>
            </w:tcBorders>
            <w:shd w:val="clear" w:color="auto" w:fill="auto"/>
            <w:vAlign w:val="center"/>
          </w:tcPr>
          <w:p w14:paraId="04B2E9A3"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5.0</w:t>
            </w:r>
          </w:p>
        </w:tc>
        <w:tc>
          <w:tcPr>
            <w:tcW w:w="1850" w:type="dxa"/>
            <w:tcBorders>
              <w:top w:val="nil"/>
              <w:left w:val="nil"/>
              <w:bottom w:val="nil"/>
              <w:right w:val="nil"/>
            </w:tcBorders>
            <w:shd w:val="clear" w:color="auto" w:fill="auto"/>
            <w:vAlign w:val="center"/>
          </w:tcPr>
          <w:p w14:paraId="5EB9D43A"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0.3</w:t>
            </w:r>
          </w:p>
        </w:tc>
      </w:tr>
      <w:tr w:rsidR="002E026E" w:rsidRPr="006A5C60" w14:paraId="1520E856" w14:textId="77777777" w:rsidTr="002874B5">
        <w:trPr>
          <w:trHeight w:val="300"/>
          <w:jc w:val="center"/>
        </w:trPr>
        <w:tc>
          <w:tcPr>
            <w:tcW w:w="3420" w:type="dxa"/>
            <w:tcBorders>
              <w:top w:val="nil"/>
              <w:left w:val="nil"/>
              <w:bottom w:val="nil"/>
              <w:right w:val="nil"/>
            </w:tcBorders>
            <w:shd w:val="clear" w:color="auto" w:fill="auto"/>
            <w:vAlign w:val="center"/>
          </w:tcPr>
          <w:p w14:paraId="620FB0A2"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Otu002_Yokenella_sp</w:t>
            </w:r>
          </w:p>
        </w:tc>
        <w:tc>
          <w:tcPr>
            <w:tcW w:w="1634" w:type="dxa"/>
            <w:tcBorders>
              <w:top w:val="nil"/>
              <w:left w:val="nil"/>
              <w:bottom w:val="nil"/>
              <w:right w:val="nil"/>
            </w:tcBorders>
            <w:shd w:val="clear" w:color="auto" w:fill="auto"/>
            <w:vAlign w:val="center"/>
          </w:tcPr>
          <w:p w14:paraId="0EF82766"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0.2</w:t>
            </w:r>
          </w:p>
        </w:tc>
        <w:tc>
          <w:tcPr>
            <w:tcW w:w="1787" w:type="dxa"/>
            <w:tcBorders>
              <w:top w:val="nil"/>
              <w:left w:val="nil"/>
              <w:bottom w:val="nil"/>
              <w:right w:val="nil"/>
            </w:tcBorders>
            <w:shd w:val="clear" w:color="auto" w:fill="auto"/>
            <w:vAlign w:val="center"/>
          </w:tcPr>
          <w:p w14:paraId="610C20C9"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4.0</w:t>
            </w:r>
          </w:p>
        </w:tc>
        <w:tc>
          <w:tcPr>
            <w:tcW w:w="1439" w:type="dxa"/>
            <w:tcBorders>
              <w:top w:val="nil"/>
              <w:left w:val="nil"/>
              <w:bottom w:val="nil"/>
              <w:right w:val="single" w:sz="4" w:space="0" w:color="000000"/>
            </w:tcBorders>
            <w:shd w:val="clear" w:color="auto" w:fill="auto"/>
            <w:vAlign w:val="center"/>
          </w:tcPr>
          <w:p w14:paraId="2952A9B8" w14:textId="77777777" w:rsidR="002E026E" w:rsidRPr="006A5C60" w:rsidRDefault="002E026E" w:rsidP="002874B5">
            <w:pPr>
              <w:jc w:val="center"/>
              <w:rPr>
                <w:rFonts w:ascii="Times New Roman" w:hAnsi="Times New Roman" w:cs="Times New Roman"/>
                <w:b/>
                <w:color w:val="000000"/>
              </w:rPr>
            </w:pPr>
            <w:r w:rsidRPr="006A5C60">
              <w:rPr>
                <w:rFonts w:ascii="Times New Roman" w:hAnsi="Times New Roman" w:cs="Times New Roman"/>
                <w:b/>
                <w:color w:val="000000"/>
              </w:rPr>
              <w:t>37.1</w:t>
            </w:r>
          </w:p>
        </w:tc>
        <w:tc>
          <w:tcPr>
            <w:tcW w:w="1975" w:type="dxa"/>
            <w:tcBorders>
              <w:top w:val="nil"/>
              <w:left w:val="single" w:sz="4" w:space="0" w:color="000000"/>
              <w:bottom w:val="nil"/>
              <w:right w:val="nil"/>
            </w:tcBorders>
            <w:shd w:val="clear" w:color="auto" w:fill="auto"/>
            <w:vAlign w:val="center"/>
          </w:tcPr>
          <w:p w14:paraId="6345C47E"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0.2</w:t>
            </w:r>
          </w:p>
        </w:tc>
        <w:tc>
          <w:tcPr>
            <w:tcW w:w="1787" w:type="dxa"/>
            <w:tcBorders>
              <w:top w:val="nil"/>
              <w:left w:val="nil"/>
              <w:bottom w:val="nil"/>
              <w:right w:val="nil"/>
            </w:tcBorders>
            <w:shd w:val="clear" w:color="auto" w:fill="auto"/>
            <w:vAlign w:val="center"/>
          </w:tcPr>
          <w:p w14:paraId="06900F03"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4.0</w:t>
            </w:r>
          </w:p>
        </w:tc>
        <w:tc>
          <w:tcPr>
            <w:tcW w:w="1850" w:type="dxa"/>
            <w:tcBorders>
              <w:top w:val="nil"/>
              <w:left w:val="nil"/>
              <w:bottom w:val="nil"/>
              <w:right w:val="nil"/>
            </w:tcBorders>
            <w:shd w:val="clear" w:color="auto" w:fill="auto"/>
            <w:vAlign w:val="center"/>
          </w:tcPr>
          <w:p w14:paraId="5F9C9585" w14:textId="77777777" w:rsidR="002E026E" w:rsidRPr="006A5C60" w:rsidRDefault="002E026E" w:rsidP="002874B5">
            <w:pPr>
              <w:jc w:val="center"/>
              <w:rPr>
                <w:rFonts w:ascii="Times New Roman" w:hAnsi="Times New Roman" w:cs="Times New Roman"/>
                <w:b/>
                <w:color w:val="000000"/>
              </w:rPr>
            </w:pPr>
            <w:r w:rsidRPr="006A5C60">
              <w:rPr>
                <w:rFonts w:ascii="Times New Roman" w:hAnsi="Times New Roman" w:cs="Times New Roman"/>
                <w:b/>
                <w:color w:val="000000"/>
              </w:rPr>
              <w:t>52.8</w:t>
            </w:r>
          </w:p>
        </w:tc>
      </w:tr>
      <w:tr w:rsidR="002E026E" w:rsidRPr="006A5C60" w14:paraId="576146CE" w14:textId="77777777" w:rsidTr="002874B5">
        <w:trPr>
          <w:trHeight w:val="300"/>
          <w:jc w:val="center"/>
        </w:trPr>
        <w:tc>
          <w:tcPr>
            <w:tcW w:w="3420" w:type="dxa"/>
            <w:tcBorders>
              <w:top w:val="nil"/>
              <w:left w:val="nil"/>
              <w:bottom w:val="nil"/>
              <w:right w:val="nil"/>
            </w:tcBorders>
            <w:shd w:val="clear" w:color="auto" w:fill="auto"/>
            <w:vAlign w:val="center"/>
          </w:tcPr>
          <w:p w14:paraId="2A7DD6A1"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Otu003_Aeromonas_sp</w:t>
            </w:r>
          </w:p>
        </w:tc>
        <w:tc>
          <w:tcPr>
            <w:tcW w:w="1634" w:type="dxa"/>
            <w:tcBorders>
              <w:top w:val="nil"/>
              <w:left w:val="nil"/>
              <w:bottom w:val="nil"/>
              <w:right w:val="nil"/>
            </w:tcBorders>
            <w:shd w:val="clear" w:color="auto" w:fill="auto"/>
            <w:vAlign w:val="center"/>
          </w:tcPr>
          <w:p w14:paraId="389F987C"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2.4</w:t>
            </w:r>
          </w:p>
        </w:tc>
        <w:tc>
          <w:tcPr>
            <w:tcW w:w="1787" w:type="dxa"/>
            <w:tcBorders>
              <w:top w:val="nil"/>
              <w:left w:val="nil"/>
              <w:bottom w:val="nil"/>
              <w:right w:val="nil"/>
            </w:tcBorders>
            <w:shd w:val="clear" w:color="auto" w:fill="auto"/>
            <w:vAlign w:val="center"/>
          </w:tcPr>
          <w:p w14:paraId="5DA99726"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2.0</w:t>
            </w:r>
          </w:p>
        </w:tc>
        <w:tc>
          <w:tcPr>
            <w:tcW w:w="1439" w:type="dxa"/>
            <w:tcBorders>
              <w:top w:val="nil"/>
              <w:left w:val="nil"/>
              <w:bottom w:val="nil"/>
              <w:right w:val="single" w:sz="4" w:space="0" w:color="000000"/>
            </w:tcBorders>
            <w:shd w:val="clear" w:color="auto" w:fill="auto"/>
            <w:vAlign w:val="center"/>
          </w:tcPr>
          <w:p w14:paraId="4E187F4B"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29.1</w:t>
            </w:r>
          </w:p>
        </w:tc>
        <w:tc>
          <w:tcPr>
            <w:tcW w:w="1975" w:type="dxa"/>
            <w:tcBorders>
              <w:top w:val="nil"/>
              <w:left w:val="single" w:sz="4" w:space="0" w:color="000000"/>
              <w:bottom w:val="nil"/>
              <w:right w:val="nil"/>
            </w:tcBorders>
            <w:shd w:val="clear" w:color="auto" w:fill="auto"/>
            <w:vAlign w:val="center"/>
          </w:tcPr>
          <w:p w14:paraId="1CD84F11"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0.3</w:t>
            </w:r>
          </w:p>
        </w:tc>
        <w:tc>
          <w:tcPr>
            <w:tcW w:w="1787" w:type="dxa"/>
            <w:tcBorders>
              <w:top w:val="nil"/>
              <w:left w:val="nil"/>
              <w:bottom w:val="nil"/>
              <w:right w:val="nil"/>
            </w:tcBorders>
            <w:shd w:val="clear" w:color="auto" w:fill="auto"/>
            <w:vAlign w:val="center"/>
          </w:tcPr>
          <w:p w14:paraId="315E0B74"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5.0</w:t>
            </w:r>
          </w:p>
        </w:tc>
        <w:tc>
          <w:tcPr>
            <w:tcW w:w="1850" w:type="dxa"/>
            <w:tcBorders>
              <w:top w:val="nil"/>
              <w:left w:val="nil"/>
              <w:bottom w:val="nil"/>
              <w:right w:val="nil"/>
            </w:tcBorders>
            <w:shd w:val="clear" w:color="auto" w:fill="auto"/>
            <w:vAlign w:val="center"/>
          </w:tcPr>
          <w:p w14:paraId="7FEA3788"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42.5</w:t>
            </w:r>
          </w:p>
        </w:tc>
      </w:tr>
      <w:tr w:rsidR="002E026E" w:rsidRPr="006A5C60" w14:paraId="21DBD660" w14:textId="77777777" w:rsidTr="002874B5">
        <w:trPr>
          <w:trHeight w:val="300"/>
          <w:jc w:val="center"/>
        </w:trPr>
        <w:tc>
          <w:tcPr>
            <w:tcW w:w="3420" w:type="dxa"/>
            <w:tcBorders>
              <w:top w:val="nil"/>
              <w:left w:val="nil"/>
              <w:bottom w:val="nil"/>
              <w:right w:val="nil"/>
            </w:tcBorders>
            <w:shd w:val="clear" w:color="auto" w:fill="auto"/>
            <w:vAlign w:val="center"/>
          </w:tcPr>
          <w:p w14:paraId="49E623FA"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Otu006_Bacteroides_sp</w:t>
            </w:r>
          </w:p>
        </w:tc>
        <w:tc>
          <w:tcPr>
            <w:tcW w:w="1634" w:type="dxa"/>
            <w:tcBorders>
              <w:top w:val="nil"/>
              <w:left w:val="nil"/>
              <w:bottom w:val="nil"/>
              <w:right w:val="nil"/>
            </w:tcBorders>
            <w:shd w:val="clear" w:color="auto" w:fill="auto"/>
            <w:vAlign w:val="center"/>
          </w:tcPr>
          <w:p w14:paraId="1CFF112D"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0.0</w:t>
            </w:r>
          </w:p>
        </w:tc>
        <w:tc>
          <w:tcPr>
            <w:tcW w:w="1787" w:type="dxa"/>
            <w:tcBorders>
              <w:top w:val="nil"/>
              <w:left w:val="nil"/>
              <w:bottom w:val="nil"/>
              <w:right w:val="nil"/>
            </w:tcBorders>
            <w:shd w:val="clear" w:color="auto" w:fill="auto"/>
            <w:vAlign w:val="center"/>
          </w:tcPr>
          <w:p w14:paraId="0042BFA5"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0.3</w:t>
            </w:r>
          </w:p>
        </w:tc>
        <w:tc>
          <w:tcPr>
            <w:tcW w:w="1439" w:type="dxa"/>
            <w:tcBorders>
              <w:top w:val="nil"/>
              <w:left w:val="nil"/>
              <w:bottom w:val="nil"/>
              <w:right w:val="single" w:sz="4" w:space="0" w:color="000000"/>
            </w:tcBorders>
            <w:shd w:val="clear" w:color="auto" w:fill="auto"/>
            <w:vAlign w:val="center"/>
          </w:tcPr>
          <w:p w14:paraId="1BBEDDAF"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8.3</w:t>
            </w:r>
          </w:p>
        </w:tc>
        <w:tc>
          <w:tcPr>
            <w:tcW w:w="1975" w:type="dxa"/>
            <w:tcBorders>
              <w:top w:val="nil"/>
              <w:left w:val="single" w:sz="4" w:space="0" w:color="000000"/>
              <w:bottom w:val="nil"/>
              <w:right w:val="nil"/>
            </w:tcBorders>
            <w:shd w:val="clear" w:color="auto" w:fill="auto"/>
            <w:vAlign w:val="center"/>
          </w:tcPr>
          <w:p w14:paraId="044B33A8"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0.0</w:t>
            </w:r>
          </w:p>
        </w:tc>
        <w:tc>
          <w:tcPr>
            <w:tcW w:w="1787" w:type="dxa"/>
            <w:tcBorders>
              <w:top w:val="nil"/>
              <w:left w:val="nil"/>
              <w:bottom w:val="nil"/>
              <w:right w:val="nil"/>
            </w:tcBorders>
            <w:shd w:val="clear" w:color="auto" w:fill="auto"/>
            <w:vAlign w:val="center"/>
          </w:tcPr>
          <w:p w14:paraId="540974EB"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0.0</w:t>
            </w:r>
          </w:p>
        </w:tc>
        <w:tc>
          <w:tcPr>
            <w:tcW w:w="1850" w:type="dxa"/>
            <w:tcBorders>
              <w:top w:val="nil"/>
              <w:left w:val="nil"/>
              <w:bottom w:val="nil"/>
              <w:right w:val="nil"/>
            </w:tcBorders>
            <w:shd w:val="clear" w:color="auto" w:fill="auto"/>
            <w:vAlign w:val="center"/>
          </w:tcPr>
          <w:p w14:paraId="09D740C1"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0.3</w:t>
            </w:r>
          </w:p>
        </w:tc>
      </w:tr>
      <w:tr w:rsidR="002E026E" w:rsidRPr="006A5C60" w14:paraId="7C1CCB4B" w14:textId="77777777" w:rsidTr="002874B5">
        <w:trPr>
          <w:trHeight w:val="300"/>
          <w:jc w:val="center"/>
        </w:trPr>
        <w:tc>
          <w:tcPr>
            <w:tcW w:w="3420" w:type="dxa"/>
            <w:tcBorders>
              <w:top w:val="nil"/>
              <w:left w:val="nil"/>
              <w:bottom w:val="nil"/>
              <w:right w:val="nil"/>
            </w:tcBorders>
            <w:shd w:val="clear" w:color="auto" w:fill="auto"/>
            <w:vAlign w:val="center"/>
          </w:tcPr>
          <w:p w14:paraId="09BBE570"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Otu008_Limnohabitans_sp</w:t>
            </w:r>
          </w:p>
        </w:tc>
        <w:tc>
          <w:tcPr>
            <w:tcW w:w="1634" w:type="dxa"/>
            <w:tcBorders>
              <w:top w:val="nil"/>
              <w:left w:val="nil"/>
              <w:bottom w:val="nil"/>
              <w:right w:val="nil"/>
            </w:tcBorders>
            <w:shd w:val="clear" w:color="auto" w:fill="auto"/>
            <w:vAlign w:val="center"/>
          </w:tcPr>
          <w:p w14:paraId="085DB4E2"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0.1</w:t>
            </w:r>
          </w:p>
        </w:tc>
        <w:tc>
          <w:tcPr>
            <w:tcW w:w="1787" w:type="dxa"/>
            <w:tcBorders>
              <w:top w:val="nil"/>
              <w:left w:val="nil"/>
              <w:bottom w:val="nil"/>
              <w:right w:val="nil"/>
            </w:tcBorders>
            <w:shd w:val="clear" w:color="auto" w:fill="auto"/>
            <w:vAlign w:val="center"/>
          </w:tcPr>
          <w:p w14:paraId="0DF1089D"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1.0</w:t>
            </w:r>
          </w:p>
        </w:tc>
        <w:tc>
          <w:tcPr>
            <w:tcW w:w="1439" w:type="dxa"/>
            <w:tcBorders>
              <w:top w:val="nil"/>
              <w:left w:val="nil"/>
              <w:bottom w:val="nil"/>
              <w:right w:val="single" w:sz="4" w:space="0" w:color="000000"/>
            </w:tcBorders>
            <w:shd w:val="clear" w:color="auto" w:fill="auto"/>
            <w:vAlign w:val="center"/>
          </w:tcPr>
          <w:p w14:paraId="72E41F96"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0.5</w:t>
            </w:r>
          </w:p>
        </w:tc>
        <w:tc>
          <w:tcPr>
            <w:tcW w:w="1975" w:type="dxa"/>
            <w:tcBorders>
              <w:top w:val="nil"/>
              <w:left w:val="single" w:sz="4" w:space="0" w:color="000000"/>
              <w:bottom w:val="nil"/>
              <w:right w:val="nil"/>
            </w:tcBorders>
            <w:shd w:val="clear" w:color="auto" w:fill="auto"/>
            <w:vAlign w:val="center"/>
          </w:tcPr>
          <w:p w14:paraId="349CB24E"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12.7</w:t>
            </w:r>
          </w:p>
        </w:tc>
        <w:tc>
          <w:tcPr>
            <w:tcW w:w="1787" w:type="dxa"/>
            <w:tcBorders>
              <w:top w:val="nil"/>
              <w:left w:val="nil"/>
              <w:bottom w:val="nil"/>
              <w:right w:val="nil"/>
            </w:tcBorders>
            <w:shd w:val="clear" w:color="auto" w:fill="auto"/>
            <w:vAlign w:val="center"/>
          </w:tcPr>
          <w:p w14:paraId="7A713B11" w14:textId="77777777" w:rsidR="002E026E" w:rsidRPr="006A5C60" w:rsidRDefault="002E026E" w:rsidP="002874B5">
            <w:pPr>
              <w:jc w:val="center"/>
              <w:rPr>
                <w:rFonts w:ascii="Times New Roman" w:hAnsi="Times New Roman" w:cs="Times New Roman"/>
                <w:b/>
                <w:color w:val="000000"/>
              </w:rPr>
            </w:pPr>
            <w:r w:rsidRPr="006A5C60">
              <w:rPr>
                <w:rFonts w:ascii="Times New Roman" w:hAnsi="Times New Roman" w:cs="Times New Roman"/>
                <w:b/>
                <w:color w:val="000000"/>
              </w:rPr>
              <w:t>37.0</w:t>
            </w:r>
          </w:p>
        </w:tc>
        <w:tc>
          <w:tcPr>
            <w:tcW w:w="1850" w:type="dxa"/>
            <w:tcBorders>
              <w:top w:val="nil"/>
              <w:left w:val="nil"/>
              <w:bottom w:val="nil"/>
              <w:right w:val="nil"/>
            </w:tcBorders>
            <w:shd w:val="clear" w:color="auto" w:fill="auto"/>
            <w:vAlign w:val="center"/>
          </w:tcPr>
          <w:p w14:paraId="64F3E81F"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0.0</w:t>
            </w:r>
          </w:p>
        </w:tc>
      </w:tr>
      <w:tr w:rsidR="002E026E" w:rsidRPr="006A5C60" w14:paraId="350DF3AC" w14:textId="77777777" w:rsidTr="002874B5">
        <w:trPr>
          <w:trHeight w:val="300"/>
          <w:jc w:val="center"/>
        </w:trPr>
        <w:tc>
          <w:tcPr>
            <w:tcW w:w="3420" w:type="dxa"/>
            <w:tcBorders>
              <w:top w:val="nil"/>
              <w:left w:val="nil"/>
              <w:bottom w:val="nil"/>
              <w:right w:val="nil"/>
            </w:tcBorders>
            <w:shd w:val="clear" w:color="auto" w:fill="auto"/>
            <w:vAlign w:val="center"/>
          </w:tcPr>
          <w:p w14:paraId="77AFFADF"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Otu010_Facklamia_sp</w:t>
            </w:r>
          </w:p>
        </w:tc>
        <w:tc>
          <w:tcPr>
            <w:tcW w:w="1634" w:type="dxa"/>
            <w:tcBorders>
              <w:top w:val="nil"/>
              <w:left w:val="nil"/>
              <w:bottom w:val="nil"/>
              <w:right w:val="nil"/>
            </w:tcBorders>
            <w:shd w:val="clear" w:color="auto" w:fill="auto"/>
            <w:vAlign w:val="center"/>
          </w:tcPr>
          <w:p w14:paraId="35383C51"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3.0</w:t>
            </w:r>
          </w:p>
        </w:tc>
        <w:tc>
          <w:tcPr>
            <w:tcW w:w="1787" w:type="dxa"/>
            <w:tcBorders>
              <w:top w:val="nil"/>
              <w:left w:val="nil"/>
              <w:bottom w:val="nil"/>
              <w:right w:val="nil"/>
            </w:tcBorders>
            <w:shd w:val="clear" w:color="auto" w:fill="auto"/>
            <w:vAlign w:val="center"/>
          </w:tcPr>
          <w:p w14:paraId="496EBA47"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6.3</w:t>
            </w:r>
          </w:p>
        </w:tc>
        <w:tc>
          <w:tcPr>
            <w:tcW w:w="1439" w:type="dxa"/>
            <w:tcBorders>
              <w:top w:val="nil"/>
              <w:left w:val="nil"/>
              <w:bottom w:val="nil"/>
              <w:right w:val="single" w:sz="4" w:space="0" w:color="000000"/>
            </w:tcBorders>
            <w:shd w:val="clear" w:color="auto" w:fill="auto"/>
            <w:vAlign w:val="center"/>
          </w:tcPr>
          <w:p w14:paraId="37ED213E"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0.0</w:t>
            </w:r>
          </w:p>
        </w:tc>
        <w:tc>
          <w:tcPr>
            <w:tcW w:w="1975" w:type="dxa"/>
            <w:tcBorders>
              <w:top w:val="nil"/>
              <w:left w:val="single" w:sz="4" w:space="0" w:color="000000"/>
              <w:bottom w:val="nil"/>
              <w:right w:val="nil"/>
            </w:tcBorders>
            <w:shd w:val="clear" w:color="auto" w:fill="auto"/>
            <w:vAlign w:val="center"/>
          </w:tcPr>
          <w:p w14:paraId="1F210D22"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14.3</w:t>
            </w:r>
          </w:p>
        </w:tc>
        <w:tc>
          <w:tcPr>
            <w:tcW w:w="1787" w:type="dxa"/>
            <w:tcBorders>
              <w:top w:val="nil"/>
              <w:left w:val="nil"/>
              <w:bottom w:val="nil"/>
              <w:right w:val="nil"/>
            </w:tcBorders>
            <w:shd w:val="clear" w:color="auto" w:fill="auto"/>
            <w:vAlign w:val="center"/>
          </w:tcPr>
          <w:p w14:paraId="5201A160"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0.0</w:t>
            </w:r>
          </w:p>
        </w:tc>
        <w:tc>
          <w:tcPr>
            <w:tcW w:w="1850" w:type="dxa"/>
            <w:tcBorders>
              <w:top w:val="nil"/>
              <w:left w:val="nil"/>
              <w:bottom w:val="nil"/>
              <w:right w:val="nil"/>
            </w:tcBorders>
            <w:shd w:val="clear" w:color="auto" w:fill="auto"/>
            <w:vAlign w:val="center"/>
          </w:tcPr>
          <w:p w14:paraId="2398B96B"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0.0</w:t>
            </w:r>
          </w:p>
        </w:tc>
      </w:tr>
      <w:tr w:rsidR="002E026E" w:rsidRPr="006A5C60" w14:paraId="38445080" w14:textId="77777777" w:rsidTr="002874B5">
        <w:trPr>
          <w:trHeight w:val="300"/>
          <w:jc w:val="center"/>
        </w:trPr>
        <w:tc>
          <w:tcPr>
            <w:tcW w:w="3420" w:type="dxa"/>
            <w:tcBorders>
              <w:top w:val="nil"/>
              <w:left w:val="nil"/>
              <w:bottom w:val="nil"/>
              <w:right w:val="nil"/>
            </w:tcBorders>
            <w:shd w:val="clear" w:color="auto" w:fill="auto"/>
            <w:vAlign w:val="center"/>
          </w:tcPr>
          <w:p w14:paraId="7349D0FE"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Otu023_Polynucleobacter_sp</w:t>
            </w:r>
          </w:p>
        </w:tc>
        <w:tc>
          <w:tcPr>
            <w:tcW w:w="1634" w:type="dxa"/>
            <w:tcBorders>
              <w:top w:val="nil"/>
              <w:left w:val="nil"/>
              <w:bottom w:val="nil"/>
              <w:right w:val="nil"/>
            </w:tcBorders>
            <w:shd w:val="clear" w:color="auto" w:fill="auto"/>
            <w:vAlign w:val="center"/>
          </w:tcPr>
          <w:p w14:paraId="71E3935C"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0.1</w:t>
            </w:r>
          </w:p>
        </w:tc>
        <w:tc>
          <w:tcPr>
            <w:tcW w:w="1787" w:type="dxa"/>
            <w:tcBorders>
              <w:top w:val="nil"/>
              <w:left w:val="nil"/>
              <w:bottom w:val="nil"/>
              <w:right w:val="nil"/>
            </w:tcBorders>
            <w:shd w:val="clear" w:color="auto" w:fill="auto"/>
            <w:vAlign w:val="center"/>
          </w:tcPr>
          <w:p w14:paraId="429930A0"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1.0</w:t>
            </w:r>
          </w:p>
        </w:tc>
        <w:tc>
          <w:tcPr>
            <w:tcW w:w="1439" w:type="dxa"/>
            <w:tcBorders>
              <w:top w:val="nil"/>
              <w:left w:val="nil"/>
              <w:bottom w:val="nil"/>
              <w:right w:val="single" w:sz="4" w:space="0" w:color="000000"/>
            </w:tcBorders>
            <w:shd w:val="clear" w:color="auto" w:fill="auto"/>
            <w:vAlign w:val="center"/>
          </w:tcPr>
          <w:p w14:paraId="09EB3BE0"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0.3</w:t>
            </w:r>
          </w:p>
        </w:tc>
        <w:tc>
          <w:tcPr>
            <w:tcW w:w="1975" w:type="dxa"/>
            <w:tcBorders>
              <w:top w:val="nil"/>
              <w:left w:val="single" w:sz="4" w:space="0" w:color="000000"/>
              <w:bottom w:val="nil"/>
              <w:right w:val="nil"/>
            </w:tcBorders>
            <w:shd w:val="clear" w:color="auto" w:fill="auto"/>
            <w:vAlign w:val="center"/>
          </w:tcPr>
          <w:p w14:paraId="2064BA5F"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4.8</w:t>
            </w:r>
          </w:p>
        </w:tc>
        <w:tc>
          <w:tcPr>
            <w:tcW w:w="1787" w:type="dxa"/>
            <w:tcBorders>
              <w:top w:val="nil"/>
              <w:left w:val="nil"/>
              <w:bottom w:val="nil"/>
              <w:right w:val="nil"/>
            </w:tcBorders>
            <w:shd w:val="clear" w:color="auto" w:fill="auto"/>
            <w:vAlign w:val="center"/>
          </w:tcPr>
          <w:p w14:paraId="534E989D"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12.0</w:t>
            </w:r>
          </w:p>
        </w:tc>
        <w:tc>
          <w:tcPr>
            <w:tcW w:w="1850" w:type="dxa"/>
            <w:tcBorders>
              <w:top w:val="nil"/>
              <w:left w:val="nil"/>
              <w:bottom w:val="nil"/>
              <w:right w:val="nil"/>
            </w:tcBorders>
            <w:shd w:val="clear" w:color="auto" w:fill="auto"/>
            <w:vAlign w:val="center"/>
          </w:tcPr>
          <w:p w14:paraId="0941B187"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0.0</w:t>
            </w:r>
          </w:p>
        </w:tc>
      </w:tr>
      <w:tr w:rsidR="002E026E" w:rsidRPr="006A5C60" w14:paraId="466CEE67" w14:textId="77777777" w:rsidTr="002874B5">
        <w:trPr>
          <w:trHeight w:val="300"/>
          <w:jc w:val="center"/>
        </w:trPr>
        <w:tc>
          <w:tcPr>
            <w:tcW w:w="3420" w:type="dxa"/>
            <w:tcBorders>
              <w:top w:val="nil"/>
              <w:left w:val="nil"/>
              <w:bottom w:val="nil"/>
              <w:right w:val="nil"/>
            </w:tcBorders>
            <w:shd w:val="clear" w:color="auto" w:fill="auto"/>
            <w:vAlign w:val="center"/>
          </w:tcPr>
          <w:p w14:paraId="2FD10AC7"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Otu045_Bradyrhizobium_sp</w:t>
            </w:r>
          </w:p>
        </w:tc>
        <w:tc>
          <w:tcPr>
            <w:tcW w:w="1634" w:type="dxa"/>
            <w:tcBorders>
              <w:top w:val="nil"/>
              <w:left w:val="nil"/>
              <w:bottom w:val="nil"/>
              <w:right w:val="nil"/>
            </w:tcBorders>
            <w:shd w:val="clear" w:color="auto" w:fill="auto"/>
            <w:vAlign w:val="center"/>
          </w:tcPr>
          <w:p w14:paraId="01974AB0"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0.9</w:t>
            </w:r>
          </w:p>
        </w:tc>
        <w:tc>
          <w:tcPr>
            <w:tcW w:w="1787" w:type="dxa"/>
            <w:tcBorders>
              <w:top w:val="nil"/>
              <w:left w:val="nil"/>
              <w:bottom w:val="nil"/>
              <w:right w:val="nil"/>
            </w:tcBorders>
            <w:shd w:val="clear" w:color="auto" w:fill="auto"/>
            <w:vAlign w:val="center"/>
          </w:tcPr>
          <w:p w14:paraId="241905F9"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9.3</w:t>
            </w:r>
          </w:p>
        </w:tc>
        <w:tc>
          <w:tcPr>
            <w:tcW w:w="1439" w:type="dxa"/>
            <w:tcBorders>
              <w:top w:val="nil"/>
              <w:left w:val="nil"/>
              <w:bottom w:val="nil"/>
              <w:right w:val="single" w:sz="4" w:space="0" w:color="000000"/>
            </w:tcBorders>
            <w:shd w:val="clear" w:color="auto" w:fill="auto"/>
            <w:vAlign w:val="center"/>
          </w:tcPr>
          <w:p w14:paraId="6F06F899"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0.5</w:t>
            </w:r>
          </w:p>
        </w:tc>
        <w:tc>
          <w:tcPr>
            <w:tcW w:w="1975" w:type="dxa"/>
            <w:tcBorders>
              <w:top w:val="nil"/>
              <w:left w:val="single" w:sz="4" w:space="0" w:color="000000"/>
              <w:bottom w:val="nil"/>
              <w:right w:val="nil"/>
            </w:tcBorders>
            <w:shd w:val="clear" w:color="auto" w:fill="auto"/>
            <w:vAlign w:val="center"/>
          </w:tcPr>
          <w:p w14:paraId="797BF46F"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0.0</w:t>
            </w:r>
          </w:p>
        </w:tc>
        <w:tc>
          <w:tcPr>
            <w:tcW w:w="1787" w:type="dxa"/>
            <w:tcBorders>
              <w:top w:val="nil"/>
              <w:left w:val="nil"/>
              <w:bottom w:val="nil"/>
              <w:right w:val="nil"/>
            </w:tcBorders>
            <w:shd w:val="clear" w:color="auto" w:fill="auto"/>
            <w:vAlign w:val="center"/>
          </w:tcPr>
          <w:p w14:paraId="235D4FAB"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0.0</w:t>
            </w:r>
          </w:p>
        </w:tc>
        <w:tc>
          <w:tcPr>
            <w:tcW w:w="1850" w:type="dxa"/>
            <w:tcBorders>
              <w:top w:val="nil"/>
              <w:left w:val="nil"/>
              <w:bottom w:val="nil"/>
              <w:right w:val="nil"/>
            </w:tcBorders>
            <w:shd w:val="clear" w:color="auto" w:fill="auto"/>
            <w:vAlign w:val="center"/>
          </w:tcPr>
          <w:p w14:paraId="4DC62B03"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0.0</w:t>
            </w:r>
          </w:p>
        </w:tc>
      </w:tr>
      <w:tr w:rsidR="002E026E" w:rsidRPr="006A5C60" w14:paraId="21F46BCE" w14:textId="77777777" w:rsidTr="002874B5">
        <w:trPr>
          <w:trHeight w:val="300"/>
          <w:jc w:val="center"/>
        </w:trPr>
        <w:tc>
          <w:tcPr>
            <w:tcW w:w="3420" w:type="dxa"/>
            <w:tcBorders>
              <w:top w:val="nil"/>
              <w:left w:val="nil"/>
              <w:bottom w:val="nil"/>
              <w:right w:val="nil"/>
            </w:tcBorders>
            <w:shd w:val="clear" w:color="auto" w:fill="auto"/>
            <w:vAlign w:val="center"/>
          </w:tcPr>
          <w:p w14:paraId="5C02B6DD"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Otu048_Hyphomicrobium_sp</w:t>
            </w:r>
          </w:p>
        </w:tc>
        <w:tc>
          <w:tcPr>
            <w:tcW w:w="1634" w:type="dxa"/>
            <w:tcBorders>
              <w:top w:val="nil"/>
              <w:left w:val="nil"/>
              <w:bottom w:val="nil"/>
              <w:right w:val="nil"/>
            </w:tcBorders>
            <w:shd w:val="clear" w:color="auto" w:fill="auto"/>
            <w:vAlign w:val="center"/>
          </w:tcPr>
          <w:p w14:paraId="6F2E2721"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0.1</w:t>
            </w:r>
          </w:p>
        </w:tc>
        <w:tc>
          <w:tcPr>
            <w:tcW w:w="1787" w:type="dxa"/>
            <w:tcBorders>
              <w:top w:val="nil"/>
              <w:left w:val="nil"/>
              <w:bottom w:val="nil"/>
              <w:right w:val="nil"/>
            </w:tcBorders>
            <w:shd w:val="clear" w:color="auto" w:fill="auto"/>
            <w:vAlign w:val="center"/>
          </w:tcPr>
          <w:p w14:paraId="58A01DF0"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2.8</w:t>
            </w:r>
          </w:p>
        </w:tc>
        <w:tc>
          <w:tcPr>
            <w:tcW w:w="1439" w:type="dxa"/>
            <w:tcBorders>
              <w:top w:val="nil"/>
              <w:left w:val="nil"/>
              <w:bottom w:val="nil"/>
              <w:right w:val="single" w:sz="4" w:space="0" w:color="000000"/>
            </w:tcBorders>
            <w:shd w:val="clear" w:color="auto" w:fill="auto"/>
            <w:vAlign w:val="center"/>
          </w:tcPr>
          <w:p w14:paraId="11A97142"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1.1</w:t>
            </w:r>
          </w:p>
        </w:tc>
        <w:tc>
          <w:tcPr>
            <w:tcW w:w="1975" w:type="dxa"/>
            <w:tcBorders>
              <w:top w:val="nil"/>
              <w:left w:val="single" w:sz="4" w:space="0" w:color="000000"/>
              <w:bottom w:val="nil"/>
              <w:right w:val="nil"/>
            </w:tcBorders>
            <w:shd w:val="clear" w:color="auto" w:fill="auto"/>
            <w:vAlign w:val="center"/>
          </w:tcPr>
          <w:p w14:paraId="2C6AA820"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0.8</w:t>
            </w:r>
          </w:p>
        </w:tc>
        <w:tc>
          <w:tcPr>
            <w:tcW w:w="1787" w:type="dxa"/>
            <w:tcBorders>
              <w:top w:val="nil"/>
              <w:left w:val="nil"/>
              <w:bottom w:val="nil"/>
              <w:right w:val="nil"/>
            </w:tcBorders>
            <w:shd w:val="clear" w:color="auto" w:fill="auto"/>
            <w:vAlign w:val="center"/>
          </w:tcPr>
          <w:p w14:paraId="12C0A17B"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0.0</w:t>
            </w:r>
          </w:p>
        </w:tc>
        <w:tc>
          <w:tcPr>
            <w:tcW w:w="1850" w:type="dxa"/>
            <w:tcBorders>
              <w:top w:val="nil"/>
              <w:left w:val="nil"/>
              <w:bottom w:val="nil"/>
              <w:right w:val="nil"/>
            </w:tcBorders>
            <w:shd w:val="clear" w:color="auto" w:fill="auto"/>
            <w:vAlign w:val="center"/>
          </w:tcPr>
          <w:p w14:paraId="02FF9499"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0.0</w:t>
            </w:r>
          </w:p>
        </w:tc>
      </w:tr>
      <w:tr w:rsidR="002E026E" w:rsidRPr="006A5C60" w14:paraId="1BC53415" w14:textId="77777777" w:rsidTr="002874B5">
        <w:trPr>
          <w:trHeight w:val="300"/>
          <w:jc w:val="center"/>
        </w:trPr>
        <w:tc>
          <w:tcPr>
            <w:tcW w:w="3420" w:type="dxa"/>
            <w:tcBorders>
              <w:top w:val="nil"/>
              <w:left w:val="nil"/>
              <w:bottom w:val="nil"/>
              <w:right w:val="nil"/>
            </w:tcBorders>
            <w:shd w:val="clear" w:color="auto" w:fill="auto"/>
            <w:vAlign w:val="center"/>
          </w:tcPr>
          <w:p w14:paraId="38D8767C"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Otu088_Bradyrhizobium_sp</w:t>
            </w:r>
          </w:p>
        </w:tc>
        <w:tc>
          <w:tcPr>
            <w:tcW w:w="1634" w:type="dxa"/>
            <w:tcBorders>
              <w:top w:val="nil"/>
              <w:left w:val="nil"/>
              <w:bottom w:val="nil"/>
              <w:right w:val="nil"/>
            </w:tcBorders>
            <w:shd w:val="clear" w:color="auto" w:fill="auto"/>
            <w:vAlign w:val="center"/>
          </w:tcPr>
          <w:p w14:paraId="634649D0"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0.1</w:t>
            </w:r>
          </w:p>
        </w:tc>
        <w:tc>
          <w:tcPr>
            <w:tcW w:w="1787" w:type="dxa"/>
            <w:tcBorders>
              <w:top w:val="nil"/>
              <w:left w:val="nil"/>
              <w:bottom w:val="nil"/>
              <w:right w:val="nil"/>
            </w:tcBorders>
            <w:shd w:val="clear" w:color="auto" w:fill="auto"/>
            <w:vAlign w:val="center"/>
          </w:tcPr>
          <w:p w14:paraId="1A8A9771"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5.8</w:t>
            </w:r>
          </w:p>
        </w:tc>
        <w:tc>
          <w:tcPr>
            <w:tcW w:w="1439" w:type="dxa"/>
            <w:tcBorders>
              <w:top w:val="nil"/>
              <w:left w:val="nil"/>
              <w:bottom w:val="nil"/>
              <w:right w:val="single" w:sz="4" w:space="0" w:color="000000"/>
            </w:tcBorders>
            <w:shd w:val="clear" w:color="auto" w:fill="auto"/>
            <w:vAlign w:val="center"/>
          </w:tcPr>
          <w:p w14:paraId="51E08C96"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1.2</w:t>
            </w:r>
          </w:p>
        </w:tc>
        <w:tc>
          <w:tcPr>
            <w:tcW w:w="1975" w:type="dxa"/>
            <w:tcBorders>
              <w:top w:val="nil"/>
              <w:left w:val="single" w:sz="4" w:space="0" w:color="000000"/>
              <w:bottom w:val="nil"/>
              <w:right w:val="nil"/>
            </w:tcBorders>
            <w:shd w:val="clear" w:color="auto" w:fill="auto"/>
            <w:vAlign w:val="center"/>
          </w:tcPr>
          <w:p w14:paraId="2E7E3BB9"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0.0</w:t>
            </w:r>
          </w:p>
        </w:tc>
        <w:tc>
          <w:tcPr>
            <w:tcW w:w="1787" w:type="dxa"/>
            <w:tcBorders>
              <w:top w:val="nil"/>
              <w:left w:val="nil"/>
              <w:bottom w:val="nil"/>
              <w:right w:val="nil"/>
            </w:tcBorders>
            <w:shd w:val="clear" w:color="auto" w:fill="auto"/>
            <w:vAlign w:val="center"/>
          </w:tcPr>
          <w:p w14:paraId="3BC5EAE5"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0.0</w:t>
            </w:r>
          </w:p>
        </w:tc>
        <w:tc>
          <w:tcPr>
            <w:tcW w:w="1850" w:type="dxa"/>
            <w:tcBorders>
              <w:top w:val="nil"/>
              <w:left w:val="nil"/>
              <w:bottom w:val="nil"/>
              <w:right w:val="nil"/>
            </w:tcBorders>
            <w:shd w:val="clear" w:color="auto" w:fill="auto"/>
            <w:vAlign w:val="center"/>
          </w:tcPr>
          <w:p w14:paraId="32D11FFE"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0.0</w:t>
            </w:r>
          </w:p>
        </w:tc>
      </w:tr>
      <w:tr w:rsidR="002E026E" w:rsidRPr="006A5C60" w14:paraId="42EB47D3" w14:textId="77777777" w:rsidTr="002874B5">
        <w:trPr>
          <w:trHeight w:val="300"/>
          <w:jc w:val="center"/>
        </w:trPr>
        <w:tc>
          <w:tcPr>
            <w:tcW w:w="3420" w:type="dxa"/>
            <w:tcBorders>
              <w:top w:val="nil"/>
              <w:left w:val="nil"/>
              <w:bottom w:val="nil"/>
              <w:right w:val="nil"/>
            </w:tcBorders>
            <w:shd w:val="clear" w:color="auto" w:fill="auto"/>
            <w:vAlign w:val="center"/>
          </w:tcPr>
          <w:p w14:paraId="776BD72D"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Otu185_Legionella_sp</w:t>
            </w:r>
          </w:p>
        </w:tc>
        <w:tc>
          <w:tcPr>
            <w:tcW w:w="1634" w:type="dxa"/>
            <w:tcBorders>
              <w:top w:val="nil"/>
              <w:left w:val="nil"/>
              <w:bottom w:val="nil"/>
              <w:right w:val="nil"/>
            </w:tcBorders>
            <w:shd w:val="clear" w:color="auto" w:fill="auto"/>
            <w:vAlign w:val="center"/>
          </w:tcPr>
          <w:p w14:paraId="7F2AD979"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0.0</w:t>
            </w:r>
          </w:p>
        </w:tc>
        <w:tc>
          <w:tcPr>
            <w:tcW w:w="1787" w:type="dxa"/>
            <w:tcBorders>
              <w:top w:val="nil"/>
              <w:left w:val="nil"/>
              <w:bottom w:val="nil"/>
              <w:right w:val="nil"/>
            </w:tcBorders>
            <w:shd w:val="clear" w:color="auto" w:fill="auto"/>
            <w:vAlign w:val="center"/>
          </w:tcPr>
          <w:p w14:paraId="29E5E82D"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1.0</w:t>
            </w:r>
          </w:p>
        </w:tc>
        <w:tc>
          <w:tcPr>
            <w:tcW w:w="1439" w:type="dxa"/>
            <w:tcBorders>
              <w:top w:val="nil"/>
              <w:left w:val="nil"/>
              <w:bottom w:val="nil"/>
              <w:right w:val="single" w:sz="4" w:space="0" w:color="000000"/>
            </w:tcBorders>
            <w:shd w:val="clear" w:color="auto" w:fill="auto"/>
            <w:vAlign w:val="center"/>
          </w:tcPr>
          <w:p w14:paraId="7408CB81"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0.0</w:t>
            </w:r>
          </w:p>
        </w:tc>
        <w:tc>
          <w:tcPr>
            <w:tcW w:w="1975" w:type="dxa"/>
            <w:tcBorders>
              <w:top w:val="nil"/>
              <w:left w:val="single" w:sz="4" w:space="0" w:color="000000"/>
              <w:bottom w:val="nil"/>
              <w:right w:val="nil"/>
            </w:tcBorders>
            <w:shd w:val="clear" w:color="auto" w:fill="auto"/>
            <w:vAlign w:val="center"/>
          </w:tcPr>
          <w:p w14:paraId="107406CE"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0.0</w:t>
            </w:r>
          </w:p>
        </w:tc>
        <w:tc>
          <w:tcPr>
            <w:tcW w:w="1787" w:type="dxa"/>
            <w:tcBorders>
              <w:top w:val="nil"/>
              <w:left w:val="nil"/>
              <w:bottom w:val="nil"/>
              <w:right w:val="nil"/>
            </w:tcBorders>
            <w:shd w:val="clear" w:color="auto" w:fill="auto"/>
            <w:vAlign w:val="center"/>
          </w:tcPr>
          <w:p w14:paraId="4E35D8E3"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0.0</w:t>
            </w:r>
          </w:p>
        </w:tc>
        <w:tc>
          <w:tcPr>
            <w:tcW w:w="1850" w:type="dxa"/>
            <w:tcBorders>
              <w:top w:val="nil"/>
              <w:left w:val="nil"/>
              <w:bottom w:val="nil"/>
              <w:right w:val="nil"/>
            </w:tcBorders>
            <w:shd w:val="clear" w:color="auto" w:fill="auto"/>
            <w:vAlign w:val="center"/>
          </w:tcPr>
          <w:p w14:paraId="02CE6452"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0.0</w:t>
            </w:r>
          </w:p>
        </w:tc>
      </w:tr>
      <w:tr w:rsidR="002E026E" w:rsidRPr="006A5C60" w14:paraId="296D54D3" w14:textId="77777777" w:rsidTr="002874B5">
        <w:trPr>
          <w:trHeight w:val="300"/>
          <w:jc w:val="center"/>
        </w:trPr>
        <w:tc>
          <w:tcPr>
            <w:tcW w:w="3420" w:type="dxa"/>
            <w:tcBorders>
              <w:top w:val="nil"/>
              <w:left w:val="nil"/>
              <w:bottom w:val="single" w:sz="4" w:space="0" w:color="000000"/>
              <w:right w:val="nil"/>
            </w:tcBorders>
            <w:shd w:val="clear" w:color="auto" w:fill="auto"/>
            <w:vAlign w:val="center"/>
          </w:tcPr>
          <w:p w14:paraId="572F3FAC"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Otu Other</w:t>
            </w:r>
          </w:p>
        </w:tc>
        <w:tc>
          <w:tcPr>
            <w:tcW w:w="1634" w:type="dxa"/>
            <w:tcBorders>
              <w:top w:val="nil"/>
              <w:left w:val="nil"/>
              <w:bottom w:val="single" w:sz="4" w:space="0" w:color="000000"/>
              <w:right w:val="nil"/>
            </w:tcBorders>
            <w:shd w:val="clear" w:color="auto" w:fill="auto"/>
            <w:vAlign w:val="center"/>
          </w:tcPr>
          <w:p w14:paraId="4AAA880B"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47.8</w:t>
            </w:r>
          </w:p>
        </w:tc>
        <w:tc>
          <w:tcPr>
            <w:tcW w:w="1787" w:type="dxa"/>
            <w:tcBorders>
              <w:top w:val="nil"/>
              <w:left w:val="nil"/>
              <w:bottom w:val="single" w:sz="4" w:space="0" w:color="000000"/>
              <w:right w:val="nil"/>
            </w:tcBorders>
            <w:shd w:val="clear" w:color="auto" w:fill="auto"/>
            <w:vAlign w:val="center"/>
          </w:tcPr>
          <w:p w14:paraId="0B31F0AE"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46.8</w:t>
            </w:r>
          </w:p>
        </w:tc>
        <w:tc>
          <w:tcPr>
            <w:tcW w:w="1439" w:type="dxa"/>
            <w:tcBorders>
              <w:top w:val="nil"/>
              <w:left w:val="nil"/>
              <w:bottom w:val="single" w:sz="4" w:space="0" w:color="000000"/>
              <w:right w:val="single" w:sz="4" w:space="0" w:color="000000"/>
            </w:tcBorders>
            <w:shd w:val="clear" w:color="auto" w:fill="auto"/>
            <w:vAlign w:val="center"/>
          </w:tcPr>
          <w:p w14:paraId="15EAFF28"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21.6</w:t>
            </w:r>
          </w:p>
        </w:tc>
        <w:tc>
          <w:tcPr>
            <w:tcW w:w="1975" w:type="dxa"/>
            <w:tcBorders>
              <w:top w:val="nil"/>
              <w:left w:val="single" w:sz="4" w:space="0" w:color="000000"/>
              <w:bottom w:val="single" w:sz="4" w:space="0" w:color="000000"/>
              <w:right w:val="nil"/>
            </w:tcBorders>
            <w:shd w:val="clear" w:color="auto" w:fill="auto"/>
            <w:vAlign w:val="center"/>
          </w:tcPr>
          <w:p w14:paraId="734B60FE"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36.7</w:t>
            </w:r>
          </w:p>
        </w:tc>
        <w:tc>
          <w:tcPr>
            <w:tcW w:w="1787" w:type="dxa"/>
            <w:tcBorders>
              <w:top w:val="nil"/>
              <w:left w:val="nil"/>
              <w:bottom w:val="single" w:sz="4" w:space="0" w:color="000000"/>
              <w:right w:val="nil"/>
            </w:tcBorders>
            <w:shd w:val="clear" w:color="auto" w:fill="auto"/>
            <w:vAlign w:val="center"/>
          </w:tcPr>
          <w:p w14:paraId="2DD4EAB5"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37.0</w:t>
            </w:r>
          </w:p>
        </w:tc>
        <w:tc>
          <w:tcPr>
            <w:tcW w:w="1850" w:type="dxa"/>
            <w:tcBorders>
              <w:top w:val="nil"/>
              <w:left w:val="nil"/>
              <w:bottom w:val="single" w:sz="4" w:space="0" w:color="000000"/>
              <w:right w:val="nil"/>
            </w:tcBorders>
            <w:shd w:val="clear" w:color="auto" w:fill="auto"/>
            <w:vAlign w:val="center"/>
          </w:tcPr>
          <w:p w14:paraId="5C3CF419"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4.0</w:t>
            </w:r>
          </w:p>
        </w:tc>
      </w:tr>
    </w:tbl>
    <w:p w14:paraId="625BF226" w14:textId="77777777" w:rsidR="002E026E" w:rsidRPr="006A5C60" w:rsidRDefault="002E026E" w:rsidP="002E026E">
      <w:pPr>
        <w:pStyle w:val="ListParagraph"/>
        <w:spacing w:line="480" w:lineRule="auto"/>
        <w:ind w:left="0"/>
        <w:rPr>
          <w:rFonts w:ascii="Times New Roman" w:hAnsi="Times New Roman" w:cs="Times New Roman"/>
        </w:rPr>
      </w:pPr>
    </w:p>
    <w:p w14:paraId="3E40880E" w14:textId="77777777" w:rsidR="002E026E" w:rsidRDefault="002E026E" w:rsidP="002E026E">
      <w:pPr>
        <w:pStyle w:val="ListParagraph"/>
        <w:spacing w:line="480" w:lineRule="auto"/>
        <w:ind w:left="0"/>
        <w:rPr>
          <w:rFonts w:ascii="Times New Roman" w:hAnsi="Times New Roman" w:cs="Times New Roman"/>
        </w:rPr>
      </w:pPr>
    </w:p>
    <w:p w14:paraId="253B20A9" w14:textId="77777777" w:rsidR="002E026E" w:rsidRDefault="002E026E" w:rsidP="002E026E">
      <w:pPr>
        <w:pStyle w:val="ListParagraph"/>
        <w:spacing w:line="480" w:lineRule="auto"/>
        <w:ind w:left="0"/>
        <w:rPr>
          <w:rFonts w:ascii="Times New Roman" w:hAnsi="Times New Roman" w:cs="Times New Roman"/>
        </w:rPr>
      </w:pPr>
    </w:p>
    <w:p w14:paraId="5F646561" w14:textId="77777777" w:rsidR="002E026E" w:rsidRDefault="002E026E" w:rsidP="002E026E">
      <w:pPr>
        <w:pStyle w:val="ListParagraph"/>
        <w:spacing w:line="480" w:lineRule="auto"/>
        <w:ind w:left="0"/>
        <w:rPr>
          <w:rFonts w:ascii="Times New Roman" w:hAnsi="Times New Roman" w:cs="Times New Roman"/>
        </w:rPr>
      </w:pPr>
    </w:p>
    <w:p w14:paraId="67748E44" w14:textId="77777777" w:rsidR="002E026E" w:rsidRDefault="002E026E" w:rsidP="002E026E">
      <w:pPr>
        <w:pStyle w:val="ListParagraph"/>
        <w:spacing w:line="480" w:lineRule="auto"/>
        <w:ind w:left="0"/>
        <w:rPr>
          <w:rFonts w:ascii="Times New Roman" w:hAnsi="Times New Roman" w:cs="Times New Roman"/>
        </w:rPr>
      </w:pPr>
    </w:p>
    <w:p w14:paraId="2CEE2BBC" w14:textId="77777777" w:rsidR="002E026E" w:rsidRDefault="002E026E" w:rsidP="002E026E">
      <w:pPr>
        <w:pStyle w:val="ListParagraph"/>
        <w:spacing w:line="480" w:lineRule="auto"/>
        <w:ind w:left="0"/>
        <w:rPr>
          <w:rFonts w:ascii="Times New Roman" w:hAnsi="Times New Roman" w:cs="Times New Roman"/>
        </w:rPr>
        <w:sectPr w:rsidR="002E026E" w:rsidSect="002E026E">
          <w:pgSz w:w="15840" w:h="12240" w:orient="landscape"/>
          <w:pgMar w:top="1440" w:right="1440" w:bottom="1440" w:left="1440" w:header="720" w:footer="720" w:gutter="0"/>
          <w:cols w:space="720"/>
          <w:docGrid w:linePitch="360"/>
        </w:sectPr>
      </w:pPr>
    </w:p>
    <w:p w14:paraId="65640206" w14:textId="07670083" w:rsidR="006B61B7" w:rsidRPr="00556AA8" w:rsidRDefault="006B61B7" w:rsidP="002E026E">
      <w:pPr>
        <w:pStyle w:val="Heading2"/>
        <w:spacing w:line="480" w:lineRule="auto"/>
        <w:rPr>
          <w:b w:val="0"/>
          <w:bCs w:val="0"/>
          <w:caps/>
        </w:rPr>
      </w:pPr>
      <w:bookmarkStart w:id="126" w:name="_Toc196033381"/>
      <w:bookmarkStart w:id="127" w:name="_Hlk195688228"/>
      <w:r w:rsidRPr="00556AA8">
        <w:rPr>
          <w:b w:val="0"/>
          <w:bCs w:val="0"/>
          <w:caps/>
        </w:rPr>
        <w:lastRenderedPageBreak/>
        <w:t>Appendix B</w:t>
      </w:r>
      <w:r w:rsidR="003C052B" w:rsidRPr="00556AA8">
        <w:rPr>
          <w:b w:val="0"/>
          <w:bCs w:val="0"/>
          <w:caps/>
        </w:rPr>
        <w:t>: Supporting Information for Chapter 3</w:t>
      </w:r>
      <w:bookmarkEnd w:id="126"/>
    </w:p>
    <w:p w14:paraId="43780F14" w14:textId="515AE1DD" w:rsidR="002E026E" w:rsidRPr="006A5C60" w:rsidRDefault="00852408" w:rsidP="002E026E">
      <w:pPr>
        <w:rPr>
          <w:rFonts w:ascii="Times New Roman" w:hAnsi="Times New Roman" w:cs="Times New Roman"/>
          <w:bCs/>
        </w:rPr>
      </w:pPr>
      <w:bookmarkStart w:id="128" w:name="_Toc196128113"/>
      <w:r w:rsidRPr="00852408">
        <w:rPr>
          <w:rFonts w:ascii="Times New Roman" w:hAnsi="Times New Roman" w:cs="Times New Roman"/>
          <w:bCs/>
        </w:rPr>
        <w:t>Table A.</w:t>
      </w:r>
      <w:r w:rsidRPr="00852408">
        <w:rPr>
          <w:rFonts w:ascii="Times New Roman" w:hAnsi="Times New Roman" w:cs="Times New Roman"/>
          <w:bCs/>
        </w:rPr>
        <w:fldChar w:fldCharType="begin"/>
      </w:r>
      <w:r w:rsidRPr="00852408">
        <w:rPr>
          <w:rFonts w:ascii="Times New Roman" w:hAnsi="Times New Roman" w:cs="Times New Roman"/>
          <w:bCs/>
        </w:rPr>
        <w:instrText xml:space="preserve"> STYLEREF 1 \s </w:instrText>
      </w:r>
      <w:r w:rsidRPr="00852408">
        <w:rPr>
          <w:rFonts w:ascii="Times New Roman" w:hAnsi="Times New Roman" w:cs="Times New Roman"/>
          <w:bCs/>
        </w:rPr>
        <w:fldChar w:fldCharType="separate"/>
      </w:r>
      <w:r w:rsidRPr="00852408">
        <w:rPr>
          <w:rFonts w:ascii="Times New Roman" w:hAnsi="Times New Roman" w:cs="Times New Roman"/>
          <w:bCs/>
          <w:noProof/>
        </w:rPr>
        <w:t>3</w:t>
      </w:r>
      <w:r w:rsidRPr="00852408">
        <w:rPr>
          <w:rFonts w:ascii="Times New Roman" w:hAnsi="Times New Roman" w:cs="Times New Roman"/>
          <w:bCs/>
        </w:rPr>
        <w:fldChar w:fldCharType="end"/>
      </w:r>
      <w:r w:rsidRPr="00852408">
        <w:rPr>
          <w:rFonts w:ascii="Times New Roman" w:hAnsi="Times New Roman" w:cs="Times New Roman"/>
          <w:bCs/>
        </w:rPr>
        <w:t>.</w:t>
      </w:r>
      <w:r w:rsidRPr="00852408">
        <w:rPr>
          <w:rFonts w:ascii="Times New Roman" w:hAnsi="Times New Roman" w:cs="Times New Roman"/>
          <w:bCs/>
        </w:rPr>
        <w:fldChar w:fldCharType="begin"/>
      </w:r>
      <w:r w:rsidRPr="00852408">
        <w:rPr>
          <w:rFonts w:ascii="Times New Roman" w:hAnsi="Times New Roman" w:cs="Times New Roman"/>
          <w:bCs/>
        </w:rPr>
        <w:instrText xml:space="preserve"> SEQ Table \* ARABIC \s 1 </w:instrText>
      </w:r>
      <w:r w:rsidRPr="00852408">
        <w:rPr>
          <w:rFonts w:ascii="Times New Roman" w:hAnsi="Times New Roman" w:cs="Times New Roman"/>
          <w:bCs/>
        </w:rPr>
        <w:fldChar w:fldCharType="separate"/>
      </w:r>
      <w:r w:rsidRPr="00852408">
        <w:rPr>
          <w:rFonts w:ascii="Times New Roman" w:hAnsi="Times New Roman" w:cs="Times New Roman"/>
          <w:bCs/>
          <w:noProof/>
        </w:rPr>
        <w:t>1</w:t>
      </w:r>
      <w:r w:rsidRPr="00852408">
        <w:rPr>
          <w:rFonts w:ascii="Times New Roman" w:hAnsi="Times New Roman" w:cs="Times New Roman"/>
          <w:bCs/>
        </w:rPr>
        <w:fldChar w:fldCharType="end"/>
      </w:r>
      <w:r w:rsidRPr="00852408">
        <w:rPr>
          <w:rFonts w:ascii="Times New Roman" w:hAnsi="Times New Roman" w:cs="Times New Roman"/>
          <w:bCs/>
        </w:rPr>
        <w:t xml:space="preserve">: </w:t>
      </w:r>
      <w:r w:rsidR="002E026E" w:rsidRPr="00852408">
        <w:rPr>
          <w:rFonts w:ascii="Times New Roman" w:hAnsi="Times New Roman" w:cs="Times New Roman"/>
          <w:bCs/>
        </w:rPr>
        <w:t>Monthly</w:t>
      </w:r>
      <w:r w:rsidR="002E026E" w:rsidRPr="006A5C60">
        <w:rPr>
          <w:rFonts w:ascii="Times New Roman" w:hAnsi="Times New Roman" w:cs="Times New Roman"/>
          <w:bCs/>
        </w:rPr>
        <w:t xml:space="preserve"> average concentrations of anatoxin (ng/g) and saxitoxin (ng/g) in </w:t>
      </w:r>
      <w:r w:rsidR="002E026E" w:rsidRPr="002D5127">
        <w:rPr>
          <w:rFonts w:ascii="Times New Roman" w:hAnsi="Times New Roman" w:cs="Times New Roman"/>
          <w:bCs/>
        </w:rPr>
        <w:t>Pheasantshell</w:t>
      </w:r>
      <w:r w:rsidR="002E026E" w:rsidRPr="006A5C60">
        <w:rPr>
          <w:rFonts w:ascii="Times New Roman" w:hAnsi="Times New Roman" w:cs="Times New Roman"/>
          <w:bCs/>
        </w:rPr>
        <w:t xml:space="preserve"> (</w:t>
      </w:r>
      <w:r w:rsidR="002E026E" w:rsidRPr="006A5C60">
        <w:rPr>
          <w:rFonts w:ascii="Times New Roman" w:hAnsi="Times New Roman" w:cs="Times New Roman"/>
          <w:bCs/>
          <w:i/>
          <w:iCs/>
        </w:rPr>
        <w:t>Actinonaias pectorosa</w:t>
      </w:r>
      <w:r w:rsidR="002E026E" w:rsidRPr="006A5C60">
        <w:rPr>
          <w:rFonts w:ascii="Times New Roman" w:hAnsi="Times New Roman" w:cs="Times New Roman"/>
          <w:bCs/>
        </w:rPr>
        <w:t xml:space="preserve">) tissue (n = 28) by </w:t>
      </w:r>
      <w:r w:rsidR="002E026E">
        <w:rPr>
          <w:rFonts w:ascii="Times New Roman" w:hAnsi="Times New Roman" w:cs="Times New Roman"/>
          <w:bCs/>
        </w:rPr>
        <w:t>clinical presentation (case vs control). Mussels were</w:t>
      </w:r>
      <w:r w:rsidR="002E026E" w:rsidRPr="006A5C60">
        <w:rPr>
          <w:rFonts w:ascii="Times New Roman" w:hAnsi="Times New Roman" w:cs="Times New Roman"/>
          <w:bCs/>
        </w:rPr>
        <w:t xml:space="preserve"> collected at Kyles Ford (Tennessee) and Sycamore Island (Virginia) </w:t>
      </w:r>
      <w:r w:rsidR="002E026E">
        <w:rPr>
          <w:rFonts w:ascii="Times New Roman" w:hAnsi="Times New Roman" w:cs="Times New Roman"/>
          <w:bCs/>
        </w:rPr>
        <w:t>on</w:t>
      </w:r>
      <w:r w:rsidR="002E026E" w:rsidRPr="006A5C60">
        <w:rPr>
          <w:rFonts w:ascii="Times New Roman" w:hAnsi="Times New Roman" w:cs="Times New Roman"/>
          <w:bCs/>
        </w:rPr>
        <w:t xml:space="preserve"> the Clinch River </w:t>
      </w:r>
      <w:r w:rsidR="002E026E">
        <w:rPr>
          <w:rFonts w:ascii="Times New Roman" w:hAnsi="Times New Roman" w:cs="Times New Roman"/>
          <w:bCs/>
        </w:rPr>
        <w:t>in</w:t>
      </w:r>
      <w:r w:rsidR="002E026E" w:rsidRPr="006A5C60">
        <w:rPr>
          <w:rFonts w:ascii="Times New Roman" w:hAnsi="Times New Roman" w:cs="Times New Roman"/>
          <w:bCs/>
        </w:rPr>
        <w:t xml:space="preserve"> 2023.</w:t>
      </w:r>
      <w:bookmarkEnd w:id="128"/>
    </w:p>
    <w:tbl>
      <w:tblPr>
        <w:tblW w:w="12189" w:type="dxa"/>
        <w:tblLook w:val="04A0" w:firstRow="1" w:lastRow="0" w:firstColumn="1" w:lastColumn="0" w:noHBand="0" w:noVBand="1"/>
      </w:tblPr>
      <w:tblGrid>
        <w:gridCol w:w="857"/>
        <w:gridCol w:w="3095"/>
        <w:gridCol w:w="2700"/>
        <w:gridCol w:w="2790"/>
        <w:gridCol w:w="2829"/>
      </w:tblGrid>
      <w:tr w:rsidR="002E026E" w:rsidRPr="006A5C60" w14:paraId="357C1E13" w14:textId="77777777" w:rsidTr="002874B5">
        <w:trPr>
          <w:trHeight w:val="300"/>
        </w:trPr>
        <w:tc>
          <w:tcPr>
            <w:tcW w:w="775" w:type="dxa"/>
            <w:shd w:val="clear" w:color="auto" w:fill="auto"/>
            <w:noWrap/>
            <w:vAlign w:val="bottom"/>
          </w:tcPr>
          <w:p w14:paraId="6FE738F5" w14:textId="77777777" w:rsidR="002E026E" w:rsidRPr="006A5C60" w:rsidRDefault="002E026E" w:rsidP="002874B5">
            <w:pPr>
              <w:rPr>
                <w:rFonts w:ascii="Times New Roman" w:hAnsi="Times New Roman" w:cs="Times New Roman"/>
                <w:bCs/>
              </w:rPr>
            </w:pPr>
          </w:p>
        </w:tc>
        <w:tc>
          <w:tcPr>
            <w:tcW w:w="11414" w:type="dxa"/>
            <w:gridSpan w:val="4"/>
            <w:tcBorders>
              <w:bottom w:val="single" w:sz="4" w:space="0" w:color="auto"/>
            </w:tcBorders>
          </w:tcPr>
          <w:p w14:paraId="14810A7D"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Average toxin concentration (ng/g) (range)</w:t>
            </w:r>
          </w:p>
        </w:tc>
      </w:tr>
      <w:tr w:rsidR="002E026E" w:rsidRPr="006A5C60" w14:paraId="19E05DD7" w14:textId="77777777" w:rsidTr="002874B5">
        <w:trPr>
          <w:trHeight w:val="300"/>
        </w:trPr>
        <w:tc>
          <w:tcPr>
            <w:tcW w:w="775" w:type="dxa"/>
            <w:shd w:val="clear" w:color="auto" w:fill="auto"/>
            <w:noWrap/>
            <w:vAlign w:val="bottom"/>
            <w:hideMark/>
          </w:tcPr>
          <w:p w14:paraId="759A8F5F" w14:textId="77777777" w:rsidR="002E026E" w:rsidRPr="006A5C60" w:rsidRDefault="002E026E" w:rsidP="002874B5">
            <w:pPr>
              <w:rPr>
                <w:rFonts w:ascii="Times New Roman" w:hAnsi="Times New Roman" w:cs="Times New Roman"/>
                <w:bCs/>
              </w:rPr>
            </w:pPr>
          </w:p>
        </w:tc>
        <w:tc>
          <w:tcPr>
            <w:tcW w:w="5795" w:type="dxa"/>
            <w:gridSpan w:val="2"/>
            <w:tcBorders>
              <w:right w:val="single" w:sz="4" w:space="0" w:color="auto"/>
            </w:tcBorders>
            <w:shd w:val="clear" w:color="auto" w:fill="auto"/>
            <w:noWrap/>
            <w:vAlign w:val="bottom"/>
            <w:hideMark/>
          </w:tcPr>
          <w:p w14:paraId="457B32DC"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Anatoxin</w:t>
            </w:r>
          </w:p>
        </w:tc>
        <w:tc>
          <w:tcPr>
            <w:tcW w:w="5619" w:type="dxa"/>
            <w:gridSpan w:val="2"/>
            <w:tcBorders>
              <w:left w:val="single" w:sz="4" w:space="0" w:color="auto"/>
            </w:tcBorders>
          </w:tcPr>
          <w:p w14:paraId="225B0BCC"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Saxitoxin</w:t>
            </w:r>
          </w:p>
        </w:tc>
      </w:tr>
      <w:tr w:rsidR="002E026E" w:rsidRPr="006A5C60" w14:paraId="08FBD8B6" w14:textId="77777777" w:rsidTr="002874B5">
        <w:trPr>
          <w:trHeight w:val="300"/>
        </w:trPr>
        <w:tc>
          <w:tcPr>
            <w:tcW w:w="775" w:type="dxa"/>
            <w:tcBorders>
              <w:bottom w:val="single" w:sz="4" w:space="0" w:color="auto"/>
              <w:right w:val="single" w:sz="4" w:space="0" w:color="auto"/>
            </w:tcBorders>
            <w:shd w:val="clear" w:color="auto" w:fill="auto"/>
            <w:noWrap/>
            <w:vAlign w:val="bottom"/>
            <w:hideMark/>
          </w:tcPr>
          <w:p w14:paraId="4F7CB495"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Month</w:t>
            </w:r>
          </w:p>
        </w:tc>
        <w:tc>
          <w:tcPr>
            <w:tcW w:w="3095" w:type="dxa"/>
            <w:tcBorders>
              <w:left w:val="single" w:sz="4" w:space="0" w:color="auto"/>
              <w:bottom w:val="single" w:sz="4" w:space="0" w:color="auto"/>
            </w:tcBorders>
            <w:shd w:val="clear" w:color="auto" w:fill="auto"/>
            <w:noWrap/>
            <w:vAlign w:val="bottom"/>
            <w:hideMark/>
          </w:tcPr>
          <w:p w14:paraId="7E2889CC"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Case</w:t>
            </w:r>
          </w:p>
        </w:tc>
        <w:tc>
          <w:tcPr>
            <w:tcW w:w="2700" w:type="dxa"/>
            <w:tcBorders>
              <w:bottom w:val="single" w:sz="4" w:space="0" w:color="auto"/>
              <w:right w:val="single" w:sz="4" w:space="0" w:color="auto"/>
            </w:tcBorders>
            <w:shd w:val="clear" w:color="auto" w:fill="auto"/>
            <w:noWrap/>
            <w:vAlign w:val="bottom"/>
            <w:hideMark/>
          </w:tcPr>
          <w:p w14:paraId="743B56DC"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Control</w:t>
            </w:r>
          </w:p>
        </w:tc>
        <w:tc>
          <w:tcPr>
            <w:tcW w:w="2790" w:type="dxa"/>
            <w:tcBorders>
              <w:left w:val="single" w:sz="4" w:space="0" w:color="auto"/>
              <w:bottom w:val="single" w:sz="4" w:space="0" w:color="auto"/>
            </w:tcBorders>
            <w:shd w:val="clear" w:color="auto" w:fill="auto"/>
            <w:noWrap/>
            <w:vAlign w:val="bottom"/>
          </w:tcPr>
          <w:p w14:paraId="23802A96"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Case</w:t>
            </w:r>
          </w:p>
        </w:tc>
        <w:tc>
          <w:tcPr>
            <w:tcW w:w="2829" w:type="dxa"/>
            <w:tcBorders>
              <w:bottom w:val="single" w:sz="4" w:space="0" w:color="auto"/>
            </w:tcBorders>
            <w:shd w:val="clear" w:color="auto" w:fill="auto"/>
            <w:noWrap/>
            <w:vAlign w:val="bottom"/>
            <w:hideMark/>
          </w:tcPr>
          <w:p w14:paraId="06EE8F4B"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Control</w:t>
            </w:r>
          </w:p>
        </w:tc>
      </w:tr>
      <w:tr w:rsidR="002E026E" w:rsidRPr="006A5C60" w14:paraId="43A53E9B" w14:textId="77777777" w:rsidTr="002874B5">
        <w:trPr>
          <w:trHeight w:val="300"/>
        </w:trPr>
        <w:tc>
          <w:tcPr>
            <w:tcW w:w="775" w:type="dxa"/>
            <w:tcBorders>
              <w:top w:val="single" w:sz="4" w:space="0" w:color="auto"/>
              <w:right w:val="single" w:sz="4" w:space="0" w:color="auto"/>
            </w:tcBorders>
            <w:shd w:val="clear" w:color="auto" w:fill="auto"/>
            <w:noWrap/>
            <w:vAlign w:val="center"/>
            <w:hideMark/>
          </w:tcPr>
          <w:p w14:paraId="40B574E4"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Apr</w:t>
            </w:r>
          </w:p>
        </w:tc>
        <w:tc>
          <w:tcPr>
            <w:tcW w:w="3095" w:type="dxa"/>
            <w:tcBorders>
              <w:top w:val="single" w:sz="4" w:space="0" w:color="auto"/>
              <w:left w:val="single" w:sz="4" w:space="0" w:color="auto"/>
            </w:tcBorders>
            <w:shd w:val="clear" w:color="auto" w:fill="auto"/>
            <w:noWrap/>
            <w:vAlign w:val="center"/>
            <w:hideMark/>
          </w:tcPr>
          <w:p w14:paraId="0C522034" w14:textId="77777777" w:rsidR="002E026E" w:rsidRPr="006A5C60" w:rsidRDefault="002E026E" w:rsidP="002874B5">
            <w:pPr>
              <w:jc w:val="center"/>
              <w:rPr>
                <w:rFonts w:ascii="Times New Roman" w:hAnsi="Times New Roman" w:cs="Times New Roman"/>
                <w:bCs/>
                <w:i/>
                <w:iCs/>
              </w:rPr>
            </w:pPr>
            <w:r w:rsidRPr="006A5C60">
              <w:rPr>
                <w:rFonts w:ascii="Times New Roman" w:hAnsi="Times New Roman" w:cs="Times New Roman"/>
                <w:bCs/>
                <w:i/>
                <w:iCs/>
              </w:rPr>
              <w:t>-</w:t>
            </w:r>
          </w:p>
        </w:tc>
        <w:tc>
          <w:tcPr>
            <w:tcW w:w="2700" w:type="dxa"/>
            <w:tcBorders>
              <w:top w:val="single" w:sz="4" w:space="0" w:color="auto"/>
              <w:right w:val="single" w:sz="4" w:space="0" w:color="auto"/>
            </w:tcBorders>
            <w:shd w:val="clear" w:color="auto" w:fill="auto"/>
            <w:noWrap/>
            <w:vAlign w:val="center"/>
          </w:tcPr>
          <w:p w14:paraId="45AA2868" w14:textId="77777777" w:rsidR="002E026E" w:rsidRPr="006A5C60" w:rsidRDefault="002E026E" w:rsidP="002874B5">
            <w:pPr>
              <w:jc w:val="center"/>
              <w:rPr>
                <w:rFonts w:ascii="Times New Roman" w:hAnsi="Times New Roman" w:cs="Times New Roman"/>
                <w:bCs/>
                <w:i/>
                <w:iCs/>
              </w:rPr>
            </w:pPr>
            <w:r w:rsidRPr="006A5C60">
              <w:rPr>
                <w:rFonts w:ascii="Times New Roman" w:hAnsi="Times New Roman" w:cs="Times New Roman"/>
                <w:bCs/>
              </w:rPr>
              <w:t>21.1 (17.61 - 24.59), n = 2</w:t>
            </w:r>
          </w:p>
        </w:tc>
        <w:tc>
          <w:tcPr>
            <w:tcW w:w="2790" w:type="dxa"/>
            <w:tcBorders>
              <w:top w:val="single" w:sz="4" w:space="0" w:color="auto"/>
              <w:left w:val="single" w:sz="4" w:space="0" w:color="auto"/>
            </w:tcBorders>
            <w:shd w:val="clear" w:color="auto" w:fill="auto"/>
            <w:noWrap/>
            <w:vAlign w:val="center"/>
          </w:tcPr>
          <w:p w14:paraId="2BDCFC7E"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i/>
                <w:iCs/>
              </w:rPr>
              <w:t>-</w:t>
            </w:r>
          </w:p>
        </w:tc>
        <w:tc>
          <w:tcPr>
            <w:tcW w:w="2829" w:type="dxa"/>
            <w:tcBorders>
              <w:top w:val="single" w:sz="4" w:space="0" w:color="auto"/>
            </w:tcBorders>
            <w:shd w:val="clear" w:color="auto" w:fill="auto"/>
            <w:noWrap/>
            <w:vAlign w:val="center"/>
            <w:hideMark/>
          </w:tcPr>
          <w:p w14:paraId="57CF3807"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0.03 (0.02 - 0.03), n = 2</w:t>
            </w:r>
          </w:p>
        </w:tc>
      </w:tr>
      <w:tr w:rsidR="002E026E" w:rsidRPr="006A5C60" w14:paraId="7BCE0047" w14:textId="77777777" w:rsidTr="002874B5">
        <w:trPr>
          <w:trHeight w:val="300"/>
        </w:trPr>
        <w:tc>
          <w:tcPr>
            <w:tcW w:w="775" w:type="dxa"/>
            <w:tcBorders>
              <w:right w:val="single" w:sz="4" w:space="0" w:color="auto"/>
            </w:tcBorders>
            <w:shd w:val="clear" w:color="auto" w:fill="auto"/>
            <w:noWrap/>
            <w:vAlign w:val="center"/>
            <w:hideMark/>
          </w:tcPr>
          <w:p w14:paraId="355FA6E3"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Jun</w:t>
            </w:r>
          </w:p>
        </w:tc>
        <w:tc>
          <w:tcPr>
            <w:tcW w:w="3095" w:type="dxa"/>
            <w:tcBorders>
              <w:left w:val="single" w:sz="4" w:space="0" w:color="auto"/>
            </w:tcBorders>
            <w:shd w:val="clear" w:color="auto" w:fill="auto"/>
            <w:noWrap/>
            <w:vAlign w:val="center"/>
            <w:hideMark/>
          </w:tcPr>
          <w:p w14:paraId="31921F7E"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6.51</w:t>
            </w:r>
          </w:p>
        </w:tc>
        <w:tc>
          <w:tcPr>
            <w:tcW w:w="2700" w:type="dxa"/>
            <w:tcBorders>
              <w:right w:val="single" w:sz="4" w:space="0" w:color="auto"/>
            </w:tcBorders>
            <w:shd w:val="clear" w:color="auto" w:fill="auto"/>
            <w:noWrap/>
            <w:vAlign w:val="center"/>
          </w:tcPr>
          <w:p w14:paraId="4DCEF41F" w14:textId="77777777" w:rsidR="002E026E" w:rsidRPr="006A5C60" w:rsidRDefault="002E026E" w:rsidP="002874B5">
            <w:pPr>
              <w:jc w:val="center"/>
              <w:rPr>
                <w:rFonts w:ascii="Times New Roman" w:hAnsi="Times New Roman" w:cs="Times New Roman"/>
                <w:bCs/>
                <w:i/>
                <w:iCs/>
              </w:rPr>
            </w:pPr>
            <w:r w:rsidRPr="006A5C60">
              <w:rPr>
                <w:rFonts w:ascii="Times New Roman" w:hAnsi="Times New Roman" w:cs="Times New Roman"/>
                <w:bCs/>
              </w:rPr>
              <w:t>3.49 </w:t>
            </w:r>
          </w:p>
        </w:tc>
        <w:tc>
          <w:tcPr>
            <w:tcW w:w="2790" w:type="dxa"/>
            <w:tcBorders>
              <w:left w:val="single" w:sz="4" w:space="0" w:color="auto"/>
            </w:tcBorders>
            <w:shd w:val="clear" w:color="auto" w:fill="auto"/>
            <w:noWrap/>
            <w:vAlign w:val="center"/>
          </w:tcPr>
          <w:p w14:paraId="177830D1" w14:textId="77777777" w:rsidR="002E026E" w:rsidRPr="006A5C60" w:rsidRDefault="002E026E" w:rsidP="002874B5">
            <w:pPr>
              <w:jc w:val="center"/>
              <w:rPr>
                <w:rFonts w:ascii="Times New Roman" w:hAnsi="Times New Roman" w:cs="Times New Roman"/>
                <w:bCs/>
                <w:i/>
                <w:iCs/>
              </w:rPr>
            </w:pPr>
            <w:r w:rsidRPr="006A5C60">
              <w:rPr>
                <w:rFonts w:ascii="Times New Roman" w:hAnsi="Times New Roman" w:cs="Times New Roman"/>
                <w:bCs/>
                <w:i/>
                <w:iCs/>
              </w:rPr>
              <w:t>-</w:t>
            </w:r>
          </w:p>
        </w:tc>
        <w:tc>
          <w:tcPr>
            <w:tcW w:w="2829" w:type="dxa"/>
            <w:shd w:val="clear" w:color="auto" w:fill="auto"/>
            <w:noWrap/>
            <w:vAlign w:val="center"/>
            <w:hideMark/>
          </w:tcPr>
          <w:p w14:paraId="78F57673" w14:textId="77777777" w:rsidR="002E026E" w:rsidRPr="006A5C60" w:rsidRDefault="002E026E" w:rsidP="002874B5">
            <w:pPr>
              <w:jc w:val="center"/>
              <w:rPr>
                <w:rFonts w:ascii="Times New Roman" w:hAnsi="Times New Roman" w:cs="Times New Roman"/>
                <w:bCs/>
                <w:i/>
                <w:iCs/>
              </w:rPr>
            </w:pPr>
            <w:r w:rsidRPr="006A5C60">
              <w:rPr>
                <w:rFonts w:ascii="Times New Roman" w:hAnsi="Times New Roman" w:cs="Times New Roman"/>
                <w:bCs/>
                <w:i/>
                <w:iCs/>
              </w:rPr>
              <w:t>-</w:t>
            </w:r>
          </w:p>
        </w:tc>
      </w:tr>
      <w:tr w:rsidR="002E026E" w:rsidRPr="006A5C60" w14:paraId="5949E425" w14:textId="77777777" w:rsidTr="002874B5">
        <w:trPr>
          <w:trHeight w:val="300"/>
        </w:trPr>
        <w:tc>
          <w:tcPr>
            <w:tcW w:w="775" w:type="dxa"/>
            <w:tcBorders>
              <w:right w:val="single" w:sz="4" w:space="0" w:color="auto"/>
            </w:tcBorders>
            <w:shd w:val="clear" w:color="auto" w:fill="auto"/>
            <w:noWrap/>
            <w:vAlign w:val="center"/>
            <w:hideMark/>
          </w:tcPr>
          <w:p w14:paraId="28ED9037"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Jul</w:t>
            </w:r>
          </w:p>
        </w:tc>
        <w:tc>
          <w:tcPr>
            <w:tcW w:w="3095" w:type="dxa"/>
            <w:tcBorders>
              <w:left w:val="single" w:sz="4" w:space="0" w:color="auto"/>
            </w:tcBorders>
            <w:shd w:val="clear" w:color="auto" w:fill="auto"/>
            <w:noWrap/>
            <w:vAlign w:val="center"/>
            <w:hideMark/>
          </w:tcPr>
          <w:p w14:paraId="3CC26187" w14:textId="77777777" w:rsidR="002E026E" w:rsidRPr="006A5C60" w:rsidRDefault="002E026E" w:rsidP="002874B5">
            <w:pPr>
              <w:jc w:val="center"/>
              <w:rPr>
                <w:rFonts w:ascii="Times New Roman" w:hAnsi="Times New Roman" w:cs="Times New Roman"/>
                <w:bCs/>
                <w:i/>
                <w:iCs/>
              </w:rPr>
            </w:pPr>
            <w:r w:rsidRPr="006A5C60">
              <w:rPr>
                <w:rFonts w:ascii="Times New Roman" w:hAnsi="Times New Roman" w:cs="Times New Roman"/>
                <w:bCs/>
                <w:i/>
                <w:iCs/>
              </w:rPr>
              <w:t>-</w:t>
            </w:r>
          </w:p>
        </w:tc>
        <w:tc>
          <w:tcPr>
            <w:tcW w:w="2700" w:type="dxa"/>
            <w:tcBorders>
              <w:right w:val="single" w:sz="4" w:space="0" w:color="auto"/>
            </w:tcBorders>
            <w:shd w:val="clear" w:color="auto" w:fill="auto"/>
            <w:noWrap/>
            <w:vAlign w:val="center"/>
          </w:tcPr>
          <w:p w14:paraId="08243FD4" w14:textId="77777777" w:rsidR="002E026E" w:rsidRPr="006A5C60" w:rsidRDefault="002E026E" w:rsidP="002874B5">
            <w:pPr>
              <w:jc w:val="center"/>
              <w:rPr>
                <w:rFonts w:ascii="Times New Roman" w:hAnsi="Times New Roman" w:cs="Times New Roman"/>
                <w:bCs/>
                <w:i/>
                <w:iCs/>
              </w:rPr>
            </w:pPr>
            <w:r w:rsidRPr="006A5C60">
              <w:rPr>
                <w:rFonts w:ascii="Times New Roman" w:hAnsi="Times New Roman" w:cs="Times New Roman"/>
                <w:bCs/>
              </w:rPr>
              <w:t>10.74 (4.39 - 17.08), n = 2</w:t>
            </w:r>
          </w:p>
        </w:tc>
        <w:tc>
          <w:tcPr>
            <w:tcW w:w="2790" w:type="dxa"/>
            <w:tcBorders>
              <w:left w:val="single" w:sz="4" w:space="0" w:color="auto"/>
            </w:tcBorders>
            <w:shd w:val="clear" w:color="auto" w:fill="auto"/>
            <w:noWrap/>
            <w:vAlign w:val="center"/>
          </w:tcPr>
          <w:p w14:paraId="71B15BF0"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i/>
                <w:iCs/>
              </w:rPr>
              <w:t>-</w:t>
            </w:r>
          </w:p>
        </w:tc>
        <w:tc>
          <w:tcPr>
            <w:tcW w:w="2829" w:type="dxa"/>
            <w:shd w:val="clear" w:color="auto" w:fill="auto"/>
            <w:noWrap/>
            <w:vAlign w:val="center"/>
            <w:hideMark/>
          </w:tcPr>
          <w:p w14:paraId="3C2101AB"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0.03 (0.02 - 0.04), n = 2</w:t>
            </w:r>
          </w:p>
        </w:tc>
      </w:tr>
      <w:tr w:rsidR="002E026E" w:rsidRPr="006A5C60" w14:paraId="637A67C7" w14:textId="77777777" w:rsidTr="002874B5">
        <w:trPr>
          <w:trHeight w:val="300"/>
        </w:trPr>
        <w:tc>
          <w:tcPr>
            <w:tcW w:w="775" w:type="dxa"/>
            <w:tcBorders>
              <w:right w:val="single" w:sz="4" w:space="0" w:color="auto"/>
            </w:tcBorders>
            <w:shd w:val="clear" w:color="auto" w:fill="auto"/>
            <w:noWrap/>
            <w:vAlign w:val="center"/>
            <w:hideMark/>
          </w:tcPr>
          <w:p w14:paraId="02C25648"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Aug</w:t>
            </w:r>
          </w:p>
        </w:tc>
        <w:tc>
          <w:tcPr>
            <w:tcW w:w="3095" w:type="dxa"/>
            <w:tcBorders>
              <w:left w:val="single" w:sz="4" w:space="0" w:color="auto"/>
            </w:tcBorders>
            <w:shd w:val="clear" w:color="auto" w:fill="auto"/>
            <w:noWrap/>
            <w:vAlign w:val="center"/>
            <w:hideMark/>
          </w:tcPr>
          <w:p w14:paraId="7474BEC7"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19.11</w:t>
            </w:r>
          </w:p>
        </w:tc>
        <w:tc>
          <w:tcPr>
            <w:tcW w:w="2700" w:type="dxa"/>
            <w:tcBorders>
              <w:right w:val="single" w:sz="4" w:space="0" w:color="auto"/>
            </w:tcBorders>
            <w:shd w:val="clear" w:color="auto" w:fill="auto"/>
            <w:noWrap/>
            <w:vAlign w:val="center"/>
          </w:tcPr>
          <w:p w14:paraId="3DC7C218"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i/>
                <w:iCs/>
              </w:rPr>
              <w:t>-</w:t>
            </w:r>
          </w:p>
        </w:tc>
        <w:tc>
          <w:tcPr>
            <w:tcW w:w="2790" w:type="dxa"/>
            <w:tcBorders>
              <w:left w:val="single" w:sz="4" w:space="0" w:color="auto"/>
            </w:tcBorders>
            <w:shd w:val="clear" w:color="auto" w:fill="auto"/>
            <w:noWrap/>
            <w:vAlign w:val="center"/>
          </w:tcPr>
          <w:p w14:paraId="336DEF8E" w14:textId="77777777" w:rsidR="002E026E" w:rsidRPr="006A5C60" w:rsidRDefault="002E026E" w:rsidP="002874B5">
            <w:pPr>
              <w:jc w:val="center"/>
              <w:rPr>
                <w:rFonts w:ascii="Times New Roman" w:hAnsi="Times New Roman" w:cs="Times New Roman"/>
                <w:bCs/>
                <w:i/>
                <w:iCs/>
              </w:rPr>
            </w:pPr>
            <w:r w:rsidRPr="006A5C60">
              <w:rPr>
                <w:rFonts w:ascii="Times New Roman" w:hAnsi="Times New Roman" w:cs="Times New Roman"/>
                <w:bCs/>
              </w:rPr>
              <w:t>0.01</w:t>
            </w:r>
          </w:p>
        </w:tc>
        <w:tc>
          <w:tcPr>
            <w:tcW w:w="2829" w:type="dxa"/>
            <w:shd w:val="clear" w:color="auto" w:fill="auto"/>
            <w:noWrap/>
            <w:vAlign w:val="center"/>
            <w:hideMark/>
          </w:tcPr>
          <w:p w14:paraId="1B8BF673" w14:textId="77777777" w:rsidR="002E026E" w:rsidRPr="006A5C60" w:rsidRDefault="002E026E" w:rsidP="002874B5">
            <w:pPr>
              <w:jc w:val="center"/>
              <w:rPr>
                <w:rFonts w:ascii="Times New Roman" w:hAnsi="Times New Roman" w:cs="Times New Roman"/>
                <w:bCs/>
                <w:i/>
                <w:iCs/>
              </w:rPr>
            </w:pPr>
            <w:r w:rsidRPr="006A5C60">
              <w:rPr>
                <w:rFonts w:ascii="Times New Roman" w:hAnsi="Times New Roman" w:cs="Times New Roman"/>
                <w:bCs/>
                <w:i/>
                <w:iCs/>
              </w:rPr>
              <w:t>-</w:t>
            </w:r>
          </w:p>
        </w:tc>
      </w:tr>
      <w:tr w:rsidR="002E026E" w:rsidRPr="006A5C60" w14:paraId="63001A45" w14:textId="77777777" w:rsidTr="002874B5">
        <w:trPr>
          <w:trHeight w:val="300"/>
        </w:trPr>
        <w:tc>
          <w:tcPr>
            <w:tcW w:w="775" w:type="dxa"/>
            <w:tcBorders>
              <w:right w:val="single" w:sz="4" w:space="0" w:color="auto"/>
            </w:tcBorders>
            <w:shd w:val="clear" w:color="auto" w:fill="auto"/>
            <w:noWrap/>
            <w:vAlign w:val="center"/>
            <w:hideMark/>
          </w:tcPr>
          <w:p w14:paraId="69EC1A80"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Oct</w:t>
            </w:r>
          </w:p>
        </w:tc>
        <w:tc>
          <w:tcPr>
            <w:tcW w:w="3095" w:type="dxa"/>
            <w:tcBorders>
              <w:left w:val="single" w:sz="4" w:space="0" w:color="auto"/>
            </w:tcBorders>
            <w:shd w:val="clear" w:color="auto" w:fill="auto"/>
            <w:noWrap/>
            <w:vAlign w:val="center"/>
            <w:hideMark/>
          </w:tcPr>
          <w:p w14:paraId="21C19F35"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21.99 </w:t>
            </w:r>
          </w:p>
        </w:tc>
        <w:tc>
          <w:tcPr>
            <w:tcW w:w="2700" w:type="dxa"/>
            <w:tcBorders>
              <w:right w:val="single" w:sz="4" w:space="0" w:color="auto"/>
            </w:tcBorders>
            <w:shd w:val="clear" w:color="auto" w:fill="auto"/>
            <w:noWrap/>
            <w:vAlign w:val="center"/>
          </w:tcPr>
          <w:p w14:paraId="1C056DA7"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1.62</w:t>
            </w:r>
          </w:p>
        </w:tc>
        <w:tc>
          <w:tcPr>
            <w:tcW w:w="2790" w:type="dxa"/>
            <w:tcBorders>
              <w:left w:val="single" w:sz="4" w:space="0" w:color="auto"/>
            </w:tcBorders>
            <w:shd w:val="clear" w:color="auto" w:fill="auto"/>
            <w:noWrap/>
            <w:vAlign w:val="center"/>
          </w:tcPr>
          <w:p w14:paraId="174C5864" w14:textId="77777777" w:rsidR="002E026E" w:rsidRPr="006A5C60" w:rsidRDefault="002E026E" w:rsidP="002874B5">
            <w:pPr>
              <w:jc w:val="center"/>
              <w:rPr>
                <w:rFonts w:ascii="Times New Roman" w:hAnsi="Times New Roman" w:cs="Times New Roman"/>
                <w:bCs/>
                <w:i/>
                <w:iCs/>
              </w:rPr>
            </w:pPr>
            <w:r w:rsidRPr="006A5C60">
              <w:rPr>
                <w:rFonts w:ascii="Times New Roman" w:hAnsi="Times New Roman" w:cs="Times New Roman"/>
                <w:bCs/>
              </w:rPr>
              <w:t>0.03</w:t>
            </w:r>
          </w:p>
        </w:tc>
        <w:tc>
          <w:tcPr>
            <w:tcW w:w="2829" w:type="dxa"/>
            <w:shd w:val="clear" w:color="auto" w:fill="auto"/>
            <w:noWrap/>
            <w:vAlign w:val="center"/>
            <w:hideMark/>
          </w:tcPr>
          <w:p w14:paraId="66E7BB0F" w14:textId="77777777" w:rsidR="002E026E" w:rsidRPr="006A5C60" w:rsidRDefault="002E026E" w:rsidP="002874B5">
            <w:pPr>
              <w:jc w:val="center"/>
              <w:rPr>
                <w:rFonts w:ascii="Times New Roman" w:hAnsi="Times New Roman" w:cs="Times New Roman"/>
                <w:bCs/>
                <w:i/>
                <w:iCs/>
              </w:rPr>
            </w:pPr>
            <w:r w:rsidRPr="006A5C60">
              <w:rPr>
                <w:rFonts w:ascii="Times New Roman" w:hAnsi="Times New Roman" w:cs="Times New Roman"/>
                <w:bCs/>
                <w:i/>
                <w:iCs/>
              </w:rPr>
              <w:t>-</w:t>
            </w:r>
          </w:p>
        </w:tc>
      </w:tr>
      <w:tr w:rsidR="002E026E" w:rsidRPr="006A5C60" w14:paraId="07761C8C" w14:textId="77777777" w:rsidTr="002874B5">
        <w:trPr>
          <w:trHeight w:val="300"/>
        </w:trPr>
        <w:tc>
          <w:tcPr>
            <w:tcW w:w="775" w:type="dxa"/>
            <w:tcBorders>
              <w:right w:val="single" w:sz="4" w:space="0" w:color="auto"/>
            </w:tcBorders>
            <w:shd w:val="clear" w:color="auto" w:fill="auto"/>
            <w:noWrap/>
            <w:vAlign w:val="center"/>
            <w:hideMark/>
          </w:tcPr>
          <w:p w14:paraId="15FCB185"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Nov</w:t>
            </w:r>
          </w:p>
        </w:tc>
        <w:tc>
          <w:tcPr>
            <w:tcW w:w="3095" w:type="dxa"/>
            <w:tcBorders>
              <w:left w:val="single" w:sz="4" w:space="0" w:color="auto"/>
            </w:tcBorders>
            <w:shd w:val="clear" w:color="auto" w:fill="auto"/>
            <w:noWrap/>
            <w:vAlign w:val="center"/>
            <w:hideMark/>
          </w:tcPr>
          <w:p w14:paraId="1A32F6BD"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14.61 (11.8 - 17.42), n = 2</w:t>
            </w:r>
          </w:p>
        </w:tc>
        <w:tc>
          <w:tcPr>
            <w:tcW w:w="2700" w:type="dxa"/>
            <w:tcBorders>
              <w:right w:val="single" w:sz="4" w:space="0" w:color="auto"/>
            </w:tcBorders>
            <w:shd w:val="clear" w:color="auto" w:fill="auto"/>
            <w:noWrap/>
            <w:vAlign w:val="center"/>
          </w:tcPr>
          <w:p w14:paraId="303065B6"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9.71 (0.52 - 19.78), n = 4</w:t>
            </w:r>
          </w:p>
        </w:tc>
        <w:tc>
          <w:tcPr>
            <w:tcW w:w="2790" w:type="dxa"/>
            <w:tcBorders>
              <w:left w:val="single" w:sz="4" w:space="0" w:color="auto"/>
            </w:tcBorders>
            <w:shd w:val="clear" w:color="auto" w:fill="auto"/>
            <w:noWrap/>
            <w:vAlign w:val="center"/>
          </w:tcPr>
          <w:p w14:paraId="4BBAC1AC"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0.02 (0.01 - 0.04), n = 2</w:t>
            </w:r>
          </w:p>
        </w:tc>
        <w:tc>
          <w:tcPr>
            <w:tcW w:w="2829" w:type="dxa"/>
            <w:shd w:val="clear" w:color="auto" w:fill="auto"/>
            <w:noWrap/>
            <w:vAlign w:val="center"/>
            <w:hideMark/>
          </w:tcPr>
          <w:p w14:paraId="56A4B30F"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0</w:t>
            </w:r>
          </w:p>
        </w:tc>
      </w:tr>
      <w:tr w:rsidR="002E026E" w:rsidRPr="006A5C60" w14:paraId="14FCC7C1" w14:textId="77777777" w:rsidTr="002874B5">
        <w:trPr>
          <w:trHeight w:val="300"/>
        </w:trPr>
        <w:tc>
          <w:tcPr>
            <w:tcW w:w="775" w:type="dxa"/>
            <w:tcBorders>
              <w:bottom w:val="single" w:sz="4" w:space="0" w:color="auto"/>
              <w:right w:val="single" w:sz="4" w:space="0" w:color="auto"/>
            </w:tcBorders>
            <w:shd w:val="clear" w:color="auto" w:fill="auto"/>
            <w:noWrap/>
            <w:vAlign w:val="center"/>
            <w:hideMark/>
          </w:tcPr>
          <w:p w14:paraId="5931CF05"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Dec</w:t>
            </w:r>
          </w:p>
        </w:tc>
        <w:tc>
          <w:tcPr>
            <w:tcW w:w="3095" w:type="dxa"/>
            <w:tcBorders>
              <w:left w:val="single" w:sz="4" w:space="0" w:color="auto"/>
              <w:bottom w:val="single" w:sz="4" w:space="0" w:color="auto"/>
            </w:tcBorders>
            <w:shd w:val="clear" w:color="auto" w:fill="auto"/>
            <w:noWrap/>
            <w:vAlign w:val="center"/>
            <w:hideMark/>
          </w:tcPr>
          <w:p w14:paraId="66DFDA71"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18.73 (14.62 - 22.84), n = 2</w:t>
            </w:r>
          </w:p>
        </w:tc>
        <w:tc>
          <w:tcPr>
            <w:tcW w:w="2700" w:type="dxa"/>
            <w:tcBorders>
              <w:bottom w:val="single" w:sz="4" w:space="0" w:color="auto"/>
              <w:right w:val="single" w:sz="4" w:space="0" w:color="auto"/>
            </w:tcBorders>
            <w:shd w:val="clear" w:color="auto" w:fill="auto"/>
            <w:noWrap/>
            <w:vAlign w:val="center"/>
          </w:tcPr>
          <w:p w14:paraId="34CC02E8"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i/>
                <w:iCs/>
              </w:rPr>
              <w:t>-</w:t>
            </w:r>
          </w:p>
        </w:tc>
        <w:tc>
          <w:tcPr>
            <w:tcW w:w="2790" w:type="dxa"/>
            <w:tcBorders>
              <w:left w:val="single" w:sz="4" w:space="0" w:color="auto"/>
              <w:bottom w:val="single" w:sz="4" w:space="0" w:color="auto"/>
            </w:tcBorders>
            <w:shd w:val="clear" w:color="auto" w:fill="auto"/>
            <w:noWrap/>
            <w:vAlign w:val="center"/>
          </w:tcPr>
          <w:p w14:paraId="119860AA" w14:textId="77777777" w:rsidR="002E026E" w:rsidRPr="006A5C60" w:rsidRDefault="002E026E" w:rsidP="002874B5">
            <w:pPr>
              <w:jc w:val="center"/>
              <w:rPr>
                <w:rFonts w:ascii="Times New Roman" w:hAnsi="Times New Roman" w:cs="Times New Roman"/>
                <w:bCs/>
                <w:i/>
                <w:iCs/>
              </w:rPr>
            </w:pPr>
            <w:r w:rsidRPr="006A5C60">
              <w:rPr>
                <w:rFonts w:ascii="Times New Roman" w:hAnsi="Times New Roman" w:cs="Times New Roman"/>
                <w:bCs/>
              </w:rPr>
              <w:t>0.01 (0.01 - 0.02), n = 2</w:t>
            </w:r>
          </w:p>
        </w:tc>
        <w:tc>
          <w:tcPr>
            <w:tcW w:w="2829" w:type="dxa"/>
            <w:tcBorders>
              <w:bottom w:val="single" w:sz="4" w:space="0" w:color="auto"/>
            </w:tcBorders>
            <w:shd w:val="clear" w:color="auto" w:fill="auto"/>
            <w:noWrap/>
            <w:vAlign w:val="center"/>
            <w:hideMark/>
          </w:tcPr>
          <w:p w14:paraId="1DC12031" w14:textId="77777777" w:rsidR="002E026E" w:rsidRPr="006A5C60" w:rsidRDefault="002E026E" w:rsidP="002874B5">
            <w:pPr>
              <w:jc w:val="center"/>
              <w:rPr>
                <w:rFonts w:ascii="Times New Roman" w:hAnsi="Times New Roman" w:cs="Times New Roman"/>
                <w:bCs/>
                <w:i/>
                <w:iCs/>
              </w:rPr>
            </w:pPr>
            <w:r w:rsidRPr="006A5C60">
              <w:rPr>
                <w:rFonts w:ascii="Times New Roman" w:hAnsi="Times New Roman" w:cs="Times New Roman"/>
                <w:bCs/>
                <w:i/>
                <w:iCs/>
              </w:rPr>
              <w:t>-</w:t>
            </w:r>
          </w:p>
        </w:tc>
      </w:tr>
    </w:tbl>
    <w:p w14:paraId="4087E352" w14:textId="77777777" w:rsidR="002E026E" w:rsidRPr="006A5C60" w:rsidRDefault="002E026E" w:rsidP="002E026E">
      <w:pPr>
        <w:rPr>
          <w:rFonts w:ascii="Times New Roman" w:hAnsi="Times New Roman" w:cs="Times New Roman"/>
          <w:bCs/>
        </w:rPr>
      </w:pPr>
    </w:p>
    <w:p w14:paraId="3828A113" w14:textId="77777777" w:rsidR="002E026E" w:rsidRPr="006A5C60" w:rsidRDefault="002E026E" w:rsidP="002E026E">
      <w:pPr>
        <w:rPr>
          <w:rFonts w:ascii="Times New Roman" w:hAnsi="Times New Roman" w:cs="Times New Roman"/>
          <w:bCs/>
        </w:rPr>
      </w:pPr>
    </w:p>
    <w:p w14:paraId="09B8190B" w14:textId="77777777" w:rsidR="002E026E" w:rsidRPr="006A5C60" w:rsidRDefault="002E026E" w:rsidP="002E026E">
      <w:pPr>
        <w:rPr>
          <w:rFonts w:ascii="Times New Roman" w:hAnsi="Times New Roman" w:cs="Times New Roman"/>
          <w:bCs/>
        </w:rPr>
      </w:pPr>
    </w:p>
    <w:p w14:paraId="76A564E1" w14:textId="77777777" w:rsidR="002E026E" w:rsidRPr="006A5C60" w:rsidRDefault="002E026E" w:rsidP="002E026E">
      <w:pPr>
        <w:rPr>
          <w:rFonts w:ascii="Times New Roman" w:hAnsi="Times New Roman" w:cs="Times New Roman"/>
          <w:bCs/>
        </w:rPr>
      </w:pPr>
    </w:p>
    <w:p w14:paraId="421BFA2F" w14:textId="77777777" w:rsidR="002E026E" w:rsidRPr="006A5C60" w:rsidRDefault="002E026E" w:rsidP="002E026E">
      <w:pPr>
        <w:rPr>
          <w:rFonts w:ascii="Times New Roman" w:hAnsi="Times New Roman" w:cs="Times New Roman"/>
          <w:bCs/>
        </w:rPr>
      </w:pPr>
    </w:p>
    <w:p w14:paraId="4659AD06" w14:textId="77777777" w:rsidR="002E026E" w:rsidRPr="006A5C60" w:rsidRDefault="002E026E" w:rsidP="002E026E">
      <w:pPr>
        <w:rPr>
          <w:rFonts w:ascii="Times New Roman" w:hAnsi="Times New Roman" w:cs="Times New Roman"/>
          <w:bCs/>
        </w:rPr>
        <w:sectPr w:rsidR="002E026E" w:rsidRPr="006A5C60" w:rsidSect="002E026E">
          <w:pgSz w:w="15840" w:h="12240" w:orient="landscape"/>
          <w:pgMar w:top="1440" w:right="1440" w:bottom="1440" w:left="1440" w:header="720" w:footer="720" w:gutter="0"/>
          <w:cols w:space="720"/>
          <w:docGrid w:linePitch="360"/>
        </w:sectPr>
      </w:pPr>
    </w:p>
    <w:p w14:paraId="794F91BF" w14:textId="4F8DF703" w:rsidR="002E026E" w:rsidRPr="006A5C60" w:rsidRDefault="00852408" w:rsidP="002E026E">
      <w:pPr>
        <w:rPr>
          <w:rFonts w:ascii="Times New Roman" w:hAnsi="Times New Roman" w:cs="Times New Roman"/>
          <w:bCs/>
        </w:rPr>
      </w:pPr>
      <w:bookmarkStart w:id="129" w:name="_Toc196128114"/>
      <w:r w:rsidRPr="006A5C60">
        <w:rPr>
          <w:rFonts w:ascii="Times New Roman" w:hAnsi="Times New Roman" w:cs="Times New Roman"/>
          <w:bCs/>
        </w:rPr>
        <w:lastRenderedPageBreak/>
        <w:t xml:space="preserve">Table </w:t>
      </w:r>
      <w:r>
        <w:rPr>
          <w:rFonts w:ascii="Times New Roman" w:hAnsi="Times New Roman" w:cs="Times New Roman"/>
          <w:bCs/>
        </w:rPr>
        <w:t>A.</w:t>
      </w:r>
      <w:r w:rsidRPr="006A5C60">
        <w:rPr>
          <w:rFonts w:ascii="Times New Roman" w:hAnsi="Times New Roman" w:cs="Times New Roman"/>
          <w:bCs/>
        </w:rPr>
        <w:fldChar w:fldCharType="begin"/>
      </w:r>
      <w:r w:rsidRPr="006A5C60">
        <w:rPr>
          <w:rFonts w:ascii="Times New Roman" w:hAnsi="Times New Roman" w:cs="Times New Roman"/>
          <w:bCs/>
        </w:rPr>
        <w:instrText xml:space="preserve"> STYLEREF 1 \s </w:instrText>
      </w:r>
      <w:r w:rsidRPr="006A5C60">
        <w:rPr>
          <w:rFonts w:ascii="Times New Roman" w:hAnsi="Times New Roman" w:cs="Times New Roman"/>
          <w:bCs/>
        </w:rPr>
        <w:fldChar w:fldCharType="separate"/>
      </w:r>
      <w:r w:rsidRPr="006A5C60">
        <w:rPr>
          <w:rFonts w:ascii="Times New Roman" w:hAnsi="Times New Roman" w:cs="Times New Roman"/>
          <w:bCs/>
          <w:noProof/>
        </w:rPr>
        <w:t>3</w:t>
      </w:r>
      <w:r w:rsidRPr="006A5C60">
        <w:rPr>
          <w:rFonts w:ascii="Times New Roman" w:hAnsi="Times New Roman" w:cs="Times New Roman"/>
          <w:bCs/>
        </w:rPr>
        <w:fldChar w:fldCharType="end"/>
      </w:r>
      <w:r w:rsidRPr="006A5C60">
        <w:rPr>
          <w:rFonts w:ascii="Times New Roman" w:hAnsi="Times New Roman" w:cs="Times New Roman"/>
          <w:bCs/>
        </w:rPr>
        <w:t>.</w:t>
      </w:r>
      <w:r w:rsidRPr="006A5C60">
        <w:rPr>
          <w:rFonts w:ascii="Times New Roman" w:hAnsi="Times New Roman" w:cs="Times New Roman"/>
          <w:bCs/>
        </w:rPr>
        <w:fldChar w:fldCharType="begin"/>
      </w:r>
      <w:r w:rsidRPr="006A5C60">
        <w:rPr>
          <w:rFonts w:ascii="Times New Roman" w:hAnsi="Times New Roman" w:cs="Times New Roman"/>
          <w:bCs/>
        </w:rPr>
        <w:instrText xml:space="preserve"> SEQ Table \* ARABIC \s 1 </w:instrText>
      </w:r>
      <w:r w:rsidRPr="006A5C60">
        <w:rPr>
          <w:rFonts w:ascii="Times New Roman" w:hAnsi="Times New Roman" w:cs="Times New Roman"/>
          <w:bCs/>
        </w:rPr>
        <w:fldChar w:fldCharType="separate"/>
      </w:r>
      <w:r w:rsidRPr="006A5C60">
        <w:rPr>
          <w:rFonts w:ascii="Times New Roman" w:hAnsi="Times New Roman" w:cs="Times New Roman"/>
          <w:bCs/>
          <w:noProof/>
        </w:rPr>
        <w:t>2</w:t>
      </w:r>
      <w:r w:rsidRPr="006A5C60">
        <w:rPr>
          <w:rFonts w:ascii="Times New Roman" w:hAnsi="Times New Roman" w:cs="Times New Roman"/>
          <w:bCs/>
        </w:rPr>
        <w:fldChar w:fldCharType="end"/>
      </w:r>
      <w:r w:rsidRPr="006A5C60">
        <w:rPr>
          <w:rFonts w:ascii="Times New Roman" w:hAnsi="Times New Roman" w:cs="Times New Roman"/>
          <w:bCs/>
        </w:rPr>
        <w:t xml:space="preserve">: </w:t>
      </w:r>
      <w:r w:rsidR="002E026E" w:rsidRPr="006A5C60">
        <w:rPr>
          <w:rFonts w:ascii="Times New Roman" w:hAnsi="Times New Roman" w:cs="Times New Roman"/>
          <w:bCs/>
        </w:rPr>
        <w:t>Monthly average, minimum, and maximum daily concentrations (ng/g/day), as well as total concentrations (ng/g) of anatoxin, cylindrospermopsin, and saxitoxin measured using Solid Phase Adsorption Toxin Tracking (SPATT) samplers deployed in 2023 at Kyles Ford (Tennessee) and Sycamore Island (Virginia) on the Clinch River. The table also includes the monthly average deployment duration and sample sizes, indicating the number of SPATT samplers deployed each month.</w:t>
      </w:r>
      <w:bookmarkEnd w:id="129"/>
      <w:r w:rsidR="002E026E" w:rsidRPr="006A5C60">
        <w:rPr>
          <w:rFonts w:ascii="Times New Roman" w:hAnsi="Times New Roman" w:cs="Times New Roman"/>
          <w:bCs/>
        </w:rPr>
        <w:t xml:space="preserve"> </w:t>
      </w:r>
    </w:p>
    <w:tbl>
      <w:tblPr>
        <w:tblW w:w="12963" w:type="dxa"/>
        <w:tblInd w:w="-5" w:type="dxa"/>
        <w:tblLook w:val="04A0" w:firstRow="1" w:lastRow="0" w:firstColumn="1" w:lastColumn="0" w:noHBand="0" w:noVBand="1"/>
      </w:tblPr>
      <w:tblGrid>
        <w:gridCol w:w="857"/>
        <w:gridCol w:w="1668"/>
        <w:gridCol w:w="1523"/>
        <w:gridCol w:w="1536"/>
        <w:gridCol w:w="367"/>
        <w:gridCol w:w="1523"/>
        <w:gridCol w:w="1523"/>
        <w:gridCol w:w="368"/>
        <w:gridCol w:w="1523"/>
        <w:gridCol w:w="1707"/>
        <w:gridCol w:w="368"/>
      </w:tblGrid>
      <w:tr w:rsidR="001B7B20" w:rsidRPr="006A5C60" w14:paraId="50A9F714" w14:textId="77777777" w:rsidTr="001B7B20">
        <w:trPr>
          <w:trHeight w:val="300"/>
        </w:trPr>
        <w:tc>
          <w:tcPr>
            <w:tcW w:w="857" w:type="dxa"/>
            <w:vAlign w:val="bottom"/>
          </w:tcPr>
          <w:p w14:paraId="7C975308" w14:textId="77777777" w:rsidR="002E026E" w:rsidRPr="006A5C60" w:rsidRDefault="002E026E" w:rsidP="002874B5">
            <w:pPr>
              <w:jc w:val="center"/>
              <w:rPr>
                <w:rFonts w:ascii="Times New Roman" w:hAnsi="Times New Roman" w:cs="Times New Roman"/>
                <w:bCs/>
              </w:rPr>
            </w:pPr>
          </w:p>
        </w:tc>
        <w:tc>
          <w:tcPr>
            <w:tcW w:w="1668" w:type="dxa"/>
            <w:shd w:val="clear" w:color="auto" w:fill="auto"/>
            <w:noWrap/>
            <w:vAlign w:val="bottom"/>
            <w:hideMark/>
          </w:tcPr>
          <w:p w14:paraId="5459437B" w14:textId="77777777" w:rsidR="002E026E" w:rsidRPr="006A5C60" w:rsidRDefault="002E026E" w:rsidP="002874B5">
            <w:pPr>
              <w:jc w:val="center"/>
              <w:rPr>
                <w:rFonts w:ascii="Times New Roman" w:hAnsi="Times New Roman" w:cs="Times New Roman"/>
                <w:bCs/>
              </w:rPr>
            </w:pPr>
          </w:p>
        </w:tc>
        <w:tc>
          <w:tcPr>
            <w:tcW w:w="2794" w:type="dxa"/>
            <w:gridSpan w:val="2"/>
            <w:tcBorders>
              <w:bottom w:val="single" w:sz="4" w:space="0" w:color="auto"/>
            </w:tcBorders>
            <w:shd w:val="clear" w:color="auto" w:fill="auto"/>
            <w:noWrap/>
            <w:vAlign w:val="bottom"/>
            <w:hideMark/>
          </w:tcPr>
          <w:p w14:paraId="7F7E9CF9"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Anatoxin</w:t>
            </w:r>
          </w:p>
        </w:tc>
        <w:tc>
          <w:tcPr>
            <w:tcW w:w="456" w:type="dxa"/>
            <w:tcBorders>
              <w:bottom w:val="single" w:sz="4" w:space="0" w:color="auto"/>
            </w:tcBorders>
          </w:tcPr>
          <w:p w14:paraId="3758EDC0" w14:textId="77777777" w:rsidR="002E026E" w:rsidRPr="006A5C60" w:rsidRDefault="002E026E" w:rsidP="002874B5">
            <w:pPr>
              <w:jc w:val="center"/>
              <w:rPr>
                <w:rFonts w:ascii="Times New Roman" w:hAnsi="Times New Roman" w:cs="Times New Roman"/>
                <w:bCs/>
              </w:rPr>
            </w:pPr>
          </w:p>
        </w:tc>
        <w:tc>
          <w:tcPr>
            <w:tcW w:w="3046" w:type="dxa"/>
            <w:gridSpan w:val="2"/>
            <w:tcBorders>
              <w:bottom w:val="single" w:sz="4" w:space="0" w:color="auto"/>
            </w:tcBorders>
            <w:shd w:val="clear" w:color="auto" w:fill="auto"/>
            <w:noWrap/>
            <w:vAlign w:val="bottom"/>
            <w:hideMark/>
          </w:tcPr>
          <w:p w14:paraId="69A5AACD"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Cylindrospermopsin</w:t>
            </w:r>
          </w:p>
        </w:tc>
        <w:tc>
          <w:tcPr>
            <w:tcW w:w="456" w:type="dxa"/>
            <w:tcBorders>
              <w:bottom w:val="single" w:sz="4" w:space="0" w:color="auto"/>
            </w:tcBorders>
          </w:tcPr>
          <w:p w14:paraId="13966254" w14:textId="77777777" w:rsidR="002E026E" w:rsidRPr="006A5C60" w:rsidRDefault="002E026E" w:rsidP="002874B5">
            <w:pPr>
              <w:jc w:val="center"/>
              <w:rPr>
                <w:rFonts w:ascii="Times New Roman" w:hAnsi="Times New Roman" w:cs="Times New Roman"/>
                <w:bCs/>
              </w:rPr>
            </w:pPr>
          </w:p>
        </w:tc>
        <w:tc>
          <w:tcPr>
            <w:tcW w:w="3230" w:type="dxa"/>
            <w:gridSpan w:val="2"/>
            <w:tcBorders>
              <w:bottom w:val="single" w:sz="4" w:space="0" w:color="auto"/>
            </w:tcBorders>
            <w:shd w:val="clear" w:color="auto" w:fill="auto"/>
            <w:noWrap/>
            <w:vAlign w:val="bottom"/>
            <w:hideMark/>
          </w:tcPr>
          <w:p w14:paraId="0B46DA8E"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Saxitoxin</w:t>
            </w:r>
          </w:p>
        </w:tc>
        <w:tc>
          <w:tcPr>
            <w:tcW w:w="456" w:type="dxa"/>
          </w:tcPr>
          <w:p w14:paraId="383B293E" w14:textId="77777777" w:rsidR="002E026E" w:rsidRPr="006A5C60" w:rsidRDefault="002E026E" w:rsidP="002874B5">
            <w:pPr>
              <w:jc w:val="center"/>
              <w:rPr>
                <w:rFonts w:ascii="Times New Roman" w:hAnsi="Times New Roman" w:cs="Times New Roman"/>
                <w:bCs/>
              </w:rPr>
            </w:pPr>
          </w:p>
        </w:tc>
      </w:tr>
      <w:tr w:rsidR="001B7B20" w:rsidRPr="006A5C60" w14:paraId="18849858" w14:textId="77777777" w:rsidTr="001B7B20">
        <w:trPr>
          <w:trHeight w:val="300"/>
        </w:trPr>
        <w:tc>
          <w:tcPr>
            <w:tcW w:w="857" w:type="dxa"/>
            <w:tcBorders>
              <w:bottom w:val="single" w:sz="4" w:space="0" w:color="auto"/>
            </w:tcBorders>
            <w:vAlign w:val="center"/>
          </w:tcPr>
          <w:p w14:paraId="2378A604"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Month</w:t>
            </w:r>
          </w:p>
        </w:tc>
        <w:tc>
          <w:tcPr>
            <w:tcW w:w="1668" w:type="dxa"/>
            <w:tcBorders>
              <w:bottom w:val="single" w:sz="4" w:space="0" w:color="auto"/>
            </w:tcBorders>
            <w:shd w:val="clear" w:color="auto" w:fill="auto"/>
            <w:noWrap/>
            <w:vAlign w:val="center"/>
          </w:tcPr>
          <w:p w14:paraId="6685A292" w14:textId="30ABAFDA"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Deployment length (</w:t>
            </w:r>
            <w:r w:rsidR="001B7B20">
              <w:rPr>
                <w:rFonts w:ascii="Times New Roman" w:hAnsi="Times New Roman" w:cs="Times New Roman"/>
                <w:bCs/>
              </w:rPr>
              <w:t>average</w:t>
            </w:r>
            <w:r w:rsidRPr="006A5C60">
              <w:rPr>
                <w:rFonts w:ascii="Times New Roman" w:hAnsi="Times New Roman" w:cs="Times New Roman"/>
                <w:bCs/>
              </w:rPr>
              <w:t xml:space="preserve"> days)</w:t>
            </w:r>
          </w:p>
        </w:tc>
        <w:tc>
          <w:tcPr>
            <w:tcW w:w="1258" w:type="dxa"/>
            <w:tcBorders>
              <w:top w:val="single" w:sz="4" w:space="0" w:color="auto"/>
              <w:bottom w:val="single" w:sz="4" w:space="0" w:color="auto"/>
            </w:tcBorders>
            <w:shd w:val="clear" w:color="auto" w:fill="auto"/>
            <w:noWrap/>
            <w:vAlign w:val="center"/>
          </w:tcPr>
          <w:p w14:paraId="0DEDAF5C" w14:textId="77777777" w:rsidR="001B7B2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Average concentration (ng/g/day)</w:t>
            </w:r>
          </w:p>
          <w:p w14:paraId="2FBAA0F1" w14:textId="7CE23A90"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color w:val="000000"/>
              </w:rPr>
              <w:t>(range)</w:t>
            </w:r>
          </w:p>
        </w:tc>
        <w:tc>
          <w:tcPr>
            <w:tcW w:w="1536" w:type="dxa"/>
            <w:tcBorders>
              <w:top w:val="single" w:sz="4" w:space="0" w:color="auto"/>
              <w:bottom w:val="single" w:sz="4" w:space="0" w:color="auto"/>
            </w:tcBorders>
            <w:shd w:val="clear" w:color="auto" w:fill="auto"/>
            <w:noWrap/>
            <w:vAlign w:val="center"/>
          </w:tcPr>
          <w:p w14:paraId="25BD1897"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Average total</w:t>
            </w:r>
          </w:p>
          <w:p w14:paraId="626526EE"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 xml:space="preserve">concentration </w:t>
            </w:r>
          </w:p>
          <w:p w14:paraId="13F32D7A" w14:textId="77777777" w:rsidR="001B7B2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(ng/g)</w:t>
            </w:r>
          </w:p>
          <w:p w14:paraId="5D935CA3" w14:textId="06700EC4"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color w:val="000000"/>
              </w:rPr>
              <w:t>(range)</w:t>
            </w:r>
          </w:p>
        </w:tc>
        <w:tc>
          <w:tcPr>
            <w:tcW w:w="456" w:type="dxa"/>
            <w:tcBorders>
              <w:top w:val="single" w:sz="4" w:space="0" w:color="auto"/>
              <w:bottom w:val="single" w:sz="4" w:space="0" w:color="auto"/>
            </w:tcBorders>
            <w:vAlign w:val="center"/>
          </w:tcPr>
          <w:p w14:paraId="7955D3CB"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n</w:t>
            </w:r>
          </w:p>
        </w:tc>
        <w:tc>
          <w:tcPr>
            <w:tcW w:w="1523" w:type="dxa"/>
            <w:tcBorders>
              <w:top w:val="single" w:sz="4" w:space="0" w:color="auto"/>
              <w:bottom w:val="single" w:sz="4" w:space="0" w:color="auto"/>
            </w:tcBorders>
            <w:shd w:val="clear" w:color="auto" w:fill="auto"/>
            <w:noWrap/>
            <w:vAlign w:val="center"/>
          </w:tcPr>
          <w:p w14:paraId="5CDED7F8" w14:textId="77777777" w:rsidR="001B7B2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Average concentration (ng/g/day)</w:t>
            </w:r>
          </w:p>
          <w:p w14:paraId="6CAB193D" w14:textId="44CF3987" w:rsidR="002E026E" w:rsidRPr="006A5C60" w:rsidRDefault="002E026E" w:rsidP="002874B5">
            <w:pPr>
              <w:jc w:val="center"/>
              <w:rPr>
                <w:rFonts w:ascii="Times New Roman" w:hAnsi="Times New Roman" w:cs="Times New Roman"/>
                <w:bCs/>
                <w:i/>
                <w:iCs/>
              </w:rPr>
            </w:pPr>
            <w:r w:rsidRPr="006A5C60">
              <w:rPr>
                <w:rFonts w:ascii="Times New Roman" w:hAnsi="Times New Roman" w:cs="Times New Roman"/>
                <w:bCs/>
                <w:color w:val="000000"/>
              </w:rPr>
              <w:t>(range)</w:t>
            </w:r>
          </w:p>
        </w:tc>
        <w:tc>
          <w:tcPr>
            <w:tcW w:w="1523" w:type="dxa"/>
            <w:tcBorders>
              <w:top w:val="single" w:sz="4" w:space="0" w:color="auto"/>
              <w:bottom w:val="single" w:sz="4" w:space="0" w:color="auto"/>
            </w:tcBorders>
            <w:shd w:val="clear" w:color="auto" w:fill="auto"/>
            <w:noWrap/>
            <w:vAlign w:val="center"/>
          </w:tcPr>
          <w:p w14:paraId="7AF43B28"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Average total</w:t>
            </w:r>
          </w:p>
          <w:p w14:paraId="6E879B78" w14:textId="77777777" w:rsidR="001B7B2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concentration (ng/g)</w:t>
            </w:r>
          </w:p>
          <w:p w14:paraId="068E736F" w14:textId="18A0DE94" w:rsidR="002E026E" w:rsidRPr="006A5C60" w:rsidRDefault="002E026E" w:rsidP="002874B5">
            <w:pPr>
              <w:jc w:val="center"/>
              <w:rPr>
                <w:rFonts w:ascii="Times New Roman" w:hAnsi="Times New Roman" w:cs="Times New Roman"/>
                <w:bCs/>
                <w:i/>
                <w:iCs/>
              </w:rPr>
            </w:pPr>
            <w:r w:rsidRPr="006A5C60">
              <w:rPr>
                <w:rFonts w:ascii="Times New Roman" w:hAnsi="Times New Roman" w:cs="Times New Roman"/>
                <w:bCs/>
                <w:color w:val="000000"/>
              </w:rPr>
              <w:t>(range)</w:t>
            </w:r>
          </w:p>
        </w:tc>
        <w:tc>
          <w:tcPr>
            <w:tcW w:w="456" w:type="dxa"/>
            <w:tcBorders>
              <w:top w:val="single" w:sz="4" w:space="0" w:color="auto"/>
              <w:bottom w:val="single" w:sz="4" w:space="0" w:color="auto"/>
            </w:tcBorders>
            <w:vAlign w:val="center"/>
          </w:tcPr>
          <w:p w14:paraId="21EF0D38"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n</w:t>
            </w:r>
          </w:p>
        </w:tc>
        <w:tc>
          <w:tcPr>
            <w:tcW w:w="1523" w:type="dxa"/>
            <w:tcBorders>
              <w:top w:val="single" w:sz="4" w:space="0" w:color="auto"/>
              <w:bottom w:val="single" w:sz="4" w:space="0" w:color="auto"/>
            </w:tcBorders>
            <w:shd w:val="clear" w:color="auto" w:fill="auto"/>
            <w:noWrap/>
            <w:vAlign w:val="center"/>
          </w:tcPr>
          <w:p w14:paraId="74921B36" w14:textId="77777777" w:rsidR="001B7B2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Average concentration (ng/g/day)</w:t>
            </w:r>
          </w:p>
          <w:p w14:paraId="6ADAD10B" w14:textId="49E5163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color w:val="000000"/>
              </w:rPr>
              <w:t>(range)</w:t>
            </w:r>
          </w:p>
        </w:tc>
        <w:tc>
          <w:tcPr>
            <w:tcW w:w="1707" w:type="dxa"/>
            <w:tcBorders>
              <w:top w:val="single" w:sz="4" w:space="0" w:color="auto"/>
              <w:bottom w:val="single" w:sz="4" w:space="0" w:color="auto"/>
            </w:tcBorders>
            <w:shd w:val="clear" w:color="auto" w:fill="auto"/>
            <w:noWrap/>
            <w:vAlign w:val="center"/>
          </w:tcPr>
          <w:p w14:paraId="67927992"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Average total</w:t>
            </w:r>
          </w:p>
          <w:p w14:paraId="794EC980"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 xml:space="preserve">concentration </w:t>
            </w:r>
          </w:p>
          <w:p w14:paraId="10FAB6B3" w14:textId="77777777" w:rsidR="001B7B2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(ng/g) )</w:t>
            </w:r>
          </w:p>
          <w:p w14:paraId="5E95302E" w14:textId="571D0FF9"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color w:val="000000"/>
              </w:rPr>
              <w:t>(range)</w:t>
            </w:r>
          </w:p>
        </w:tc>
        <w:tc>
          <w:tcPr>
            <w:tcW w:w="456" w:type="dxa"/>
            <w:tcBorders>
              <w:bottom w:val="single" w:sz="4" w:space="0" w:color="auto"/>
            </w:tcBorders>
            <w:vAlign w:val="center"/>
          </w:tcPr>
          <w:p w14:paraId="1C663825"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n</w:t>
            </w:r>
          </w:p>
        </w:tc>
      </w:tr>
      <w:tr w:rsidR="001B7B20" w:rsidRPr="006A5C60" w14:paraId="41262950" w14:textId="77777777" w:rsidTr="001B7B20">
        <w:trPr>
          <w:trHeight w:val="300"/>
        </w:trPr>
        <w:tc>
          <w:tcPr>
            <w:tcW w:w="857" w:type="dxa"/>
            <w:tcBorders>
              <w:top w:val="single" w:sz="4" w:space="0" w:color="auto"/>
              <w:bottom w:val="dotted" w:sz="4" w:space="0" w:color="auto"/>
            </w:tcBorders>
            <w:vAlign w:val="center"/>
          </w:tcPr>
          <w:p w14:paraId="31D52496"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Mar</w:t>
            </w:r>
          </w:p>
        </w:tc>
        <w:tc>
          <w:tcPr>
            <w:tcW w:w="1668" w:type="dxa"/>
            <w:tcBorders>
              <w:top w:val="single" w:sz="4" w:space="0" w:color="auto"/>
              <w:bottom w:val="dotted" w:sz="4" w:space="0" w:color="auto"/>
            </w:tcBorders>
            <w:shd w:val="clear" w:color="auto" w:fill="auto"/>
            <w:noWrap/>
            <w:vAlign w:val="center"/>
          </w:tcPr>
          <w:p w14:paraId="58E9664F"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81</w:t>
            </w:r>
          </w:p>
        </w:tc>
        <w:tc>
          <w:tcPr>
            <w:tcW w:w="1258" w:type="dxa"/>
            <w:tcBorders>
              <w:top w:val="single" w:sz="4" w:space="0" w:color="auto"/>
              <w:bottom w:val="dotted" w:sz="4" w:space="0" w:color="auto"/>
            </w:tcBorders>
            <w:shd w:val="clear" w:color="auto" w:fill="auto"/>
            <w:noWrap/>
            <w:vAlign w:val="center"/>
            <w:hideMark/>
          </w:tcPr>
          <w:p w14:paraId="452AE8CE" w14:textId="46EF8574" w:rsidR="001B7B20" w:rsidRDefault="002E026E" w:rsidP="002874B5">
            <w:pPr>
              <w:jc w:val="center"/>
              <w:rPr>
                <w:rFonts w:ascii="Times New Roman" w:hAnsi="Times New Roman" w:cs="Times New Roman"/>
                <w:bCs/>
              </w:rPr>
            </w:pPr>
            <w:r w:rsidRPr="006A5C60">
              <w:rPr>
                <w:rFonts w:ascii="Times New Roman" w:hAnsi="Times New Roman" w:cs="Times New Roman"/>
                <w:bCs/>
              </w:rPr>
              <w:t>0.02</w:t>
            </w:r>
          </w:p>
          <w:p w14:paraId="0D06BA0C" w14:textId="16E75EC2"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(0.01 - 0.02)</w:t>
            </w:r>
          </w:p>
        </w:tc>
        <w:tc>
          <w:tcPr>
            <w:tcW w:w="1536" w:type="dxa"/>
            <w:tcBorders>
              <w:top w:val="single" w:sz="4" w:space="0" w:color="auto"/>
              <w:bottom w:val="dotted" w:sz="4" w:space="0" w:color="auto"/>
            </w:tcBorders>
            <w:shd w:val="clear" w:color="auto" w:fill="auto"/>
            <w:noWrap/>
            <w:vAlign w:val="center"/>
            <w:hideMark/>
          </w:tcPr>
          <w:p w14:paraId="1AC57682" w14:textId="77777777" w:rsidR="001B7B20" w:rsidRDefault="002E026E" w:rsidP="002874B5">
            <w:pPr>
              <w:jc w:val="center"/>
              <w:rPr>
                <w:rFonts w:ascii="Times New Roman" w:hAnsi="Times New Roman" w:cs="Times New Roman"/>
                <w:bCs/>
              </w:rPr>
            </w:pPr>
            <w:r w:rsidRPr="006A5C60">
              <w:rPr>
                <w:rFonts w:ascii="Times New Roman" w:hAnsi="Times New Roman" w:cs="Times New Roman"/>
                <w:bCs/>
              </w:rPr>
              <w:t>1.29</w:t>
            </w:r>
          </w:p>
          <w:p w14:paraId="561C0D90" w14:textId="4F200750"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 (1.2 - 1.37)</w:t>
            </w:r>
          </w:p>
        </w:tc>
        <w:tc>
          <w:tcPr>
            <w:tcW w:w="456" w:type="dxa"/>
            <w:tcBorders>
              <w:top w:val="single" w:sz="4" w:space="0" w:color="auto"/>
              <w:bottom w:val="dotted" w:sz="4" w:space="0" w:color="auto"/>
            </w:tcBorders>
            <w:vAlign w:val="center"/>
          </w:tcPr>
          <w:p w14:paraId="0D4137CA" w14:textId="77777777" w:rsidR="002E026E" w:rsidRPr="006A5C60" w:rsidRDefault="002E026E" w:rsidP="002874B5">
            <w:pPr>
              <w:jc w:val="center"/>
              <w:rPr>
                <w:rFonts w:ascii="Times New Roman" w:hAnsi="Times New Roman" w:cs="Times New Roman"/>
                <w:bCs/>
                <w:i/>
                <w:iCs/>
              </w:rPr>
            </w:pPr>
            <w:r w:rsidRPr="006A5C60">
              <w:rPr>
                <w:rFonts w:ascii="Times New Roman" w:hAnsi="Times New Roman" w:cs="Times New Roman"/>
                <w:bCs/>
              </w:rPr>
              <w:t>2</w:t>
            </w:r>
          </w:p>
        </w:tc>
        <w:tc>
          <w:tcPr>
            <w:tcW w:w="1523" w:type="dxa"/>
            <w:tcBorders>
              <w:top w:val="single" w:sz="4" w:space="0" w:color="auto"/>
              <w:bottom w:val="dotted" w:sz="4" w:space="0" w:color="auto"/>
            </w:tcBorders>
            <w:shd w:val="clear" w:color="auto" w:fill="auto"/>
            <w:noWrap/>
            <w:vAlign w:val="center"/>
            <w:hideMark/>
          </w:tcPr>
          <w:p w14:paraId="1A05F822" w14:textId="77777777" w:rsidR="002E026E" w:rsidRPr="006A5C60" w:rsidRDefault="002E026E" w:rsidP="002874B5">
            <w:pPr>
              <w:jc w:val="center"/>
              <w:rPr>
                <w:rFonts w:ascii="Times New Roman" w:hAnsi="Times New Roman" w:cs="Times New Roman"/>
                <w:bCs/>
                <w:i/>
                <w:iCs/>
              </w:rPr>
            </w:pPr>
            <w:r w:rsidRPr="006A5C60">
              <w:rPr>
                <w:rFonts w:ascii="Times New Roman" w:hAnsi="Times New Roman" w:cs="Times New Roman"/>
                <w:bCs/>
                <w:i/>
                <w:iCs/>
              </w:rPr>
              <w:t>-</w:t>
            </w:r>
          </w:p>
          <w:p w14:paraId="720CE938" w14:textId="77777777" w:rsidR="002E026E" w:rsidRPr="006A5C60" w:rsidRDefault="002E026E" w:rsidP="002874B5">
            <w:pPr>
              <w:jc w:val="center"/>
              <w:rPr>
                <w:rFonts w:ascii="Times New Roman" w:hAnsi="Times New Roman" w:cs="Times New Roman"/>
                <w:bCs/>
                <w:i/>
                <w:iCs/>
              </w:rPr>
            </w:pPr>
          </w:p>
        </w:tc>
        <w:tc>
          <w:tcPr>
            <w:tcW w:w="1523" w:type="dxa"/>
            <w:tcBorders>
              <w:top w:val="single" w:sz="4" w:space="0" w:color="auto"/>
              <w:bottom w:val="dotted" w:sz="4" w:space="0" w:color="auto"/>
            </w:tcBorders>
            <w:shd w:val="clear" w:color="auto" w:fill="auto"/>
            <w:noWrap/>
            <w:vAlign w:val="center"/>
            <w:hideMark/>
          </w:tcPr>
          <w:p w14:paraId="745C0460" w14:textId="77777777" w:rsidR="002E026E" w:rsidRPr="006A5C60" w:rsidRDefault="002E026E" w:rsidP="002874B5">
            <w:pPr>
              <w:jc w:val="center"/>
              <w:rPr>
                <w:rFonts w:ascii="Times New Roman" w:hAnsi="Times New Roman" w:cs="Times New Roman"/>
                <w:bCs/>
                <w:i/>
                <w:iCs/>
              </w:rPr>
            </w:pPr>
            <w:r w:rsidRPr="006A5C60">
              <w:rPr>
                <w:rFonts w:ascii="Times New Roman" w:hAnsi="Times New Roman" w:cs="Times New Roman"/>
                <w:bCs/>
                <w:i/>
                <w:iCs/>
              </w:rPr>
              <w:t>-</w:t>
            </w:r>
          </w:p>
          <w:p w14:paraId="0920BA9C" w14:textId="77777777" w:rsidR="002E026E" w:rsidRPr="006A5C60" w:rsidRDefault="002E026E" w:rsidP="002874B5">
            <w:pPr>
              <w:jc w:val="center"/>
              <w:rPr>
                <w:rFonts w:ascii="Times New Roman" w:hAnsi="Times New Roman" w:cs="Times New Roman"/>
                <w:bCs/>
                <w:i/>
                <w:iCs/>
              </w:rPr>
            </w:pPr>
          </w:p>
        </w:tc>
        <w:tc>
          <w:tcPr>
            <w:tcW w:w="456" w:type="dxa"/>
            <w:tcBorders>
              <w:top w:val="single" w:sz="4" w:space="0" w:color="auto"/>
              <w:bottom w:val="dotted" w:sz="4" w:space="0" w:color="auto"/>
            </w:tcBorders>
          </w:tcPr>
          <w:p w14:paraId="47A39D28" w14:textId="77777777" w:rsidR="002E026E" w:rsidRPr="006A5C60" w:rsidRDefault="002E026E" w:rsidP="002874B5">
            <w:pPr>
              <w:jc w:val="center"/>
              <w:rPr>
                <w:rFonts w:ascii="Times New Roman" w:hAnsi="Times New Roman" w:cs="Times New Roman"/>
                <w:bCs/>
              </w:rPr>
            </w:pPr>
          </w:p>
        </w:tc>
        <w:tc>
          <w:tcPr>
            <w:tcW w:w="1523" w:type="dxa"/>
            <w:tcBorders>
              <w:top w:val="single" w:sz="4" w:space="0" w:color="auto"/>
              <w:bottom w:val="dotted" w:sz="4" w:space="0" w:color="auto"/>
            </w:tcBorders>
            <w:shd w:val="clear" w:color="auto" w:fill="auto"/>
            <w:noWrap/>
            <w:vAlign w:val="center"/>
            <w:hideMark/>
          </w:tcPr>
          <w:p w14:paraId="6AD0E0FE"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0</w:t>
            </w:r>
          </w:p>
        </w:tc>
        <w:tc>
          <w:tcPr>
            <w:tcW w:w="1707" w:type="dxa"/>
            <w:tcBorders>
              <w:top w:val="single" w:sz="4" w:space="0" w:color="auto"/>
              <w:bottom w:val="dotted" w:sz="4" w:space="0" w:color="auto"/>
            </w:tcBorders>
            <w:shd w:val="clear" w:color="auto" w:fill="auto"/>
            <w:noWrap/>
            <w:vAlign w:val="center"/>
            <w:hideMark/>
          </w:tcPr>
          <w:p w14:paraId="0FAD627C" w14:textId="0CFB11CF" w:rsidR="001B7B20" w:rsidRDefault="002E026E" w:rsidP="002874B5">
            <w:pPr>
              <w:jc w:val="center"/>
              <w:rPr>
                <w:rFonts w:ascii="Times New Roman" w:hAnsi="Times New Roman" w:cs="Times New Roman"/>
                <w:bCs/>
              </w:rPr>
            </w:pPr>
            <w:r w:rsidRPr="006A5C60">
              <w:rPr>
                <w:rFonts w:ascii="Times New Roman" w:hAnsi="Times New Roman" w:cs="Times New Roman"/>
                <w:bCs/>
              </w:rPr>
              <w:t>0.01</w:t>
            </w:r>
          </w:p>
          <w:p w14:paraId="6A546BD4" w14:textId="7D3FB270"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(0.01 - 0.01)</w:t>
            </w:r>
          </w:p>
        </w:tc>
        <w:tc>
          <w:tcPr>
            <w:tcW w:w="456" w:type="dxa"/>
            <w:tcBorders>
              <w:top w:val="single" w:sz="4" w:space="0" w:color="auto"/>
              <w:bottom w:val="dotted" w:sz="4" w:space="0" w:color="auto"/>
            </w:tcBorders>
          </w:tcPr>
          <w:p w14:paraId="43B99216"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2</w:t>
            </w:r>
          </w:p>
        </w:tc>
      </w:tr>
      <w:tr w:rsidR="001B7B20" w:rsidRPr="006A5C60" w14:paraId="125525F1" w14:textId="77777777" w:rsidTr="001B7B20">
        <w:trPr>
          <w:trHeight w:val="300"/>
        </w:trPr>
        <w:tc>
          <w:tcPr>
            <w:tcW w:w="857" w:type="dxa"/>
            <w:tcBorders>
              <w:top w:val="dotted" w:sz="4" w:space="0" w:color="auto"/>
              <w:bottom w:val="dotted" w:sz="4" w:space="0" w:color="auto"/>
            </w:tcBorders>
            <w:vAlign w:val="center"/>
          </w:tcPr>
          <w:p w14:paraId="700BBB4D"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May</w:t>
            </w:r>
          </w:p>
        </w:tc>
        <w:tc>
          <w:tcPr>
            <w:tcW w:w="1668" w:type="dxa"/>
            <w:tcBorders>
              <w:top w:val="dotted" w:sz="4" w:space="0" w:color="auto"/>
              <w:bottom w:val="dotted" w:sz="4" w:space="0" w:color="auto"/>
            </w:tcBorders>
            <w:shd w:val="clear" w:color="auto" w:fill="auto"/>
            <w:noWrap/>
            <w:vAlign w:val="center"/>
          </w:tcPr>
          <w:p w14:paraId="0D1D5FA1"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14</w:t>
            </w:r>
          </w:p>
        </w:tc>
        <w:tc>
          <w:tcPr>
            <w:tcW w:w="1258" w:type="dxa"/>
            <w:tcBorders>
              <w:top w:val="dotted" w:sz="4" w:space="0" w:color="auto"/>
              <w:bottom w:val="dotted" w:sz="4" w:space="0" w:color="auto"/>
            </w:tcBorders>
            <w:shd w:val="clear" w:color="auto" w:fill="auto"/>
            <w:noWrap/>
            <w:vAlign w:val="center"/>
            <w:hideMark/>
          </w:tcPr>
          <w:p w14:paraId="0C39940C" w14:textId="5E964C07" w:rsidR="001B7B20" w:rsidRDefault="002E026E" w:rsidP="002874B5">
            <w:pPr>
              <w:jc w:val="center"/>
              <w:rPr>
                <w:rFonts w:ascii="Times New Roman" w:hAnsi="Times New Roman" w:cs="Times New Roman"/>
                <w:bCs/>
              </w:rPr>
            </w:pPr>
            <w:r w:rsidRPr="006A5C60">
              <w:rPr>
                <w:rFonts w:ascii="Times New Roman" w:hAnsi="Times New Roman" w:cs="Times New Roman"/>
                <w:bCs/>
              </w:rPr>
              <w:t>0.06</w:t>
            </w:r>
          </w:p>
          <w:p w14:paraId="3AEA5145" w14:textId="1A3206BF"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(0.05 - 0.07)</w:t>
            </w:r>
          </w:p>
        </w:tc>
        <w:tc>
          <w:tcPr>
            <w:tcW w:w="1536" w:type="dxa"/>
            <w:tcBorders>
              <w:top w:val="dotted" w:sz="4" w:space="0" w:color="auto"/>
              <w:bottom w:val="dotted" w:sz="4" w:space="0" w:color="auto"/>
            </w:tcBorders>
            <w:shd w:val="clear" w:color="auto" w:fill="auto"/>
            <w:noWrap/>
            <w:vAlign w:val="center"/>
            <w:hideMark/>
          </w:tcPr>
          <w:p w14:paraId="1812B62E" w14:textId="48E2C6BD" w:rsidR="001B7B20" w:rsidRDefault="002E026E" w:rsidP="002874B5">
            <w:pPr>
              <w:jc w:val="center"/>
              <w:rPr>
                <w:rFonts w:ascii="Times New Roman" w:hAnsi="Times New Roman" w:cs="Times New Roman"/>
                <w:bCs/>
              </w:rPr>
            </w:pPr>
            <w:r w:rsidRPr="006A5C60">
              <w:rPr>
                <w:rFonts w:ascii="Times New Roman" w:hAnsi="Times New Roman" w:cs="Times New Roman"/>
                <w:bCs/>
              </w:rPr>
              <w:t>0.83</w:t>
            </w:r>
          </w:p>
          <w:p w14:paraId="4A3C9D3B" w14:textId="2460290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(0.75 - 0.91)</w:t>
            </w:r>
          </w:p>
        </w:tc>
        <w:tc>
          <w:tcPr>
            <w:tcW w:w="456" w:type="dxa"/>
            <w:tcBorders>
              <w:top w:val="dotted" w:sz="4" w:space="0" w:color="auto"/>
              <w:bottom w:val="dotted" w:sz="4" w:space="0" w:color="auto"/>
            </w:tcBorders>
            <w:vAlign w:val="center"/>
          </w:tcPr>
          <w:p w14:paraId="1268C01F" w14:textId="77777777" w:rsidR="002E026E" w:rsidRPr="006A5C60" w:rsidRDefault="002E026E" w:rsidP="002874B5">
            <w:pPr>
              <w:jc w:val="center"/>
              <w:rPr>
                <w:rFonts w:ascii="Times New Roman" w:hAnsi="Times New Roman" w:cs="Times New Roman"/>
                <w:bCs/>
                <w:i/>
                <w:iCs/>
              </w:rPr>
            </w:pPr>
            <w:r w:rsidRPr="006A5C60">
              <w:rPr>
                <w:rFonts w:ascii="Times New Roman" w:hAnsi="Times New Roman" w:cs="Times New Roman"/>
                <w:bCs/>
              </w:rPr>
              <w:t>2</w:t>
            </w:r>
          </w:p>
        </w:tc>
        <w:tc>
          <w:tcPr>
            <w:tcW w:w="1523" w:type="dxa"/>
            <w:tcBorders>
              <w:top w:val="dotted" w:sz="4" w:space="0" w:color="auto"/>
              <w:bottom w:val="dotted" w:sz="4" w:space="0" w:color="auto"/>
            </w:tcBorders>
            <w:shd w:val="clear" w:color="auto" w:fill="auto"/>
            <w:noWrap/>
            <w:vAlign w:val="center"/>
            <w:hideMark/>
          </w:tcPr>
          <w:p w14:paraId="579F1703" w14:textId="77777777" w:rsidR="002E026E" w:rsidRPr="006A5C60" w:rsidRDefault="002E026E" w:rsidP="002874B5">
            <w:pPr>
              <w:jc w:val="center"/>
              <w:rPr>
                <w:rFonts w:ascii="Times New Roman" w:hAnsi="Times New Roman" w:cs="Times New Roman"/>
                <w:bCs/>
                <w:i/>
                <w:iCs/>
              </w:rPr>
            </w:pPr>
            <w:r w:rsidRPr="006A5C60">
              <w:rPr>
                <w:rFonts w:ascii="Times New Roman" w:hAnsi="Times New Roman" w:cs="Times New Roman"/>
                <w:bCs/>
                <w:i/>
                <w:iCs/>
              </w:rPr>
              <w:t>-</w:t>
            </w:r>
          </w:p>
          <w:p w14:paraId="0D42BF4F" w14:textId="77777777" w:rsidR="002E026E" w:rsidRPr="006A5C60" w:rsidRDefault="002E026E" w:rsidP="002874B5">
            <w:pPr>
              <w:jc w:val="center"/>
              <w:rPr>
                <w:rFonts w:ascii="Times New Roman" w:hAnsi="Times New Roman" w:cs="Times New Roman"/>
                <w:bCs/>
                <w:i/>
                <w:iCs/>
              </w:rPr>
            </w:pPr>
          </w:p>
        </w:tc>
        <w:tc>
          <w:tcPr>
            <w:tcW w:w="1523" w:type="dxa"/>
            <w:tcBorders>
              <w:top w:val="dotted" w:sz="4" w:space="0" w:color="auto"/>
              <w:bottom w:val="dotted" w:sz="4" w:space="0" w:color="auto"/>
            </w:tcBorders>
            <w:shd w:val="clear" w:color="auto" w:fill="auto"/>
            <w:noWrap/>
            <w:vAlign w:val="center"/>
            <w:hideMark/>
          </w:tcPr>
          <w:p w14:paraId="54B1FEC8" w14:textId="77777777" w:rsidR="002E026E" w:rsidRPr="006A5C60" w:rsidRDefault="002E026E" w:rsidP="002874B5">
            <w:pPr>
              <w:jc w:val="center"/>
              <w:rPr>
                <w:rFonts w:ascii="Times New Roman" w:hAnsi="Times New Roman" w:cs="Times New Roman"/>
                <w:bCs/>
                <w:i/>
                <w:iCs/>
              </w:rPr>
            </w:pPr>
            <w:r w:rsidRPr="006A5C60">
              <w:rPr>
                <w:rFonts w:ascii="Times New Roman" w:hAnsi="Times New Roman" w:cs="Times New Roman"/>
                <w:bCs/>
                <w:i/>
                <w:iCs/>
              </w:rPr>
              <w:t>-</w:t>
            </w:r>
          </w:p>
          <w:p w14:paraId="4B882AA1" w14:textId="77777777" w:rsidR="002E026E" w:rsidRPr="006A5C60" w:rsidRDefault="002E026E" w:rsidP="002874B5">
            <w:pPr>
              <w:jc w:val="center"/>
              <w:rPr>
                <w:rFonts w:ascii="Times New Roman" w:hAnsi="Times New Roman" w:cs="Times New Roman"/>
                <w:bCs/>
                <w:i/>
                <w:iCs/>
              </w:rPr>
            </w:pPr>
          </w:p>
        </w:tc>
        <w:tc>
          <w:tcPr>
            <w:tcW w:w="456" w:type="dxa"/>
            <w:tcBorders>
              <w:top w:val="dotted" w:sz="4" w:space="0" w:color="auto"/>
              <w:bottom w:val="dotted" w:sz="4" w:space="0" w:color="auto"/>
            </w:tcBorders>
          </w:tcPr>
          <w:p w14:paraId="41D83283" w14:textId="77777777" w:rsidR="002E026E" w:rsidRPr="006A5C60" w:rsidRDefault="002E026E" w:rsidP="002874B5">
            <w:pPr>
              <w:jc w:val="center"/>
              <w:rPr>
                <w:rFonts w:ascii="Times New Roman" w:hAnsi="Times New Roman" w:cs="Times New Roman"/>
                <w:bCs/>
              </w:rPr>
            </w:pPr>
          </w:p>
        </w:tc>
        <w:tc>
          <w:tcPr>
            <w:tcW w:w="1523" w:type="dxa"/>
            <w:tcBorders>
              <w:top w:val="dotted" w:sz="4" w:space="0" w:color="auto"/>
              <w:bottom w:val="dotted" w:sz="4" w:space="0" w:color="auto"/>
            </w:tcBorders>
            <w:shd w:val="clear" w:color="auto" w:fill="auto"/>
            <w:noWrap/>
            <w:vAlign w:val="center"/>
            <w:hideMark/>
          </w:tcPr>
          <w:p w14:paraId="1E16A522"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0</w:t>
            </w:r>
          </w:p>
        </w:tc>
        <w:tc>
          <w:tcPr>
            <w:tcW w:w="1707" w:type="dxa"/>
            <w:tcBorders>
              <w:top w:val="dotted" w:sz="4" w:space="0" w:color="auto"/>
              <w:bottom w:val="dotted" w:sz="4" w:space="0" w:color="auto"/>
            </w:tcBorders>
            <w:shd w:val="clear" w:color="auto" w:fill="auto"/>
            <w:noWrap/>
            <w:vAlign w:val="center"/>
            <w:hideMark/>
          </w:tcPr>
          <w:p w14:paraId="08B57FD7" w14:textId="45D4BA47" w:rsidR="001B7B20" w:rsidRDefault="002E026E" w:rsidP="002874B5">
            <w:pPr>
              <w:jc w:val="center"/>
              <w:rPr>
                <w:rFonts w:ascii="Times New Roman" w:hAnsi="Times New Roman" w:cs="Times New Roman"/>
                <w:bCs/>
              </w:rPr>
            </w:pPr>
            <w:r w:rsidRPr="006A5C60">
              <w:rPr>
                <w:rFonts w:ascii="Times New Roman" w:hAnsi="Times New Roman" w:cs="Times New Roman"/>
                <w:bCs/>
              </w:rPr>
              <w:t>0.01</w:t>
            </w:r>
          </w:p>
          <w:p w14:paraId="65C9BF26" w14:textId="09A7E2D3"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(0 - 0.01)</w:t>
            </w:r>
          </w:p>
        </w:tc>
        <w:tc>
          <w:tcPr>
            <w:tcW w:w="456" w:type="dxa"/>
            <w:tcBorders>
              <w:top w:val="dotted" w:sz="4" w:space="0" w:color="auto"/>
              <w:bottom w:val="dotted" w:sz="4" w:space="0" w:color="auto"/>
            </w:tcBorders>
          </w:tcPr>
          <w:p w14:paraId="07B6FEAF"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2</w:t>
            </w:r>
          </w:p>
        </w:tc>
      </w:tr>
      <w:tr w:rsidR="001B7B20" w:rsidRPr="006A5C60" w14:paraId="0324FF1E" w14:textId="77777777" w:rsidTr="001B7B20">
        <w:trPr>
          <w:trHeight w:val="300"/>
        </w:trPr>
        <w:tc>
          <w:tcPr>
            <w:tcW w:w="857" w:type="dxa"/>
            <w:tcBorders>
              <w:top w:val="dotted" w:sz="4" w:space="0" w:color="auto"/>
              <w:bottom w:val="dotted" w:sz="4" w:space="0" w:color="auto"/>
            </w:tcBorders>
            <w:vAlign w:val="center"/>
          </w:tcPr>
          <w:p w14:paraId="679D4206"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Jun</w:t>
            </w:r>
          </w:p>
        </w:tc>
        <w:tc>
          <w:tcPr>
            <w:tcW w:w="1668" w:type="dxa"/>
            <w:tcBorders>
              <w:top w:val="dotted" w:sz="4" w:space="0" w:color="auto"/>
              <w:bottom w:val="dotted" w:sz="4" w:space="0" w:color="auto"/>
            </w:tcBorders>
            <w:shd w:val="clear" w:color="auto" w:fill="auto"/>
            <w:noWrap/>
            <w:vAlign w:val="center"/>
          </w:tcPr>
          <w:p w14:paraId="16FAD838"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23</w:t>
            </w:r>
          </w:p>
        </w:tc>
        <w:tc>
          <w:tcPr>
            <w:tcW w:w="1258" w:type="dxa"/>
            <w:tcBorders>
              <w:top w:val="dotted" w:sz="4" w:space="0" w:color="auto"/>
              <w:bottom w:val="dotted" w:sz="4" w:space="0" w:color="auto"/>
            </w:tcBorders>
            <w:shd w:val="clear" w:color="auto" w:fill="auto"/>
            <w:noWrap/>
            <w:vAlign w:val="center"/>
            <w:hideMark/>
          </w:tcPr>
          <w:p w14:paraId="1F6AC768" w14:textId="50E0E3F7" w:rsidR="001B7B20" w:rsidRDefault="002E026E" w:rsidP="002874B5">
            <w:pPr>
              <w:jc w:val="center"/>
              <w:rPr>
                <w:rFonts w:ascii="Times New Roman" w:hAnsi="Times New Roman" w:cs="Times New Roman"/>
                <w:bCs/>
              </w:rPr>
            </w:pPr>
            <w:r w:rsidRPr="006A5C60">
              <w:rPr>
                <w:rFonts w:ascii="Times New Roman" w:hAnsi="Times New Roman" w:cs="Times New Roman"/>
                <w:bCs/>
              </w:rPr>
              <w:t>0.09</w:t>
            </w:r>
          </w:p>
          <w:p w14:paraId="30458F5F" w14:textId="17F14EDA"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(0.06 - 0.11)</w:t>
            </w:r>
          </w:p>
        </w:tc>
        <w:tc>
          <w:tcPr>
            <w:tcW w:w="1536" w:type="dxa"/>
            <w:tcBorders>
              <w:top w:val="dotted" w:sz="4" w:space="0" w:color="auto"/>
              <w:bottom w:val="dotted" w:sz="4" w:space="0" w:color="auto"/>
            </w:tcBorders>
            <w:shd w:val="clear" w:color="auto" w:fill="auto"/>
            <w:noWrap/>
            <w:vAlign w:val="center"/>
            <w:hideMark/>
          </w:tcPr>
          <w:p w14:paraId="5D0487C3" w14:textId="3EEF2A29" w:rsidR="001B7B20" w:rsidRDefault="002E026E" w:rsidP="002874B5">
            <w:pPr>
              <w:jc w:val="center"/>
              <w:rPr>
                <w:rFonts w:ascii="Times New Roman" w:hAnsi="Times New Roman" w:cs="Times New Roman"/>
                <w:bCs/>
              </w:rPr>
            </w:pPr>
            <w:r w:rsidRPr="006A5C60">
              <w:rPr>
                <w:rFonts w:ascii="Times New Roman" w:hAnsi="Times New Roman" w:cs="Times New Roman"/>
                <w:bCs/>
              </w:rPr>
              <w:t>1.9</w:t>
            </w:r>
          </w:p>
          <w:p w14:paraId="7799FDBC" w14:textId="20E3C4E0"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(1.58 - 2.5)</w:t>
            </w:r>
          </w:p>
        </w:tc>
        <w:tc>
          <w:tcPr>
            <w:tcW w:w="456" w:type="dxa"/>
            <w:tcBorders>
              <w:top w:val="dotted" w:sz="4" w:space="0" w:color="auto"/>
              <w:bottom w:val="dotted" w:sz="4" w:space="0" w:color="auto"/>
            </w:tcBorders>
            <w:vAlign w:val="center"/>
          </w:tcPr>
          <w:p w14:paraId="69A80769" w14:textId="77777777" w:rsidR="002E026E" w:rsidRPr="006A5C60" w:rsidRDefault="002E026E" w:rsidP="002874B5">
            <w:pPr>
              <w:jc w:val="center"/>
              <w:rPr>
                <w:rFonts w:ascii="Times New Roman" w:hAnsi="Times New Roman" w:cs="Times New Roman"/>
                <w:bCs/>
                <w:i/>
                <w:iCs/>
              </w:rPr>
            </w:pPr>
            <w:r w:rsidRPr="006A5C60">
              <w:rPr>
                <w:rFonts w:ascii="Times New Roman" w:hAnsi="Times New Roman" w:cs="Times New Roman"/>
                <w:bCs/>
              </w:rPr>
              <w:t>3</w:t>
            </w:r>
          </w:p>
        </w:tc>
        <w:tc>
          <w:tcPr>
            <w:tcW w:w="1523" w:type="dxa"/>
            <w:tcBorders>
              <w:top w:val="dotted" w:sz="4" w:space="0" w:color="auto"/>
              <w:bottom w:val="dotted" w:sz="4" w:space="0" w:color="auto"/>
            </w:tcBorders>
            <w:shd w:val="clear" w:color="auto" w:fill="auto"/>
            <w:noWrap/>
            <w:vAlign w:val="center"/>
            <w:hideMark/>
          </w:tcPr>
          <w:p w14:paraId="6E31398F" w14:textId="77777777" w:rsidR="002E026E" w:rsidRPr="006A5C60" w:rsidRDefault="002E026E" w:rsidP="002874B5">
            <w:pPr>
              <w:jc w:val="center"/>
              <w:rPr>
                <w:rFonts w:ascii="Times New Roman" w:hAnsi="Times New Roman" w:cs="Times New Roman"/>
                <w:bCs/>
                <w:i/>
                <w:iCs/>
              </w:rPr>
            </w:pPr>
            <w:r w:rsidRPr="006A5C60">
              <w:rPr>
                <w:rFonts w:ascii="Times New Roman" w:hAnsi="Times New Roman" w:cs="Times New Roman"/>
                <w:bCs/>
                <w:i/>
                <w:iCs/>
              </w:rPr>
              <w:t>-</w:t>
            </w:r>
          </w:p>
          <w:p w14:paraId="717A0ACC" w14:textId="77777777" w:rsidR="002E026E" w:rsidRPr="006A5C60" w:rsidRDefault="002E026E" w:rsidP="002874B5">
            <w:pPr>
              <w:jc w:val="center"/>
              <w:rPr>
                <w:rFonts w:ascii="Times New Roman" w:hAnsi="Times New Roman" w:cs="Times New Roman"/>
                <w:bCs/>
                <w:i/>
                <w:iCs/>
              </w:rPr>
            </w:pPr>
          </w:p>
        </w:tc>
        <w:tc>
          <w:tcPr>
            <w:tcW w:w="1523" w:type="dxa"/>
            <w:tcBorders>
              <w:top w:val="dotted" w:sz="4" w:space="0" w:color="auto"/>
              <w:bottom w:val="dotted" w:sz="4" w:space="0" w:color="auto"/>
            </w:tcBorders>
            <w:shd w:val="clear" w:color="auto" w:fill="auto"/>
            <w:noWrap/>
            <w:vAlign w:val="center"/>
            <w:hideMark/>
          </w:tcPr>
          <w:p w14:paraId="71FD2B05" w14:textId="77777777" w:rsidR="002E026E" w:rsidRPr="006A5C60" w:rsidRDefault="002E026E" w:rsidP="002874B5">
            <w:pPr>
              <w:jc w:val="center"/>
              <w:rPr>
                <w:rFonts w:ascii="Times New Roman" w:hAnsi="Times New Roman" w:cs="Times New Roman"/>
                <w:bCs/>
                <w:i/>
                <w:iCs/>
              </w:rPr>
            </w:pPr>
            <w:r w:rsidRPr="006A5C60">
              <w:rPr>
                <w:rFonts w:ascii="Times New Roman" w:hAnsi="Times New Roman" w:cs="Times New Roman"/>
                <w:bCs/>
                <w:i/>
                <w:iCs/>
              </w:rPr>
              <w:t>-</w:t>
            </w:r>
          </w:p>
          <w:p w14:paraId="186842D9" w14:textId="77777777" w:rsidR="002E026E" w:rsidRPr="006A5C60" w:rsidRDefault="002E026E" w:rsidP="002874B5">
            <w:pPr>
              <w:jc w:val="center"/>
              <w:rPr>
                <w:rFonts w:ascii="Times New Roman" w:hAnsi="Times New Roman" w:cs="Times New Roman"/>
                <w:bCs/>
                <w:i/>
                <w:iCs/>
              </w:rPr>
            </w:pPr>
          </w:p>
        </w:tc>
        <w:tc>
          <w:tcPr>
            <w:tcW w:w="456" w:type="dxa"/>
            <w:tcBorders>
              <w:top w:val="dotted" w:sz="4" w:space="0" w:color="auto"/>
              <w:bottom w:val="dotted" w:sz="4" w:space="0" w:color="auto"/>
            </w:tcBorders>
          </w:tcPr>
          <w:p w14:paraId="72D94530" w14:textId="77777777" w:rsidR="002E026E" w:rsidRPr="006A5C60" w:rsidRDefault="002E026E" w:rsidP="002874B5">
            <w:pPr>
              <w:jc w:val="center"/>
              <w:rPr>
                <w:rFonts w:ascii="Times New Roman" w:hAnsi="Times New Roman" w:cs="Times New Roman"/>
                <w:bCs/>
                <w:i/>
                <w:iCs/>
              </w:rPr>
            </w:pPr>
          </w:p>
        </w:tc>
        <w:tc>
          <w:tcPr>
            <w:tcW w:w="1523" w:type="dxa"/>
            <w:tcBorders>
              <w:top w:val="dotted" w:sz="4" w:space="0" w:color="auto"/>
              <w:bottom w:val="dotted" w:sz="4" w:space="0" w:color="auto"/>
            </w:tcBorders>
            <w:shd w:val="clear" w:color="auto" w:fill="auto"/>
            <w:noWrap/>
            <w:vAlign w:val="center"/>
            <w:hideMark/>
          </w:tcPr>
          <w:p w14:paraId="144031C9" w14:textId="77777777" w:rsidR="002E026E" w:rsidRPr="006A5C60" w:rsidRDefault="002E026E" w:rsidP="002874B5">
            <w:pPr>
              <w:jc w:val="center"/>
              <w:rPr>
                <w:rFonts w:ascii="Times New Roman" w:hAnsi="Times New Roman" w:cs="Times New Roman"/>
                <w:bCs/>
                <w:i/>
                <w:iCs/>
              </w:rPr>
            </w:pPr>
            <w:r w:rsidRPr="006A5C60">
              <w:rPr>
                <w:rFonts w:ascii="Times New Roman" w:hAnsi="Times New Roman" w:cs="Times New Roman"/>
                <w:bCs/>
                <w:i/>
                <w:iCs/>
              </w:rPr>
              <w:t>-</w:t>
            </w:r>
          </w:p>
        </w:tc>
        <w:tc>
          <w:tcPr>
            <w:tcW w:w="1707" w:type="dxa"/>
            <w:tcBorders>
              <w:top w:val="dotted" w:sz="4" w:space="0" w:color="auto"/>
              <w:bottom w:val="dotted" w:sz="4" w:space="0" w:color="auto"/>
            </w:tcBorders>
            <w:shd w:val="clear" w:color="auto" w:fill="auto"/>
            <w:noWrap/>
            <w:vAlign w:val="center"/>
            <w:hideMark/>
          </w:tcPr>
          <w:p w14:paraId="7DC29C7F" w14:textId="77777777" w:rsidR="002E026E" w:rsidRPr="006A5C60" w:rsidRDefault="002E026E" w:rsidP="002874B5">
            <w:pPr>
              <w:jc w:val="center"/>
              <w:rPr>
                <w:rFonts w:ascii="Times New Roman" w:hAnsi="Times New Roman" w:cs="Times New Roman"/>
                <w:bCs/>
                <w:i/>
                <w:iCs/>
              </w:rPr>
            </w:pPr>
            <w:r w:rsidRPr="006A5C60">
              <w:rPr>
                <w:rFonts w:ascii="Times New Roman" w:hAnsi="Times New Roman" w:cs="Times New Roman"/>
                <w:bCs/>
                <w:i/>
                <w:iCs/>
              </w:rPr>
              <w:t>-</w:t>
            </w:r>
          </w:p>
        </w:tc>
        <w:tc>
          <w:tcPr>
            <w:tcW w:w="456" w:type="dxa"/>
            <w:tcBorders>
              <w:top w:val="dotted" w:sz="4" w:space="0" w:color="auto"/>
              <w:bottom w:val="dotted" w:sz="4" w:space="0" w:color="auto"/>
            </w:tcBorders>
          </w:tcPr>
          <w:p w14:paraId="2DFAA1FC" w14:textId="77777777" w:rsidR="002E026E" w:rsidRPr="006A5C60" w:rsidRDefault="002E026E" w:rsidP="002874B5">
            <w:pPr>
              <w:jc w:val="center"/>
              <w:rPr>
                <w:rFonts w:ascii="Times New Roman" w:hAnsi="Times New Roman" w:cs="Times New Roman"/>
                <w:bCs/>
                <w:i/>
                <w:iCs/>
              </w:rPr>
            </w:pPr>
          </w:p>
        </w:tc>
      </w:tr>
      <w:tr w:rsidR="001B7B20" w:rsidRPr="006A5C60" w14:paraId="17F3A57F" w14:textId="77777777" w:rsidTr="001B7B20">
        <w:trPr>
          <w:trHeight w:val="300"/>
        </w:trPr>
        <w:tc>
          <w:tcPr>
            <w:tcW w:w="857" w:type="dxa"/>
            <w:tcBorders>
              <w:top w:val="dotted" w:sz="4" w:space="0" w:color="auto"/>
              <w:bottom w:val="dotted" w:sz="4" w:space="0" w:color="auto"/>
            </w:tcBorders>
            <w:vAlign w:val="center"/>
          </w:tcPr>
          <w:p w14:paraId="3D5BC8B6"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Jul</w:t>
            </w:r>
          </w:p>
        </w:tc>
        <w:tc>
          <w:tcPr>
            <w:tcW w:w="1668" w:type="dxa"/>
            <w:tcBorders>
              <w:top w:val="dotted" w:sz="4" w:space="0" w:color="auto"/>
              <w:bottom w:val="dotted" w:sz="4" w:space="0" w:color="auto"/>
            </w:tcBorders>
            <w:shd w:val="clear" w:color="auto" w:fill="auto"/>
            <w:noWrap/>
            <w:vAlign w:val="center"/>
          </w:tcPr>
          <w:p w14:paraId="052FCB69"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17</w:t>
            </w:r>
          </w:p>
        </w:tc>
        <w:tc>
          <w:tcPr>
            <w:tcW w:w="1258" w:type="dxa"/>
            <w:tcBorders>
              <w:top w:val="dotted" w:sz="4" w:space="0" w:color="auto"/>
              <w:bottom w:val="dotted" w:sz="4" w:space="0" w:color="auto"/>
            </w:tcBorders>
            <w:shd w:val="clear" w:color="auto" w:fill="auto"/>
            <w:noWrap/>
            <w:vAlign w:val="center"/>
            <w:hideMark/>
          </w:tcPr>
          <w:p w14:paraId="2116CC97" w14:textId="26F99BF6" w:rsidR="001B7B20" w:rsidRDefault="002E026E" w:rsidP="002874B5">
            <w:pPr>
              <w:jc w:val="center"/>
              <w:rPr>
                <w:rFonts w:ascii="Times New Roman" w:hAnsi="Times New Roman" w:cs="Times New Roman"/>
                <w:bCs/>
              </w:rPr>
            </w:pPr>
            <w:r w:rsidRPr="006A5C60">
              <w:rPr>
                <w:rFonts w:ascii="Times New Roman" w:hAnsi="Times New Roman" w:cs="Times New Roman"/>
                <w:bCs/>
              </w:rPr>
              <w:t>0.2</w:t>
            </w:r>
          </w:p>
          <w:p w14:paraId="159B24BC" w14:textId="5E709BD3"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(0.16 - 0.26)</w:t>
            </w:r>
          </w:p>
        </w:tc>
        <w:tc>
          <w:tcPr>
            <w:tcW w:w="1536" w:type="dxa"/>
            <w:tcBorders>
              <w:top w:val="dotted" w:sz="4" w:space="0" w:color="auto"/>
              <w:bottom w:val="dotted" w:sz="4" w:space="0" w:color="auto"/>
            </w:tcBorders>
            <w:shd w:val="clear" w:color="auto" w:fill="auto"/>
            <w:noWrap/>
            <w:vAlign w:val="center"/>
            <w:hideMark/>
          </w:tcPr>
          <w:p w14:paraId="50F2B247" w14:textId="7831429B" w:rsidR="001B7B20" w:rsidRDefault="002E026E" w:rsidP="002874B5">
            <w:pPr>
              <w:jc w:val="center"/>
              <w:rPr>
                <w:rFonts w:ascii="Times New Roman" w:hAnsi="Times New Roman" w:cs="Times New Roman"/>
                <w:bCs/>
              </w:rPr>
            </w:pPr>
            <w:r w:rsidRPr="006A5C60">
              <w:rPr>
                <w:rFonts w:ascii="Times New Roman" w:hAnsi="Times New Roman" w:cs="Times New Roman"/>
                <w:bCs/>
              </w:rPr>
              <w:t>3.44</w:t>
            </w:r>
          </w:p>
          <w:p w14:paraId="7BDCEC80" w14:textId="11D91B22"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(2.84 - 4.24)</w:t>
            </w:r>
          </w:p>
        </w:tc>
        <w:tc>
          <w:tcPr>
            <w:tcW w:w="456" w:type="dxa"/>
            <w:tcBorders>
              <w:top w:val="dotted" w:sz="4" w:space="0" w:color="auto"/>
              <w:bottom w:val="dotted" w:sz="4" w:space="0" w:color="auto"/>
            </w:tcBorders>
            <w:vAlign w:val="center"/>
          </w:tcPr>
          <w:p w14:paraId="6569F125"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6</w:t>
            </w:r>
          </w:p>
        </w:tc>
        <w:tc>
          <w:tcPr>
            <w:tcW w:w="1523" w:type="dxa"/>
            <w:tcBorders>
              <w:top w:val="dotted" w:sz="4" w:space="0" w:color="auto"/>
              <w:bottom w:val="dotted" w:sz="4" w:space="0" w:color="auto"/>
            </w:tcBorders>
            <w:shd w:val="clear" w:color="auto" w:fill="auto"/>
            <w:noWrap/>
            <w:vAlign w:val="center"/>
            <w:hideMark/>
          </w:tcPr>
          <w:p w14:paraId="4120ACC4" w14:textId="0916B4E0" w:rsidR="001B7B20" w:rsidRDefault="002E026E" w:rsidP="002874B5">
            <w:pPr>
              <w:jc w:val="center"/>
              <w:rPr>
                <w:rFonts w:ascii="Times New Roman" w:hAnsi="Times New Roman" w:cs="Times New Roman"/>
                <w:bCs/>
              </w:rPr>
            </w:pPr>
            <w:r w:rsidRPr="006A5C60">
              <w:rPr>
                <w:rFonts w:ascii="Times New Roman" w:hAnsi="Times New Roman" w:cs="Times New Roman"/>
                <w:bCs/>
              </w:rPr>
              <w:t>0.03</w:t>
            </w:r>
          </w:p>
          <w:p w14:paraId="2C550204" w14:textId="6C101C75"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(0.02 - 0.03)</w:t>
            </w:r>
          </w:p>
        </w:tc>
        <w:tc>
          <w:tcPr>
            <w:tcW w:w="1523" w:type="dxa"/>
            <w:tcBorders>
              <w:top w:val="dotted" w:sz="4" w:space="0" w:color="auto"/>
              <w:bottom w:val="dotted" w:sz="4" w:space="0" w:color="auto"/>
            </w:tcBorders>
            <w:shd w:val="clear" w:color="auto" w:fill="auto"/>
            <w:noWrap/>
            <w:vAlign w:val="center"/>
            <w:hideMark/>
          </w:tcPr>
          <w:p w14:paraId="54DEA83A" w14:textId="33566BE6" w:rsidR="001B7B20" w:rsidRDefault="002E026E" w:rsidP="002874B5">
            <w:pPr>
              <w:jc w:val="center"/>
              <w:rPr>
                <w:rFonts w:ascii="Times New Roman" w:hAnsi="Times New Roman" w:cs="Times New Roman"/>
                <w:bCs/>
              </w:rPr>
            </w:pPr>
            <w:r w:rsidRPr="006A5C60">
              <w:rPr>
                <w:rFonts w:ascii="Times New Roman" w:hAnsi="Times New Roman" w:cs="Times New Roman"/>
                <w:bCs/>
              </w:rPr>
              <w:t>0.46</w:t>
            </w:r>
          </w:p>
          <w:p w14:paraId="543B2AAB" w14:textId="3FFC809C"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(0.32 - 0.53)</w:t>
            </w:r>
          </w:p>
        </w:tc>
        <w:tc>
          <w:tcPr>
            <w:tcW w:w="456" w:type="dxa"/>
            <w:tcBorders>
              <w:top w:val="dotted" w:sz="4" w:space="0" w:color="auto"/>
              <w:bottom w:val="dotted" w:sz="4" w:space="0" w:color="auto"/>
            </w:tcBorders>
            <w:vAlign w:val="center"/>
          </w:tcPr>
          <w:p w14:paraId="7CE0CC71"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5</w:t>
            </w:r>
          </w:p>
        </w:tc>
        <w:tc>
          <w:tcPr>
            <w:tcW w:w="1523" w:type="dxa"/>
            <w:tcBorders>
              <w:top w:val="dotted" w:sz="4" w:space="0" w:color="auto"/>
              <w:bottom w:val="dotted" w:sz="4" w:space="0" w:color="auto"/>
            </w:tcBorders>
            <w:shd w:val="clear" w:color="auto" w:fill="auto"/>
            <w:noWrap/>
            <w:vAlign w:val="center"/>
            <w:hideMark/>
          </w:tcPr>
          <w:p w14:paraId="57100196"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0</w:t>
            </w:r>
          </w:p>
        </w:tc>
        <w:tc>
          <w:tcPr>
            <w:tcW w:w="1707" w:type="dxa"/>
            <w:tcBorders>
              <w:top w:val="dotted" w:sz="4" w:space="0" w:color="auto"/>
              <w:bottom w:val="dotted" w:sz="4" w:space="0" w:color="auto"/>
            </w:tcBorders>
            <w:shd w:val="clear" w:color="auto" w:fill="auto"/>
            <w:noWrap/>
            <w:vAlign w:val="center"/>
            <w:hideMark/>
          </w:tcPr>
          <w:p w14:paraId="39109907" w14:textId="05165C04" w:rsidR="001B7B20" w:rsidRDefault="002E026E" w:rsidP="002874B5">
            <w:pPr>
              <w:jc w:val="center"/>
              <w:rPr>
                <w:rFonts w:ascii="Times New Roman" w:hAnsi="Times New Roman" w:cs="Times New Roman"/>
                <w:bCs/>
              </w:rPr>
            </w:pPr>
            <w:r w:rsidRPr="006A5C60">
              <w:rPr>
                <w:rFonts w:ascii="Times New Roman" w:hAnsi="Times New Roman" w:cs="Times New Roman"/>
                <w:bCs/>
              </w:rPr>
              <w:t>0.02</w:t>
            </w:r>
          </w:p>
          <w:p w14:paraId="1C19BF1F" w14:textId="35F5FDA6"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(0.02 - 0.02)</w:t>
            </w:r>
          </w:p>
        </w:tc>
        <w:tc>
          <w:tcPr>
            <w:tcW w:w="456" w:type="dxa"/>
            <w:tcBorders>
              <w:top w:val="dotted" w:sz="4" w:space="0" w:color="auto"/>
              <w:bottom w:val="dotted" w:sz="4" w:space="0" w:color="auto"/>
            </w:tcBorders>
          </w:tcPr>
          <w:p w14:paraId="22C5C3C2"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1</w:t>
            </w:r>
          </w:p>
        </w:tc>
      </w:tr>
      <w:tr w:rsidR="001B7B20" w:rsidRPr="006A5C60" w14:paraId="3805E905" w14:textId="77777777" w:rsidTr="001B7B20">
        <w:trPr>
          <w:trHeight w:val="300"/>
        </w:trPr>
        <w:tc>
          <w:tcPr>
            <w:tcW w:w="857" w:type="dxa"/>
            <w:tcBorders>
              <w:top w:val="dotted" w:sz="4" w:space="0" w:color="auto"/>
              <w:bottom w:val="dotted" w:sz="4" w:space="0" w:color="auto"/>
            </w:tcBorders>
            <w:vAlign w:val="center"/>
          </w:tcPr>
          <w:p w14:paraId="7920BF91"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Aug</w:t>
            </w:r>
          </w:p>
        </w:tc>
        <w:tc>
          <w:tcPr>
            <w:tcW w:w="1668" w:type="dxa"/>
            <w:tcBorders>
              <w:top w:val="dotted" w:sz="4" w:space="0" w:color="auto"/>
              <w:bottom w:val="dotted" w:sz="4" w:space="0" w:color="auto"/>
            </w:tcBorders>
            <w:shd w:val="clear" w:color="auto" w:fill="auto"/>
            <w:noWrap/>
            <w:vAlign w:val="center"/>
          </w:tcPr>
          <w:p w14:paraId="786213FC"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15</w:t>
            </w:r>
          </w:p>
        </w:tc>
        <w:tc>
          <w:tcPr>
            <w:tcW w:w="1258" w:type="dxa"/>
            <w:tcBorders>
              <w:top w:val="dotted" w:sz="4" w:space="0" w:color="auto"/>
              <w:bottom w:val="dotted" w:sz="4" w:space="0" w:color="auto"/>
            </w:tcBorders>
            <w:shd w:val="clear" w:color="auto" w:fill="auto"/>
            <w:noWrap/>
            <w:vAlign w:val="center"/>
            <w:hideMark/>
          </w:tcPr>
          <w:p w14:paraId="39B5555F" w14:textId="3BFAFE46" w:rsidR="001B7B20" w:rsidRDefault="002E026E" w:rsidP="002874B5">
            <w:pPr>
              <w:jc w:val="center"/>
              <w:rPr>
                <w:rFonts w:ascii="Times New Roman" w:hAnsi="Times New Roman" w:cs="Times New Roman"/>
                <w:bCs/>
              </w:rPr>
            </w:pPr>
            <w:r w:rsidRPr="006A5C60">
              <w:rPr>
                <w:rFonts w:ascii="Times New Roman" w:hAnsi="Times New Roman" w:cs="Times New Roman"/>
                <w:bCs/>
              </w:rPr>
              <w:t>0.29</w:t>
            </w:r>
          </w:p>
          <w:p w14:paraId="65A5A38E" w14:textId="02B375A8"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(0.13 - 0.57)</w:t>
            </w:r>
          </w:p>
        </w:tc>
        <w:tc>
          <w:tcPr>
            <w:tcW w:w="1536" w:type="dxa"/>
            <w:tcBorders>
              <w:top w:val="dotted" w:sz="4" w:space="0" w:color="auto"/>
              <w:bottom w:val="dotted" w:sz="4" w:space="0" w:color="auto"/>
            </w:tcBorders>
            <w:shd w:val="clear" w:color="auto" w:fill="auto"/>
            <w:noWrap/>
            <w:vAlign w:val="center"/>
            <w:hideMark/>
          </w:tcPr>
          <w:p w14:paraId="7CE2191A" w14:textId="14D51ABD" w:rsidR="001B7B20" w:rsidRDefault="002E026E" w:rsidP="002874B5">
            <w:pPr>
              <w:jc w:val="center"/>
              <w:rPr>
                <w:rFonts w:ascii="Times New Roman" w:hAnsi="Times New Roman" w:cs="Times New Roman"/>
                <w:bCs/>
              </w:rPr>
            </w:pPr>
            <w:r w:rsidRPr="006A5C60">
              <w:rPr>
                <w:rFonts w:ascii="Times New Roman" w:hAnsi="Times New Roman" w:cs="Times New Roman"/>
                <w:bCs/>
              </w:rPr>
              <w:t>4.26</w:t>
            </w:r>
          </w:p>
          <w:p w14:paraId="1E8065EA" w14:textId="09AE4036"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(1.77 - 7.94)</w:t>
            </w:r>
          </w:p>
        </w:tc>
        <w:tc>
          <w:tcPr>
            <w:tcW w:w="456" w:type="dxa"/>
            <w:tcBorders>
              <w:top w:val="dotted" w:sz="4" w:space="0" w:color="auto"/>
              <w:bottom w:val="dotted" w:sz="4" w:space="0" w:color="auto"/>
            </w:tcBorders>
            <w:vAlign w:val="center"/>
          </w:tcPr>
          <w:p w14:paraId="3ED287FE"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5</w:t>
            </w:r>
          </w:p>
        </w:tc>
        <w:tc>
          <w:tcPr>
            <w:tcW w:w="1523" w:type="dxa"/>
            <w:tcBorders>
              <w:top w:val="dotted" w:sz="4" w:space="0" w:color="auto"/>
              <w:bottom w:val="dotted" w:sz="4" w:space="0" w:color="auto"/>
            </w:tcBorders>
            <w:shd w:val="clear" w:color="auto" w:fill="auto"/>
            <w:noWrap/>
            <w:vAlign w:val="center"/>
            <w:hideMark/>
          </w:tcPr>
          <w:p w14:paraId="50D21772" w14:textId="0D1566D5" w:rsidR="001B7B20" w:rsidRDefault="002E026E" w:rsidP="002874B5">
            <w:pPr>
              <w:jc w:val="center"/>
              <w:rPr>
                <w:rFonts w:ascii="Times New Roman" w:hAnsi="Times New Roman" w:cs="Times New Roman"/>
                <w:bCs/>
              </w:rPr>
            </w:pPr>
            <w:r w:rsidRPr="006A5C60">
              <w:rPr>
                <w:rFonts w:ascii="Times New Roman" w:hAnsi="Times New Roman" w:cs="Times New Roman"/>
                <w:bCs/>
              </w:rPr>
              <w:t>0.04</w:t>
            </w:r>
          </w:p>
          <w:p w14:paraId="2DB7E7C7" w14:textId="1D90A336"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(0.03 - 0.04)</w:t>
            </w:r>
          </w:p>
        </w:tc>
        <w:tc>
          <w:tcPr>
            <w:tcW w:w="1523" w:type="dxa"/>
            <w:tcBorders>
              <w:top w:val="dotted" w:sz="4" w:space="0" w:color="auto"/>
              <w:bottom w:val="dotted" w:sz="4" w:space="0" w:color="auto"/>
            </w:tcBorders>
            <w:shd w:val="clear" w:color="auto" w:fill="auto"/>
            <w:noWrap/>
            <w:vAlign w:val="center"/>
            <w:hideMark/>
          </w:tcPr>
          <w:p w14:paraId="0407C769" w14:textId="15762FA6" w:rsidR="001B7B20" w:rsidRDefault="002E026E" w:rsidP="002874B5">
            <w:pPr>
              <w:jc w:val="center"/>
              <w:rPr>
                <w:rFonts w:ascii="Times New Roman" w:hAnsi="Times New Roman" w:cs="Times New Roman"/>
                <w:bCs/>
              </w:rPr>
            </w:pPr>
            <w:r w:rsidRPr="006A5C60">
              <w:rPr>
                <w:rFonts w:ascii="Times New Roman" w:hAnsi="Times New Roman" w:cs="Times New Roman"/>
                <w:bCs/>
              </w:rPr>
              <w:t>0.54</w:t>
            </w:r>
          </w:p>
          <w:p w14:paraId="0343823B" w14:textId="7CE8A4D0"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(0.45 - 0.62)</w:t>
            </w:r>
          </w:p>
        </w:tc>
        <w:tc>
          <w:tcPr>
            <w:tcW w:w="456" w:type="dxa"/>
            <w:tcBorders>
              <w:top w:val="dotted" w:sz="4" w:space="0" w:color="auto"/>
              <w:bottom w:val="dotted" w:sz="4" w:space="0" w:color="auto"/>
            </w:tcBorders>
            <w:vAlign w:val="center"/>
          </w:tcPr>
          <w:p w14:paraId="4FE7C91B"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4</w:t>
            </w:r>
          </w:p>
        </w:tc>
        <w:tc>
          <w:tcPr>
            <w:tcW w:w="1523" w:type="dxa"/>
            <w:tcBorders>
              <w:top w:val="dotted" w:sz="4" w:space="0" w:color="auto"/>
              <w:bottom w:val="dotted" w:sz="4" w:space="0" w:color="auto"/>
            </w:tcBorders>
            <w:shd w:val="clear" w:color="auto" w:fill="auto"/>
            <w:noWrap/>
            <w:vAlign w:val="center"/>
            <w:hideMark/>
          </w:tcPr>
          <w:p w14:paraId="0A1AE915"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0</w:t>
            </w:r>
          </w:p>
        </w:tc>
        <w:tc>
          <w:tcPr>
            <w:tcW w:w="1707" w:type="dxa"/>
            <w:tcBorders>
              <w:top w:val="dotted" w:sz="4" w:space="0" w:color="auto"/>
              <w:bottom w:val="dotted" w:sz="4" w:space="0" w:color="auto"/>
            </w:tcBorders>
            <w:shd w:val="clear" w:color="auto" w:fill="auto"/>
            <w:noWrap/>
            <w:vAlign w:val="center"/>
            <w:hideMark/>
          </w:tcPr>
          <w:p w14:paraId="36D01EB0" w14:textId="4EF416AA" w:rsidR="001B7B20" w:rsidRDefault="002E026E" w:rsidP="002874B5">
            <w:pPr>
              <w:jc w:val="center"/>
              <w:rPr>
                <w:rFonts w:ascii="Times New Roman" w:hAnsi="Times New Roman" w:cs="Times New Roman"/>
                <w:bCs/>
              </w:rPr>
            </w:pPr>
            <w:r w:rsidRPr="006A5C60">
              <w:rPr>
                <w:rFonts w:ascii="Times New Roman" w:hAnsi="Times New Roman" w:cs="Times New Roman"/>
                <w:bCs/>
              </w:rPr>
              <w:t>0.03</w:t>
            </w:r>
          </w:p>
          <w:p w14:paraId="456C6DB2" w14:textId="4CCB8592"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(0.01 - 0.04)</w:t>
            </w:r>
          </w:p>
        </w:tc>
        <w:tc>
          <w:tcPr>
            <w:tcW w:w="456" w:type="dxa"/>
            <w:tcBorders>
              <w:top w:val="dotted" w:sz="4" w:space="0" w:color="auto"/>
              <w:bottom w:val="dotted" w:sz="4" w:space="0" w:color="auto"/>
            </w:tcBorders>
          </w:tcPr>
          <w:p w14:paraId="6BB91FCD"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2</w:t>
            </w:r>
          </w:p>
        </w:tc>
      </w:tr>
      <w:tr w:rsidR="001B7B20" w:rsidRPr="006A5C60" w14:paraId="06E169CF" w14:textId="77777777" w:rsidTr="001B7B20">
        <w:trPr>
          <w:trHeight w:val="300"/>
        </w:trPr>
        <w:tc>
          <w:tcPr>
            <w:tcW w:w="857" w:type="dxa"/>
            <w:tcBorders>
              <w:top w:val="dotted" w:sz="4" w:space="0" w:color="auto"/>
              <w:bottom w:val="dotted" w:sz="4" w:space="0" w:color="auto"/>
            </w:tcBorders>
            <w:vAlign w:val="center"/>
          </w:tcPr>
          <w:p w14:paraId="55C92DDF"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Sep</w:t>
            </w:r>
          </w:p>
        </w:tc>
        <w:tc>
          <w:tcPr>
            <w:tcW w:w="1668" w:type="dxa"/>
            <w:tcBorders>
              <w:top w:val="dotted" w:sz="4" w:space="0" w:color="auto"/>
              <w:bottom w:val="dotted" w:sz="4" w:space="0" w:color="auto"/>
            </w:tcBorders>
            <w:shd w:val="clear" w:color="auto" w:fill="auto"/>
            <w:noWrap/>
            <w:vAlign w:val="center"/>
          </w:tcPr>
          <w:p w14:paraId="21F1A1AD"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20</w:t>
            </w:r>
          </w:p>
        </w:tc>
        <w:tc>
          <w:tcPr>
            <w:tcW w:w="1258" w:type="dxa"/>
            <w:tcBorders>
              <w:top w:val="dotted" w:sz="4" w:space="0" w:color="auto"/>
              <w:bottom w:val="dotted" w:sz="4" w:space="0" w:color="auto"/>
            </w:tcBorders>
            <w:shd w:val="clear" w:color="auto" w:fill="auto"/>
            <w:noWrap/>
            <w:vAlign w:val="center"/>
            <w:hideMark/>
          </w:tcPr>
          <w:p w14:paraId="0FAA2AAA" w14:textId="17C3575B" w:rsidR="001B7B20" w:rsidRDefault="002E026E" w:rsidP="002874B5">
            <w:pPr>
              <w:jc w:val="center"/>
              <w:rPr>
                <w:rFonts w:ascii="Times New Roman" w:hAnsi="Times New Roman" w:cs="Times New Roman"/>
                <w:bCs/>
              </w:rPr>
            </w:pPr>
            <w:r w:rsidRPr="006A5C60">
              <w:rPr>
                <w:rFonts w:ascii="Times New Roman" w:hAnsi="Times New Roman" w:cs="Times New Roman"/>
                <w:bCs/>
              </w:rPr>
              <w:t>0.24</w:t>
            </w:r>
          </w:p>
          <w:p w14:paraId="4DD41F45" w14:textId="7C98DED9"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(0.07 - 0.42)</w:t>
            </w:r>
          </w:p>
        </w:tc>
        <w:tc>
          <w:tcPr>
            <w:tcW w:w="1536" w:type="dxa"/>
            <w:tcBorders>
              <w:top w:val="dotted" w:sz="4" w:space="0" w:color="auto"/>
              <w:bottom w:val="dotted" w:sz="4" w:space="0" w:color="auto"/>
            </w:tcBorders>
            <w:shd w:val="clear" w:color="auto" w:fill="auto"/>
            <w:noWrap/>
            <w:vAlign w:val="center"/>
            <w:hideMark/>
          </w:tcPr>
          <w:p w14:paraId="11D7545A" w14:textId="4E6F83D3" w:rsidR="001B7B20" w:rsidRDefault="002E026E" w:rsidP="002874B5">
            <w:pPr>
              <w:jc w:val="center"/>
              <w:rPr>
                <w:rFonts w:ascii="Times New Roman" w:hAnsi="Times New Roman" w:cs="Times New Roman"/>
                <w:bCs/>
              </w:rPr>
            </w:pPr>
            <w:r w:rsidRPr="006A5C60">
              <w:rPr>
                <w:rFonts w:ascii="Times New Roman" w:hAnsi="Times New Roman" w:cs="Times New Roman"/>
                <w:bCs/>
              </w:rPr>
              <w:t>4.74</w:t>
            </w:r>
          </w:p>
          <w:p w14:paraId="5DC08776" w14:textId="08E9F136"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(1.48 - 8.31)</w:t>
            </w:r>
          </w:p>
        </w:tc>
        <w:tc>
          <w:tcPr>
            <w:tcW w:w="456" w:type="dxa"/>
            <w:tcBorders>
              <w:top w:val="dotted" w:sz="4" w:space="0" w:color="auto"/>
              <w:bottom w:val="dotted" w:sz="4" w:space="0" w:color="auto"/>
            </w:tcBorders>
            <w:vAlign w:val="center"/>
          </w:tcPr>
          <w:p w14:paraId="3E199B33"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4</w:t>
            </w:r>
          </w:p>
        </w:tc>
        <w:tc>
          <w:tcPr>
            <w:tcW w:w="1523" w:type="dxa"/>
            <w:tcBorders>
              <w:top w:val="dotted" w:sz="4" w:space="0" w:color="auto"/>
              <w:bottom w:val="dotted" w:sz="4" w:space="0" w:color="auto"/>
            </w:tcBorders>
            <w:shd w:val="clear" w:color="auto" w:fill="auto"/>
            <w:noWrap/>
            <w:vAlign w:val="center"/>
            <w:hideMark/>
          </w:tcPr>
          <w:p w14:paraId="228FCC8F" w14:textId="20A5A0C5" w:rsidR="001B7B20" w:rsidRDefault="002E026E" w:rsidP="002874B5">
            <w:pPr>
              <w:jc w:val="center"/>
              <w:rPr>
                <w:rFonts w:ascii="Times New Roman" w:hAnsi="Times New Roman" w:cs="Times New Roman"/>
                <w:bCs/>
              </w:rPr>
            </w:pPr>
            <w:r w:rsidRPr="006A5C60">
              <w:rPr>
                <w:rFonts w:ascii="Times New Roman" w:hAnsi="Times New Roman" w:cs="Times New Roman"/>
                <w:bCs/>
              </w:rPr>
              <w:t>0.02</w:t>
            </w:r>
          </w:p>
          <w:p w14:paraId="7763CB7D" w14:textId="26DA5F89"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(0.01 - 0.03)</w:t>
            </w:r>
          </w:p>
        </w:tc>
        <w:tc>
          <w:tcPr>
            <w:tcW w:w="1523" w:type="dxa"/>
            <w:tcBorders>
              <w:top w:val="dotted" w:sz="4" w:space="0" w:color="auto"/>
              <w:bottom w:val="dotted" w:sz="4" w:space="0" w:color="auto"/>
            </w:tcBorders>
            <w:shd w:val="clear" w:color="auto" w:fill="auto"/>
            <w:noWrap/>
            <w:vAlign w:val="center"/>
            <w:hideMark/>
          </w:tcPr>
          <w:p w14:paraId="0FCAE27C" w14:textId="720EA5A7" w:rsidR="001B7B20" w:rsidRDefault="002E026E" w:rsidP="002874B5">
            <w:pPr>
              <w:jc w:val="center"/>
              <w:rPr>
                <w:rFonts w:ascii="Times New Roman" w:hAnsi="Times New Roman" w:cs="Times New Roman"/>
                <w:bCs/>
              </w:rPr>
            </w:pPr>
            <w:r w:rsidRPr="006A5C60">
              <w:rPr>
                <w:rFonts w:ascii="Times New Roman" w:hAnsi="Times New Roman" w:cs="Times New Roman"/>
                <w:bCs/>
              </w:rPr>
              <w:t>0.35</w:t>
            </w:r>
          </w:p>
          <w:p w14:paraId="4A82840E" w14:textId="5952F43C"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(0.1 - 0.6</w:t>
            </w:r>
            <w:r w:rsidR="001B7B20">
              <w:rPr>
                <w:rFonts w:ascii="Times New Roman" w:hAnsi="Times New Roman" w:cs="Times New Roman"/>
                <w:bCs/>
              </w:rPr>
              <w:t>)</w:t>
            </w:r>
          </w:p>
        </w:tc>
        <w:tc>
          <w:tcPr>
            <w:tcW w:w="456" w:type="dxa"/>
            <w:tcBorders>
              <w:top w:val="dotted" w:sz="4" w:space="0" w:color="auto"/>
              <w:bottom w:val="dotted" w:sz="4" w:space="0" w:color="auto"/>
            </w:tcBorders>
            <w:vAlign w:val="center"/>
          </w:tcPr>
          <w:p w14:paraId="0C10DA7E"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2</w:t>
            </w:r>
          </w:p>
        </w:tc>
        <w:tc>
          <w:tcPr>
            <w:tcW w:w="1523" w:type="dxa"/>
            <w:tcBorders>
              <w:top w:val="dotted" w:sz="4" w:space="0" w:color="auto"/>
              <w:bottom w:val="dotted" w:sz="4" w:space="0" w:color="auto"/>
            </w:tcBorders>
            <w:shd w:val="clear" w:color="auto" w:fill="auto"/>
            <w:noWrap/>
            <w:vAlign w:val="center"/>
            <w:hideMark/>
          </w:tcPr>
          <w:p w14:paraId="7D9AB93C"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0</w:t>
            </w:r>
          </w:p>
        </w:tc>
        <w:tc>
          <w:tcPr>
            <w:tcW w:w="1707" w:type="dxa"/>
            <w:tcBorders>
              <w:top w:val="dotted" w:sz="4" w:space="0" w:color="auto"/>
              <w:bottom w:val="dotted" w:sz="4" w:space="0" w:color="auto"/>
            </w:tcBorders>
            <w:shd w:val="clear" w:color="auto" w:fill="auto"/>
            <w:noWrap/>
            <w:vAlign w:val="center"/>
            <w:hideMark/>
          </w:tcPr>
          <w:p w14:paraId="58DBD017" w14:textId="3AE3C472" w:rsidR="001B7B20" w:rsidRDefault="002E026E" w:rsidP="002874B5">
            <w:pPr>
              <w:jc w:val="center"/>
              <w:rPr>
                <w:rFonts w:ascii="Times New Roman" w:hAnsi="Times New Roman" w:cs="Times New Roman"/>
                <w:bCs/>
              </w:rPr>
            </w:pPr>
            <w:r w:rsidRPr="006A5C60">
              <w:rPr>
                <w:rFonts w:ascii="Times New Roman" w:hAnsi="Times New Roman" w:cs="Times New Roman"/>
                <w:bCs/>
              </w:rPr>
              <w:t>0.02</w:t>
            </w:r>
          </w:p>
          <w:p w14:paraId="33C12C1B" w14:textId="693607F2"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(0.01 - 0.03)</w:t>
            </w:r>
          </w:p>
        </w:tc>
        <w:tc>
          <w:tcPr>
            <w:tcW w:w="456" w:type="dxa"/>
            <w:tcBorders>
              <w:top w:val="dotted" w:sz="4" w:space="0" w:color="auto"/>
              <w:bottom w:val="dotted" w:sz="4" w:space="0" w:color="auto"/>
            </w:tcBorders>
          </w:tcPr>
          <w:p w14:paraId="14C5E4A6"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2</w:t>
            </w:r>
          </w:p>
        </w:tc>
      </w:tr>
      <w:tr w:rsidR="001B7B20" w:rsidRPr="006A5C60" w14:paraId="1572343B" w14:textId="77777777" w:rsidTr="001B7B20">
        <w:trPr>
          <w:trHeight w:val="300"/>
        </w:trPr>
        <w:tc>
          <w:tcPr>
            <w:tcW w:w="857" w:type="dxa"/>
            <w:tcBorders>
              <w:top w:val="dotted" w:sz="4" w:space="0" w:color="auto"/>
              <w:bottom w:val="dotted" w:sz="4" w:space="0" w:color="auto"/>
            </w:tcBorders>
            <w:vAlign w:val="center"/>
          </w:tcPr>
          <w:p w14:paraId="10A4D1D7"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Oct</w:t>
            </w:r>
          </w:p>
        </w:tc>
        <w:tc>
          <w:tcPr>
            <w:tcW w:w="1668" w:type="dxa"/>
            <w:tcBorders>
              <w:top w:val="dotted" w:sz="4" w:space="0" w:color="auto"/>
              <w:bottom w:val="dotted" w:sz="4" w:space="0" w:color="auto"/>
            </w:tcBorders>
            <w:shd w:val="clear" w:color="auto" w:fill="auto"/>
            <w:noWrap/>
            <w:vAlign w:val="center"/>
          </w:tcPr>
          <w:p w14:paraId="1E12DBF5"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14</w:t>
            </w:r>
          </w:p>
        </w:tc>
        <w:tc>
          <w:tcPr>
            <w:tcW w:w="1258" w:type="dxa"/>
            <w:tcBorders>
              <w:top w:val="dotted" w:sz="4" w:space="0" w:color="auto"/>
              <w:bottom w:val="dotted" w:sz="4" w:space="0" w:color="auto"/>
            </w:tcBorders>
            <w:shd w:val="clear" w:color="auto" w:fill="auto"/>
            <w:noWrap/>
            <w:vAlign w:val="center"/>
            <w:hideMark/>
          </w:tcPr>
          <w:p w14:paraId="6592AA3A" w14:textId="00D8C9D3" w:rsidR="001B7B20" w:rsidRDefault="002E026E" w:rsidP="002874B5">
            <w:pPr>
              <w:jc w:val="center"/>
              <w:rPr>
                <w:rFonts w:ascii="Times New Roman" w:hAnsi="Times New Roman" w:cs="Times New Roman"/>
                <w:bCs/>
              </w:rPr>
            </w:pPr>
            <w:r w:rsidRPr="006A5C60">
              <w:rPr>
                <w:rFonts w:ascii="Times New Roman" w:hAnsi="Times New Roman" w:cs="Times New Roman"/>
                <w:bCs/>
              </w:rPr>
              <w:t>0.52</w:t>
            </w:r>
          </w:p>
          <w:p w14:paraId="548CF7FB" w14:textId="0E336ABE"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(0.18 - 0.98)</w:t>
            </w:r>
          </w:p>
        </w:tc>
        <w:tc>
          <w:tcPr>
            <w:tcW w:w="1536" w:type="dxa"/>
            <w:tcBorders>
              <w:top w:val="dotted" w:sz="4" w:space="0" w:color="auto"/>
              <w:bottom w:val="dotted" w:sz="4" w:space="0" w:color="auto"/>
            </w:tcBorders>
            <w:shd w:val="clear" w:color="auto" w:fill="auto"/>
            <w:noWrap/>
            <w:vAlign w:val="center"/>
            <w:hideMark/>
          </w:tcPr>
          <w:p w14:paraId="7C19C12E" w14:textId="27211437" w:rsidR="001B7B20" w:rsidRDefault="002E026E" w:rsidP="002874B5">
            <w:pPr>
              <w:jc w:val="center"/>
              <w:rPr>
                <w:rFonts w:ascii="Times New Roman" w:hAnsi="Times New Roman" w:cs="Times New Roman"/>
                <w:bCs/>
              </w:rPr>
            </w:pPr>
            <w:r w:rsidRPr="006A5C60">
              <w:rPr>
                <w:rFonts w:ascii="Times New Roman" w:hAnsi="Times New Roman" w:cs="Times New Roman"/>
                <w:bCs/>
              </w:rPr>
              <w:t>7.44</w:t>
            </w:r>
          </w:p>
          <w:p w14:paraId="3F1237F1" w14:textId="0CCBA8DC"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(2.71 - 13.76</w:t>
            </w:r>
          </w:p>
        </w:tc>
        <w:tc>
          <w:tcPr>
            <w:tcW w:w="456" w:type="dxa"/>
            <w:tcBorders>
              <w:top w:val="dotted" w:sz="4" w:space="0" w:color="auto"/>
              <w:bottom w:val="dotted" w:sz="4" w:space="0" w:color="auto"/>
            </w:tcBorders>
            <w:vAlign w:val="center"/>
          </w:tcPr>
          <w:p w14:paraId="38F8F7A3"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8</w:t>
            </w:r>
          </w:p>
        </w:tc>
        <w:tc>
          <w:tcPr>
            <w:tcW w:w="1523" w:type="dxa"/>
            <w:tcBorders>
              <w:top w:val="dotted" w:sz="4" w:space="0" w:color="auto"/>
              <w:bottom w:val="dotted" w:sz="4" w:space="0" w:color="auto"/>
            </w:tcBorders>
            <w:shd w:val="clear" w:color="auto" w:fill="auto"/>
            <w:noWrap/>
            <w:vAlign w:val="center"/>
            <w:hideMark/>
          </w:tcPr>
          <w:p w14:paraId="0AAF7075" w14:textId="2B3EBB56" w:rsidR="001B7B20" w:rsidRDefault="002E026E" w:rsidP="002874B5">
            <w:pPr>
              <w:jc w:val="center"/>
              <w:rPr>
                <w:rFonts w:ascii="Times New Roman" w:hAnsi="Times New Roman" w:cs="Times New Roman"/>
                <w:bCs/>
              </w:rPr>
            </w:pPr>
            <w:r w:rsidRPr="006A5C60">
              <w:rPr>
                <w:rFonts w:ascii="Times New Roman" w:hAnsi="Times New Roman" w:cs="Times New Roman"/>
                <w:bCs/>
              </w:rPr>
              <w:t>0.02</w:t>
            </w:r>
          </w:p>
          <w:p w14:paraId="4240EEF3" w14:textId="01A74FDD"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(0.01 - 0.03)</w:t>
            </w:r>
          </w:p>
        </w:tc>
        <w:tc>
          <w:tcPr>
            <w:tcW w:w="1523" w:type="dxa"/>
            <w:tcBorders>
              <w:top w:val="dotted" w:sz="4" w:space="0" w:color="auto"/>
              <w:bottom w:val="dotted" w:sz="4" w:space="0" w:color="auto"/>
            </w:tcBorders>
            <w:shd w:val="clear" w:color="auto" w:fill="auto"/>
            <w:noWrap/>
            <w:vAlign w:val="center"/>
            <w:hideMark/>
          </w:tcPr>
          <w:p w14:paraId="6AB1D98D" w14:textId="36F5FA45" w:rsidR="001B7B20" w:rsidRDefault="002E026E" w:rsidP="002874B5">
            <w:pPr>
              <w:jc w:val="center"/>
              <w:rPr>
                <w:rFonts w:ascii="Times New Roman" w:hAnsi="Times New Roman" w:cs="Times New Roman"/>
                <w:bCs/>
              </w:rPr>
            </w:pPr>
            <w:r w:rsidRPr="006A5C60">
              <w:rPr>
                <w:rFonts w:ascii="Times New Roman" w:hAnsi="Times New Roman" w:cs="Times New Roman"/>
                <w:bCs/>
              </w:rPr>
              <w:t>0.3</w:t>
            </w:r>
          </w:p>
          <w:p w14:paraId="501BA5BC" w14:textId="755F7900"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(0.19 - 0.38)</w:t>
            </w:r>
          </w:p>
        </w:tc>
        <w:tc>
          <w:tcPr>
            <w:tcW w:w="456" w:type="dxa"/>
            <w:tcBorders>
              <w:top w:val="dotted" w:sz="4" w:space="0" w:color="auto"/>
              <w:bottom w:val="dotted" w:sz="4" w:space="0" w:color="auto"/>
            </w:tcBorders>
            <w:vAlign w:val="center"/>
          </w:tcPr>
          <w:p w14:paraId="4FB205BF"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5</w:t>
            </w:r>
          </w:p>
        </w:tc>
        <w:tc>
          <w:tcPr>
            <w:tcW w:w="1523" w:type="dxa"/>
            <w:tcBorders>
              <w:top w:val="dotted" w:sz="4" w:space="0" w:color="auto"/>
              <w:bottom w:val="dotted" w:sz="4" w:space="0" w:color="auto"/>
            </w:tcBorders>
            <w:shd w:val="clear" w:color="auto" w:fill="auto"/>
            <w:noWrap/>
            <w:vAlign w:val="center"/>
            <w:hideMark/>
          </w:tcPr>
          <w:p w14:paraId="1C1F8109" w14:textId="16E6E7C7" w:rsidR="001B7B20" w:rsidRDefault="002E026E" w:rsidP="002874B5">
            <w:pPr>
              <w:jc w:val="center"/>
              <w:rPr>
                <w:rFonts w:ascii="Times New Roman" w:hAnsi="Times New Roman" w:cs="Times New Roman"/>
                <w:bCs/>
              </w:rPr>
            </w:pPr>
            <w:r w:rsidRPr="006A5C60">
              <w:rPr>
                <w:rFonts w:ascii="Times New Roman" w:hAnsi="Times New Roman" w:cs="Times New Roman"/>
                <w:bCs/>
              </w:rPr>
              <w:t>0.02</w:t>
            </w:r>
          </w:p>
          <w:p w14:paraId="7B93522A" w14:textId="242AE1A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(0 - 0.05)</w:t>
            </w:r>
          </w:p>
        </w:tc>
        <w:tc>
          <w:tcPr>
            <w:tcW w:w="1707" w:type="dxa"/>
            <w:tcBorders>
              <w:top w:val="dotted" w:sz="4" w:space="0" w:color="auto"/>
              <w:bottom w:val="dotted" w:sz="4" w:space="0" w:color="auto"/>
            </w:tcBorders>
            <w:shd w:val="clear" w:color="auto" w:fill="auto"/>
            <w:noWrap/>
            <w:vAlign w:val="center"/>
            <w:hideMark/>
          </w:tcPr>
          <w:p w14:paraId="1948B203" w14:textId="77777777" w:rsidR="001B7B20" w:rsidRDefault="002E026E" w:rsidP="002874B5">
            <w:pPr>
              <w:jc w:val="center"/>
              <w:rPr>
                <w:rFonts w:ascii="Times New Roman" w:hAnsi="Times New Roman" w:cs="Times New Roman"/>
                <w:bCs/>
              </w:rPr>
            </w:pPr>
            <w:r w:rsidRPr="006A5C60">
              <w:rPr>
                <w:rFonts w:ascii="Times New Roman" w:hAnsi="Times New Roman" w:cs="Times New Roman"/>
                <w:bCs/>
              </w:rPr>
              <w:t>0.23</w:t>
            </w:r>
          </w:p>
          <w:p w14:paraId="5DC41708" w14:textId="14E1C9D3"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(0.01 - 0.66)</w:t>
            </w:r>
          </w:p>
        </w:tc>
        <w:tc>
          <w:tcPr>
            <w:tcW w:w="456" w:type="dxa"/>
            <w:tcBorders>
              <w:top w:val="dotted" w:sz="4" w:space="0" w:color="auto"/>
              <w:bottom w:val="dotted" w:sz="4" w:space="0" w:color="auto"/>
            </w:tcBorders>
          </w:tcPr>
          <w:p w14:paraId="46B47ED3"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3</w:t>
            </w:r>
          </w:p>
        </w:tc>
      </w:tr>
      <w:tr w:rsidR="001B7B20" w:rsidRPr="006A5C60" w14:paraId="1259F452" w14:textId="77777777" w:rsidTr="001B7B20">
        <w:trPr>
          <w:trHeight w:val="300"/>
        </w:trPr>
        <w:tc>
          <w:tcPr>
            <w:tcW w:w="857" w:type="dxa"/>
            <w:tcBorders>
              <w:top w:val="dotted" w:sz="4" w:space="0" w:color="auto"/>
              <w:bottom w:val="dotted" w:sz="4" w:space="0" w:color="auto"/>
            </w:tcBorders>
            <w:vAlign w:val="center"/>
          </w:tcPr>
          <w:p w14:paraId="594A6B29"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Nov</w:t>
            </w:r>
          </w:p>
        </w:tc>
        <w:tc>
          <w:tcPr>
            <w:tcW w:w="1668" w:type="dxa"/>
            <w:tcBorders>
              <w:top w:val="dotted" w:sz="4" w:space="0" w:color="auto"/>
              <w:bottom w:val="dotted" w:sz="4" w:space="0" w:color="auto"/>
            </w:tcBorders>
            <w:shd w:val="clear" w:color="auto" w:fill="auto"/>
            <w:noWrap/>
            <w:vAlign w:val="center"/>
          </w:tcPr>
          <w:p w14:paraId="16FDF8C9"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18</w:t>
            </w:r>
          </w:p>
        </w:tc>
        <w:tc>
          <w:tcPr>
            <w:tcW w:w="1258" w:type="dxa"/>
            <w:tcBorders>
              <w:top w:val="dotted" w:sz="4" w:space="0" w:color="auto"/>
              <w:bottom w:val="dotted" w:sz="4" w:space="0" w:color="auto"/>
            </w:tcBorders>
            <w:shd w:val="clear" w:color="auto" w:fill="auto"/>
            <w:noWrap/>
            <w:vAlign w:val="center"/>
            <w:hideMark/>
          </w:tcPr>
          <w:p w14:paraId="04A67B9C" w14:textId="294CC2C5" w:rsidR="001B7B20" w:rsidRDefault="002E026E" w:rsidP="002874B5">
            <w:pPr>
              <w:jc w:val="center"/>
              <w:rPr>
                <w:rFonts w:ascii="Times New Roman" w:hAnsi="Times New Roman" w:cs="Times New Roman"/>
                <w:bCs/>
              </w:rPr>
            </w:pPr>
            <w:r w:rsidRPr="006A5C60">
              <w:rPr>
                <w:rFonts w:ascii="Times New Roman" w:hAnsi="Times New Roman" w:cs="Times New Roman"/>
                <w:bCs/>
              </w:rPr>
              <w:t>1.37</w:t>
            </w:r>
          </w:p>
          <w:p w14:paraId="283DF849" w14:textId="46995D8B"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(0.22 - 2.61)</w:t>
            </w:r>
          </w:p>
        </w:tc>
        <w:tc>
          <w:tcPr>
            <w:tcW w:w="1536" w:type="dxa"/>
            <w:tcBorders>
              <w:top w:val="dotted" w:sz="4" w:space="0" w:color="auto"/>
              <w:bottom w:val="dotted" w:sz="4" w:space="0" w:color="auto"/>
            </w:tcBorders>
            <w:shd w:val="clear" w:color="auto" w:fill="auto"/>
            <w:noWrap/>
            <w:vAlign w:val="center"/>
            <w:hideMark/>
          </w:tcPr>
          <w:p w14:paraId="592AD1FE" w14:textId="3B113E4C" w:rsidR="001B7B20" w:rsidRDefault="002E026E" w:rsidP="002874B5">
            <w:pPr>
              <w:jc w:val="center"/>
              <w:rPr>
                <w:rFonts w:ascii="Times New Roman" w:hAnsi="Times New Roman" w:cs="Times New Roman"/>
                <w:bCs/>
              </w:rPr>
            </w:pPr>
            <w:r w:rsidRPr="006A5C60">
              <w:rPr>
                <w:rFonts w:ascii="Times New Roman" w:hAnsi="Times New Roman" w:cs="Times New Roman"/>
                <w:bCs/>
              </w:rPr>
              <w:t>24.58</w:t>
            </w:r>
          </w:p>
          <w:p w14:paraId="6C6AC403" w14:textId="031509EF"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(4.25 - 49.66)</w:t>
            </w:r>
          </w:p>
        </w:tc>
        <w:tc>
          <w:tcPr>
            <w:tcW w:w="456" w:type="dxa"/>
            <w:tcBorders>
              <w:top w:val="dotted" w:sz="4" w:space="0" w:color="auto"/>
              <w:bottom w:val="dotted" w:sz="4" w:space="0" w:color="auto"/>
            </w:tcBorders>
            <w:vAlign w:val="center"/>
          </w:tcPr>
          <w:p w14:paraId="56EE8978"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6</w:t>
            </w:r>
          </w:p>
        </w:tc>
        <w:tc>
          <w:tcPr>
            <w:tcW w:w="1523" w:type="dxa"/>
            <w:tcBorders>
              <w:top w:val="dotted" w:sz="4" w:space="0" w:color="auto"/>
              <w:bottom w:val="dotted" w:sz="4" w:space="0" w:color="auto"/>
            </w:tcBorders>
            <w:shd w:val="clear" w:color="auto" w:fill="auto"/>
            <w:noWrap/>
            <w:vAlign w:val="center"/>
            <w:hideMark/>
          </w:tcPr>
          <w:p w14:paraId="6E9AB41C" w14:textId="2824EA56" w:rsidR="001B7B20" w:rsidRDefault="002E026E" w:rsidP="002874B5">
            <w:pPr>
              <w:jc w:val="center"/>
              <w:rPr>
                <w:rFonts w:ascii="Times New Roman" w:hAnsi="Times New Roman" w:cs="Times New Roman"/>
                <w:bCs/>
              </w:rPr>
            </w:pPr>
            <w:r w:rsidRPr="006A5C60">
              <w:rPr>
                <w:rFonts w:ascii="Times New Roman" w:hAnsi="Times New Roman" w:cs="Times New Roman"/>
                <w:bCs/>
              </w:rPr>
              <w:t>0.02</w:t>
            </w:r>
          </w:p>
          <w:p w14:paraId="181CAD78" w14:textId="077A0190"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(0.02 - 0.02)</w:t>
            </w:r>
          </w:p>
        </w:tc>
        <w:tc>
          <w:tcPr>
            <w:tcW w:w="1523" w:type="dxa"/>
            <w:tcBorders>
              <w:top w:val="dotted" w:sz="4" w:space="0" w:color="auto"/>
              <w:bottom w:val="dotted" w:sz="4" w:space="0" w:color="auto"/>
            </w:tcBorders>
            <w:shd w:val="clear" w:color="auto" w:fill="auto"/>
            <w:noWrap/>
            <w:vAlign w:val="center"/>
            <w:hideMark/>
          </w:tcPr>
          <w:p w14:paraId="7FE894C9" w14:textId="158EF39F" w:rsidR="001B7B20" w:rsidRDefault="002E026E" w:rsidP="002874B5">
            <w:pPr>
              <w:jc w:val="center"/>
              <w:rPr>
                <w:rFonts w:ascii="Times New Roman" w:hAnsi="Times New Roman" w:cs="Times New Roman"/>
                <w:bCs/>
              </w:rPr>
            </w:pPr>
            <w:r w:rsidRPr="006A5C60">
              <w:rPr>
                <w:rFonts w:ascii="Times New Roman" w:hAnsi="Times New Roman" w:cs="Times New Roman"/>
                <w:bCs/>
              </w:rPr>
              <w:t>0.37</w:t>
            </w:r>
          </w:p>
          <w:p w14:paraId="1F378526" w14:textId="43F3ED6F"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(0.35 - 0.37)</w:t>
            </w:r>
          </w:p>
        </w:tc>
        <w:tc>
          <w:tcPr>
            <w:tcW w:w="456" w:type="dxa"/>
            <w:tcBorders>
              <w:top w:val="dotted" w:sz="4" w:space="0" w:color="auto"/>
              <w:bottom w:val="dotted" w:sz="4" w:space="0" w:color="auto"/>
            </w:tcBorders>
            <w:vAlign w:val="center"/>
          </w:tcPr>
          <w:p w14:paraId="2FFBD142"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3</w:t>
            </w:r>
          </w:p>
        </w:tc>
        <w:tc>
          <w:tcPr>
            <w:tcW w:w="1523" w:type="dxa"/>
            <w:tcBorders>
              <w:top w:val="dotted" w:sz="4" w:space="0" w:color="auto"/>
              <w:bottom w:val="dotted" w:sz="4" w:space="0" w:color="auto"/>
            </w:tcBorders>
            <w:shd w:val="clear" w:color="auto" w:fill="auto"/>
            <w:noWrap/>
            <w:vAlign w:val="center"/>
            <w:hideMark/>
          </w:tcPr>
          <w:p w14:paraId="6A978B45"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0</w:t>
            </w:r>
          </w:p>
        </w:tc>
        <w:tc>
          <w:tcPr>
            <w:tcW w:w="1707" w:type="dxa"/>
            <w:tcBorders>
              <w:top w:val="dotted" w:sz="4" w:space="0" w:color="auto"/>
              <w:bottom w:val="dotted" w:sz="4" w:space="0" w:color="auto"/>
            </w:tcBorders>
            <w:shd w:val="clear" w:color="auto" w:fill="auto"/>
            <w:noWrap/>
            <w:vAlign w:val="center"/>
            <w:hideMark/>
          </w:tcPr>
          <w:p w14:paraId="3436642F" w14:textId="77777777" w:rsidR="001B7B20" w:rsidRDefault="002E026E" w:rsidP="002874B5">
            <w:pPr>
              <w:jc w:val="center"/>
              <w:rPr>
                <w:rFonts w:ascii="Times New Roman" w:hAnsi="Times New Roman" w:cs="Times New Roman"/>
                <w:bCs/>
              </w:rPr>
            </w:pPr>
            <w:r w:rsidRPr="006A5C60">
              <w:rPr>
                <w:rFonts w:ascii="Times New Roman" w:hAnsi="Times New Roman" w:cs="Times New Roman"/>
                <w:bCs/>
              </w:rPr>
              <w:t>0.02</w:t>
            </w:r>
          </w:p>
          <w:p w14:paraId="52C6BC0B" w14:textId="1E8A2190"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(0.01 - 0.03)</w:t>
            </w:r>
          </w:p>
        </w:tc>
        <w:tc>
          <w:tcPr>
            <w:tcW w:w="456" w:type="dxa"/>
            <w:tcBorders>
              <w:top w:val="dotted" w:sz="4" w:space="0" w:color="auto"/>
              <w:bottom w:val="dotted" w:sz="4" w:space="0" w:color="auto"/>
            </w:tcBorders>
          </w:tcPr>
          <w:p w14:paraId="2D28D401"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2</w:t>
            </w:r>
          </w:p>
        </w:tc>
      </w:tr>
      <w:tr w:rsidR="001B7B20" w:rsidRPr="006A5C60" w14:paraId="35EFE6C3" w14:textId="77777777" w:rsidTr="001B7B20">
        <w:trPr>
          <w:trHeight w:val="300"/>
        </w:trPr>
        <w:tc>
          <w:tcPr>
            <w:tcW w:w="857" w:type="dxa"/>
            <w:tcBorders>
              <w:top w:val="dotted" w:sz="4" w:space="0" w:color="auto"/>
              <w:bottom w:val="single" w:sz="4" w:space="0" w:color="auto"/>
            </w:tcBorders>
            <w:vAlign w:val="center"/>
          </w:tcPr>
          <w:p w14:paraId="1FFEABFB"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Dec</w:t>
            </w:r>
          </w:p>
        </w:tc>
        <w:tc>
          <w:tcPr>
            <w:tcW w:w="1668" w:type="dxa"/>
            <w:tcBorders>
              <w:top w:val="dotted" w:sz="4" w:space="0" w:color="auto"/>
              <w:bottom w:val="single" w:sz="4" w:space="0" w:color="auto"/>
            </w:tcBorders>
            <w:shd w:val="clear" w:color="auto" w:fill="auto"/>
            <w:noWrap/>
            <w:vAlign w:val="center"/>
          </w:tcPr>
          <w:p w14:paraId="08188CE3"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13</w:t>
            </w:r>
          </w:p>
        </w:tc>
        <w:tc>
          <w:tcPr>
            <w:tcW w:w="1258" w:type="dxa"/>
            <w:tcBorders>
              <w:top w:val="dotted" w:sz="4" w:space="0" w:color="auto"/>
              <w:bottom w:val="single" w:sz="4" w:space="0" w:color="auto"/>
            </w:tcBorders>
            <w:shd w:val="clear" w:color="auto" w:fill="auto"/>
            <w:noWrap/>
            <w:vAlign w:val="center"/>
            <w:hideMark/>
          </w:tcPr>
          <w:p w14:paraId="277A512B" w14:textId="77777777" w:rsidR="001B7B20" w:rsidRDefault="002E026E" w:rsidP="002874B5">
            <w:pPr>
              <w:jc w:val="center"/>
              <w:rPr>
                <w:rFonts w:ascii="Times New Roman" w:hAnsi="Times New Roman" w:cs="Times New Roman"/>
                <w:bCs/>
              </w:rPr>
            </w:pPr>
            <w:r w:rsidRPr="006A5C60">
              <w:rPr>
                <w:rFonts w:ascii="Times New Roman" w:hAnsi="Times New Roman" w:cs="Times New Roman"/>
                <w:bCs/>
              </w:rPr>
              <w:t>0.67</w:t>
            </w:r>
          </w:p>
          <w:p w14:paraId="30E185A1" w14:textId="01E0C88C"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 (0.36 - 1.2)</w:t>
            </w:r>
          </w:p>
        </w:tc>
        <w:tc>
          <w:tcPr>
            <w:tcW w:w="1536" w:type="dxa"/>
            <w:tcBorders>
              <w:top w:val="dotted" w:sz="4" w:space="0" w:color="auto"/>
              <w:bottom w:val="single" w:sz="4" w:space="0" w:color="auto"/>
            </w:tcBorders>
            <w:shd w:val="clear" w:color="auto" w:fill="auto"/>
            <w:noWrap/>
            <w:vAlign w:val="center"/>
            <w:hideMark/>
          </w:tcPr>
          <w:p w14:paraId="186585A7" w14:textId="1F8FCBEB" w:rsidR="001B7B20" w:rsidRDefault="002E026E" w:rsidP="002874B5">
            <w:pPr>
              <w:jc w:val="center"/>
              <w:rPr>
                <w:rFonts w:ascii="Times New Roman" w:hAnsi="Times New Roman" w:cs="Times New Roman"/>
                <w:bCs/>
              </w:rPr>
            </w:pPr>
            <w:r w:rsidRPr="006A5C60">
              <w:rPr>
                <w:rFonts w:ascii="Times New Roman" w:hAnsi="Times New Roman" w:cs="Times New Roman"/>
                <w:bCs/>
              </w:rPr>
              <w:t>9.1</w:t>
            </w:r>
          </w:p>
          <w:p w14:paraId="56D04EEC" w14:textId="5AC6D1A5"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(3.55 - 21.57)</w:t>
            </w:r>
          </w:p>
        </w:tc>
        <w:tc>
          <w:tcPr>
            <w:tcW w:w="456" w:type="dxa"/>
            <w:tcBorders>
              <w:top w:val="dotted" w:sz="4" w:space="0" w:color="auto"/>
              <w:bottom w:val="single" w:sz="4" w:space="0" w:color="auto"/>
            </w:tcBorders>
            <w:vAlign w:val="center"/>
          </w:tcPr>
          <w:p w14:paraId="1070A0FC" w14:textId="77777777" w:rsidR="002E026E" w:rsidRPr="006A5C60" w:rsidRDefault="002E026E" w:rsidP="002874B5">
            <w:pPr>
              <w:rPr>
                <w:rFonts w:ascii="Times New Roman" w:hAnsi="Times New Roman" w:cs="Times New Roman"/>
                <w:bCs/>
                <w:i/>
                <w:iCs/>
              </w:rPr>
            </w:pPr>
            <w:r w:rsidRPr="006A5C60">
              <w:rPr>
                <w:rFonts w:ascii="Times New Roman" w:hAnsi="Times New Roman" w:cs="Times New Roman"/>
                <w:bCs/>
              </w:rPr>
              <w:t>7</w:t>
            </w:r>
          </w:p>
        </w:tc>
        <w:tc>
          <w:tcPr>
            <w:tcW w:w="1523" w:type="dxa"/>
            <w:tcBorders>
              <w:top w:val="dotted" w:sz="4" w:space="0" w:color="auto"/>
              <w:bottom w:val="single" w:sz="4" w:space="0" w:color="auto"/>
            </w:tcBorders>
            <w:shd w:val="clear" w:color="auto" w:fill="auto"/>
            <w:noWrap/>
            <w:vAlign w:val="center"/>
            <w:hideMark/>
          </w:tcPr>
          <w:p w14:paraId="4BDC9094" w14:textId="77777777" w:rsidR="002E026E" w:rsidRPr="006A5C60" w:rsidRDefault="002E026E" w:rsidP="002874B5">
            <w:pPr>
              <w:jc w:val="center"/>
              <w:rPr>
                <w:rFonts w:ascii="Times New Roman" w:hAnsi="Times New Roman" w:cs="Times New Roman"/>
                <w:bCs/>
                <w:i/>
                <w:iCs/>
              </w:rPr>
            </w:pPr>
            <w:r w:rsidRPr="006A5C60">
              <w:rPr>
                <w:rFonts w:ascii="Times New Roman" w:hAnsi="Times New Roman" w:cs="Times New Roman"/>
                <w:bCs/>
                <w:i/>
                <w:iCs/>
              </w:rPr>
              <w:t>-</w:t>
            </w:r>
          </w:p>
        </w:tc>
        <w:tc>
          <w:tcPr>
            <w:tcW w:w="1523" w:type="dxa"/>
            <w:tcBorders>
              <w:top w:val="dotted" w:sz="4" w:space="0" w:color="auto"/>
              <w:bottom w:val="single" w:sz="4" w:space="0" w:color="auto"/>
            </w:tcBorders>
            <w:shd w:val="clear" w:color="auto" w:fill="auto"/>
            <w:noWrap/>
            <w:vAlign w:val="center"/>
            <w:hideMark/>
          </w:tcPr>
          <w:p w14:paraId="67A35DF9" w14:textId="77777777" w:rsidR="002E026E" w:rsidRPr="006A5C60" w:rsidRDefault="002E026E" w:rsidP="002874B5">
            <w:pPr>
              <w:jc w:val="center"/>
              <w:rPr>
                <w:rFonts w:ascii="Times New Roman" w:hAnsi="Times New Roman" w:cs="Times New Roman"/>
                <w:bCs/>
                <w:i/>
                <w:iCs/>
              </w:rPr>
            </w:pPr>
            <w:r w:rsidRPr="006A5C60">
              <w:rPr>
                <w:rFonts w:ascii="Times New Roman" w:hAnsi="Times New Roman" w:cs="Times New Roman"/>
                <w:bCs/>
                <w:i/>
                <w:iCs/>
              </w:rPr>
              <w:t>-</w:t>
            </w:r>
          </w:p>
        </w:tc>
        <w:tc>
          <w:tcPr>
            <w:tcW w:w="456" w:type="dxa"/>
            <w:tcBorders>
              <w:top w:val="dotted" w:sz="4" w:space="0" w:color="auto"/>
              <w:bottom w:val="single" w:sz="4" w:space="0" w:color="auto"/>
            </w:tcBorders>
          </w:tcPr>
          <w:p w14:paraId="0158FBFE" w14:textId="77777777" w:rsidR="002E026E" w:rsidRPr="006A5C60" w:rsidRDefault="002E026E" w:rsidP="002874B5">
            <w:pPr>
              <w:jc w:val="center"/>
              <w:rPr>
                <w:rFonts w:ascii="Times New Roman" w:hAnsi="Times New Roman" w:cs="Times New Roman"/>
                <w:bCs/>
              </w:rPr>
            </w:pPr>
          </w:p>
        </w:tc>
        <w:tc>
          <w:tcPr>
            <w:tcW w:w="1523" w:type="dxa"/>
            <w:tcBorders>
              <w:top w:val="dotted" w:sz="4" w:space="0" w:color="auto"/>
              <w:bottom w:val="single" w:sz="4" w:space="0" w:color="auto"/>
            </w:tcBorders>
            <w:shd w:val="clear" w:color="auto" w:fill="auto"/>
            <w:noWrap/>
            <w:vAlign w:val="center"/>
            <w:hideMark/>
          </w:tcPr>
          <w:p w14:paraId="4DC7ED47"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0</w:t>
            </w:r>
          </w:p>
        </w:tc>
        <w:tc>
          <w:tcPr>
            <w:tcW w:w="1707" w:type="dxa"/>
            <w:tcBorders>
              <w:top w:val="dotted" w:sz="4" w:space="0" w:color="auto"/>
              <w:bottom w:val="single" w:sz="4" w:space="0" w:color="auto"/>
            </w:tcBorders>
            <w:shd w:val="clear" w:color="auto" w:fill="auto"/>
            <w:noWrap/>
            <w:vAlign w:val="center"/>
            <w:hideMark/>
          </w:tcPr>
          <w:p w14:paraId="272F01AA" w14:textId="515FA881" w:rsidR="001B7B20" w:rsidRDefault="002E026E" w:rsidP="002874B5">
            <w:pPr>
              <w:jc w:val="center"/>
              <w:rPr>
                <w:rFonts w:ascii="Times New Roman" w:hAnsi="Times New Roman" w:cs="Times New Roman"/>
                <w:bCs/>
              </w:rPr>
            </w:pPr>
            <w:r w:rsidRPr="006A5C60">
              <w:rPr>
                <w:rFonts w:ascii="Times New Roman" w:hAnsi="Times New Roman" w:cs="Times New Roman"/>
                <w:bCs/>
              </w:rPr>
              <w:t>0.02</w:t>
            </w:r>
          </w:p>
          <w:p w14:paraId="09E6AADE" w14:textId="25AE34DE"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(0.01 - 0.02)</w:t>
            </w:r>
          </w:p>
        </w:tc>
        <w:tc>
          <w:tcPr>
            <w:tcW w:w="456" w:type="dxa"/>
            <w:tcBorders>
              <w:top w:val="dotted" w:sz="4" w:space="0" w:color="auto"/>
              <w:bottom w:val="single" w:sz="4" w:space="0" w:color="auto"/>
            </w:tcBorders>
          </w:tcPr>
          <w:p w14:paraId="7135BF11" w14:textId="77777777" w:rsidR="002E026E" w:rsidRPr="006A5C60" w:rsidRDefault="002E026E" w:rsidP="002874B5">
            <w:pPr>
              <w:jc w:val="center"/>
              <w:rPr>
                <w:rFonts w:ascii="Times New Roman" w:hAnsi="Times New Roman" w:cs="Times New Roman"/>
                <w:bCs/>
              </w:rPr>
            </w:pPr>
            <w:r w:rsidRPr="006A5C60">
              <w:rPr>
                <w:rFonts w:ascii="Times New Roman" w:hAnsi="Times New Roman" w:cs="Times New Roman"/>
                <w:bCs/>
              </w:rPr>
              <w:t>7</w:t>
            </w:r>
          </w:p>
        </w:tc>
      </w:tr>
    </w:tbl>
    <w:p w14:paraId="4F749CC8" w14:textId="77777777" w:rsidR="002E026E" w:rsidRPr="006A5C60" w:rsidRDefault="002E026E" w:rsidP="002E026E">
      <w:pPr>
        <w:rPr>
          <w:rFonts w:ascii="Times New Roman" w:hAnsi="Times New Roman" w:cs="Times New Roman"/>
          <w:bCs/>
        </w:rPr>
      </w:pPr>
    </w:p>
    <w:p w14:paraId="47AF8B9C" w14:textId="77777777" w:rsidR="002E026E" w:rsidRPr="006A5C60" w:rsidRDefault="002E026E" w:rsidP="002E026E">
      <w:pPr>
        <w:rPr>
          <w:rFonts w:ascii="Times New Roman" w:hAnsi="Times New Roman" w:cs="Times New Roman"/>
          <w:bCs/>
        </w:rPr>
      </w:pPr>
    </w:p>
    <w:p w14:paraId="348BA92D" w14:textId="77777777" w:rsidR="002E026E" w:rsidRPr="006A5C60" w:rsidRDefault="002E026E" w:rsidP="002E026E">
      <w:pPr>
        <w:rPr>
          <w:rFonts w:ascii="Times New Roman" w:hAnsi="Times New Roman" w:cs="Times New Roman"/>
          <w:bCs/>
        </w:rPr>
      </w:pPr>
    </w:p>
    <w:p w14:paraId="6CE60474" w14:textId="77777777" w:rsidR="002E026E" w:rsidRPr="006A5C60" w:rsidRDefault="002E026E" w:rsidP="002E026E">
      <w:pPr>
        <w:rPr>
          <w:rFonts w:ascii="Times New Roman" w:hAnsi="Times New Roman" w:cs="Times New Roman"/>
          <w:bCs/>
        </w:rPr>
      </w:pPr>
    </w:p>
    <w:p w14:paraId="4F45BF90" w14:textId="77777777" w:rsidR="002E026E" w:rsidRPr="006A5C60" w:rsidRDefault="002E026E" w:rsidP="002E026E">
      <w:pPr>
        <w:rPr>
          <w:rFonts w:ascii="Times New Roman" w:hAnsi="Times New Roman" w:cs="Times New Roman"/>
          <w:bCs/>
        </w:rPr>
      </w:pPr>
    </w:p>
    <w:p w14:paraId="41D2E708" w14:textId="77777777" w:rsidR="002E026E" w:rsidRPr="006A5C60" w:rsidRDefault="002E026E" w:rsidP="002E026E">
      <w:pPr>
        <w:rPr>
          <w:rFonts w:ascii="Times New Roman" w:hAnsi="Times New Roman" w:cs="Times New Roman"/>
          <w:bCs/>
        </w:rPr>
      </w:pPr>
    </w:p>
    <w:p w14:paraId="52F5F113" w14:textId="77777777" w:rsidR="002E026E" w:rsidRPr="006A5C60" w:rsidRDefault="002E026E" w:rsidP="002E026E">
      <w:pPr>
        <w:rPr>
          <w:rFonts w:ascii="Times New Roman" w:hAnsi="Times New Roman" w:cs="Times New Roman"/>
          <w:bCs/>
        </w:rPr>
        <w:sectPr w:rsidR="002E026E" w:rsidRPr="006A5C60" w:rsidSect="002E026E">
          <w:pgSz w:w="15840" w:h="12240" w:orient="landscape"/>
          <w:pgMar w:top="1440" w:right="1440" w:bottom="1440" w:left="1440" w:header="720" w:footer="720" w:gutter="0"/>
          <w:cols w:space="720"/>
          <w:docGrid w:linePitch="360"/>
        </w:sectPr>
      </w:pPr>
    </w:p>
    <w:p w14:paraId="402E5792" w14:textId="77777777" w:rsidR="002E026E" w:rsidRPr="00B62F80" w:rsidRDefault="002E026E" w:rsidP="002E026E">
      <w:pPr>
        <w:spacing w:line="480" w:lineRule="auto"/>
        <w:rPr>
          <w:rFonts w:ascii="Times New Roman" w:hAnsi="Times New Roman" w:cs="Times New Roman"/>
          <w:b/>
        </w:rPr>
      </w:pPr>
      <w:r w:rsidRPr="00B62F80">
        <w:rPr>
          <w:rFonts w:ascii="Times New Roman" w:hAnsi="Times New Roman" w:cs="Times New Roman"/>
          <w:b/>
        </w:rPr>
        <w:lastRenderedPageBreak/>
        <w:t>Solid Phase Adsorption Toxin Tracking (SPATT) assemblage instructions</w:t>
      </w:r>
    </w:p>
    <w:p w14:paraId="1CE58E50" w14:textId="783F3546" w:rsidR="002E026E" w:rsidRDefault="002073C0" w:rsidP="002E026E">
      <w:pPr>
        <w:rPr>
          <w:rFonts w:ascii="Times New Roman" w:hAnsi="Times New Roman" w:cs="Times New Roman"/>
          <w:bCs/>
        </w:rPr>
      </w:pPr>
      <w:r>
        <w:rPr>
          <w:rFonts w:ascii="Times New Roman" w:hAnsi="Times New Roman" w:cs="Times New Roman"/>
          <w:bCs/>
        </w:rPr>
        <w:t>We</w:t>
      </w:r>
      <w:r w:rsidR="002E026E" w:rsidRPr="006A5C60">
        <w:rPr>
          <w:rFonts w:ascii="Times New Roman" w:hAnsi="Times New Roman" w:cs="Times New Roman"/>
          <w:bCs/>
        </w:rPr>
        <w:t xml:space="preserve"> followed protocols established by Howard </w:t>
      </w:r>
      <w:r w:rsidR="002E026E">
        <w:rPr>
          <w:rFonts w:ascii="Times New Roman" w:hAnsi="Times New Roman" w:cs="Times New Roman"/>
          <w:bCs/>
        </w:rPr>
        <w:t>et al.</w:t>
      </w:r>
      <w:r w:rsidR="002E026E" w:rsidRPr="006A5C60">
        <w:rPr>
          <w:rFonts w:ascii="Times New Roman" w:hAnsi="Times New Roman" w:cs="Times New Roman"/>
          <w:bCs/>
        </w:rPr>
        <w:t xml:space="preserve"> (2018) for assembling “tea-bag” shaped SPATTs. </w:t>
      </w:r>
      <w:r>
        <w:rPr>
          <w:rFonts w:ascii="Times New Roman" w:hAnsi="Times New Roman" w:cs="Times New Roman"/>
          <w:bCs/>
        </w:rPr>
        <w:t xml:space="preserve">We </w:t>
      </w:r>
      <w:r w:rsidR="002E026E" w:rsidRPr="006A5C60">
        <w:rPr>
          <w:rFonts w:ascii="Times New Roman" w:hAnsi="Times New Roman" w:cs="Times New Roman"/>
          <w:bCs/>
        </w:rPr>
        <w:t xml:space="preserve">made minor adjustments including using milk filter sock (Shwartz Tuffy Milk Filter Sock) as the packet material and staples rather than heat to seal each sampler. Briefly, </w:t>
      </w:r>
      <w:r>
        <w:rPr>
          <w:rFonts w:ascii="Times New Roman" w:hAnsi="Times New Roman" w:cs="Times New Roman"/>
          <w:bCs/>
        </w:rPr>
        <w:t xml:space="preserve">we </w:t>
      </w:r>
      <w:r w:rsidR="002E026E" w:rsidRPr="006A5C60">
        <w:rPr>
          <w:rFonts w:ascii="Times New Roman" w:hAnsi="Times New Roman" w:cs="Times New Roman"/>
          <w:bCs/>
        </w:rPr>
        <w:t xml:space="preserve">cut two pieces of milk filter sock to the desired size, folded, and stapled three sides to create a pouch, then </w:t>
      </w:r>
      <w:r>
        <w:rPr>
          <w:rFonts w:ascii="Times New Roman" w:hAnsi="Times New Roman" w:cs="Times New Roman"/>
          <w:bCs/>
        </w:rPr>
        <w:t>we</w:t>
      </w:r>
      <w:r w:rsidR="002E026E" w:rsidRPr="006A5C60">
        <w:rPr>
          <w:rFonts w:ascii="Times New Roman" w:hAnsi="Times New Roman" w:cs="Times New Roman"/>
          <w:bCs/>
        </w:rPr>
        <w:t xml:space="preserve"> filled it with 1 – 3.4 g of Diaion HP-20 resin (Supelco, Sigma-Aldridge CAS-No: 9052-95-3). In the last assembly step, </w:t>
      </w:r>
      <w:r>
        <w:rPr>
          <w:rFonts w:ascii="Times New Roman" w:hAnsi="Times New Roman" w:cs="Times New Roman"/>
          <w:bCs/>
        </w:rPr>
        <w:t>we</w:t>
      </w:r>
      <w:r w:rsidR="002E026E" w:rsidRPr="006A5C60">
        <w:rPr>
          <w:rFonts w:ascii="Times New Roman" w:hAnsi="Times New Roman" w:cs="Times New Roman"/>
          <w:bCs/>
        </w:rPr>
        <w:t xml:space="preserve"> folded the remaining open side, placing an 8cm long cotton twine in the folded side, and stapling it closed. </w:t>
      </w:r>
      <w:r>
        <w:rPr>
          <w:rFonts w:ascii="Times New Roman" w:hAnsi="Times New Roman" w:cs="Times New Roman"/>
          <w:bCs/>
        </w:rPr>
        <w:t>We</w:t>
      </w:r>
      <w:r w:rsidR="002E026E" w:rsidRPr="006A5C60">
        <w:rPr>
          <w:rFonts w:ascii="Times New Roman" w:hAnsi="Times New Roman" w:cs="Times New Roman"/>
          <w:bCs/>
        </w:rPr>
        <w:t xml:space="preserve"> used cotton twine to attach SPATTs to silos.  A review of SPATTs technology and application is provided by MacKenzie (2004, 2010) and Kudela (2017).</w:t>
      </w:r>
    </w:p>
    <w:bookmarkEnd w:id="127"/>
    <w:p w14:paraId="5396E0A2" w14:textId="77777777" w:rsidR="002E026E" w:rsidRDefault="002E026E" w:rsidP="002E026E">
      <w:pPr>
        <w:rPr>
          <w:rFonts w:ascii="Times New Roman" w:hAnsi="Times New Roman" w:cs="Times New Roman"/>
          <w:bCs/>
        </w:rPr>
      </w:pPr>
    </w:p>
    <w:p w14:paraId="1F64F609" w14:textId="77777777" w:rsidR="002E026E" w:rsidRDefault="002E026E" w:rsidP="002E026E">
      <w:pPr>
        <w:rPr>
          <w:rFonts w:ascii="Times New Roman" w:hAnsi="Times New Roman" w:cs="Times New Roman"/>
          <w:bCs/>
        </w:rPr>
      </w:pPr>
    </w:p>
    <w:p w14:paraId="4119BA19" w14:textId="77777777" w:rsidR="002E026E" w:rsidRDefault="002E026E" w:rsidP="002E026E">
      <w:pPr>
        <w:rPr>
          <w:rFonts w:ascii="Times New Roman" w:hAnsi="Times New Roman" w:cs="Times New Roman"/>
          <w:bCs/>
        </w:rPr>
      </w:pPr>
    </w:p>
    <w:p w14:paraId="5A6BCD79" w14:textId="77777777" w:rsidR="002E026E" w:rsidRDefault="002E026E" w:rsidP="002E026E">
      <w:pPr>
        <w:rPr>
          <w:rFonts w:ascii="Times New Roman" w:hAnsi="Times New Roman" w:cs="Times New Roman"/>
          <w:bCs/>
        </w:rPr>
        <w:sectPr w:rsidR="002E026E" w:rsidSect="002E026E">
          <w:pgSz w:w="12240" w:h="15840"/>
          <w:pgMar w:top="1440" w:right="1440" w:bottom="1440" w:left="1440" w:header="720" w:footer="720" w:gutter="0"/>
          <w:cols w:space="720"/>
          <w:docGrid w:linePitch="360"/>
        </w:sectPr>
      </w:pPr>
    </w:p>
    <w:p w14:paraId="50799696" w14:textId="35332E64" w:rsidR="006B61B7" w:rsidRPr="003A34E7" w:rsidRDefault="006B61B7" w:rsidP="002E026E">
      <w:pPr>
        <w:pStyle w:val="Heading2"/>
        <w:spacing w:line="480" w:lineRule="auto"/>
        <w:rPr>
          <w:b w:val="0"/>
          <w:bCs w:val="0"/>
          <w:caps/>
        </w:rPr>
      </w:pPr>
      <w:bookmarkStart w:id="130" w:name="_Toc196033382"/>
      <w:r w:rsidRPr="003A34E7">
        <w:rPr>
          <w:b w:val="0"/>
          <w:bCs w:val="0"/>
          <w:caps/>
        </w:rPr>
        <w:lastRenderedPageBreak/>
        <w:t>Appendix C</w:t>
      </w:r>
      <w:r w:rsidR="003C052B" w:rsidRPr="003A34E7">
        <w:rPr>
          <w:b w:val="0"/>
          <w:bCs w:val="0"/>
          <w:caps/>
        </w:rPr>
        <w:t>: Supporting Information for Chapter 4</w:t>
      </w:r>
      <w:bookmarkEnd w:id="130"/>
    </w:p>
    <w:p w14:paraId="72F460F8" w14:textId="77777777" w:rsidR="00F13FEC" w:rsidRDefault="00F13FEC" w:rsidP="00F13FEC"/>
    <w:p w14:paraId="47C2F49F" w14:textId="77777777" w:rsidR="00F13FEC" w:rsidRPr="006A5C60" w:rsidRDefault="00F13FEC" w:rsidP="00F13FEC">
      <w:pPr>
        <w:spacing w:line="480" w:lineRule="auto"/>
        <w:rPr>
          <w:rFonts w:ascii="Times New Roman" w:hAnsi="Times New Roman" w:cs="Times New Roman"/>
        </w:rPr>
      </w:pPr>
      <w:r>
        <w:rPr>
          <w:noProof/>
        </w:rPr>
        <w:drawing>
          <wp:inline distT="0" distB="0" distL="0" distR="0" wp14:anchorId="3A51DE84" wp14:editId="71D242D8">
            <wp:extent cx="5486400" cy="4096385"/>
            <wp:effectExtent l="0" t="0" r="0" b="0"/>
            <wp:docPr id="147753712" name="Picture 7" descr="A graph of different sizes and siz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825657" name="Picture 7" descr="A graph of different sizes and sizes&#10;&#10;AI-generated content may b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86400" cy="4096385"/>
                    </a:xfrm>
                    <a:prstGeom prst="rect">
                      <a:avLst/>
                    </a:prstGeom>
                    <a:noFill/>
                    <a:ln>
                      <a:noFill/>
                    </a:ln>
                  </pic:spPr>
                </pic:pic>
              </a:graphicData>
            </a:graphic>
          </wp:inline>
        </w:drawing>
      </w:r>
    </w:p>
    <w:p w14:paraId="1D2F4AB6" w14:textId="346813CC" w:rsidR="00F13FEC" w:rsidRDefault="002023C7" w:rsidP="00F13FEC">
      <w:pPr>
        <w:pStyle w:val="Caption"/>
        <w:spacing w:before="0" w:after="0"/>
        <w:rPr>
          <w:rFonts w:ascii="Times New Roman" w:hAnsi="Times New Roman" w:cs="Times New Roman"/>
          <w:b w:val="0"/>
          <w:bCs w:val="0"/>
        </w:rPr>
      </w:pPr>
      <w:bookmarkStart w:id="131" w:name="_Toc196050350"/>
      <w:r w:rsidRPr="006A5C60">
        <w:rPr>
          <w:rFonts w:ascii="Times New Roman" w:hAnsi="Times New Roman" w:cs="Times New Roman"/>
          <w:b w:val="0"/>
          <w:bCs w:val="0"/>
        </w:rPr>
        <w:t xml:space="preserve">Figure </w:t>
      </w:r>
      <w:r>
        <w:rPr>
          <w:rFonts w:ascii="Times New Roman" w:hAnsi="Times New Roman" w:cs="Times New Roman"/>
          <w:b w:val="0"/>
          <w:bCs w:val="0"/>
        </w:rPr>
        <w:t>A.</w:t>
      </w:r>
      <w:r>
        <w:rPr>
          <w:rFonts w:ascii="Times New Roman" w:hAnsi="Times New Roman" w:cs="Times New Roman"/>
          <w:b w:val="0"/>
          <w:bCs w:val="0"/>
        </w:rPr>
        <w:fldChar w:fldCharType="begin"/>
      </w:r>
      <w:r>
        <w:rPr>
          <w:rFonts w:ascii="Times New Roman" w:hAnsi="Times New Roman" w:cs="Times New Roman"/>
          <w:b w:val="0"/>
          <w:bCs w:val="0"/>
        </w:rPr>
        <w:instrText xml:space="preserve"> STYLEREF 1 \s </w:instrText>
      </w:r>
      <w:r>
        <w:rPr>
          <w:rFonts w:ascii="Times New Roman" w:hAnsi="Times New Roman" w:cs="Times New Roman"/>
          <w:b w:val="0"/>
          <w:bCs w:val="0"/>
        </w:rPr>
        <w:fldChar w:fldCharType="separate"/>
      </w:r>
      <w:r>
        <w:rPr>
          <w:rFonts w:ascii="Times New Roman" w:hAnsi="Times New Roman" w:cs="Times New Roman"/>
          <w:b w:val="0"/>
          <w:bCs w:val="0"/>
          <w:noProof/>
        </w:rPr>
        <w:t>4</w:t>
      </w:r>
      <w:r>
        <w:rPr>
          <w:rFonts w:ascii="Times New Roman" w:hAnsi="Times New Roman" w:cs="Times New Roman"/>
          <w:b w:val="0"/>
          <w:bCs w:val="0"/>
        </w:rPr>
        <w:fldChar w:fldCharType="end"/>
      </w:r>
      <w:r>
        <w:rPr>
          <w:rFonts w:ascii="Times New Roman" w:hAnsi="Times New Roman" w:cs="Times New Roman"/>
          <w:b w:val="0"/>
          <w:bCs w:val="0"/>
        </w:rPr>
        <w:t>.</w:t>
      </w:r>
      <w:r>
        <w:rPr>
          <w:rFonts w:ascii="Times New Roman" w:hAnsi="Times New Roman" w:cs="Times New Roman"/>
          <w:b w:val="0"/>
          <w:bCs w:val="0"/>
        </w:rPr>
        <w:fldChar w:fldCharType="begin"/>
      </w:r>
      <w:r>
        <w:rPr>
          <w:rFonts w:ascii="Times New Roman" w:hAnsi="Times New Roman" w:cs="Times New Roman"/>
          <w:b w:val="0"/>
          <w:bCs w:val="0"/>
        </w:rPr>
        <w:instrText xml:space="preserve"> SEQ Figure \* ARABIC \s 1 </w:instrText>
      </w:r>
      <w:r>
        <w:rPr>
          <w:rFonts w:ascii="Times New Roman" w:hAnsi="Times New Roman" w:cs="Times New Roman"/>
          <w:b w:val="0"/>
          <w:bCs w:val="0"/>
        </w:rPr>
        <w:fldChar w:fldCharType="separate"/>
      </w:r>
      <w:r>
        <w:rPr>
          <w:rFonts w:ascii="Times New Roman" w:hAnsi="Times New Roman" w:cs="Times New Roman"/>
          <w:b w:val="0"/>
          <w:bCs w:val="0"/>
          <w:noProof/>
        </w:rPr>
        <w:t>1</w:t>
      </w:r>
      <w:r>
        <w:rPr>
          <w:rFonts w:ascii="Times New Roman" w:hAnsi="Times New Roman" w:cs="Times New Roman"/>
          <w:b w:val="0"/>
          <w:bCs w:val="0"/>
        </w:rPr>
        <w:fldChar w:fldCharType="end"/>
      </w:r>
      <w:r w:rsidRPr="006A5C60">
        <w:rPr>
          <w:rFonts w:ascii="Times New Roman" w:hAnsi="Times New Roman" w:cs="Times New Roman"/>
          <w:b w:val="0"/>
          <w:bCs w:val="0"/>
        </w:rPr>
        <w:t>:</w:t>
      </w:r>
      <w:r w:rsidR="00F13FEC" w:rsidRPr="006A5C60">
        <w:rPr>
          <w:rFonts w:ascii="Times New Roman" w:hAnsi="Times New Roman" w:cs="Times New Roman"/>
          <w:b w:val="0"/>
          <w:bCs w:val="0"/>
        </w:rPr>
        <w:t xml:space="preserve"> Relative abundance per length class of dead and live</w:t>
      </w:r>
      <w:r w:rsidR="00F13FEC">
        <w:rPr>
          <w:rFonts w:ascii="Times New Roman" w:hAnsi="Times New Roman" w:cs="Times New Roman"/>
          <w:b w:val="0"/>
          <w:bCs w:val="0"/>
        </w:rPr>
        <w:t xml:space="preserve"> Pheasantshell (</w:t>
      </w:r>
      <w:r w:rsidR="00F13FEC" w:rsidRPr="006A5C60">
        <w:rPr>
          <w:rFonts w:ascii="Times New Roman" w:hAnsi="Times New Roman" w:cs="Times New Roman"/>
          <w:b w:val="0"/>
          <w:bCs w:val="0"/>
          <w:i/>
          <w:iCs/>
        </w:rPr>
        <w:t>Actinonaias pectorosa</w:t>
      </w:r>
      <w:r w:rsidR="00F13FEC">
        <w:rPr>
          <w:rFonts w:ascii="Times New Roman" w:hAnsi="Times New Roman" w:cs="Times New Roman"/>
          <w:b w:val="0"/>
          <w:bCs w:val="0"/>
        </w:rPr>
        <w:t>)</w:t>
      </w:r>
      <w:r w:rsidR="00F13FEC" w:rsidRPr="006A5C60">
        <w:rPr>
          <w:rFonts w:ascii="Times New Roman" w:hAnsi="Times New Roman" w:cs="Times New Roman"/>
          <w:b w:val="0"/>
          <w:bCs w:val="0"/>
        </w:rPr>
        <w:t xml:space="preserve"> collected from the Clinch River at </w:t>
      </w:r>
      <w:r w:rsidR="00F13FEC">
        <w:rPr>
          <w:rFonts w:ascii="Times New Roman" w:hAnsi="Times New Roman" w:cs="Times New Roman"/>
          <w:b w:val="0"/>
          <w:bCs w:val="0"/>
        </w:rPr>
        <w:t xml:space="preserve">A = </w:t>
      </w:r>
      <w:r w:rsidR="00F13FEC" w:rsidRPr="006A5C60">
        <w:rPr>
          <w:rFonts w:ascii="Times New Roman" w:hAnsi="Times New Roman" w:cs="Times New Roman"/>
          <w:b w:val="0"/>
          <w:bCs w:val="0"/>
        </w:rPr>
        <w:t xml:space="preserve">Sycamore Island (Virginia) and </w:t>
      </w:r>
      <w:r w:rsidR="00F13FEC">
        <w:rPr>
          <w:rFonts w:ascii="Times New Roman" w:hAnsi="Times New Roman" w:cs="Times New Roman"/>
          <w:b w:val="0"/>
          <w:bCs w:val="0"/>
        </w:rPr>
        <w:t xml:space="preserve">B = </w:t>
      </w:r>
      <w:r w:rsidR="00F13FEC" w:rsidRPr="006A5C60">
        <w:rPr>
          <w:rFonts w:ascii="Times New Roman" w:hAnsi="Times New Roman" w:cs="Times New Roman"/>
          <w:b w:val="0"/>
          <w:bCs w:val="0"/>
        </w:rPr>
        <w:t>Kyles Ford (Tennessee). Dead individuals were collected at Sycamore Island in 2019 and at Kyles Ford in 2018 and 2019. Data on live individuals was collected during the same years as part of a long-term monitoring effort at both sites.</w:t>
      </w:r>
      <w:bookmarkEnd w:id="131"/>
    </w:p>
    <w:p w14:paraId="36F74947" w14:textId="77777777" w:rsidR="00F13FEC" w:rsidRPr="00F13FEC" w:rsidRDefault="00F13FEC" w:rsidP="00F13FEC"/>
    <w:p w14:paraId="4C2FB68B" w14:textId="77777777" w:rsidR="003A182F" w:rsidRDefault="003A182F" w:rsidP="003A182F"/>
    <w:p w14:paraId="584EBC20" w14:textId="77777777" w:rsidR="003A182F" w:rsidRDefault="003A182F" w:rsidP="003A182F">
      <w:pPr>
        <w:sectPr w:rsidR="003A182F" w:rsidSect="003A182F">
          <w:pgSz w:w="12240" w:h="15840"/>
          <w:pgMar w:top="1440" w:right="1440" w:bottom="1440" w:left="1440" w:header="720" w:footer="720" w:gutter="0"/>
          <w:cols w:space="720"/>
          <w:docGrid w:linePitch="360"/>
        </w:sectPr>
      </w:pPr>
    </w:p>
    <w:p w14:paraId="01BEA323" w14:textId="4493A2EB" w:rsidR="002E026E" w:rsidRPr="006A5C60" w:rsidRDefault="00852408" w:rsidP="002E026E">
      <w:pPr>
        <w:rPr>
          <w:rFonts w:ascii="Times New Roman" w:hAnsi="Times New Roman" w:cs="Times New Roman"/>
          <w:bCs/>
        </w:rPr>
      </w:pPr>
      <w:bookmarkStart w:id="132" w:name="_Toc196128115"/>
      <w:r w:rsidRPr="006A5C60">
        <w:rPr>
          <w:rFonts w:ascii="Times New Roman" w:hAnsi="Times New Roman" w:cs="Times New Roman"/>
        </w:rPr>
        <w:lastRenderedPageBreak/>
        <w:t xml:space="preserve">Table </w:t>
      </w:r>
      <w:r>
        <w:rPr>
          <w:rFonts w:ascii="Times New Roman" w:hAnsi="Times New Roman" w:cs="Times New Roman"/>
        </w:rPr>
        <w:t>A.</w:t>
      </w:r>
      <w:r w:rsidRPr="006A5C60">
        <w:rPr>
          <w:rFonts w:ascii="Times New Roman" w:hAnsi="Times New Roman" w:cs="Times New Roman"/>
          <w:b/>
          <w:bCs/>
        </w:rPr>
        <w:fldChar w:fldCharType="begin"/>
      </w:r>
      <w:r w:rsidRPr="006A5C60">
        <w:rPr>
          <w:rFonts w:ascii="Times New Roman" w:hAnsi="Times New Roman" w:cs="Times New Roman"/>
        </w:rPr>
        <w:instrText xml:space="preserve"> STYLEREF 1 \s </w:instrText>
      </w:r>
      <w:r w:rsidRPr="006A5C60">
        <w:rPr>
          <w:rFonts w:ascii="Times New Roman" w:hAnsi="Times New Roman" w:cs="Times New Roman"/>
          <w:b/>
          <w:bCs/>
        </w:rPr>
        <w:fldChar w:fldCharType="separate"/>
      </w:r>
      <w:r w:rsidRPr="006A5C60">
        <w:rPr>
          <w:rFonts w:ascii="Times New Roman" w:hAnsi="Times New Roman" w:cs="Times New Roman"/>
          <w:noProof/>
        </w:rPr>
        <w:t>4</w:t>
      </w:r>
      <w:r w:rsidRPr="006A5C60">
        <w:rPr>
          <w:rFonts w:ascii="Times New Roman" w:hAnsi="Times New Roman" w:cs="Times New Roman"/>
          <w:b/>
          <w:bCs/>
        </w:rPr>
        <w:fldChar w:fldCharType="end"/>
      </w:r>
      <w:r w:rsidRPr="006A5C60">
        <w:rPr>
          <w:rFonts w:ascii="Times New Roman" w:hAnsi="Times New Roman" w:cs="Times New Roman"/>
        </w:rPr>
        <w:t>.</w:t>
      </w:r>
      <w:r w:rsidRPr="006A5C60">
        <w:rPr>
          <w:rFonts w:ascii="Times New Roman" w:hAnsi="Times New Roman" w:cs="Times New Roman"/>
          <w:b/>
          <w:bCs/>
        </w:rPr>
        <w:fldChar w:fldCharType="begin"/>
      </w:r>
      <w:r w:rsidRPr="006A5C60">
        <w:rPr>
          <w:rFonts w:ascii="Times New Roman" w:hAnsi="Times New Roman" w:cs="Times New Roman"/>
        </w:rPr>
        <w:instrText xml:space="preserve"> SEQ Table \* ARABIC \s 1 </w:instrText>
      </w:r>
      <w:r w:rsidRPr="006A5C60">
        <w:rPr>
          <w:rFonts w:ascii="Times New Roman" w:hAnsi="Times New Roman" w:cs="Times New Roman"/>
          <w:b/>
          <w:bCs/>
        </w:rPr>
        <w:fldChar w:fldCharType="separate"/>
      </w:r>
      <w:r w:rsidRPr="006A5C60">
        <w:rPr>
          <w:rFonts w:ascii="Times New Roman" w:hAnsi="Times New Roman" w:cs="Times New Roman"/>
          <w:noProof/>
        </w:rPr>
        <w:t>1</w:t>
      </w:r>
      <w:r w:rsidRPr="006A5C60">
        <w:rPr>
          <w:rFonts w:ascii="Times New Roman" w:hAnsi="Times New Roman" w:cs="Times New Roman"/>
          <w:b/>
          <w:bCs/>
        </w:rPr>
        <w:fldChar w:fldCharType="end"/>
      </w:r>
      <w:r w:rsidRPr="006A5C60">
        <w:rPr>
          <w:rFonts w:ascii="Times New Roman" w:hAnsi="Times New Roman" w:cs="Times New Roman"/>
        </w:rPr>
        <w:t>:</w:t>
      </w:r>
      <w:r>
        <w:rPr>
          <w:rFonts w:ascii="Times New Roman" w:hAnsi="Times New Roman" w:cs="Times New Roman"/>
          <w:bCs/>
        </w:rPr>
        <w:t xml:space="preserve"> </w:t>
      </w:r>
      <w:r w:rsidR="002E026E" w:rsidRPr="006A5C60">
        <w:rPr>
          <w:rFonts w:ascii="Times New Roman" w:hAnsi="Times New Roman" w:cs="Times New Roman"/>
          <w:bCs/>
        </w:rPr>
        <w:t>Observed and expected counts of dead</w:t>
      </w:r>
      <w:r w:rsidR="002E026E">
        <w:rPr>
          <w:rFonts w:ascii="Times New Roman" w:hAnsi="Times New Roman" w:cs="Times New Roman"/>
          <w:bCs/>
        </w:rPr>
        <w:t xml:space="preserve"> Pheasantshell</w:t>
      </w:r>
      <w:r w:rsidR="002E026E" w:rsidRPr="006A5C60">
        <w:rPr>
          <w:rFonts w:ascii="Times New Roman" w:hAnsi="Times New Roman" w:cs="Times New Roman"/>
          <w:bCs/>
        </w:rPr>
        <w:t xml:space="preserve"> </w:t>
      </w:r>
      <w:r w:rsidR="002E026E">
        <w:rPr>
          <w:rFonts w:ascii="Times New Roman" w:hAnsi="Times New Roman" w:cs="Times New Roman"/>
          <w:bCs/>
        </w:rPr>
        <w:t>(</w:t>
      </w:r>
      <w:r w:rsidR="002E026E" w:rsidRPr="006A5C60">
        <w:rPr>
          <w:rFonts w:ascii="Times New Roman" w:hAnsi="Times New Roman" w:cs="Times New Roman"/>
          <w:bCs/>
          <w:i/>
          <w:iCs/>
        </w:rPr>
        <w:t>Actinonaias pectorosa</w:t>
      </w:r>
      <w:r w:rsidR="002E026E">
        <w:rPr>
          <w:rFonts w:ascii="Times New Roman" w:hAnsi="Times New Roman" w:cs="Times New Roman"/>
          <w:bCs/>
        </w:rPr>
        <w:t>)</w:t>
      </w:r>
      <w:r w:rsidR="002E026E" w:rsidRPr="006A5C60">
        <w:rPr>
          <w:rFonts w:ascii="Times New Roman" w:hAnsi="Times New Roman" w:cs="Times New Roman"/>
          <w:bCs/>
        </w:rPr>
        <w:t xml:space="preserve"> individuals across length classes at Sycamore Island in 2019 and Kyles Ford between 2017 and 2018. Residuals indicate deviations from expected counts. Residuals greater than +2 indicate that observed mortality is significantly higher than expected and residuals less than -2 indicate that observed mortality is significantly lower than expected.</w:t>
      </w:r>
      <w:bookmarkEnd w:id="132"/>
    </w:p>
    <w:tbl>
      <w:tblPr>
        <w:tblW w:w="12810" w:type="dxa"/>
        <w:tblInd w:w="-5" w:type="dxa"/>
        <w:tblLayout w:type="fixed"/>
        <w:tblLook w:val="04A0" w:firstRow="1" w:lastRow="0" w:firstColumn="1" w:lastColumn="0" w:noHBand="0" w:noVBand="1"/>
      </w:tblPr>
      <w:tblGrid>
        <w:gridCol w:w="1516"/>
        <w:gridCol w:w="854"/>
        <w:gridCol w:w="900"/>
        <w:gridCol w:w="1350"/>
        <w:gridCol w:w="1170"/>
        <w:gridCol w:w="1170"/>
        <w:gridCol w:w="990"/>
        <w:gridCol w:w="990"/>
        <w:gridCol w:w="1530"/>
        <w:gridCol w:w="1170"/>
        <w:gridCol w:w="1170"/>
      </w:tblGrid>
      <w:tr w:rsidR="002E026E" w:rsidRPr="006A5C60" w14:paraId="74F272D5" w14:textId="77777777" w:rsidTr="002874B5">
        <w:trPr>
          <w:trHeight w:val="300"/>
        </w:trPr>
        <w:tc>
          <w:tcPr>
            <w:tcW w:w="6960" w:type="dxa"/>
            <w:gridSpan w:val="6"/>
            <w:tcBorders>
              <w:bottom w:val="single" w:sz="4" w:space="0" w:color="auto"/>
            </w:tcBorders>
            <w:shd w:val="clear" w:color="auto" w:fill="auto"/>
            <w:noWrap/>
            <w:vAlign w:val="bottom"/>
          </w:tcPr>
          <w:p w14:paraId="09852200"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Sycamore Island</w:t>
            </w:r>
          </w:p>
        </w:tc>
        <w:tc>
          <w:tcPr>
            <w:tcW w:w="5850" w:type="dxa"/>
            <w:gridSpan w:val="5"/>
            <w:tcBorders>
              <w:bottom w:val="single" w:sz="4" w:space="0" w:color="auto"/>
            </w:tcBorders>
          </w:tcPr>
          <w:p w14:paraId="53761AE4"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Kyles Ford</w:t>
            </w:r>
          </w:p>
        </w:tc>
      </w:tr>
      <w:tr w:rsidR="002E026E" w:rsidRPr="006A5C60" w14:paraId="2D159E59" w14:textId="77777777" w:rsidTr="002874B5">
        <w:trPr>
          <w:trHeight w:val="300"/>
        </w:trPr>
        <w:tc>
          <w:tcPr>
            <w:tcW w:w="1516" w:type="dxa"/>
            <w:tcBorders>
              <w:top w:val="single" w:sz="4" w:space="0" w:color="auto"/>
              <w:bottom w:val="single" w:sz="4" w:space="0" w:color="auto"/>
            </w:tcBorders>
            <w:shd w:val="clear" w:color="auto" w:fill="auto"/>
            <w:noWrap/>
            <w:vAlign w:val="bottom"/>
            <w:hideMark/>
          </w:tcPr>
          <w:p w14:paraId="142C5A61"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Length class (mm)</w:t>
            </w:r>
          </w:p>
        </w:tc>
        <w:tc>
          <w:tcPr>
            <w:tcW w:w="854" w:type="dxa"/>
            <w:tcBorders>
              <w:top w:val="single" w:sz="4" w:space="0" w:color="auto"/>
              <w:bottom w:val="single" w:sz="4" w:space="0" w:color="auto"/>
            </w:tcBorders>
            <w:shd w:val="clear" w:color="auto" w:fill="auto"/>
            <w:noWrap/>
            <w:vAlign w:val="bottom"/>
            <w:hideMark/>
          </w:tcPr>
          <w:p w14:paraId="0493FE9A"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Live count</w:t>
            </w:r>
          </w:p>
        </w:tc>
        <w:tc>
          <w:tcPr>
            <w:tcW w:w="900" w:type="dxa"/>
            <w:tcBorders>
              <w:top w:val="single" w:sz="4" w:space="0" w:color="auto"/>
              <w:bottom w:val="single" w:sz="4" w:space="0" w:color="auto"/>
            </w:tcBorders>
            <w:shd w:val="clear" w:color="auto" w:fill="auto"/>
            <w:noWrap/>
            <w:vAlign w:val="bottom"/>
            <w:hideMark/>
          </w:tcPr>
          <w:p w14:paraId="3C9B18BC"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Dead count</w:t>
            </w:r>
          </w:p>
        </w:tc>
        <w:tc>
          <w:tcPr>
            <w:tcW w:w="1350" w:type="dxa"/>
            <w:tcBorders>
              <w:top w:val="single" w:sz="4" w:space="0" w:color="auto"/>
              <w:bottom w:val="single" w:sz="4" w:space="0" w:color="auto"/>
            </w:tcBorders>
            <w:shd w:val="clear" w:color="auto" w:fill="auto"/>
            <w:noWrap/>
            <w:vAlign w:val="bottom"/>
            <w:hideMark/>
          </w:tcPr>
          <w:p w14:paraId="2510C661"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Live proportion</w:t>
            </w:r>
          </w:p>
        </w:tc>
        <w:tc>
          <w:tcPr>
            <w:tcW w:w="1170" w:type="dxa"/>
            <w:tcBorders>
              <w:top w:val="single" w:sz="4" w:space="0" w:color="auto"/>
              <w:bottom w:val="single" w:sz="4" w:space="0" w:color="auto"/>
            </w:tcBorders>
            <w:shd w:val="clear" w:color="auto" w:fill="auto"/>
            <w:noWrap/>
            <w:vAlign w:val="bottom"/>
            <w:hideMark/>
          </w:tcPr>
          <w:p w14:paraId="0F97482A"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Expected dead</w:t>
            </w:r>
          </w:p>
        </w:tc>
        <w:tc>
          <w:tcPr>
            <w:tcW w:w="1170" w:type="dxa"/>
            <w:tcBorders>
              <w:top w:val="single" w:sz="4" w:space="0" w:color="auto"/>
              <w:bottom w:val="single" w:sz="4" w:space="0" w:color="auto"/>
            </w:tcBorders>
            <w:shd w:val="clear" w:color="auto" w:fill="auto"/>
            <w:noWrap/>
            <w:vAlign w:val="bottom"/>
            <w:hideMark/>
          </w:tcPr>
          <w:p w14:paraId="39B82D54"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Residuals</w:t>
            </w:r>
          </w:p>
        </w:tc>
        <w:tc>
          <w:tcPr>
            <w:tcW w:w="990" w:type="dxa"/>
            <w:tcBorders>
              <w:top w:val="single" w:sz="4" w:space="0" w:color="auto"/>
              <w:bottom w:val="single" w:sz="4" w:space="0" w:color="auto"/>
            </w:tcBorders>
            <w:vAlign w:val="bottom"/>
          </w:tcPr>
          <w:p w14:paraId="69AFC096"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Live count</w:t>
            </w:r>
          </w:p>
        </w:tc>
        <w:tc>
          <w:tcPr>
            <w:tcW w:w="990" w:type="dxa"/>
            <w:tcBorders>
              <w:top w:val="single" w:sz="4" w:space="0" w:color="auto"/>
              <w:bottom w:val="single" w:sz="4" w:space="0" w:color="auto"/>
            </w:tcBorders>
            <w:vAlign w:val="bottom"/>
          </w:tcPr>
          <w:p w14:paraId="167C28DD"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Dead count</w:t>
            </w:r>
          </w:p>
        </w:tc>
        <w:tc>
          <w:tcPr>
            <w:tcW w:w="1530" w:type="dxa"/>
            <w:tcBorders>
              <w:top w:val="single" w:sz="4" w:space="0" w:color="auto"/>
              <w:bottom w:val="single" w:sz="4" w:space="0" w:color="auto"/>
            </w:tcBorders>
            <w:vAlign w:val="bottom"/>
          </w:tcPr>
          <w:p w14:paraId="34386F1E"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Live proportion</w:t>
            </w:r>
          </w:p>
        </w:tc>
        <w:tc>
          <w:tcPr>
            <w:tcW w:w="1170" w:type="dxa"/>
            <w:tcBorders>
              <w:top w:val="single" w:sz="4" w:space="0" w:color="auto"/>
              <w:bottom w:val="single" w:sz="4" w:space="0" w:color="auto"/>
            </w:tcBorders>
            <w:vAlign w:val="bottom"/>
          </w:tcPr>
          <w:p w14:paraId="740B9AA7"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Expected dead</w:t>
            </w:r>
          </w:p>
        </w:tc>
        <w:tc>
          <w:tcPr>
            <w:tcW w:w="1170" w:type="dxa"/>
            <w:tcBorders>
              <w:top w:val="single" w:sz="4" w:space="0" w:color="auto"/>
              <w:bottom w:val="single" w:sz="4" w:space="0" w:color="auto"/>
            </w:tcBorders>
            <w:vAlign w:val="bottom"/>
          </w:tcPr>
          <w:p w14:paraId="7C38E0D1"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Residuals</w:t>
            </w:r>
          </w:p>
        </w:tc>
      </w:tr>
      <w:tr w:rsidR="002E026E" w:rsidRPr="006A5C60" w14:paraId="573F5D0F" w14:textId="77777777" w:rsidTr="002874B5">
        <w:trPr>
          <w:trHeight w:val="300"/>
        </w:trPr>
        <w:tc>
          <w:tcPr>
            <w:tcW w:w="1516" w:type="dxa"/>
            <w:tcBorders>
              <w:top w:val="single" w:sz="4" w:space="0" w:color="auto"/>
            </w:tcBorders>
            <w:shd w:val="clear" w:color="auto" w:fill="auto"/>
            <w:noWrap/>
            <w:vAlign w:val="bottom"/>
            <w:hideMark/>
          </w:tcPr>
          <w:p w14:paraId="31688FE1"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30-40</w:t>
            </w:r>
          </w:p>
        </w:tc>
        <w:tc>
          <w:tcPr>
            <w:tcW w:w="854" w:type="dxa"/>
            <w:tcBorders>
              <w:top w:val="single" w:sz="4" w:space="0" w:color="auto"/>
            </w:tcBorders>
            <w:shd w:val="clear" w:color="auto" w:fill="auto"/>
            <w:noWrap/>
            <w:vAlign w:val="bottom"/>
            <w:hideMark/>
          </w:tcPr>
          <w:p w14:paraId="13647286"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66</w:t>
            </w:r>
          </w:p>
        </w:tc>
        <w:tc>
          <w:tcPr>
            <w:tcW w:w="900" w:type="dxa"/>
            <w:tcBorders>
              <w:top w:val="single" w:sz="4" w:space="0" w:color="auto"/>
            </w:tcBorders>
            <w:shd w:val="clear" w:color="auto" w:fill="auto"/>
            <w:noWrap/>
            <w:vAlign w:val="bottom"/>
            <w:hideMark/>
          </w:tcPr>
          <w:p w14:paraId="0F8A329C"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0</w:t>
            </w:r>
          </w:p>
        </w:tc>
        <w:tc>
          <w:tcPr>
            <w:tcW w:w="1350" w:type="dxa"/>
            <w:tcBorders>
              <w:top w:val="single" w:sz="4" w:space="0" w:color="auto"/>
            </w:tcBorders>
            <w:shd w:val="clear" w:color="auto" w:fill="auto"/>
            <w:noWrap/>
            <w:vAlign w:val="bottom"/>
            <w:hideMark/>
          </w:tcPr>
          <w:p w14:paraId="43C4396D"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0.09</w:t>
            </w:r>
          </w:p>
        </w:tc>
        <w:tc>
          <w:tcPr>
            <w:tcW w:w="1170" w:type="dxa"/>
            <w:tcBorders>
              <w:top w:val="single" w:sz="4" w:space="0" w:color="auto"/>
            </w:tcBorders>
            <w:shd w:val="clear" w:color="auto" w:fill="auto"/>
            <w:noWrap/>
            <w:vAlign w:val="bottom"/>
            <w:hideMark/>
          </w:tcPr>
          <w:p w14:paraId="59DBF19F"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11</w:t>
            </w:r>
          </w:p>
        </w:tc>
        <w:tc>
          <w:tcPr>
            <w:tcW w:w="1170" w:type="dxa"/>
            <w:tcBorders>
              <w:top w:val="single" w:sz="4" w:space="0" w:color="auto"/>
            </w:tcBorders>
            <w:shd w:val="clear" w:color="auto" w:fill="auto"/>
            <w:noWrap/>
            <w:vAlign w:val="bottom"/>
            <w:hideMark/>
          </w:tcPr>
          <w:p w14:paraId="65D15799"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-3.54</w:t>
            </w:r>
          </w:p>
        </w:tc>
        <w:tc>
          <w:tcPr>
            <w:tcW w:w="990" w:type="dxa"/>
            <w:tcBorders>
              <w:top w:val="single" w:sz="4" w:space="0" w:color="auto"/>
            </w:tcBorders>
            <w:vAlign w:val="bottom"/>
          </w:tcPr>
          <w:p w14:paraId="2B1A6592"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6</w:t>
            </w:r>
          </w:p>
        </w:tc>
        <w:tc>
          <w:tcPr>
            <w:tcW w:w="990" w:type="dxa"/>
            <w:tcBorders>
              <w:top w:val="single" w:sz="4" w:space="0" w:color="auto"/>
            </w:tcBorders>
            <w:vAlign w:val="bottom"/>
          </w:tcPr>
          <w:p w14:paraId="2EB7557A"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1</w:t>
            </w:r>
          </w:p>
        </w:tc>
        <w:tc>
          <w:tcPr>
            <w:tcW w:w="1530" w:type="dxa"/>
            <w:tcBorders>
              <w:top w:val="single" w:sz="4" w:space="0" w:color="auto"/>
            </w:tcBorders>
            <w:vAlign w:val="bottom"/>
          </w:tcPr>
          <w:p w14:paraId="4A56EF14"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0.21</w:t>
            </w:r>
          </w:p>
        </w:tc>
        <w:tc>
          <w:tcPr>
            <w:tcW w:w="1170" w:type="dxa"/>
            <w:tcBorders>
              <w:top w:val="single" w:sz="4" w:space="0" w:color="auto"/>
            </w:tcBorders>
            <w:vAlign w:val="bottom"/>
          </w:tcPr>
          <w:p w14:paraId="041EB03B"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13</w:t>
            </w:r>
          </w:p>
        </w:tc>
        <w:tc>
          <w:tcPr>
            <w:tcW w:w="1170" w:type="dxa"/>
            <w:tcBorders>
              <w:top w:val="single" w:sz="4" w:space="0" w:color="auto"/>
            </w:tcBorders>
            <w:vAlign w:val="bottom"/>
          </w:tcPr>
          <w:p w14:paraId="285B725F"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-3.78</w:t>
            </w:r>
          </w:p>
        </w:tc>
      </w:tr>
      <w:tr w:rsidR="002E026E" w:rsidRPr="006A5C60" w14:paraId="2517841F" w14:textId="77777777" w:rsidTr="002874B5">
        <w:trPr>
          <w:trHeight w:val="300"/>
        </w:trPr>
        <w:tc>
          <w:tcPr>
            <w:tcW w:w="1516" w:type="dxa"/>
            <w:shd w:val="clear" w:color="auto" w:fill="auto"/>
            <w:noWrap/>
            <w:vAlign w:val="bottom"/>
            <w:hideMark/>
          </w:tcPr>
          <w:p w14:paraId="34E1EB48"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40-50</w:t>
            </w:r>
          </w:p>
        </w:tc>
        <w:tc>
          <w:tcPr>
            <w:tcW w:w="854" w:type="dxa"/>
            <w:shd w:val="clear" w:color="auto" w:fill="auto"/>
            <w:noWrap/>
            <w:vAlign w:val="bottom"/>
            <w:hideMark/>
          </w:tcPr>
          <w:p w14:paraId="5A0BF309"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69</w:t>
            </w:r>
          </w:p>
        </w:tc>
        <w:tc>
          <w:tcPr>
            <w:tcW w:w="900" w:type="dxa"/>
            <w:shd w:val="clear" w:color="auto" w:fill="auto"/>
            <w:noWrap/>
            <w:vAlign w:val="bottom"/>
            <w:hideMark/>
          </w:tcPr>
          <w:p w14:paraId="17777DDC"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1</w:t>
            </w:r>
          </w:p>
        </w:tc>
        <w:tc>
          <w:tcPr>
            <w:tcW w:w="1350" w:type="dxa"/>
            <w:shd w:val="clear" w:color="auto" w:fill="auto"/>
            <w:noWrap/>
            <w:vAlign w:val="bottom"/>
            <w:hideMark/>
          </w:tcPr>
          <w:p w14:paraId="5E240F60"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0.10</w:t>
            </w:r>
          </w:p>
        </w:tc>
        <w:tc>
          <w:tcPr>
            <w:tcW w:w="1170" w:type="dxa"/>
            <w:shd w:val="clear" w:color="auto" w:fill="auto"/>
            <w:noWrap/>
            <w:vAlign w:val="bottom"/>
            <w:hideMark/>
          </w:tcPr>
          <w:p w14:paraId="286EC765"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12</w:t>
            </w:r>
          </w:p>
        </w:tc>
        <w:tc>
          <w:tcPr>
            <w:tcW w:w="1170" w:type="dxa"/>
            <w:shd w:val="clear" w:color="auto" w:fill="auto"/>
            <w:noWrap/>
            <w:vAlign w:val="bottom"/>
            <w:hideMark/>
          </w:tcPr>
          <w:p w14:paraId="3CE42849"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-3.32</w:t>
            </w:r>
          </w:p>
        </w:tc>
        <w:tc>
          <w:tcPr>
            <w:tcW w:w="990" w:type="dxa"/>
            <w:vAlign w:val="bottom"/>
          </w:tcPr>
          <w:p w14:paraId="17EA5402"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7</w:t>
            </w:r>
          </w:p>
        </w:tc>
        <w:tc>
          <w:tcPr>
            <w:tcW w:w="990" w:type="dxa"/>
            <w:vAlign w:val="bottom"/>
          </w:tcPr>
          <w:p w14:paraId="13A5A240"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1</w:t>
            </w:r>
          </w:p>
        </w:tc>
        <w:tc>
          <w:tcPr>
            <w:tcW w:w="1530" w:type="dxa"/>
            <w:vAlign w:val="bottom"/>
          </w:tcPr>
          <w:p w14:paraId="544E3CB4"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0.24</w:t>
            </w:r>
          </w:p>
        </w:tc>
        <w:tc>
          <w:tcPr>
            <w:tcW w:w="1170" w:type="dxa"/>
            <w:vAlign w:val="bottom"/>
          </w:tcPr>
          <w:p w14:paraId="587B9BDB"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15</w:t>
            </w:r>
          </w:p>
        </w:tc>
        <w:tc>
          <w:tcPr>
            <w:tcW w:w="1170" w:type="dxa"/>
            <w:vAlign w:val="bottom"/>
          </w:tcPr>
          <w:p w14:paraId="191711EE"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-4.22</w:t>
            </w:r>
          </w:p>
        </w:tc>
      </w:tr>
      <w:tr w:rsidR="002E026E" w:rsidRPr="006A5C60" w14:paraId="61F5F558" w14:textId="77777777" w:rsidTr="002874B5">
        <w:trPr>
          <w:trHeight w:val="300"/>
        </w:trPr>
        <w:tc>
          <w:tcPr>
            <w:tcW w:w="1516" w:type="dxa"/>
            <w:shd w:val="clear" w:color="auto" w:fill="auto"/>
            <w:noWrap/>
            <w:vAlign w:val="bottom"/>
            <w:hideMark/>
          </w:tcPr>
          <w:p w14:paraId="123456A2"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50-60</w:t>
            </w:r>
          </w:p>
        </w:tc>
        <w:tc>
          <w:tcPr>
            <w:tcW w:w="854" w:type="dxa"/>
            <w:shd w:val="clear" w:color="auto" w:fill="auto"/>
            <w:noWrap/>
            <w:vAlign w:val="bottom"/>
            <w:hideMark/>
          </w:tcPr>
          <w:p w14:paraId="7CEC2F42"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77</w:t>
            </w:r>
          </w:p>
        </w:tc>
        <w:tc>
          <w:tcPr>
            <w:tcW w:w="900" w:type="dxa"/>
            <w:shd w:val="clear" w:color="auto" w:fill="auto"/>
            <w:noWrap/>
            <w:vAlign w:val="bottom"/>
            <w:hideMark/>
          </w:tcPr>
          <w:p w14:paraId="0BDDEFD7"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0</w:t>
            </w:r>
          </w:p>
        </w:tc>
        <w:tc>
          <w:tcPr>
            <w:tcW w:w="1350" w:type="dxa"/>
            <w:shd w:val="clear" w:color="auto" w:fill="auto"/>
            <w:noWrap/>
            <w:vAlign w:val="bottom"/>
            <w:hideMark/>
          </w:tcPr>
          <w:p w14:paraId="5C46BE21"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0.11</w:t>
            </w:r>
          </w:p>
        </w:tc>
        <w:tc>
          <w:tcPr>
            <w:tcW w:w="1170" w:type="dxa"/>
            <w:shd w:val="clear" w:color="auto" w:fill="auto"/>
            <w:noWrap/>
            <w:vAlign w:val="bottom"/>
            <w:hideMark/>
          </w:tcPr>
          <w:p w14:paraId="20F8EC94"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13</w:t>
            </w:r>
          </w:p>
        </w:tc>
        <w:tc>
          <w:tcPr>
            <w:tcW w:w="1170" w:type="dxa"/>
            <w:shd w:val="clear" w:color="auto" w:fill="auto"/>
            <w:noWrap/>
            <w:vAlign w:val="bottom"/>
            <w:hideMark/>
          </w:tcPr>
          <w:p w14:paraId="0898B586"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-3.86</w:t>
            </w:r>
          </w:p>
        </w:tc>
        <w:tc>
          <w:tcPr>
            <w:tcW w:w="990" w:type="dxa"/>
            <w:vAlign w:val="bottom"/>
          </w:tcPr>
          <w:p w14:paraId="65787B4B"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1</w:t>
            </w:r>
          </w:p>
        </w:tc>
        <w:tc>
          <w:tcPr>
            <w:tcW w:w="990" w:type="dxa"/>
            <w:vAlign w:val="bottom"/>
          </w:tcPr>
          <w:p w14:paraId="5A1ECD21"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4</w:t>
            </w:r>
          </w:p>
        </w:tc>
        <w:tc>
          <w:tcPr>
            <w:tcW w:w="1530" w:type="dxa"/>
            <w:vAlign w:val="bottom"/>
          </w:tcPr>
          <w:p w14:paraId="6AB03F81"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0.03</w:t>
            </w:r>
          </w:p>
        </w:tc>
        <w:tc>
          <w:tcPr>
            <w:tcW w:w="1170" w:type="dxa"/>
            <w:vAlign w:val="bottom"/>
          </w:tcPr>
          <w:p w14:paraId="068133E0"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2</w:t>
            </w:r>
          </w:p>
        </w:tc>
        <w:tc>
          <w:tcPr>
            <w:tcW w:w="1170" w:type="dxa"/>
            <w:vAlign w:val="bottom"/>
          </w:tcPr>
          <w:p w14:paraId="25AFBD18"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1.23</w:t>
            </w:r>
          </w:p>
        </w:tc>
      </w:tr>
      <w:tr w:rsidR="002E026E" w:rsidRPr="006A5C60" w14:paraId="62D5D5E6" w14:textId="77777777" w:rsidTr="002874B5">
        <w:trPr>
          <w:trHeight w:val="300"/>
        </w:trPr>
        <w:tc>
          <w:tcPr>
            <w:tcW w:w="1516" w:type="dxa"/>
            <w:shd w:val="clear" w:color="auto" w:fill="auto"/>
            <w:noWrap/>
            <w:vAlign w:val="bottom"/>
            <w:hideMark/>
          </w:tcPr>
          <w:p w14:paraId="33D21094"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60-70</w:t>
            </w:r>
          </w:p>
        </w:tc>
        <w:tc>
          <w:tcPr>
            <w:tcW w:w="854" w:type="dxa"/>
            <w:shd w:val="clear" w:color="auto" w:fill="auto"/>
            <w:noWrap/>
            <w:vAlign w:val="bottom"/>
            <w:hideMark/>
          </w:tcPr>
          <w:p w14:paraId="1CD2CEEA"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84</w:t>
            </w:r>
          </w:p>
        </w:tc>
        <w:tc>
          <w:tcPr>
            <w:tcW w:w="900" w:type="dxa"/>
            <w:shd w:val="clear" w:color="auto" w:fill="auto"/>
            <w:noWrap/>
            <w:vAlign w:val="bottom"/>
            <w:hideMark/>
          </w:tcPr>
          <w:p w14:paraId="5E58B5FB"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8</w:t>
            </w:r>
          </w:p>
        </w:tc>
        <w:tc>
          <w:tcPr>
            <w:tcW w:w="1350" w:type="dxa"/>
            <w:shd w:val="clear" w:color="auto" w:fill="auto"/>
            <w:noWrap/>
            <w:vAlign w:val="bottom"/>
            <w:hideMark/>
          </w:tcPr>
          <w:p w14:paraId="0C4A4942"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0.12</w:t>
            </w:r>
          </w:p>
        </w:tc>
        <w:tc>
          <w:tcPr>
            <w:tcW w:w="1170" w:type="dxa"/>
            <w:shd w:val="clear" w:color="auto" w:fill="auto"/>
            <w:noWrap/>
            <w:vAlign w:val="bottom"/>
            <w:hideMark/>
          </w:tcPr>
          <w:p w14:paraId="18E9321C"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14</w:t>
            </w:r>
          </w:p>
        </w:tc>
        <w:tc>
          <w:tcPr>
            <w:tcW w:w="1170" w:type="dxa"/>
            <w:shd w:val="clear" w:color="auto" w:fill="auto"/>
            <w:noWrap/>
            <w:vAlign w:val="bottom"/>
            <w:hideMark/>
          </w:tcPr>
          <w:p w14:paraId="45341A70"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-1.81</w:t>
            </w:r>
          </w:p>
        </w:tc>
        <w:tc>
          <w:tcPr>
            <w:tcW w:w="990" w:type="dxa"/>
            <w:vAlign w:val="bottom"/>
          </w:tcPr>
          <w:p w14:paraId="7AE7125A"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5</w:t>
            </w:r>
          </w:p>
        </w:tc>
        <w:tc>
          <w:tcPr>
            <w:tcW w:w="990" w:type="dxa"/>
            <w:vAlign w:val="bottom"/>
          </w:tcPr>
          <w:p w14:paraId="0DB7F478"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9</w:t>
            </w:r>
          </w:p>
        </w:tc>
        <w:tc>
          <w:tcPr>
            <w:tcW w:w="1530" w:type="dxa"/>
            <w:vAlign w:val="bottom"/>
          </w:tcPr>
          <w:p w14:paraId="652A571D"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0.17</w:t>
            </w:r>
          </w:p>
        </w:tc>
        <w:tc>
          <w:tcPr>
            <w:tcW w:w="1170" w:type="dxa"/>
            <w:vAlign w:val="bottom"/>
          </w:tcPr>
          <w:p w14:paraId="245CE43B"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11</w:t>
            </w:r>
          </w:p>
        </w:tc>
        <w:tc>
          <w:tcPr>
            <w:tcW w:w="1170" w:type="dxa"/>
            <w:vAlign w:val="bottom"/>
          </w:tcPr>
          <w:p w14:paraId="1AAC661B"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-0.67</w:t>
            </w:r>
          </w:p>
        </w:tc>
      </w:tr>
      <w:tr w:rsidR="002E026E" w:rsidRPr="006A5C60" w14:paraId="53A3F586" w14:textId="77777777" w:rsidTr="002874B5">
        <w:trPr>
          <w:trHeight w:val="300"/>
        </w:trPr>
        <w:tc>
          <w:tcPr>
            <w:tcW w:w="1516" w:type="dxa"/>
            <w:shd w:val="clear" w:color="auto" w:fill="auto"/>
            <w:noWrap/>
            <w:vAlign w:val="bottom"/>
            <w:hideMark/>
          </w:tcPr>
          <w:p w14:paraId="407BCC52"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70-80</w:t>
            </w:r>
          </w:p>
        </w:tc>
        <w:tc>
          <w:tcPr>
            <w:tcW w:w="854" w:type="dxa"/>
            <w:shd w:val="clear" w:color="auto" w:fill="auto"/>
            <w:noWrap/>
            <w:vAlign w:val="bottom"/>
            <w:hideMark/>
          </w:tcPr>
          <w:p w14:paraId="685A319D"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104</w:t>
            </w:r>
          </w:p>
        </w:tc>
        <w:tc>
          <w:tcPr>
            <w:tcW w:w="900" w:type="dxa"/>
            <w:shd w:val="clear" w:color="auto" w:fill="auto"/>
            <w:noWrap/>
            <w:vAlign w:val="bottom"/>
            <w:hideMark/>
          </w:tcPr>
          <w:p w14:paraId="672E4D58"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14</w:t>
            </w:r>
          </w:p>
        </w:tc>
        <w:tc>
          <w:tcPr>
            <w:tcW w:w="1350" w:type="dxa"/>
            <w:shd w:val="clear" w:color="auto" w:fill="auto"/>
            <w:noWrap/>
            <w:vAlign w:val="bottom"/>
            <w:hideMark/>
          </w:tcPr>
          <w:p w14:paraId="765A05BA"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0.15</w:t>
            </w:r>
          </w:p>
        </w:tc>
        <w:tc>
          <w:tcPr>
            <w:tcW w:w="1170" w:type="dxa"/>
            <w:shd w:val="clear" w:color="auto" w:fill="auto"/>
            <w:noWrap/>
            <w:vAlign w:val="bottom"/>
            <w:hideMark/>
          </w:tcPr>
          <w:p w14:paraId="769AABD3"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18</w:t>
            </w:r>
          </w:p>
        </w:tc>
        <w:tc>
          <w:tcPr>
            <w:tcW w:w="1170" w:type="dxa"/>
            <w:shd w:val="clear" w:color="auto" w:fill="auto"/>
            <w:noWrap/>
            <w:vAlign w:val="bottom"/>
            <w:hideMark/>
          </w:tcPr>
          <w:p w14:paraId="26BEB637"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-0.99</w:t>
            </w:r>
          </w:p>
        </w:tc>
        <w:tc>
          <w:tcPr>
            <w:tcW w:w="990" w:type="dxa"/>
            <w:vAlign w:val="bottom"/>
          </w:tcPr>
          <w:p w14:paraId="7D61197E"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5</w:t>
            </w:r>
          </w:p>
        </w:tc>
        <w:tc>
          <w:tcPr>
            <w:tcW w:w="990" w:type="dxa"/>
            <w:vAlign w:val="bottom"/>
          </w:tcPr>
          <w:p w14:paraId="111BFBD9"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21</w:t>
            </w:r>
          </w:p>
        </w:tc>
        <w:tc>
          <w:tcPr>
            <w:tcW w:w="1530" w:type="dxa"/>
            <w:vAlign w:val="bottom"/>
          </w:tcPr>
          <w:p w14:paraId="79997E15"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0.17</w:t>
            </w:r>
          </w:p>
        </w:tc>
        <w:tc>
          <w:tcPr>
            <w:tcW w:w="1170" w:type="dxa"/>
            <w:vAlign w:val="bottom"/>
          </w:tcPr>
          <w:p w14:paraId="1086EC0F"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11</w:t>
            </w:r>
          </w:p>
        </w:tc>
        <w:tc>
          <w:tcPr>
            <w:tcW w:w="1170" w:type="dxa"/>
            <w:vAlign w:val="bottom"/>
          </w:tcPr>
          <w:p w14:paraId="231ABBD1"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3.30</w:t>
            </w:r>
          </w:p>
        </w:tc>
      </w:tr>
      <w:tr w:rsidR="002E026E" w:rsidRPr="006A5C60" w14:paraId="65AEB9B2" w14:textId="77777777" w:rsidTr="002874B5">
        <w:trPr>
          <w:trHeight w:val="300"/>
        </w:trPr>
        <w:tc>
          <w:tcPr>
            <w:tcW w:w="1516" w:type="dxa"/>
            <w:shd w:val="clear" w:color="auto" w:fill="auto"/>
            <w:noWrap/>
            <w:vAlign w:val="bottom"/>
            <w:hideMark/>
          </w:tcPr>
          <w:p w14:paraId="540F0326"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80-90</w:t>
            </w:r>
          </w:p>
        </w:tc>
        <w:tc>
          <w:tcPr>
            <w:tcW w:w="854" w:type="dxa"/>
            <w:shd w:val="clear" w:color="auto" w:fill="auto"/>
            <w:noWrap/>
            <w:vAlign w:val="bottom"/>
            <w:hideMark/>
          </w:tcPr>
          <w:p w14:paraId="5EF8B11A"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117</w:t>
            </w:r>
          </w:p>
        </w:tc>
        <w:tc>
          <w:tcPr>
            <w:tcW w:w="900" w:type="dxa"/>
            <w:shd w:val="clear" w:color="auto" w:fill="auto"/>
            <w:noWrap/>
            <w:vAlign w:val="bottom"/>
            <w:hideMark/>
          </w:tcPr>
          <w:p w14:paraId="05AF2CA8"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28</w:t>
            </w:r>
          </w:p>
        </w:tc>
        <w:tc>
          <w:tcPr>
            <w:tcW w:w="1350" w:type="dxa"/>
            <w:shd w:val="clear" w:color="auto" w:fill="auto"/>
            <w:noWrap/>
            <w:vAlign w:val="bottom"/>
            <w:hideMark/>
          </w:tcPr>
          <w:p w14:paraId="2C50E653"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0.17</w:t>
            </w:r>
          </w:p>
        </w:tc>
        <w:tc>
          <w:tcPr>
            <w:tcW w:w="1170" w:type="dxa"/>
            <w:shd w:val="clear" w:color="auto" w:fill="auto"/>
            <w:noWrap/>
            <w:vAlign w:val="bottom"/>
            <w:hideMark/>
          </w:tcPr>
          <w:p w14:paraId="36A0C7F5"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20</w:t>
            </w:r>
          </w:p>
        </w:tc>
        <w:tc>
          <w:tcPr>
            <w:tcW w:w="1170" w:type="dxa"/>
            <w:shd w:val="clear" w:color="auto" w:fill="auto"/>
            <w:noWrap/>
            <w:vAlign w:val="bottom"/>
            <w:hideMark/>
          </w:tcPr>
          <w:p w14:paraId="5123D89F"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1.93</w:t>
            </w:r>
          </w:p>
        </w:tc>
        <w:tc>
          <w:tcPr>
            <w:tcW w:w="990" w:type="dxa"/>
            <w:vAlign w:val="bottom"/>
          </w:tcPr>
          <w:p w14:paraId="673A24B3"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4</w:t>
            </w:r>
          </w:p>
        </w:tc>
        <w:tc>
          <w:tcPr>
            <w:tcW w:w="990" w:type="dxa"/>
            <w:vAlign w:val="bottom"/>
          </w:tcPr>
          <w:p w14:paraId="3C9ED82B"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20</w:t>
            </w:r>
          </w:p>
        </w:tc>
        <w:tc>
          <w:tcPr>
            <w:tcW w:w="1530" w:type="dxa"/>
            <w:vAlign w:val="bottom"/>
          </w:tcPr>
          <w:p w14:paraId="34D7CE1A"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0.14</w:t>
            </w:r>
          </w:p>
        </w:tc>
        <w:tc>
          <w:tcPr>
            <w:tcW w:w="1170" w:type="dxa"/>
            <w:vAlign w:val="bottom"/>
          </w:tcPr>
          <w:p w14:paraId="560A852C"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9</w:t>
            </w:r>
          </w:p>
        </w:tc>
        <w:tc>
          <w:tcPr>
            <w:tcW w:w="1170" w:type="dxa"/>
            <w:vAlign w:val="bottom"/>
          </w:tcPr>
          <w:p w14:paraId="6CA3DEFE"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4.05</w:t>
            </w:r>
          </w:p>
        </w:tc>
      </w:tr>
      <w:tr w:rsidR="002E026E" w:rsidRPr="006A5C60" w14:paraId="3E0827F0" w14:textId="77777777" w:rsidTr="002874B5">
        <w:trPr>
          <w:trHeight w:val="300"/>
        </w:trPr>
        <w:tc>
          <w:tcPr>
            <w:tcW w:w="1516" w:type="dxa"/>
            <w:shd w:val="clear" w:color="auto" w:fill="auto"/>
            <w:noWrap/>
            <w:vAlign w:val="bottom"/>
            <w:hideMark/>
          </w:tcPr>
          <w:p w14:paraId="7B16D294"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90-100</w:t>
            </w:r>
          </w:p>
        </w:tc>
        <w:tc>
          <w:tcPr>
            <w:tcW w:w="854" w:type="dxa"/>
            <w:shd w:val="clear" w:color="auto" w:fill="auto"/>
            <w:noWrap/>
            <w:vAlign w:val="bottom"/>
            <w:hideMark/>
          </w:tcPr>
          <w:p w14:paraId="35996DB4"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127</w:t>
            </w:r>
          </w:p>
        </w:tc>
        <w:tc>
          <w:tcPr>
            <w:tcW w:w="900" w:type="dxa"/>
            <w:shd w:val="clear" w:color="auto" w:fill="auto"/>
            <w:noWrap/>
            <w:vAlign w:val="bottom"/>
            <w:hideMark/>
          </w:tcPr>
          <w:p w14:paraId="5A1268A2"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46</w:t>
            </w:r>
          </w:p>
        </w:tc>
        <w:tc>
          <w:tcPr>
            <w:tcW w:w="1350" w:type="dxa"/>
            <w:shd w:val="clear" w:color="auto" w:fill="auto"/>
            <w:noWrap/>
            <w:vAlign w:val="bottom"/>
            <w:hideMark/>
          </w:tcPr>
          <w:p w14:paraId="0F44EB51"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0.18</w:t>
            </w:r>
          </w:p>
        </w:tc>
        <w:tc>
          <w:tcPr>
            <w:tcW w:w="1170" w:type="dxa"/>
            <w:shd w:val="clear" w:color="auto" w:fill="auto"/>
            <w:noWrap/>
            <w:vAlign w:val="bottom"/>
            <w:hideMark/>
          </w:tcPr>
          <w:p w14:paraId="62043B72"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22</w:t>
            </w:r>
          </w:p>
        </w:tc>
        <w:tc>
          <w:tcPr>
            <w:tcW w:w="1170" w:type="dxa"/>
            <w:shd w:val="clear" w:color="auto" w:fill="auto"/>
            <w:noWrap/>
            <w:vAlign w:val="bottom"/>
            <w:hideMark/>
          </w:tcPr>
          <w:p w14:paraId="57696705"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5.72</w:t>
            </w:r>
          </w:p>
        </w:tc>
        <w:tc>
          <w:tcPr>
            <w:tcW w:w="990" w:type="dxa"/>
            <w:vAlign w:val="bottom"/>
          </w:tcPr>
          <w:p w14:paraId="01A20628"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1</w:t>
            </w:r>
          </w:p>
        </w:tc>
        <w:tc>
          <w:tcPr>
            <w:tcW w:w="990" w:type="dxa"/>
            <w:vAlign w:val="bottom"/>
          </w:tcPr>
          <w:p w14:paraId="3FD2F01E"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8</w:t>
            </w:r>
          </w:p>
        </w:tc>
        <w:tc>
          <w:tcPr>
            <w:tcW w:w="1530" w:type="dxa"/>
            <w:vAlign w:val="bottom"/>
          </w:tcPr>
          <w:p w14:paraId="1A528299"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0.03</w:t>
            </w:r>
          </w:p>
        </w:tc>
        <w:tc>
          <w:tcPr>
            <w:tcW w:w="1170" w:type="dxa"/>
            <w:vAlign w:val="bottom"/>
          </w:tcPr>
          <w:p w14:paraId="6A68E266"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2</w:t>
            </w:r>
          </w:p>
        </w:tc>
        <w:tc>
          <w:tcPr>
            <w:tcW w:w="1170" w:type="dxa"/>
            <w:vAlign w:val="bottom"/>
          </w:tcPr>
          <w:p w14:paraId="54C25372"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3.97</w:t>
            </w:r>
          </w:p>
        </w:tc>
      </w:tr>
      <w:tr w:rsidR="002E026E" w:rsidRPr="006A5C60" w14:paraId="23F2BC14" w14:textId="77777777" w:rsidTr="002874B5">
        <w:trPr>
          <w:trHeight w:val="300"/>
        </w:trPr>
        <w:tc>
          <w:tcPr>
            <w:tcW w:w="1516" w:type="dxa"/>
            <w:shd w:val="clear" w:color="auto" w:fill="auto"/>
            <w:noWrap/>
            <w:vAlign w:val="bottom"/>
            <w:hideMark/>
          </w:tcPr>
          <w:p w14:paraId="59F0EEC3"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100-110</w:t>
            </w:r>
          </w:p>
        </w:tc>
        <w:tc>
          <w:tcPr>
            <w:tcW w:w="854" w:type="dxa"/>
            <w:shd w:val="clear" w:color="auto" w:fill="auto"/>
            <w:noWrap/>
            <w:vAlign w:val="bottom"/>
            <w:hideMark/>
          </w:tcPr>
          <w:p w14:paraId="0B04A11C"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46</w:t>
            </w:r>
          </w:p>
        </w:tc>
        <w:tc>
          <w:tcPr>
            <w:tcW w:w="900" w:type="dxa"/>
            <w:shd w:val="clear" w:color="auto" w:fill="auto"/>
            <w:noWrap/>
            <w:vAlign w:val="bottom"/>
            <w:hideMark/>
          </w:tcPr>
          <w:p w14:paraId="4BA562B9"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23</w:t>
            </w:r>
          </w:p>
        </w:tc>
        <w:tc>
          <w:tcPr>
            <w:tcW w:w="1350" w:type="dxa"/>
            <w:shd w:val="clear" w:color="auto" w:fill="auto"/>
            <w:noWrap/>
            <w:vAlign w:val="bottom"/>
            <w:hideMark/>
          </w:tcPr>
          <w:p w14:paraId="22C92BD9"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0.07</w:t>
            </w:r>
          </w:p>
        </w:tc>
        <w:tc>
          <w:tcPr>
            <w:tcW w:w="1170" w:type="dxa"/>
            <w:shd w:val="clear" w:color="auto" w:fill="auto"/>
            <w:noWrap/>
            <w:vAlign w:val="bottom"/>
            <w:hideMark/>
          </w:tcPr>
          <w:p w14:paraId="1AA3F91A"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8</w:t>
            </w:r>
          </w:p>
        </w:tc>
        <w:tc>
          <w:tcPr>
            <w:tcW w:w="1170" w:type="dxa"/>
            <w:shd w:val="clear" w:color="auto" w:fill="auto"/>
            <w:noWrap/>
            <w:vAlign w:val="bottom"/>
            <w:hideMark/>
          </w:tcPr>
          <w:p w14:paraId="1F98290C"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5.55</w:t>
            </w:r>
          </w:p>
        </w:tc>
        <w:tc>
          <w:tcPr>
            <w:tcW w:w="990" w:type="dxa"/>
            <w:vAlign w:val="bottom"/>
          </w:tcPr>
          <w:p w14:paraId="2B6B7998"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0</w:t>
            </w:r>
          </w:p>
        </w:tc>
        <w:tc>
          <w:tcPr>
            <w:tcW w:w="990" w:type="dxa"/>
            <w:vAlign w:val="bottom"/>
          </w:tcPr>
          <w:p w14:paraId="55247397"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0</w:t>
            </w:r>
          </w:p>
        </w:tc>
        <w:tc>
          <w:tcPr>
            <w:tcW w:w="1530" w:type="dxa"/>
            <w:vAlign w:val="bottom"/>
          </w:tcPr>
          <w:p w14:paraId="72734A9C"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w:t>
            </w:r>
          </w:p>
        </w:tc>
        <w:tc>
          <w:tcPr>
            <w:tcW w:w="1170" w:type="dxa"/>
            <w:vAlign w:val="bottom"/>
          </w:tcPr>
          <w:p w14:paraId="4C022BF2"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w:t>
            </w:r>
          </w:p>
        </w:tc>
        <w:tc>
          <w:tcPr>
            <w:tcW w:w="1170" w:type="dxa"/>
            <w:vAlign w:val="bottom"/>
          </w:tcPr>
          <w:p w14:paraId="0A5CC4B3"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w:t>
            </w:r>
          </w:p>
        </w:tc>
      </w:tr>
      <w:tr w:rsidR="002E026E" w:rsidRPr="006A5C60" w14:paraId="58009A54" w14:textId="77777777" w:rsidTr="002874B5">
        <w:trPr>
          <w:trHeight w:val="300"/>
        </w:trPr>
        <w:tc>
          <w:tcPr>
            <w:tcW w:w="1516" w:type="dxa"/>
            <w:tcBorders>
              <w:bottom w:val="single" w:sz="4" w:space="0" w:color="auto"/>
            </w:tcBorders>
            <w:shd w:val="clear" w:color="auto" w:fill="auto"/>
            <w:noWrap/>
            <w:vAlign w:val="bottom"/>
            <w:hideMark/>
          </w:tcPr>
          <w:p w14:paraId="322615D2"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110-120</w:t>
            </w:r>
          </w:p>
        </w:tc>
        <w:tc>
          <w:tcPr>
            <w:tcW w:w="854" w:type="dxa"/>
            <w:tcBorders>
              <w:bottom w:val="single" w:sz="4" w:space="0" w:color="auto"/>
            </w:tcBorders>
            <w:shd w:val="clear" w:color="auto" w:fill="auto"/>
            <w:noWrap/>
            <w:vAlign w:val="bottom"/>
            <w:hideMark/>
          </w:tcPr>
          <w:p w14:paraId="7A1FE8DC"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8</w:t>
            </w:r>
          </w:p>
        </w:tc>
        <w:tc>
          <w:tcPr>
            <w:tcW w:w="900" w:type="dxa"/>
            <w:tcBorders>
              <w:bottom w:val="single" w:sz="4" w:space="0" w:color="auto"/>
            </w:tcBorders>
            <w:shd w:val="clear" w:color="auto" w:fill="auto"/>
            <w:noWrap/>
            <w:vAlign w:val="bottom"/>
            <w:hideMark/>
          </w:tcPr>
          <w:p w14:paraId="35353C61"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0</w:t>
            </w:r>
          </w:p>
        </w:tc>
        <w:tc>
          <w:tcPr>
            <w:tcW w:w="1350" w:type="dxa"/>
            <w:tcBorders>
              <w:bottom w:val="single" w:sz="4" w:space="0" w:color="auto"/>
            </w:tcBorders>
            <w:shd w:val="clear" w:color="auto" w:fill="auto"/>
            <w:noWrap/>
            <w:vAlign w:val="bottom"/>
            <w:hideMark/>
          </w:tcPr>
          <w:p w14:paraId="565A23D6"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0.01</w:t>
            </w:r>
          </w:p>
        </w:tc>
        <w:tc>
          <w:tcPr>
            <w:tcW w:w="1170" w:type="dxa"/>
            <w:tcBorders>
              <w:bottom w:val="single" w:sz="4" w:space="0" w:color="auto"/>
            </w:tcBorders>
            <w:shd w:val="clear" w:color="auto" w:fill="auto"/>
            <w:noWrap/>
            <w:vAlign w:val="bottom"/>
            <w:hideMark/>
          </w:tcPr>
          <w:p w14:paraId="5B1DB756"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1</w:t>
            </w:r>
          </w:p>
        </w:tc>
        <w:tc>
          <w:tcPr>
            <w:tcW w:w="1170" w:type="dxa"/>
            <w:tcBorders>
              <w:bottom w:val="single" w:sz="4" w:space="0" w:color="auto"/>
            </w:tcBorders>
            <w:shd w:val="clear" w:color="auto" w:fill="auto"/>
            <w:noWrap/>
            <w:vAlign w:val="bottom"/>
            <w:hideMark/>
          </w:tcPr>
          <w:p w14:paraId="1E0F3BFB"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-1.18</w:t>
            </w:r>
          </w:p>
        </w:tc>
        <w:tc>
          <w:tcPr>
            <w:tcW w:w="990" w:type="dxa"/>
            <w:tcBorders>
              <w:bottom w:val="single" w:sz="4" w:space="0" w:color="auto"/>
            </w:tcBorders>
            <w:vAlign w:val="bottom"/>
          </w:tcPr>
          <w:p w14:paraId="497CC893"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0</w:t>
            </w:r>
          </w:p>
        </w:tc>
        <w:tc>
          <w:tcPr>
            <w:tcW w:w="990" w:type="dxa"/>
            <w:tcBorders>
              <w:bottom w:val="single" w:sz="4" w:space="0" w:color="auto"/>
            </w:tcBorders>
            <w:vAlign w:val="bottom"/>
          </w:tcPr>
          <w:p w14:paraId="532798AD"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0</w:t>
            </w:r>
          </w:p>
        </w:tc>
        <w:tc>
          <w:tcPr>
            <w:tcW w:w="1530" w:type="dxa"/>
            <w:tcBorders>
              <w:bottom w:val="single" w:sz="4" w:space="0" w:color="auto"/>
            </w:tcBorders>
            <w:vAlign w:val="bottom"/>
          </w:tcPr>
          <w:p w14:paraId="3119068E"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w:t>
            </w:r>
          </w:p>
        </w:tc>
        <w:tc>
          <w:tcPr>
            <w:tcW w:w="1170" w:type="dxa"/>
            <w:tcBorders>
              <w:bottom w:val="single" w:sz="4" w:space="0" w:color="auto"/>
            </w:tcBorders>
            <w:vAlign w:val="bottom"/>
          </w:tcPr>
          <w:p w14:paraId="281D4A08"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w:t>
            </w:r>
          </w:p>
        </w:tc>
        <w:tc>
          <w:tcPr>
            <w:tcW w:w="1170" w:type="dxa"/>
            <w:tcBorders>
              <w:bottom w:val="single" w:sz="4" w:space="0" w:color="auto"/>
            </w:tcBorders>
            <w:vAlign w:val="bottom"/>
          </w:tcPr>
          <w:p w14:paraId="06ADE396" w14:textId="77777777" w:rsidR="002E026E" w:rsidRPr="006A5C60" w:rsidRDefault="002E026E" w:rsidP="002874B5">
            <w:pPr>
              <w:jc w:val="center"/>
              <w:rPr>
                <w:rFonts w:ascii="Times New Roman" w:hAnsi="Times New Roman" w:cs="Times New Roman"/>
                <w:bCs/>
                <w:color w:val="000000"/>
              </w:rPr>
            </w:pPr>
            <w:r w:rsidRPr="006A5C60">
              <w:rPr>
                <w:rFonts w:ascii="Times New Roman" w:hAnsi="Times New Roman" w:cs="Times New Roman"/>
                <w:bCs/>
                <w:color w:val="000000"/>
              </w:rPr>
              <w:t>-</w:t>
            </w:r>
          </w:p>
        </w:tc>
      </w:tr>
    </w:tbl>
    <w:p w14:paraId="2A2D6222" w14:textId="77777777" w:rsidR="002E026E" w:rsidRPr="006A5C60" w:rsidRDefault="002E026E" w:rsidP="002E026E">
      <w:pPr>
        <w:rPr>
          <w:rFonts w:ascii="Times New Roman" w:hAnsi="Times New Roman" w:cs="Times New Roman"/>
          <w:bCs/>
        </w:rPr>
      </w:pPr>
    </w:p>
    <w:p w14:paraId="2A1A6F1F" w14:textId="77777777" w:rsidR="002E026E" w:rsidRPr="006A5C60" w:rsidRDefault="002E026E" w:rsidP="002E026E">
      <w:pPr>
        <w:rPr>
          <w:rFonts w:ascii="Times New Roman" w:hAnsi="Times New Roman" w:cs="Times New Roman"/>
          <w:bCs/>
        </w:rPr>
      </w:pPr>
    </w:p>
    <w:p w14:paraId="5325B7A6" w14:textId="77777777" w:rsidR="002E026E" w:rsidRPr="006A5C60" w:rsidRDefault="002E026E" w:rsidP="002E026E">
      <w:pPr>
        <w:rPr>
          <w:rFonts w:ascii="Times New Roman" w:hAnsi="Times New Roman" w:cs="Times New Roman"/>
          <w:bCs/>
        </w:rPr>
        <w:sectPr w:rsidR="002E026E" w:rsidRPr="006A5C60" w:rsidSect="003A182F">
          <w:pgSz w:w="15840" w:h="12240" w:orient="landscape"/>
          <w:pgMar w:top="1440" w:right="1440" w:bottom="1440" w:left="1440" w:header="720" w:footer="720" w:gutter="0"/>
          <w:cols w:space="720"/>
          <w:docGrid w:linePitch="360"/>
        </w:sectPr>
      </w:pPr>
    </w:p>
    <w:p w14:paraId="69034EC4" w14:textId="7CADC977" w:rsidR="002E026E" w:rsidRDefault="00852408" w:rsidP="002E026E">
      <w:pPr>
        <w:rPr>
          <w:rFonts w:ascii="Times New Roman" w:hAnsi="Times New Roman" w:cs="Times New Roman"/>
          <w:bCs/>
        </w:rPr>
      </w:pPr>
      <w:bookmarkStart w:id="133" w:name="_Toc196128116"/>
      <w:r w:rsidRPr="006A5C60">
        <w:rPr>
          <w:rFonts w:ascii="Times New Roman" w:hAnsi="Times New Roman" w:cs="Times New Roman"/>
        </w:rPr>
        <w:lastRenderedPageBreak/>
        <w:t xml:space="preserve">Table </w:t>
      </w:r>
      <w:r>
        <w:rPr>
          <w:rFonts w:ascii="Times New Roman" w:hAnsi="Times New Roman" w:cs="Times New Roman"/>
        </w:rPr>
        <w:t>A.</w:t>
      </w:r>
      <w:r w:rsidRPr="006A5C60">
        <w:rPr>
          <w:rFonts w:ascii="Times New Roman" w:hAnsi="Times New Roman" w:cs="Times New Roman"/>
          <w:b/>
          <w:bCs/>
        </w:rPr>
        <w:fldChar w:fldCharType="begin"/>
      </w:r>
      <w:r w:rsidRPr="006A5C60">
        <w:rPr>
          <w:rFonts w:ascii="Times New Roman" w:hAnsi="Times New Roman" w:cs="Times New Roman"/>
        </w:rPr>
        <w:instrText xml:space="preserve"> STYLEREF 1 \s </w:instrText>
      </w:r>
      <w:r w:rsidRPr="006A5C60">
        <w:rPr>
          <w:rFonts w:ascii="Times New Roman" w:hAnsi="Times New Roman" w:cs="Times New Roman"/>
          <w:b/>
          <w:bCs/>
        </w:rPr>
        <w:fldChar w:fldCharType="separate"/>
      </w:r>
      <w:r w:rsidRPr="006A5C60">
        <w:rPr>
          <w:rFonts w:ascii="Times New Roman" w:hAnsi="Times New Roman" w:cs="Times New Roman"/>
          <w:noProof/>
        </w:rPr>
        <w:t>4</w:t>
      </w:r>
      <w:r w:rsidRPr="006A5C60">
        <w:rPr>
          <w:rFonts w:ascii="Times New Roman" w:hAnsi="Times New Roman" w:cs="Times New Roman"/>
          <w:b/>
          <w:bCs/>
        </w:rPr>
        <w:fldChar w:fldCharType="end"/>
      </w:r>
      <w:r w:rsidRPr="006A5C60">
        <w:rPr>
          <w:rFonts w:ascii="Times New Roman" w:hAnsi="Times New Roman" w:cs="Times New Roman"/>
        </w:rPr>
        <w:t>.</w:t>
      </w:r>
      <w:r w:rsidRPr="006A5C60">
        <w:rPr>
          <w:rFonts w:ascii="Times New Roman" w:hAnsi="Times New Roman" w:cs="Times New Roman"/>
          <w:b/>
          <w:bCs/>
        </w:rPr>
        <w:fldChar w:fldCharType="begin"/>
      </w:r>
      <w:r w:rsidRPr="006A5C60">
        <w:rPr>
          <w:rFonts w:ascii="Times New Roman" w:hAnsi="Times New Roman" w:cs="Times New Roman"/>
        </w:rPr>
        <w:instrText xml:space="preserve"> SEQ Table \* ARABIC \s 1 </w:instrText>
      </w:r>
      <w:r w:rsidRPr="006A5C60">
        <w:rPr>
          <w:rFonts w:ascii="Times New Roman" w:hAnsi="Times New Roman" w:cs="Times New Roman"/>
          <w:b/>
          <w:bCs/>
        </w:rPr>
        <w:fldChar w:fldCharType="separate"/>
      </w:r>
      <w:r w:rsidRPr="006A5C60">
        <w:rPr>
          <w:rFonts w:ascii="Times New Roman" w:hAnsi="Times New Roman" w:cs="Times New Roman"/>
          <w:noProof/>
        </w:rPr>
        <w:t>2</w:t>
      </w:r>
      <w:r w:rsidRPr="006A5C60">
        <w:rPr>
          <w:rFonts w:ascii="Times New Roman" w:hAnsi="Times New Roman" w:cs="Times New Roman"/>
          <w:b/>
          <w:bCs/>
        </w:rPr>
        <w:fldChar w:fldCharType="end"/>
      </w:r>
      <w:r w:rsidRPr="006A5C60">
        <w:rPr>
          <w:rFonts w:ascii="Times New Roman" w:hAnsi="Times New Roman" w:cs="Times New Roman"/>
        </w:rPr>
        <w:t xml:space="preserve">: </w:t>
      </w:r>
      <w:r w:rsidR="002E026E" w:rsidRPr="006A5C60">
        <w:rPr>
          <w:rFonts w:ascii="Times New Roman" w:hAnsi="Times New Roman" w:cs="Times New Roman"/>
          <w:bCs/>
        </w:rPr>
        <w:t>Yearly counts of freshwater mussels collected during suspected mass mortality events at 14 sites in the Clinch River across Virginia (n = 3) and Tennessee (20) between 2016 – 2020. Sites noted with “◊” were located in Virginia. All other sites were located in Tennessee. These counts represent shells collected with a shiny nacre indicative of recent mortality.</w:t>
      </w:r>
      <w:bookmarkEnd w:id="133"/>
    </w:p>
    <w:tbl>
      <w:tblPr>
        <w:tblStyle w:val="TableGrid"/>
        <w:tblW w:w="14222" w:type="dxa"/>
        <w:tblInd w:w="-6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0"/>
        <w:gridCol w:w="1510"/>
        <w:gridCol w:w="643"/>
        <w:gridCol w:w="816"/>
        <w:gridCol w:w="633"/>
        <w:gridCol w:w="630"/>
        <w:gridCol w:w="630"/>
        <w:gridCol w:w="630"/>
        <w:gridCol w:w="630"/>
        <w:gridCol w:w="630"/>
        <w:gridCol w:w="630"/>
        <w:gridCol w:w="720"/>
        <w:gridCol w:w="630"/>
        <w:gridCol w:w="630"/>
        <w:gridCol w:w="720"/>
        <w:gridCol w:w="630"/>
        <w:gridCol w:w="720"/>
        <w:gridCol w:w="810"/>
      </w:tblGrid>
      <w:tr w:rsidR="001B7B20" w:rsidRPr="00F31276" w14:paraId="25376A56" w14:textId="77777777" w:rsidTr="005D7C0F">
        <w:tc>
          <w:tcPr>
            <w:tcW w:w="1980" w:type="dxa"/>
          </w:tcPr>
          <w:p w14:paraId="3EF1B1E2" w14:textId="77777777" w:rsidR="002E026E" w:rsidRPr="00F31276" w:rsidRDefault="002E026E" w:rsidP="002874B5">
            <w:pPr>
              <w:jc w:val="center"/>
              <w:rPr>
                <w:rFonts w:ascii="Times New Roman" w:hAnsi="Times New Roman" w:cs="Times New Roman"/>
                <w:bCs/>
                <w:color w:val="000000"/>
              </w:rPr>
            </w:pPr>
          </w:p>
        </w:tc>
        <w:tc>
          <w:tcPr>
            <w:tcW w:w="1510" w:type="dxa"/>
            <w:vAlign w:val="center"/>
          </w:tcPr>
          <w:p w14:paraId="59420E88" w14:textId="77777777" w:rsidR="002E026E" w:rsidRPr="00F31276" w:rsidRDefault="002E026E" w:rsidP="002874B5">
            <w:pPr>
              <w:jc w:val="center"/>
              <w:rPr>
                <w:rFonts w:ascii="Times New Roman" w:hAnsi="Times New Roman" w:cs="Times New Roman"/>
                <w:bCs/>
                <w:color w:val="000000"/>
              </w:rPr>
            </w:pPr>
          </w:p>
        </w:tc>
        <w:tc>
          <w:tcPr>
            <w:tcW w:w="2092" w:type="dxa"/>
            <w:gridSpan w:val="3"/>
            <w:tcBorders>
              <w:bottom w:val="single" w:sz="4" w:space="0" w:color="auto"/>
            </w:tcBorders>
            <w:vAlign w:val="center"/>
          </w:tcPr>
          <w:p w14:paraId="563452AB"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2016</w:t>
            </w:r>
          </w:p>
        </w:tc>
        <w:tc>
          <w:tcPr>
            <w:tcW w:w="2520" w:type="dxa"/>
            <w:gridSpan w:val="4"/>
            <w:tcBorders>
              <w:bottom w:val="single" w:sz="4" w:space="0" w:color="auto"/>
            </w:tcBorders>
            <w:vAlign w:val="center"/>
          </w:tcPr>
          <w:p w14:paraId="30544D1A"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2017</w:t>
            </w:r>
          </w:p>
        </w:tc>
        <w:tc>
          <w:tcPr>
            <w:tcW w:w="3240" w:type="dxa"/>
            <w:gridSpan w:val="5"/>
            <w:tcBorders>
              <w:bottom w:val="single" w:sz="4" w:space="0" w:color="auto"/>
            </w:tcBorders>
            <w:vAlign w:val="center"/>
          </w:tcPr>
          <w:p w14:paraId="2D1EB643"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2018</w:t>
            </w:r>
          </w:p>
        </w:tc>
        <w:tc>
          <w:tcPr>
            <w:tcW w:w="1350" w:type="dxa"/>
            <w:gridSpan w:val="2"/>
            <w:tcBorders>
              <w:bottom w:val="single" w:sz="4" w:space="0" w:color="auto"/>
            </w:tcBorders>
            <w:vAlign w:val="center"/>
          </w:tcPr>
          <w:p w14:paraId="0E42FDB0"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2019</w:t>
            </w:r>
          </w:p>
        </w:tc>
        <w:tc>
          <w:tcPr>
            <w:tcW w:w="720" w:type="dxa"/>
            <w:tcBorders>
              <w:bottom w:val="single" w:sz="4" w:space="0" w:color="auto"/>
            </w:tcBorders>
            <w:vAlign w:val="center"/>
          </w:tcPr>
          <w:p w14:paraId="3B0AF825"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2020</w:t>
            </w:r>
          </w:p>
        </w:tc>
        <w:tc>
          <w:tcPr>
            <w:tcW w:w="810" w:type="dxa"/>
          </w:tcPr>
          <w:p w14:paraId="2EDE678D" w14:textId="77777777" w:rsidR="002E026E" w:rsidRPr="00F31276" w:rsidRDefault="002E026E" w:rsidP="002874B5">
            <w:pPr>
              <w:jc w:val="center"/>
              <w:rPr>
                <w:rFonts w:ascii="Times New Roman" w:hAnsi="Times New Roman" w:cs="Times New Roman"/>
                <w:bCs/>
              </w:rPr>
            </w:pPr>
          </w:p>
        </w:tc>
      </w:tr>
      <w:tr w:rsidR="001B7B20" w:rsidRPr="00F31276" w14:paraId="48FC78EF" w14:textId="77777777" w:rsidTr="005D7C0F">
        <w:tc>
          <w:tcPr>
            <w:tcW w:w="1980" w:type="dxa"/>
          </w:tcPr>
          <w:p w14:paraId="59F71E1D" w14:textId="77777777" w:rsidR="002E026E" w:rsidRPr="00F31276" w:rsidRDefault="002E026E" w:rsidP="002874B5">
            <w:pPr>
              <w:jc w:val="center"/>
              <w:rPr>
                <w:rFonts w:ascii="Times New Roman" w:hAnsi="Times New Roman" w:cs="Times New Roman"/>
                <w:bCs/>
                <w:color w:val="000000"/>
              </w:rPr>
            </w:pPr>
          </w:p>
        </w:tc>
        <w:tc>
          <w:tcPr>
            <w:tcW w:w="1510" w:type="dxa"/>
            <w:tcBorders>
              <w:bottom w:val="single" w:sz="4" w:space="0" w:color="auto"/>
            </w:tcBorders>
            <w:vAlign w:val="center"/>
          </w:tcPr>
          <w:p w14:paraId="784B1333" w14:textId="77777777" w:rsidR="002E026E" w:rsidRPr="00F31276" w:rsidRDefault="002E026E" w:rsidP="002874B5">
            <w:pPr>
              <w:jc w:val="center"/>
              <w:rPr>
                <w:rFonts w:ascii="Times New Roman" w:hAnsi="Times New Roman" w:cs="Times New Roman"/>
                <w:bCs/>
                <w:color w:val="000000"/>
              </w:rPr>
            </w:pPr>
            <w:r w:rsidRPr="00F31276">
              <w:rPr>
                <w:rFonts w:ascii="Times New Roman" w:hAnsi="Times New Roman" w:cs="Times New Roman"/>
                <w:bCs/>
                <w:color w:val="000000"/>
              </w:rPr>
              <w:t>Months</w:t>
            </w:r>
          </w:p>
        </w:tc>
        <w:tc>
          <w:tcPr>
            <w:tcW w:w="643" w:type="dxa"/>
            <w:tcBorders>
              <w:top w:val="single" w:sz="4" w:space="0" w:color="auto"/>
              <w:bottom w:val="single" w:sz="4" w:space="0" w:color="auto"/>
            </w:tcBorders>
            <w:vAlign w:val="center"/>
          </w:tcPr>
          <w:p w14:paraId="732C9578"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Sept</w:t>
            </w:r>
          </w:p>
        </w:tc>
        <w:tc>
          <w:tcPr>
            <w:tcW w:w="816" w:type="dxa"/>
            <w:tcBorders>
              <w:top w:val="single" w:sz="4" w:space="0" w:color="auto"/>
              <w:bottom w:val="single" w:sz="4" w:space="0" w:color="auto"/>
            </w:tcBorders>
            <w:vAlign w:val="center"/>
          </w:tcPr>
          <w:p w14:paraId="106F05DF"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Oct</w:t>
            </w:r>
          </w:p>
        </w:tc>
        <w:tc>
          <w:tcPr>
            <w:tcW w:w="633" w:type="dxa"/>
            <w:tcBorders>
              <w:top w:val="single" w:sz="4" w:space="0" w:color="auto"/>
              <w:bottom w:val="single" w:sz="4" w:space="0" w:color="auto"/>
            </w:tcBorders>
            <w:vAlign w:val="center"/>
          </w:tcPr>
          <w:p w14:paraId="0E40F76F"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Nov</w:t>
            </w:r>
          </w:p>
        </w:tc>
        <w:tc>
          <w:tcPr>
            <w:tcW w:w="630" w:type="dxa"/>
            <w:tcBorders>
              <w:top w:val="single" w:sz="4" w:space="0" w:color="auto"/>
              <w:bottom w:val="single" w:sz="4" w:space="0" w:color="auto"/>
            </w:tcBorders>
            <w:vAlign w:val="center"/>
          </w:tcPr>
          <w:p w14:paraId="6D61125F"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Feb</w:t>
            </w:r>
          </w:p>
        </w:tc>
        <w:tc>
          <w:tcPr>
            <w:tcW w:w="630" w:type="dxa"/>
            <w:tcBorders>
              <w:top w:val="single" w:sz="4" w:space="0" w:color="auto"/>
              <w:bottom w:val="single" w:sz="4" w:space="0" w:color="auto"/>
            </w:tcBorders>
            <w:vAlign w:val="center"/>
          </w:tcPr>
          <w:p w14:paraId="400AB76E"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Oct</w:t>
            </w:r>
          </w:p>
        </w:tc>
        <w:tc>
          <w:tcPr>
            <w:tcW w:w="630" w:type="dxa"/>
            <w:tcBorders>
              <w:top w:val="single" w:sz="4" w:space="0" w:color="auto"/>
              <w:bottom w:val="single" w:sz="4" w:space="0" w:color="auto"/>
            </w:tcBorders>
            <w:vAlign w:val="center"/>
          </w:tcPr>
          <w:p w14:paraId="762BC69B"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Nov</w:t>
            </w:r>
          </w:p>
        </w:tc>
        <w:tc>
          <w:tcPr>
            <w:tcW w:w="630" w:type="dxa"/>
            <w:tcBorders>
              <w:top w:val="single" w:sz="4" w:space="0" w:color="auto"/>
              <w:bottom w:val="single" w:sz="4" w:space="0" w:color="auto"/>
            </w:tcBorders>
            <w:vAlign w:val="center"/>
          </w:tcPr>
          <w:p w14:paraId="086F2BBD"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Dec</w:t>
            </w:r>
          </w:p>
        </w:tc>
        <w:tc>
          <w:tcPr>
            <w:tcW w:w="630" w:type="dxa"/>
            <w:tcBorders>
              <w:top w:val="single" w:sz="4" w:space="0" w:color="auto"/>
              <w:bottom w:val="single" w:sz="4" w:space="0" w:color="auto"/>
            </w:tcBorders>
            <w:vAlign w:val="center"/>
          </w:tcPr>
          <w:p w14:paraId="2BED95DA"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Jan</w:t>
            </w:r>
          </w:p>
        </w:tc>
        <w:tc>
          <w:tcPr>
            <w:tcW w:w="630" w:type="dxa"/>
            <w:tcBorders>
              <w:top w:val="single" w:sz="4" w:space="0" w:color="auto"/>
              <w:bottom w:val="single" w:sz="4" w:space="0" w:color="auto"/>
            </w:tcBorders>
            <w:vAlign w:val="center"/>
          </w:tcPr>
          <w:p w14:paraId="549A9BC5"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Aug</w:t>
            </w:r>
          </w:p>
        </w:tc>
        <w:tc>
          <w:tcPr>
            <w:tcW w:w="720" w:type="dxa"/>
            <w:tcBorders>
              <w:top w:val="single" w:sz="4" w:space="0" w:color="auto"/>
              <w:bottom w:val="single" w:sz="4" w:space="0" w:color="auto"/>
            </w:tcBorders>
            <w:vAlign w:val="center"/>
          </w:tcPr>
          <w:p w14:paraId="4A56AAA9"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Sept</w:t>
            </w:r>
          </w:p>
        </w:tc>
        <w:tc>
          <w:tcPr>
            <w:tcW w:w="630" w:type="dxa"/>
            <w:tcBorders>
              <w:top w:val="single" w:sz="4" w:space="0" w:color="auto"/>
              <w:bottom w:val="single" w:sz="4" w:space="0" w:color="auto"/>
            </w:tcBorders>
            <w:vAlign w:val="center"/>
          </w:tcPr>
          <w:p w14:paraId="79DDE3EB"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Oct</w:t>
            </w:r>
          </w:p>
        </w:tc>
        <w:tc>
          <w:tcPr>
            <w:tcW w:w="630" w:type="dxa"/>
            <w:tcBorders>
              <w:top w:val="single" w:sz="4" w:space="0" w:color="auto"/>
              <w:bottom w:val="single" w:sz="4" w:space="0" w:color="auto"/>
            </w:tcBorders>
            <w:vAlign w:val="center"/>
          </w:tcPr>
          <w:p w14:paraId="507D95FF"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Nov</w:t>
            </w:r>
          </w:p>
        </w:tc>
        <w:tc>
          <w:tcPr>
            <w:tcW w:w="720" w:type="dxa"/>
            <w:tcBorders>
              <w:top w:val="single" w:sz="4" w:space="0" w:color="auto"/>
              <w:bottom w:val="single" w:sz="4" w:space="0" w:color="auto"/>
            </w:tcBorders>
            <w:vAlign w:val="center"/>
          </w:tcPr>
          <w:p w14:paraId="7CF03991"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Sept</w:t>
            </w:r>
          </w:p>
        </w:tc>
        <w:tc>
          <w:tcPr>
            <w:tcW w:w="630" w:type="dxa"/>
            <w:tcBorders>
              <w:top w:val="single" w:sz="4" w:space="0" w:color="auto"/>
              <w:bottom w:val="single" w:sz="4" w:space="0" w:color="auto"/>
            </w:tcBorders>
            <w:vAlign w:val="center"/>
          </w:tcPr>
          <w:p w14:paraId="26DD5907"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Oct</w:t>
            </w:r>
          </w:p>
        </w:tc>
        <w:tc>
          <w:tcPr>
            <w:tcW w:w="720" w:type="dxa"/>
            <w:tcBorders>
              <w:top w:val="single" w:sz="4" w:space="0" w:color="auto"/>
              <w:bottom w:val="single" w:sz="4" w:space="0" w:color="auto"/>
            </w:tcBorders>
            <w:vAlign w:val="center"/>
          </w:tcPr>
          <w:p w14:paraId="14AD2402"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Jul</w:t>
            </w:r>
          </w:p>
        </w:tc>
        <w:tc>
          <w:tcPr>
            <w:tcW w:w="810" w:type="dxa"/>
          </w:tcPr>
          <w:p w14:paraId="514B189F" w14:textId="77777777" w:rsidR="002E026E" w:rsidRPr="00F31276" w:rsidRDefault="002E026E" w:rsidP="002874B5">
            <w:pPr>
              <w:jc w:val="center"/>
              <w:rPr>
                <w:rFonts w:ascii="Times New Roman" w:hAnsi="Times New Roman" w:cs="Times New Roman"/>
                <w:bCs/>
              </w:rPr>
            </w:pPr>
          </w:p>
        </w:tc>
      </w:tr>
      <w:tr w:rsidR="001B7B20" w:rsidRPr="00F31276" w14:paraId="3A011632" w14:textId="77777777" w:rsidTr="005D7C0F">
        <w:tc>
          <w:tcPr>
            <w:tcW w:w="1980" w:type="dxa"/>
            <w:tcBorders>
              <w:bottom w:val="single" w:sz="4" w:space="0" w:color="auto"/>
            </w:tcBorders>
          </w:tcPr>
          <w:p w14:paraId="18B83541" w14:textId="77777777" w:rsidR="002E026E" w:rsidRPr="00F31276" w:rsidRDefault="002E026E" w:rsidP="002874B5">
            <w:pPr>
              <w:jc w:val="center"/>
              <w:rPr>
                <w:rFonts w:ascii="Times New Roman" w:hAnsi="Times New Roman" w:cs="Times New Roman"/>
                <w:bCs/>
                <w:color w:val="000000"/>
              </w:rPr>
            </w:pPr>
            <w:r w:rsidRPr="00F31276">
              <w:rPr>
                <w:rFonts w:ascii="Times New Roman" w:hAnsi="Times New Roman" w:cs="Times New Roman"/>
                <w:bCs/>
                <w:color w:val="000000"/>
              </w:rPr>
              <w:t>Sites</w:t>
            </w:r>
          </w:p>
        </w:tc>
        <w:tc>
          <w:tcPr>
            <w:tcW w:w="1510" w:type="dxa"/>
            <w:tcBorders>
              <w:top w:val="single" w:sz="4" w:space="0" w:color="auto"/>
              <w:bottom w:val="single" w:sz="4" w:space="0" w:color="auto"/>
            </w:tcBorders>
            <w:vAlign w:val="center"/>
          </w:tcPr>
          <w:p w14:paraId="6DDFBC94" w14:textId="246B5F3B" w:rsidR="002E026E" w:rsidRPr="00F31276" w:rsidRDefault="002E026E" w:rsidP="002874B5">
            <w:pPr>
              <w:jc w:val="center"/>
              <w:rPr>
                <w:rFonts w:ascii="Times New Roman" w:hAnsi="Times New Roman" w:cs="Times New Roman"/>
                <w:bCs/>
                <w:color w:val="000000"/>
              </w:rPr>
            </w:pPr>
            <w:r w:rsidRPr="00F31276">
              <w:rPr>
                <w:rFonts w:ascii="Times New Roman" w:hAnsi="Times New Roman" w:cs="Times New Roman"/>
                <w:bCs/>
                <w:color w:val="000000"/>
              </w:rPr>
              <w:t># of survey</w:t>
            </w:r>
            <w:r w:rsidR="001B7B20" w:rsidRPr="00F31276">
              <w:rPr>
                <w:rFonts w:ascii="Times New Roman" w:hAnsi="Times New Roman" w:cs="Times New Roman"/>
                <w:bCs/>
                <w:color w:val="000000"/>
              </w:rPr>
              <w:t>s</w:t>
            </w:r>
          </w:p>
        </w:tc>
        <w:tc>
          <w:tcPr>
            <w:tcW w:w="643" w:type="dxa"/>
            <w:tcBorders>
              <w:top w:val="single" w:sz="4" w:space="0" w:color="auto"/>
              <w:bottom w:val="single" w:sz="4" w:space="0" w:color="auto"/>
            </w:tcBorders>
            <w:vAlign w:val="center"/>
          </w:tcPr>
          <w:p w14:paraId="3B525BEC"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1</w:t>
            </w:r>
          </w:p>
        </w:tc>
        <w:tc>
          <w:tcPr>
            <w:tcW w:w="816" w:type="dxa"/>
            <w:tcBorders>
              <w:top w:val="single" w:sz="4" w:space="0" w:color="auto"/>
              <w:bottom w:val="single" w:sz="4" w:space="0" w:color="auto"/>
            </w:tcBorders>
            <w:vAlign w:val="center"/>
          </w:tcPr>
          <w:p w14:paraId="619D44C6"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3</w:t>
            </w:r>
          </w:p>
        </w:tc>
        <w:tc>
          <w:tcPr>
            <w:tcW w:w="633" w:type="dxa"/>
            <w:tcBorders>
              <w:top w:val="single" w:sz="4" w:space="0" w:color="auto"/>
              <w:bottom w:val="single" w:sz="4" w:space="0" w:color="auto"/>
            </w:tcBorders>
            <w:vAlign w:val="center"/>
          </w:tcPr>
          <w:p w14:paraId="69644A2D"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3</w:t>
            </w:r>
          </w:p>
        </w:tc>
        <w:tc>
          <w:tcPr>
            <w:tcW w:w="630" w:type="dxa"/>
            <w:tcBorders>
              <w:top w:val="single" w:sz="4" w:space="0" w:color="auto"/>
              <w:bottom w:val="single" w:sz="4" w:space="0" w:color="auto"/>
            </w:tcBorders>
            <w:vAlign w:val="center"/>
          </w:tcPr>
          <w:p w14:paraId="477E8FEA"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1</w:t>
            </w:r>
          </w:p>
        </w:tc>
        <w:tc>
          <w:tcPr>
            <w:tcW w:w="630" w:type="dxa"/>
            <w:tcBorders>
              <w:top w:val="single" w:sz="4" w:space="0" w:color="auto"/>
              <w:bottom w:val="single" w:sz="4" w:space="0" w:color="auto"/>
            </w:tcBorders>
            <w:vAlign w:val="center"/>
          </w:tcPr>
          <w:p w14:paraId="5D63EF9A"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3</w:t>
            </w:r>
          </w:p>
        </w:tc>
        <w:tc>
          <w:tcPr>
            <w:tcW w:w="630" w:type="dxa"/>
            <w:tcBorders>
              <w:top w:val="single" w:sz="4" w:space="0" w:color="auto"/>
              <w:bottom w:val="single" w:sz="4" w:space="0" w:color="auto"/>
            </w:tcBorders>
            <w:vAlign w:val="center"/>
          </w:tcPr>
          <w:p w14:paraId="5DEBE0DA"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3</w:t>
            </w:r>
          </w:p>
        </w:tc>
        <w:tc>
          <w:tcPr>
            <w:tcW w:w="630" w:type="dxa"/>
            <w:tcBorders>
              <w:top w:val="single" w:sz="4" w:space="0" w:color="auto"/>
              <w:bottom w:val="single" w:sz="4" w:space="0" w:color="auto"/>
            </w:tcBorders>
            <w:vAlign w:val="center"/>
          </w:tcPr>
          <w:p w14:paraId="3D1DF957"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1</w:t>
            </w:r>
          </w:p>
        </w:tc>
        <w:tc>
          <w:tcPr>
            <w:tcW w:w="630" w:type="dxa"/>
            <w:tcBorders>
              <w:top w:val="single" w:sz="4" w:space="0" w:color="auto"/>
              <w:bottom w:val="single" w:sz="4" w:space="0" w:color="auto"/>
            </w:tcBorders>
            <w:vAlign w:val="center"/>
          </w:tcPr>
          <w:p w14:paraId="41F358E5"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1</w:t>
            </w:r>
          </w:p>
        </w:tc>
        <w:tc>
          <w:tcPr>
            <w:tcW w:w="630" w:type="dxa"/>
            <w:tcBorders>
              <w:top w:val="single" w:sz="4" w:space="0" w:color="auto"/>
              <w:bottom w:val="single" w:sz="4" w:space="0" w:color="auto"/>
            </w:tcBorders>
            <w:vAlign w:val="center"/>
          </w:tcPr>
          <w:p w14:paraId="2FA61E50"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1</w:t>
            </w:r>
          </w:p>
        </w:tc>
        <w:tc>
          <w:tcPr>
            <w:tcW w:w="720" w:type="dxa"/>
            <w:tcBorders>
              <w:top w:val="single" w:sz="4" w:space="0" w:color="auto"/>
              <w:bottom w:val="single" w:sz="4" w:space="0" w:color="auto"/>
            </w:tcBorders>
            <w:vAlign w:val="center"/>
          </w:tcPr>
          <w:p w14:paraId="12E5A3BB"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1</w:t>
            </w:r>
          </w:p>
        </w:tc>
        <w:tc>
          <w:tcPr>
            <w:tcW w:w="630" w:type="dxa"/>
            <w:tcBorders>
              <w:top w:val="single" w:sz="4" w:space="0" w:color="auto"/>
              <w:bottom w:val="single" w:sz="4" w:space="0" w:color="auto"/>
            </w:tcBorders>
            <w:vAlign w:val="center"/>
          </w:tcPr>
          <w:p w14:paraId="0EC6E70C"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3</w:t>
            </w:r>
          </w:p>
        </w:tc>
        <w:tc>
          <w:tcPr>
            <w:tcW w:w="630" w:type="dxa"/>
            <w:tcBorders>
              <w:top w:val="single" w:sz="4" w:space="0" w:color="auto"/>
              <w:bottom w:val="single" w:sz="4" w:space="0" w:color="auto"/>
            </w:tcBorders>
            <w:vAlign w:val="center"/>
          </w:tcPr>
          <w:p w14:paraId="7F9A6DFB"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2</w:t>
            </w:r>
          </w:p>
        </w:tc>
        <w:tc>
          <w:tcPr>
            <w:tcW w:w="720" w:type="dxa"/>
            <w:tcBorders>
              <w:top w:val="single" w:sz="4" w:space="0" w:color="auto"/>
              <w:bottom w:val="single" w:sz="4" w:space="0" w:color="auto"/>
            </w:tcBorders>
            <w:vAlign w:val="center"/>
          </w:tcPr>
          <w:p w14:paraId="627A1FFB"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4</w:t>
            </w:r>
          </w:p>
        </w:tc>
        <w:tc>
          <w:tcPr>
            <w:tcW w:w="630" w:type="dxa"/>
            <w:tcBorders>
              <w:top w:val="single" w:sz="4" w:space="0" w:color="auto"/>
              <w:bottom w:val="single" w:sz="4" w:space="0" w:color="auto"/>
            </w:tcBorders>
            <w:vAlign w:val="center"/>
          </w:tcPr>
          <w:p w14:paraId="0229CC4F"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6</w:t>
            </w:r>
          </w:p>
        </w:tc>
        <w:tc>
          <w:tcPr>
            <w:tcW w:w="720" w:type="dxa"/>
            <w:tcBorders>
              <w:top w:val="single" w:sz="4" w:space="0" w:color="auto"/>
              <w:bottom w:val="single" w:sz="4" w:space="0" w:color="auto"/>
            </w:tcBorders>
            <w:vAlign w:val="center"/>
          </w:tcPr>
          <w:p w14:paraId="188FAA4C"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1</w:t>
            </w:r>
          </w:p>
        </w:tc>
        <w:tc>
          <w:tcPr>
            <w:tcW w:w="810" w:type="dxa"/>
            <w:tcBorders>
              <w:bottom w:val="single" w:sz="4" w:space="0" w:color="auto"/>
            </w:tcBorders>
            <w:vAlign w:val="center"/>
          </w:tcPr>
          <w:p w14:paraId="5A84F6E8"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Total</w:t>
            </w:r>
          </w:p>
        </w:tc>
      </w:tr>
      <w:tr w:rsidR="001B7B20" w:rsidRPr="00F31276" w14:paraId="140ED0A4" w14:textId="77777777" w:rsidTr="005D7C0F">
        <w:tc>
          <w:tcPr>
            <w:tcW w:w="1980" w:type="dxa"/>
            <w:tcBorders>
              <w:top w:val="single" w:sz="4" w:space="0" w:color="auto"/>
              <w:bottom w:val="dotted" w:sz="4" w:space="0" w:color="auto"/>
            </w:tcBorders>
          </w:tcPr>
          <w:p w14:paraId="56BD55ED" w14:textId="77777777" w:rsidR="002E026E" w:rsidRPr="00F31276" w:rsidRDefault="002E026E" w:rsidP="001B7B20">
            <w:pPr>
              <w:rPr>
                <w:rFonts w:ascii="Times New Roman" w:hAnsi="Times New Roman" w:cs="Times New Roman"/>
                <w:bCs/>
                <w:color w:val="000000"/>
              </w:rPr>
            </w:pPr>
            <w:r w:rsidRPr="00F31276">
              <w:rPr>
                <w:rFonts w:ascii="Times New Roman" w:hAnsi="Times New Roman" w:cs="Times New Roman"/>
                <w:bCs/>
                <w:color w:val="000000"/>
              </w:rPr>
              <w:t>Lawson Bend</w:t>
            </w:r>
          </w:p>
        </w:tc>
        <w:tc>
          <w:tcPr>
            <w:tcW w:w="1510" w:type="dxa"/>
            <w:tcBorders>
              <w:top w:val="single" w:sz="4" w:space="0" w:color="auto"/>
              <w:bottom w:val="dotted" w:sz="4" w:space="0" w:color="auto"/>
            </w:tcBorders>
            <w:vAlign w:val="center"/>
          </w:tcPr>
          <w:p w14:paraId="3896562A"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170.6</w:t>
            </w:r>
          </w:p>
        </w:tc>
        <w:tc>
          <w:tcPr>
            <w:tcW w:w="643" w:type="dxa"/>
            <w:tcBorders>
              <w:top w:val="single" w:sz="4" w:space="0" w:color="auto"/>
              <w:bottom w:val="dotted" w:sz="4" w:space="0" w:color="auto"/>
            </w:tcBorders>
            <w:vAlign w:val="center"/>
          </w:tcPr>
          <w:p w14:paraId="7A7466C4"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6" w:type="dxa"/>
            <w:tcBorders>
              <w:top w:val="single" w:sz="4" w:space="0" w:color="auto"/>
              <w:bottom w:val="dotted" w:sz="4" w:space="0" w:color="auto"/>
            </w:tcBorders>
            <w:vAlign w:val="center"/>
          </w:tcPr>
          <w:p w14:paraId="5E97616A"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3" w:type="dxa"/>
            <w:tcBorders>
              <w:top w:val="single" w:sz="4" w:space="0" w:color="auto"/>
              <w:bottom w:val="dotted" w:sz="4" w:space="0" w:color="auto"/>
            </w:tcBorders>
            <w:vAlign w:val="center"/>
          </w:tcPr>
          <w:p w14:paraId="70811538"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single" w:sz="4" w:space="0" w:color="auto"/>
              <w:bottom w:val="dotted" w:sz="4" w:space="0" w:color="auto"/>
            </w:tcBorders>
            <w:vAlign w:val="center"/>
          </w:tcPr>
          <w:p w14:paraId="2317ECE6"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single" w:sz="4" w:space="0" w:color="auto"/>
              <w:bottom w:val="dotted" w:sz="4" w:space="0" w:color="auto"/>
            </w:tcBorders>
            <w:vAlign w:val="center"/>
          </w:tcPr>
          <w:p w14:paraId="67E7E83A"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single" w:sz="4" w:space="0" w:color="auto"/>
              <w:bottom w:val="dotted" w:sz="4" w:space="0" w:color="auto"/>
            </w:tcBorders>
            <w:vAlign w:val="center"/>
          </w:tcPr>
          <w:p w14:paraId="46C4ED82"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single" w:sz="4" w:space="0" w:color="auto"/>
              <w:bottom w:val="dotted" w:sz="4" w:space="0" w:color="auto"/>
            </w:tcBorders>
            <w:vAlign w:val="center"/>
          </w:tcPr>
          <w:p w14:paraId="0BD87869"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84</w:t>
            </w:r>
          </w:p>
        </w:tc>
        <w:tc>
          <w:tcPr>
            <w:tcW w:w="630" w:type="dxa"/>
            <w:tcBorders>
              <w:top w:val="single" w:sz="4" w:space="0" w:color="auto"/>
              <w:bottom w:val="dotted" w:sz="4" w:space="0" w:color="auto"/>
            </w:tcBorders>
            <w:vAlign w:val="center"/>
          </w:tcPr>
          <w:p w14:paraId="0A900201"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single" w:sz="4" w:space="0" w:color="auto"/>
              <w:bottom w:val="dotted" w:sz="4" w:space="0" w:color="auto"/>
            </w:tcBorders>
            <w:vAlign w:val="center"/>
          </w:tcPr>
          <w:p w14:paraId="51A99A22"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top w:val="single" w:sz="4" w:space="0" w:color="auto"/>
              <w:bottom w:val="dotted" w:sz="4" w:space="0" w:color="auto"/>
            </w:tcBorders>
            <w:vAlign w:val="center"/>
          </w:tcPr>
          <w:p w14:paraId="728AE5E9"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single" w:sz="4" w:space="0" w:color="auto"/>
              <w:bottom w:val="dotted" w:sz="4" w:space="0" w:color="auto"/>
            </w:tcBorders>
            <w:vAlign w:val="center"/>
          </w:tcPr>
          <w:p w14:paraId="55A31A7F"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single" w:sz="4" w:space="0" w:color="auto"/>
              <w:bottom w:val="dotted" w:sz="4" w:space="0" w:color="auto"/>
            </w:tcBorders>
            <w:vAlign w:val="center"/>
          </w:tcPr>
          <w:p w14:paraId="6D3C67E7"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top w:val="single" w:sz="4" w:space="0" w:color="auto"/>
              <w:bottom w:val="dotted" w:sz="4" w:space="0" w:color="auto"/>
            </w:tcBorders>
            <w:vAlign w:val="center"/>
          </w:tcPr>
          <w:p w14:paraId="416B0D17"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single" w:sz="4" w:space="0" w:color="auto"/>
              <w:bottom w:val="dotted" w:sz="4" w:space="0" w:color="auto"/>
            </w:tcBorders>
            <w:vAlign w:val="center"/>
          </w:tcPr>
          <w:p w14:paraId="42E21514"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top w:val="single" w:sz="4" w:space="0" w:color="auto"/>
              <w:bottom w:val="dotted" w:sz="4" w:space="0" w:color="auto"/>
            </w:tcBorders>
            <w:vAlign w:val="center"/>
          </w:tcPr>
          <w:p w14:paraId="764F856A"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0" w:type="dxa"/>
            <w:tcBorders>
              <w:top w:val="single" w:sz="4" w:space="0" w:color="auto"/>
              <w:bottom w:val="dotted" w:sz="4" w:space="0" w:color="auto"/>
            </w:tcBorders>
            <w:vAlign w:val="bottom"/>
          </w:tcPr>
          <w:p w14:paraId="63BE3BF3"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84</w:t>
            </w:r>
          </w:p>
        </w:tc>
      </w:tr>
      <w:tr w:rsidR="001B7B20" w:rsidRPr="00F31276" w14:paraId="4DC3CA98" w14:textId="77777777" w:rsidTr="005D7C0F">
        <w:tc>
          <w:tcPr>
            <w:tcW w:w="1980" w:type="dxa"/>
            <w:tcBorders>
              <w:top w:val="dotted" w:sz="4" w:space="0" w:color="auto"/>
              <w:bottom w:val="dotted" w:sz="4" w:space="0" w:color="auto"/>
            </w:tcBorders>
          </w:tcPr>
          <w:p w14:paraId="1766E49E" w14:textId="77777777" w:rsidR="002E026E" w:rsidRPr="00F31276" w:rsidRDefault="002E026E" w:rsidP="001B7B20">
            <w:pPr>
              <w:rPr>
                <w:rFonts w:ascii="Times New Roman" w:hAnsi="Times New Roman" w:cs="Times New Roman"/>
                <w:bCs/>
                <w:color w:val="000000"/>
              </w:rPr>
            </w:pPr>
            <w:r w:rsidRPr="00F31276">
              <w:rPr>
                <w:rFonts w:ascii="Times New Roman" w:hAnsi="Times New Roman" w:cs="Times New Roman"/>
                <w:bCs/>
                <w:color w:val="000000"/>
              </w:rPr>
              <w:t>Swan Island</w:t>
            </w:r>
          </w:p>
        </w:tc>
        <w:tc>
          <w:tcPr>
            <w:tcW w:w="1510" w:type="dxa"/>
            <w:tcBorders>
              <w:top w:val="dotted" w:sz="4" w:space="0" w:color="auto"/>
              <w:bottom w:val="dotted" w:sz="4" w:space="0" w:color="auto"/>
            </w:tcBorders>
            <w:vAlign w:val="center"/>
          </w:tcPr>
          <w:p w14:paraId="615D4E59"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172.2</w:t>
            </w:r>
          </w:p>
        </w:tc>
        <w:tc>
          <w:tcPr>
            <w:tcW w:w="643" w:type="dxa"/>
            <w:tcBorders>
              <w:top w:val="dotted" w:sz="4" w:space="0" w:color="auto"/>
              <w:bottom w:val="dotted" w:sz="4" w:space="0" w:color="auto"/>
            </w:tcBorders>
          </w:tcPr>
          <w:p w14:paraId="53939B13"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6" w:type="dxa"/>
            <w:tcBorders>
              <w:top w:val="dotted" w:sz="4" w:space="0" w:color="auto"/>
              <w:bottom w:val="dotted" w:sz="4" w:space="0" w:color="auto"/>
            </w:tcBorders>
            <w:vAlign w:val="center"/>
          </w:tcPr>
          <w:p w14:paraId="60B11393"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64</w:t>
            </w:r>
          </w:p>
        </w:tc>
        <w:tc>
          <w:tcPr>
            <w:tcW w:w="633" w:type="dxa"/>
            <w:tcBorders>
              <w:top w:val="dotted" w:sz="4" w:space="0" w:color="auto"/>
              <w:bottom w:val="dotted" w:sz="4" w:space="0" w:color="auto"/>
            </w:tcBorders>
          </w:tcPr>
          <w:p w14:paraId="0448C8EB"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dotted" w:sz="4" w:space="0" w:color="auto"/>
            </w:tcBorders>
          </w:tcPr>
          <w:p w14:paraId="7750A307"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dotted" w:sz="4" w:space="0" w:color="auto"/>
            </w:tcBorders>
          </w:tcPr>
          <w:p w14:paraId="6B8B4491"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dotted" w:sz="4" w:space="0" w:color="auto"/>
            </w:tcBorders>
            <w:vAlign w:val="center"/>
          </w:tcPr>
          <w:p w14:paraId="58D266C9"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39</w:t>
            </w:r>
          </w:p>
        </w:tc>
        <w:tc>
          <w:tcPr>
            <w:tcW w:w="630" w:type="dxa"/>
            <w:tcBorders>
              <w:top w:val="dotted" w:sz="4" w:space="0" w:color="auto"/>
              <w:bottom w:val="dotted" w:sz="4" w:space="0" w:color="auto"/>
            </w:tcBorders>
          </w:tcPr>
          <w:p w14:paraId="1ABE0D74"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dotted" w:sz="4" w:space="0" w:color="auto"/>
            </w:tcBorders>
          </w:tcPr>
          <w:p w14:paraId="0816EC37"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dotted" w:sz="4" w:space="0" w:color="auto"/>
            </w:tcBorders>
          </w:tcPr>
          <w:p w14:paraId="7270C1FC"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top w:val="dotted" w:sz="4" w:space="0" w:color="auto"/>
              <w:bottom w:val="dotted" w:sz="4" w:space="0" w:color="auto"/>
            </w:tcBorders>
          </w:tcPr>
          <w:p w14:paraId="6ACECFBD"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dotted" w:sz="4" w:space="0" w:color="auto"/>
            </w:tcBorders>
            <w:vAlign w:val="center"/>
          </w:tcPr>
          <w:p w14:paraId="1B0474C8"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dotted" w:sz="4" w:space="0" w:color="auto"/>
            </w:tcBorders>
            <w:vAlign w:val="center"/>
          </w:tcPr>
          <w:p w14:paraId="1500DE85"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top w:val="dotted" w:sz="4" w:space="0" w:color="auto"/>
              <w:bottom w:val="dotted" w:sz="4" w:space="0" w:color="auto"/>
            </w:tcBorders>
            <w:vAlign w:val="center"/>
          </w:tcPr>
          <w:p w14:paraId="5D656131"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dotted" w:sz="4" w:space="0" w:color="auto"/>
            </w:tcBorders>
            <w:vAlign w:val="center"/>
          </w:tcPr>
          <w:p w14:paraId="154E7C94"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top w:val="dotted" w:sz="4" w:space="0" w:color="auto"/>
              <w:bottom w:val="dotted" w:sz="4" w:space="0" w:color="auto"/>
            </w:tcBorders>
            <w:vAlign w:val="center"/>
          </w:tcPr>
          <w:p w14:paraId="7F0E0331"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0" w:type="dxa"/>
            <w:tcBorders>
              <w:top w:val="dotted" w:sz="4" w:space="0" w:color="auto"/>
              <w:bottom w:val="dotted" w:sz="4" w:space="0" w:color="auto"/>
            </w:tcBorders>
            <w:vAlign w:val="bottom"/>
          </w:tcPr>
          <w:p w14:paraId="579D6F4D"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103</w:t>
            </w:r>
          </w:p>
        </w:tc>
      </w:tr>
      <w:tr w:rsidR="001B7B20" w:rsidRPr="00F31276" w14:paraId="04A0E660" w14:textId="77777777" w:rsidTr="005D7C0F">
        <w:tc>
          <w:tcPr>
            <w:tcW w:w="1980" w:type="dxa"/>
            <w:tcBorders>
              <w:top w:val="dotted" w:sz="4" w:space="0" w:color="auto"/>
              <w:bottom w:val="dotted" w:sz="4" w:space="0" w:color="auto"/>
            </w:tcBorders>
          </w:tcPr>
          <w:p w14:paraId="31DC25ED" w14:textId="77777777" w:rsidR="005D7C0F" w:rsidRDefault="002E026E" w:rsidP="001B7B20">
            <w:pPr>
              <w:rPr>
                <w:rFonts w:ascii="Times New Roman" w:hAnsi="Times New Roman" w:cs="Times New Roman"/>
                <w:bCs/>
                <w:color w:val="000000"/>
              </w:rPr>
            </w:pPr>
            <w:r w:rsidRPr="00F31276">
              <w:rPr>
                <w:rFonts w:ascii="Times New Roman" w:hAnsi="Times New Roman" w:cs="Times New Roman"/>
                <w:bCs/>
                <w:color w:val="000000"/>
              </w:rPr>
              <w:t xml:space="preserve">Above </w:t>
            </w:r>
          </w:p>
          <w:p w14:paraId="6B3FF917" w14:textId="60D3A134" w:rsidR="002E026E" w:rsidRPr="00F31276" w:rsidRDefault="002E026E" w:rsidP="001B7B20">
            <w:pPr>
              <w:rPr>
                <w:rFonts w:ascii="Times New Roman" w:hAnsi="Times New Roman" w:cs="Times New Roman"/>
                <w:bCs/>
                <w:color w:val="000000"/>
              </w:rPr>
            </w:pPr>
            <w:r w:rsidRPr="00F31276">
              <w:rPr>
                <w:rFonts w:ascii="Times New Roman" w:hAnsi="Times New Roman" w:cs="Times New Roman"/>
                <w:bCs/>
                <w:color w:val="000000"/>
              </w:rPr>
              <w:t>Swan Island</w:t>
            </w:r>
          </w:p>
        </w:tc>
        <w:tc>
          <w:tcPr>
            <w:tcW w:w="1510" w:type="dxa"/>
            <w:tcBorders>
              <w:top w:val="dotted" w:sz="4" w:space="0" w:color="auto"/>
              <w:bottom w:val="dotted" w:sz="4" w:space="0" w:color="auto"/>
            </w:tcBorders>
            <w:vAlign w:val="center"/>
          </w:tcPr>
          <w:p w14:paraId="1043D953"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174.8</w:t>
            </w:r>
          </w:p>
        </w:tc>
        <w:tc>
          <w:tcPr>
            <w:tcW w:w="643" w:type="dxa"/>
            <w:tcBorders>
              <w:top w:val="dotted" w:sz="4" w:space="0" w:color="auto"/>
              <w:bottom w:val="dotted" w:sz="4" w:space="0" w:color="auto"/>
            </w:tcBorders>
          </w:tcPr>
          <w:p w14:paraId="15F50345"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6" w:type="dxa"/>
            <w:tcBorders>
              <w:top w:val="dotted" w:sz="4" w:space="0" w:color="auto"/>
              <w:bottom w:val="dotted" w:sz="4" w:space="0" w:color="auto"/>
            </w:tcBorders>
            <w:vAlign w:val="center"/>
          </w:tcPr>
          <w:p w14:paraId="738B37CB"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195</w:t>
            </w:r>
          </w:p>
        </w:tc>
        <w:tc>
          <w:tcPr>
            <w:tcW w:w="633" w:type="dxa"/>
            <w:tcBorders>
              <w:top w:val="dotted" w:sz="4" w:space="0" w:color="auto"/>
              <w:bottom w:val="dotted" w:sz="4" w:space="0" w:color="auto"/>
            </w:tcBorders>
          </w:tcPr>
          <w:p w14:paraId="3EE85CC2"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dotted" w:sz="4" w:space="0" w:color="auto"/>
            </w:tcBorders>
          </w:tcPr>
          <w:p w14:paraId="733B5B9C"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dotted" w:sz="4" w:space="0" w:color="auto"/>
            </w:tcBorders>
          </w:tcPr>
          <w:p w14:paraId="47366768"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dotted" w:sz="4" w:space="0" w:color="auto"/>
            </w:tcBorders>
            <w:vAlign w:val="center"/>
          </w:tcPr>
          <w:p w14:paraId="0D29E4D0"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dotted" w:sz="4" w:space="0" w:color="auto"/>
            </w:tcBorders>
          </w:tcPr>
          <w:p w14:paraId="1B3BC5D9"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dotted" w:sz="4" w:space="0" w:color="auto"/>
            </w:tcBorders>
          </w:tcPr>
          <w:p w14:paraId="5F21D7D8"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dotted" w:sz="4" w:space="0" w:color="auto"/>
            </w:tcBorders>
          </w:tcPr>
          <w:p w14:paraId="30625448"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top w:val="dotted" w:sz="4" w:space="0" w:color="auto"/>
              <w:bottom w:val="dotted" w:sz="4" w:space="0" w:color="auto"/>
            </w:tcBorders>
          </w:tcPr>
          <w:p w14:paraId="47482DB1"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dotted" w:sz="4" w:space="0" w:color="auto"/>
            </w:tcBorders>
            <w:vAlign w:val="center"/>
          </w:tcPr>
          <w:p w14:paraId="370DA97B"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dotted" w:sz="4" w:space="0" w:color="auto"/>
            </w:tcBorders>
            <w:vAlign w:val="center"/>
          </w:tcPr>
          <w:p w14:paraId="222BA6C8"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top w:val="dotted" w:sz="4" w:space="0" w:color="auto"/>
              <w:bottom w:val="dotted" w:sz="4" w:space="0" w:color="auto"/>
            </w:tcBorders>
            <w:vAlign w:val="center"/>
          </w:tcPr>
          <w:p w14:paraId="7FAA0AFD"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dotted" w:sz="4" w:space="0" w:color="auto"/>
            </w:tcBorders>
            <w:vAlign w:val="center"/>
          </w:tcPr>
          <w:p w14:paraId="39747EED"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top w:val="dotted" w:sz="4" w:space="0" w:color="auto"/>
              <w:bottom w:val="dotted" w:sz="4" w:space="0" w:color="auto"/>
            </w:tcBorders>
            <w:vAlign w:val="center"/>
          </w:tcPr>
          <w:p w14:paraId="45361D0B"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0" w:type="dxa"/>
            <w:tcBorders>
              <w:top w:val="dotted" w:sz="4" w:space="0" w:color="auto"/>
              <w:bottom w:val="dotted" w:sz="4" w:space="0" w:color="auto"/>
            </w:tcBorders>
            <w:vAlign w:val="bottom"/>
          </w:tcPr>
          <w:p w14:paraId="48050BC2"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195</w:t>
            </w:r>
          </w:p>
        </w:tc>
      </w:tr>
      <w:tr w:rsidR="001B7B20" w:rsidRPr="00F31276" w14:paraId="6A150580" w14:textId="77777777" w:rsidTr="005D7C0F">
        <w:tc>
          <w:tcPr>
            <w:tcW w:w="1980" w:type="dxa"/>
            <w:vMerge w:val="restart"/>
            <w:tcBorders>
              <w:top w:val="dotted" w:sz="4" w:space="0" w:color="auto"/>
            </w:tcBorders>
            <w:vAlign w:val="center"/>
          </w:tcPr>
          <w:p w14:paraId="2BB29CA2" w14:textId="77777777" w:rsidR="002E026E" w:rsidRPr="00F31276" w:rsidRDefault="002E026E" w:rsidP="001B7B20">
            <w:pPr>
              <w:rPr>
                <w:rFonts w:ascii="Times New Roman" w:hAnsi="Times New Roman" w:cs="Times New Roman"/>
                <w:bCs/>
                <w:color w:val="000000"/>
              </w:rPr>
            </w:pPr>
            <w:r w:rsidRPr="00F31276">
              <w:rPr>
                <w:rFonts w:ascii="Times New Roman" w:hAnsi="Times New Roman" w:cs="Times New Roman"/>
                <w:bCs/>
                <w:color w:val="000000"/>
              </w:rPr>
              <w:t>Fall Branch</w:t>
            </w:r>
          </w:p>
        </w:tc>
        <w:tc>
          <w:tcPr>
            <w:tcW w:w="1510" w:type="dxa"/>
            <w:tcBorders>
              <w:top w:val="dotted" w:sz="4" w:space="0" w:color="auto"/>
            </w:tcBorders>
            <w:vAlign w:val="center"/>
          </w:tcPr>
          <w:p w14:paraId="7E2FCFAF"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178.5</w:t>
            </w:r>
          </w:p>
        </w:tc>
        <w:tc>
          <w:tcPr>
            <w:tcW w:w="643" w:type="dxa"/>
            <w:tcBorders>
              <w:top w:val="dotted" w:sz="4" w:space="0" w:color="auto"/>
            </w:tcBorders>
          </w:tcPr>
          <w:p w14:paraId="0B3F6ECE"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6" w:type="dxa"/>
            <w:tcBorders>
              <w:top w:val="dotted" w:sz="4" w:space="0" w:color="auto"/>
            </w:tcBorders>
            <w:vAlign w:val="center"/>
          </w:tcPr>
          <w:p w14:paraId="1B8A7CA0"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3" w:type="dxa"/>
            <w:tcBorders>
              <w:top w:val="dotted" w:sz="4" w:space="0" w:color="auto"/>
            </w:tcBorders>
          </w:tcPr>
          <w:p w14:paraId="2ADBCAE9"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tcPr>
          <w:p w14:paraId="4D041CBE"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tcPr>
          <w:p w14:paraId="31CF8588"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vAlign w:val="center"/>
          </w:tcPr>
          <w:p w14:paraId="01428A73"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84</w:t>
            </w:r>
          </w:p>
        </w:tc>
        <w:tc>
          <w:tcPr>
            <w:tcW w:w="630" w:type="dxa"/>
            <w:tcBorders>
              <w:top w:val="dotted" w:sz="4" w:space="0" w:color="auto"/>
            </w:tcBorders>
          </w:tcPr>
          <w:p w14:paraId="70C621A9"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tcPr>
          <w:p w14:paraId="7C063FF6"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tcPr>
          <w:p w14:paraId="16D0B795"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top w:val="dotted" w:sz="4" w:space="0" w:color="auto"/>
            </w:tcBorders>
          </w:tcPr>
          <w:p w14:paraId="601F824E"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vAlign w:val="center"/>
          </w:tcPr>
          <w:p w14:paraId="33D6C680"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vAlign w:val="center"/>
          </w:tcPr>
          <w:p w14:paraId="5189E002"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top w:val="dotted" w:sz="4" w:space="0" w:color="auto"/>
            </w:tcBorders>
            <w:vAlign w:val="center"/>
          </w:tcPr>
          <w:p w14:paraId="31639FD1"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vAlign w:val="center"/>
          </w:tcPr>
          <w:p w14:paraId="55F6EEC4"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top w:val="dotted" w:sz="4" w:space="0" w:color="auto"/>
            </w:tcBorders>
            <w:vAlign w:val="center"/>
          </w:tcPr>
          <w:p w14:paraId="7D32A6DF"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0" w:type="dxa"/>
            <w:tcBorders>
              <w:top w:val="dotted" w:sz="4" w:space="0" w:color="auto"/>
            </w:tcBorders>
            <w:vAlign w:val="bottom"/>
          </w:tcPr>
          <w:p w14:paraId="1B38B8C4"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84</w:t>
            </w:r>
          </w:p>
        </w:tc>
      </w:tr>
      <w:tr w:rsidR="001B7B20" w:rsidRPr="00F31276" w14:paraId="240C393F" w14:textId="77777777" w:rsidTr="005D7C0F">
        <w:tc>
          <w:tcPr>
            <w:tcW w:w="1980" w:type="dxa"/>
            <w:vMerge/>
            <w:tcBorders>
              <w:bottom w:val="dotted" w:sz="4" w:space="0" w:color="auto"/>
            </w:tcBorders>
          </w:tcPr>
          <w:p w14:paraId="4380F896" w14:textId="77777777" w:rsidR="002E026E" w:rsidRPr="00F31276" w:rsidRDefault="002E026E" w:rsidP="001B7B20">
            <w:pPr>
              <w:rPr>
                <w:rFonts w:ascii="Times New Roman" w:hAnsi="Times New Roman" w:cs="Times New Roman"/>
                <w:bCs/>
                <w:color w:val="000000"/>
              </w:rPr>
            </w:pPr>
          </w:p>
        </w:tc>
        <w:tc>
          <w:tcPr>
            <w:tcW w:w="1510" w:type="dxa"/>
            <w:tcBorders>
              <w:bottom w:val="dotted" w:sz="4" w:space="0" w:color="auto"/>
            </w:tcBorders>
            <w:vAlign w:val="center"/>
          </w:tcPr>
          <w:p w14:paraId="45CD5A59"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178.7</w:t>
            </w:r>
          </w:p>
        </w:tc>
        <w:tc>
          <w:tcPr>
            <w:tcW w:w="643" w:type="dxa"/>
            <w:tcBorders>
              <w:bottom w:val="dotted" w:sz="4" w:space="0" w:color="auto"/>
            </w:tcBorders>
          </w:tcPr>
          <w:p w14:paraId="720FE996"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6" w:type="dxa"/>
            <w:tcBorders>
              <w:bottom w:val="dotted" w:sz="4" w:space="0" w:color="auto"/>
            </w:tcBorders>
            <w:vAlign w:val="center"/>
          </w:tcPr>
          <w:p w14:paraId="678116DA"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295</w:t>
            </w:r>
          </w:p>
        </w:tc>
        <w:tc>
          <w:tcPr>
            <w:tcW w:w="633" w:type="dxa"/>
            <w:tcBorders>
              <w:bottom w:val="dotted" w:sz="4" w:space="0" w:color="auto"/>
            </w:tcBorders>
            <w:vAlign w:val="center"/>
          </w:tcPr>
          <w:p w14:paraId="5E5690AB"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495</w:t>
            </w:r>
          </w:p>
        </w:tc>
        <w:tc>
          <w:tcPr>
            <w:tcW w:w="630" w:type="dxa"/>
            <w:tcBorders>
              <w:bottom w:val="dotted" w:sz="4" w:space="0" w:color="auto"/>
            </w:tcBorders>
            <w:vAlign w:val="center"/>
          </w:tcPr>
          <w:p w14:paraId="39F8EA68"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329</w:t>
            </w:r>
          </w:p>
        </w:tc>
        <w:tc>
          <w:tcPr>
            <w:tcW w:w="630" w:type="dxa"/>
            <w:tcBorders>
              <w:bottom w:val="dotted" w:sz="4" w:space="0" w:color="auto"/>
            </w:tcBorders>
            <w:vAlign w:val="center"/>
          </w:tcPr>
          <w:p w14:paraId="1D455C0B"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64</w:t>
            </w:r>
          </w:p>
        </w:tc>
        <w:tc>
          <w:tcPr>
            <w:tcW w:w="630" w:type="dxa"/>
            <w:tcBorders>
              <w:bottom w:val="dotted" w:sz="4" w:space="0" w:color="auto"/>
            </w:tcBorders>
            <w:vAlign w:val="center"/>
          </w:tcPr>
          <w:p w14:paraId="08E8D7AF"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vAlign w:val="center"/>
          </w:tcPr>
          <w:p w14:paraId="67A70533"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62</w:t>
            </w:r>
          </w:p>
        </w:tc>
        <w:tc>
          <w:tcPr>
            <w:tcW w:w="630" w:type="dxa"/>
            <w:tcBorders>
              <w:bottom w:val="dotted" w:sz="4" w:space="0" w:color="auto"/>
            </w:tcBorders>
          </w:tcPr>
          <w:p w14:paraId="0D7F7150"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tcPr>
          <w:p w14:paraId="6D2AC03C"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bottom w:val="dotted" w:sz="4" w:space="0" w:color="auto"/>
            </w:tcBorders>
          </w:tcPr>
          <w:p w14:paraId="1C1DA427"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vAlign w:val="center"/>
          </w:tcPr>
          <w:p w14:paraId="382F2471"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vAlign w:val="center"/>
          </w:tcPr>
          <w:p w14:paraId="0395C657"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bottom w:val="dotted" w:sz="4" w:space="0" w:color="auto"/>
            </w:tcBorders>
            <w:vAlign w:val="center"/>
          </w:tcPr>
          <w:p w14:paraId="23E6AF6E"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vAlign w:val="center"/>
          </w:tcPr>
          <w:p w14:paraId="63E4CECC"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bottom w:val="dotted" w:sz="4" w:space="0" w:color="auto"/>
            </w:tcBorders>
            <w:vAlign w:val="center"/>
          </w:tcPr>
          <w:p w14:paraId="5BDE5F05"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0" w:type="dxa"/>
            <w:tcBorders>
              <w:bottom w:val="dotted" w:sz="4" w:space="0" w:color="auto"/>
            </w:tcBorders>
            <w:vAlign w:val="bottom"/>
          </w:tcPr>
          <w:p w14:paraId="7CF026C4"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1245</w:t>
            </w:r>
          </w:p>
        </w:tc>
      </w:tr>
      <w:tr w:rsidR="001B7B20" w:rsidRPr="00F31276" w14:paraId="41A63686" w14:textId="77777777" w:rsidTr="005D7C0F">
        <w:tc>
          <w:tcPr>
            <w:tcW w:w="1980" w:type="dxa"/>
            <w:vMerge w:val="restart"/>
            <w:tcBorders>
              <w:top w:val="dotted" w:sz="4" w:space="0" w:color="auto"/>
            </w:tcBorders>
            <w:vAlign w:val="center"/>
          </w:tcPr>
          <w:p w14:paraId="03FCEC19" w14:textId="77777777" w:rsidR="002E026E" w:rsidRPr="00F31276" w:rsidRDefault="002E026E" w:rsidP="001B7B20">
            <w:pPr>
              <w:rPr>
                <w:rFonts w:ascii="Times New Roman" w:hAnsi="Times New Roman" w:cs="Times New Roman"/>
                <w:bCs/>
                <w:color w:val="000000"/>
              </w:rPr>
            </w:pPr>
            <w:r w:rsidRPr="00F31276">
              <w:rPr>
                <w:rFonts w:ascii="Times New Roman" w:hAnsi="Times New Roman" w:cs="Times New Roman"/>
                <w:bCs/>
                <w:color w:val="000000"/>
              </w:rPr>
              <w:t>Frost Ford</w:t>
            </w:r>
          </w:p>
        </w:tc>
        <w:tc>
          <w:tcPr>
            <w:tcW w:w="1510" w:type="dxa"/>
            <w:tcBorders>
              <w:top w:val="dotted" w:sz="4" w:space="0" w:color="auto"/>
            </w:tcBorders>
            <w:vAlign w:val="center"/>
          </w:tcPr>
          <w:p w14:paraId="18FA3621"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181.3</w:t>
            </w:r>
          </w:p>
        </w:tc>
        <w:tc>
          <w:tcPr>
            <w:tcW w:w="643" w:type="dxa"/>
            <w:tcBorders>
              <w:top w:val="dotted" w:sz="4" w:space="0" w:color="auto"/>
            </w:tcBorders>
            <w:vAlign w:val="center"/>
          </w:tcPr>
          <w:p w14:paraId="51FB488F"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533</w:t>
            </w:r>
          </w:p>
        </w:tc>
        <w:tc>
          <w:tcPr>
            <w:tcW w:w="816" w:type="dxa"/>
            <w:tcBorders>
              <w:top w:val="dotted" w:sz="4" w:space="0" w:color="auto"/>
            </w:tcBorders>
            <w:vAlign w:val="center"/>
          </w:tcPr>
          <w:p w14:paraId="301B751C"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348</w:t>
            </w:r>
          </w:p>
        </w:tc>
        <w:tc>
          <w:tcPr>
            <w:tcW w:w="633" w:type="dxa"/>
            <w:tcBorders>
              <w:top w:val="dotted" w:sz="4" w:space="0" w:color="auto"/>
            </w:tcBorders>
            <w:vAlign w:val="center"/>
          </w:tcPr>
          <w:p w14:paraId="286880E0"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214</w:t>
            </w:r>
          </w:p>
        </w:tc>
        <w:tc>
          <w:tcPr>
            <w:tcW w:w="630" w:type="dxa"/>
            <w:tcBorders>
              <w:top w:val="dotted" w:sz="4" w:space="0" w:color="auto"/>
            </w:tcBorders>
            <w:vAlign w:val="center"/>
          </w:tcPr>
          <w:p w14:paraId="4C24D2B6"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vAlign w:val="center"/>
          </w:tcPr>
          <w:p w14:paraId="3BB478F1"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136</w:t>
            </w:r>
          </w:p>
        </w:tc>
        <w:tc>
          <w:tcPr>
            <w:tcW w:w="630" w:type="dxa"/>
            <w:tcBorders>
              <w:top w:val="dotted" w:sz="4" w:space="0" w:color="auto"/>
            </w:tcBorders>
            <w:vAlign w:val="center"/>
          </w:tcPr>
          <w:p w14:paraId="159093D0"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25</w:t>
            </w:r>
          </w:p>
        </w:tc>
        <w:tc>
          <w:tcPr>
            <w:tcW w:w="630" w:type="dxa"/>
            <w:tcBorders>
              <w:top w:val="dotted" w:sz="4" w:space="0" w:color="auto"/>
            </w:tcBorders>
            <w:vAlign w:val="center"/>
          </w:tcPr>
          <w:p w14:paraId="6683595E"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vAlign w:val="center"/>
          </w:tcPr>
          <w:p w14:paraId="58085DF0"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11</w:t>
            </w:r>
          </w:p>
        </w:tc>
        <w:tc>
          <w:tcPr>
            <w:tcW w:w="630" w:type="dxa"/>
            <w:tcBorders>
              <w:top w:val="dotted" w:sz="4" w:space="0" w:color="auto"/>
            </w:tcBorders>
          </w:tcPr>
          <w:p w14:paraId="5408A484"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top w:val="dotted" w:sz="4" w:space="0" w:color="auto"/>
            </w:tcBorders>
          </w:tcPr>
          <w:p w14:paraId="6A9C3E1B"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vAlign w:val="center"/>
          </w:tcPr>
          <w:p w14:paraId="07079011"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vAlign w:val="center"/>
          </w:tcPr>
          <w:p w14:paraId="482E9220"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top w:val="dotted" w:sz="4" w:space="0" w:color="auto"/>
            </w:tcBorders>
            <w:vAlign w:val="center"/>
          </w:tcPr>
          <w:p w14:paraId="3DA8A713"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77</w:t>
            </w:r>
          </w:p>
        </w:tc>
        <w:tc>
          <w:tcPr>
            <w:tcW w:w="630" w:type="dxa"/>
            <w:tcBorders>
              <w:top w:val="dotted" w:sz="4" w:space="0" w:color="auto"/>
            </w:tcBorders>
            <w:vAlign w:val="center"/>
          </w:tcPr>
          <w:p w14:paraId="0A1E4864"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643</w:t>
            </w:r>
          </w:p>
        </w:tc>
        <w:tc>
          <w:tcPr>
            <w:tcW w:w="720" w:type="dxa"/>
            <w:tcBorders>
              <w:top w:val="dotted" w:sz="4" w:space="0" w:color="auto"/>
            </w:tcBorders>
            <w:vAlign w:val="center"/>
          </w:tcPr>
          <w:p w14:paraId="46CBD88E"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0" w:type="dxa"/>
            <w:tcBorders>
              <w:top w:val="dotted" w:sz="4" w:space="0" w:color="auto"/>
            </w:tcBorders>
            <w:vAlign w:val="bottom"/>
          </w:tcPr>
          <w:p w14:paraId="153F8A38"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1987</w:t>
            </w:r>
          </w:p>
        </w:tc>
      </w:tr>
      <w:tr w:rsidR="001B7B20" w:rsidRPr="00F31276" w14:paraId="3773B426" w14:textId="77777777" w:rsidTr="005D7C0F">
        <w:tc>
          <w:tcPr>
            <w:tcW w:w="1980" w:type="dxa"/>
            <w:vMerge/>
            <w:tcBorders>
              <w:bottom w:val="dotted" w:sz="4" w:space="0" w:color="auto"/>
            </w:tcBorders>
          </w:tcPr>
          <w:p w14:paraId="208684A7" w14:textId="77777777" w:rsidR="002E026E" w:rsidRPr="00F31276" w:rsidRDefault="002E026E" w:rsidP="001B7B20">
            <w:pPr>
              <w:rPr>
                <w:rFonts w:ascii="Times New Roman" w:hAnsi="Times New Roman" w:cs="Times New Roman"/>
                <w:bCs/>
                <w:color w:val="000000"/>
              </w:rPr>
            </w:pPr>
          </w:p>
        </w:tc>
        <w:tc>
          <w:tcPr>
            <w:tcW w:w="1510" w:type="dxa"/>
            <w:tcBorders>
              <w:bottom w:val="dotted" w:sz="4" w:space="0" w:color="auto"/>
            </w:tcBorders>
            <w:vAlign w:val="center"/>
          </w:tcPr>
          <w:p w14:paraId="639BC991"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182.3</w:t>
            </w:r>
          </w:p>
        </w:tc>
        <w:tc>
          <w:tcPr>
            <w:tcW w:w="643" w:type="dxa"/>
            <w:tcBorders>
              <w:bottom w:val="dotted" w:sz="4" w:space="0" w:color="auto"/>
            </w:tcBorders>
          </w:tcPr>
          <w:p w14:paraId="6A90A3C7"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6" w:type="dxa"/>
            <w:tcBorders>
              <w:bottom w:val="dotted" w:sz="4" w:space="0" w:color="auto"/>
            </w:tcBorders>
          </w:tcPr>
          <w:p w14:paraId="49E7FCE8"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3" w:type="dxa"/>
            <w:tcBorders>
              <w:bottom w:val="dotted" w:sz="4" w:space="0" w:color="auto"/>
            </w:tcBorders>
          </w:tcPr>
          <w:p w14:paraId="63DE3489"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tcPr>
          <w:p w14:paraId="5E9246F5"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tcPr>
          <w:p w14:paraId="2CB90104"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tcPr>
          <w:p w14:paraId="5068D264"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vAlign w:val="center"/>
          </w:tcPr>
          <w:p w14:paraId="605C1B4C"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vAlign w:val="center"/>
          </w:tcPr>
          <w:p w14:paraId="48900BB3" w14:textId="77777777" w:rsidR="002E026E" w:rsidRPr="00F31276" w:rsidRDefault="002E026E" w:rsidP="002874B5">
            <w:pPr>
              <w:jc w:val="center"/>
              <w:rPr>
                <w:rFonts w:ascii="Times New Roman" w:hAnsi="Times New Roman" w:cs="Times New Roman"/>
                <w:bCs/>
              </w:rPr>
            </w:pPr>
          </w:p>
        </w:tc>
        <w:tc>
          <w:tcPr>
            <w:tcW w:w="630" w:type="dxa"/>
            <w:tcBorders>
              <w:bottom w:val="dotted" w:sz="4" w:space="0" w:color="auto"/>
            </w:tcBorders>
          </w:tcPr>
          <w:p w14:paraId="591DAABE"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bottom w:val="dotted" w:sz="4" w:space="0" w:color="auto"/>
            </w:tcBorders>
          </w:tcPr>
          <w:p w14:paraId="622C1742"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vAlign w:val="center"/>
          </w:tcPr>
          <w:p w14:paraId="50852FD1"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vAlign w:val="center"/>
          </w:tcPr>
          <w:p w14:paraId="208853E6"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bottom w:val="dotted" w:sz="4" w:space="0" w:color="auto"/>
            </w:tcBorders>
            <w:vAlign w:val="center"/>
          </w:tcPr>
          <w:p w14:paraId="29075268"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vAlign w:val="center"/>
          </w:tcPr>
          <w:p w14:paraId="18F12DEF"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w:t>
            </w:r>
          </w:p>
        </w:tc>
        <w:tc>
          <w:tcPr>
            <w:tcW w:w="720" w:type="dxa"/>
            <w:tcBorders>
              <w:bottom w:val="dotted" w:sz="4" w:space="0" w:color="auto"/>
            </w:tcBorders>
            <w:vAlign w:val="center"/>
          </w:tcPr>
          <w:p w14:paraId="777BEE9B"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0" w:type="dxa"/>
            <w:tcBorders>
              <w:bottom w:val="dotted" w:sz="4" w:space="0" w:color="auto"/>
            </w:tcBorders>
            <w:vAlign w:val="bottom"/>
          </w:tcPr>
          <w:p w14:paraId="687DA6C5"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w:t>
            </w:r>
          </w:p>
        </w:tc>
      </w:tr>
      <w:tr w:rsidR="001B7B20" w:rsidRPr="00F31276" w14:paraId="5E615BCD" w14:textId="77777777" w:rsidTr="005D7C0F">
        <w:tc>
          <w:tcPr>
            <w:tcW w:w="1980" w:type="dxa"/>
            <w:vMerge w:val="restart"/>
            <w:tcBorders>
              <w:top w:val="dotted" w:sz="4" w:space="0" w:color="auto"/>
            </w:tcBorders>
            <w:vAlign w:val="center"/>
          </w:tcPr>
          <w:p w14:paraId="6CD2F4D0" w14:textId="77777777" w:rsidR="002E026E" w:rsidRPr="00F31276" w:rsidRDefault="002E026E" w:rsidP="001B7B20">
            <w:pPr>
              <w:rPr>
                <w:rFonts w:ascii="Times New Roman" w:hAnsi="Times New Roman" w:cs="Times New Roman"/>
                <w:bCs/>
                <w:color w:val="000000"/>
              </w:rPr>
            </w:pPr>
            <w:r w:rsidRPr="00F31276">
              <w:rPr>
                <w:rFonts w:ascii="Times New Roman" w:hAnsi="Times New Roman" w:cs="Times New Roman"/>
                <w:bCs/>
                <w:color w:val="000000"/>
              </w:rPr>
              <w:t>Brooks Island</w:t>
            </w:r>
          </w:p>
        </w:tc>
        <w:tc>
          <w:tcPr>
            <w:tcW w:w="1510" w:type="dxa"/>
            <w:tcBorders>
              <w:top w:val="dotted" w:sz="4" w:space="0" w:color="auto"/>
            </w:tcBorders>
            <w:vAlign w:val="center"/>
          </w:tcPr>
          <w:p w14:paraId="7406B5B0"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183.4</w:t>
            </w:r>
          </w:p>
        </w:tc>
        <w:tc>
          <w:tcPr>
            <w:tcW w:w="643" w:type="dxa"/>
            <w:tcBorders>
              <w:top w:val="dotted" w:sz="4" w:space="0" w:color="auto"/>
            </w:tcBorders>
          </w:tcPr>
          <w:p w14:paraId="407510F5"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6" w:type="dxa"/>
            <w:tcBorders>
              <w:top w:val="dotted" w:sz="4" w:space="0" w:color="auto"/>
            </w:tcBorders>
          </w:tcPr>
          <w:p w14:paraId="66184FC2"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3" w:type="dxa"/>
            <w:tcBorders>
              <w:top w:val="dotted" w:sz="4" w:space="0" w:color="auto"/>
            </w:tcBorders>
            <w:vAlign w:val="center"/>
          </w:tcPr>
          <w:p w14:paraId="4DB8ADA0"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105</w:t>
            </w:r>
          </w:p>
        </w:tc>
        <w:tc>
          <w:tcPr>
            <w:tcW w:w="630" w:type="dxa"/>
            <w:tcBorders>
              <w:top w:val="dotted" w:sz="4" w:space="0" w:color="auto"/>
            </w:tcBorders>
          </w:tcPr>
          <w:p w14:paraId="40E9BF66"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tcPr>
          <w:p w14:paraId="62607196"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tcPr>
          <w:p w14:paraId="28F276EA"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tcPr>
          <w:p w14:paraId="78C8A64D"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tcPr>
          <w:p w14:paraId="44A0DA20"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tcPr>
          <w:p w14:paraId="69DCC4BB"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top w:val="dotted" w:sz="4" w:space="0" w:color="auto"/>
            </w:tcBorders>
          </w:tcPr>
          <w:p w14:paraId="5574223C"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vAlign w:val="center"/>
          </w:tcPr>
          <w:p w14:paraId="63522BA4"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vAlign w:val="center"/>
          </w:tcPr>
          <w:p w14:paraId="6261163B"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top w:val="dotted" w:sz="4" w:space="0" w:color="auto"/>
            </w:tcBorders>
            <w:vAlign w:val="center"/>
          </w:tcPr>
          <w:p w14:paraId="419EC59A"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vAlign w:val="center"/>
          </w:tcPr>
          <w:p w14:paraId="030F7B91"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top w:val="dotted" w:sz="4" w:space="0" w:color="auto"/>
            </w:tcBorders>
            <w:vAlign w:val="center"/>
          </w:tcPr>
          <w:p w14:paraId="04041C42"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0" w:type="dxa"/>
            <w:tcBorders>
              <w:top w:val="dotted" w:sz="4" w:space="0" w:color="auto"/>
            </w:tcBorders>
            <w:vAlign w:val="bottom"/>
          </w:tcPr>
          <w:p w14:paraId="2CBCB465"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105</w:t>
            </w:r>
          </w:p>
        </w:tc>
      </w:tr>
      <w:tr w:rsidR="001B7B20" w:rsidRPr="00F31276" w14:paraId="68BFCB75" w14:textId="77777777" w:rsidTr="005D7C0F">
        <w:tc>
          <w:tcPr>
            <w:tcW w:w="1980" w:type="dxa"/>
            <w:vMerge/>
            <w:tcBorders>
              <w:bottom w:val="dotted" w:sz="4" w:space="0" w:color="auto"/>
            </w:tcBorders>
          </w:tcPr>
          <w:p w14:paraId="580B9F40" w14:textId="77777777" w:rsidR="002E026E" w:rsidRPr="00F31276" w:rsidRDefault="002E026E" w:rsidP="001B7B20">
            <w:pPr>
              <w:rPr>
                <w:rFonts w:ascii="Times New Roman" w:hAnsi="Times New Roman" w:cs="Times New Roman"/>
                <w:bCs/>
                <w:color w:val="000000"/>
              </w:rPr>
            </w:pPr>
          </w:p>
        </w:tc>
        <w:tc>
          <w:tcPr>
            <w:tcW w:w="1510" w:type="dxa"/>
            <w:tcBorders>
              <w:bottom w:val="dotted" w:sz="4" w:space="0" w:color="auto"/>
            </w:tcBorders>
            <w:vAlign w:val="center"/>
          </w:tcPr>
          <w:p w14:paraId="50E93F41"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183.7</w:t>
            </w:r>
          </w:p>
        </w:tc>
        <w:tc>
          <w:tcPr>
            <w:tcW w:w="643" w:type="dxa"/>
            <w:tcBorders>
              <w:bottom w:val="dotted" w:sz="4" w:space="0" w:color="auto"/>
            </w:tcBorders>
          </w:tcPr>
          <w:p w14:paraId="1F2C74C3"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6" w:type="dxa"/>
            <w:tcBorders>
              <w:bottom w:val="dotted" w:sz="4" w:space="0" w:color="auto"/>
            </w:tcBorders>
            <w:vAlign w:val="center"/>
          </w:tcPr>
          <w:p w14:paraId="07880FA5"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266</w:t>
            </w:r>
          </w:p>
        </w:tc>
        <w:tc>
          <w:tcPr>
            <w:tcW w:w="633" w:type="dxa"/>
            <w:tcBorders>
              <w:bottom w:val="dotted" w:sz="4" w:space="0" w:color="auto"/>
            </w:tcBorders>
          </w:tcPr>
          <w:p w14:paraId="09CCE644"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tcPr>
          <w:p w14:paraId="14AA7075"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tcPr>
          <w:p w14:paraId="69A9035B"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tcPr>
          <w:p w14:paraId="13F2A582"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vAlign w:val="center"/>
          </w:tcPr>
          <w:p w14:paraId="5EC431D5"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28</w:t>
            </w:r>
          </w:p>
        </w:tc>
        <w:tc>
          <w:tcPr>
            <w:tcW w:w="630" w:type="dxa"/>
            <w:tcBorders>
              <w:bottom w:val="dotted" w:sz="4" w:space="0" w:color="auto"/>
            </w:tcBorders>
            <w:vAlign w:val="center"/>
          </w:tcPr>
          <w:p w14:paraId="27B8AEC4"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tcPr>
          <w:p w14:paraId="73156EBD"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bottom w:val="dotted" w:sz="4" w:space="0" w:color="auto"/>
            </w:tcBorders>
          </w:tcPr>
          <w:p w14:paraId="18464B30"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vAlign w:val="center"/>
          </w:tcPr>
          <w:p w14:paraId="5BBF3419"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vAlign w:val="center"/>
          </w:tcPr>
          <w:p w14:paraId="513E7DBF"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bottom w:val="dotted" w:sz="4" w:space="0" w:color="auto"/>
            </w:tcBorders>
            <w:vAlign w:val="center"/>
          </w:tcPr>
          <w:p w14:paraId="656AD9FB"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vAlign w:val="center"/>
          </w:tcPr>
          <w:p w14:paraId="4F396AF8"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bottom w:val="dotted" w:sz="4" w:space="0" w:color="auto"/>
            </w:tcBorders>
            <w:vAlign w:val="center"/>
          </w:tcPr>
          <w:p w14:paraId="68C97E70"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0" w:type="dxa"/>
            <w:tcBorders>
              <w:bottom w:val="dotted" w:sz="4" w:space="0" w:color="auto"/>
            </w:tcBorders>
            <w:vAlign w:val="bottom"/>
          </w:tcPr>
          <w:p w14:paraId="1504806E"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294</w:t>
            </w:r>
          </w:p>
        </w:tc>
      </w:tr>
      <w:tr w:rsidR="001B7B20" w:rsidRPr="00F31276" w14:paraId="3525CD08" w14:textId="77777777" w:rsidTr="005D7C0F">
        <w:tc>
          <w:tcPr>
            <w:tcW w:w="1980" w:type="dxa"/>
            <w:vMerge w:val="restart"/>
            <w:tcBorders>
              <w:top w:val="dotted" w:sz="4" w:space="0" w:color="auto"/>
            </w:tcBorders>
            <w:vAlign w:val="center"/>
          </w:tcPr>
          <w:p w14:paraId="20ED3CFE" w14:textId="77777777" w:rsidR="002E026E" w:rsidRPr="00F31276" w:rsidRDefault="002E026E" w:rsidP="001B7B20">
            <w:pPr>
              <w:rPr>
                <w:rFonts w:ascii="Times New Roman" w:hAnsi="Times New Roman" w:cs="Times New Roman"/>
                <w:bCs/>
                <w:color w:val="000000"/>
              </w:rPr>
            </w:pPr>
            <w:r w:rsidRPr="00F31276">
              <w:rPr>
                <w:rFonts w:ascii="Times New Roman" w:hAnsi="Times New Roman" w:cs="Times New Roman"/>
                <w:bCs/>
                <w:color w:val="000000"/>
              </w:rPr>
              <w:t>Kyles Ford</w:t>
            </w:r>
          </w:p>
        </w:tc>
        <w:tc>
          <w:tcPr>
            <w:tcW w:w="1510" w:type="dxa"/>
            <w:tcBorders>
              <w:top w:val="dotted" w:sz="4" w:space="0" w:color="auto"/>
            </w:tcBorders>
            <w:vAlign w:val="center"/>
          </w:tcPr>
          <w:p w14:paraId="4849AEEB"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189.6</w:t>
            </w:r>
          </w:p>
        </w:tc>
        <w:tc>
          <w:tcPr>
            <w:tcW w:w="643" w:type="dxa"/>
            <w:tcBorders>
              <w:top w:val="dotted" w:sz="4" w:space="0" w:color="auto"/>
            </w:tcBorders>
          </w:tcPr>
          <w:p w14:paraId="4DC8549F"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6" w:type="dxa"/>
            <w:tcBorders>
              <w:top w:val="dotted" w:sz="4" w:space="0" w:color="auto"/>
            </w:tcBorders>
            <w:vAlign w:val="center"/>
          </w:tcPr>
          <w:p w14:paraId="19633D24"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3</w:t>
            </w:r>
          </w:p>
        </w:tc>
        <w:tc>
          <w:tcPr>
            <w:tcW w:w="633" w:type="dxa"/>
            <w:tcBorders>
              <w:top w:val="dotted" w:sz="4" w:space="0" w:color="auto"/>
            </w:tcBorders>
          </w:tcPr>
          <w:p w14:paraId="0F2D5EB4"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tcPr>
          <w:p w14:paraId="5A96E3F3"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vAlign w:val="center"/>
          </w:tcPr>
          <w:p w14:paraId="69B3C2D5"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79</w:t>
            </w:r>
          </w:p>
        </w:tc>
        <w:tc>
          <w:tcPr>
            <w:tcW w:w="630" w:type="dxa"/>
            <w:tcBorders>
              <w:top w:val="dotted" w:sz="4" w:space="0" w:color="auto"/>
            </w:tcBorders>
          </w:tcPr>
          <w:p w14:paraId="30465240"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tcPr>
          <w:p w14:paraId="14CE382B"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vAlign w:val="center"/>
          </w:tcPr>
          <w:p w14:paraId="464D9812"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54</w:t>
            </w:r>
          </w:p>
        </w:tc>
        <w:tc>
          <w:tcPr>
            <w:tcW w:w="630" w:type="dxa"/>
            <w:tcBorders>
              <w:top w:val="dotted" w:sz="4" w:space="0" w:color="auto"/>
            </w:tcBorders>
            <w:vAlign w:val="center"/>
          </w:tcPr>
          <w:p w14:paraId="29CFCB33"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27</w:t>
            </w:r>
          </w:p>
        </w:tc>
        <w:tc>
          <w:tcPr>
            <w:tcW w:w="720" w:type="dxa"/>
            <w:tcBorders>
              <w:top w:val="dotted" w:sz="4" w:space="0" w:color="auto"/>
            </w:tcBorders>
            <w:vAlign w:val="center"/>
          </w:tcPr>
          <w:p w14:paraId="23B32325"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9</w:t>
            </w:r>
          </w:p>
        </w:tc>
        <w:tc>
          <w:tcPr>
            <w:tcW w:w="630" w:type="dxa"/>
            <w:tcBorders>
              <w:top w:val="dotted" w:sz="4" w:space="0" w:color="auto"/>
            </w:tcBorders>
            <w:vAlign w:val="center"/>
          </w:tcPr>
          <w:p w14:paraId="2A57FE16"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36</w:t>
            </w:r>
          </w:p>
        </w:tc>
        <w:tc>
          <w:tcPr>
            <w:tcW w:w="630" w:type="dxa"/>
            <w:tcBorders>
              <w:top w:val="dotted" w:sz="4" w:space="0" w:color="auto"/>
            </w:tcBorders>
            <w:vAlign w:val="center"/>
          </w:tcPr>
          <w:p w14:paraId="0CBB5BF3"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top w:val="dotted" w:sz="4" w:space="0" w:color="auto"/>
            </w:tcBorders>
            <w:vAlign w:val="center"/>
          </w:tcPr>
          <w:p w14:paraId="0AC33779"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30</w:t>
            </w:r>
          </w:p>
        </w:tc>
        <w:tc>
          <w:tcPr>
            <w:tcW w:w="630" w:type="dxa"/>
            <w:tcBorders>
              <w:top w:val="dotted" w:sz="4" w:space="0" w:color="auto"/>
            </w:tcBorders>
            <w:vAlign w:val="center"/>
          </w:tcPr>
          <w:p w14:paraId="7E33C74A"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top w:val="dotted" w:sz="4" w:space="0" w:color="auto"/>
            </w:tcBorders>
            <w:vAlign w:val="center"/>
          </w:tcPr>
          <w:p w14:paraId="237153C7"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0" w:type="dxa"/>
            <w:tcBorders>
              <w:top w:val="dotted" w:sz="4" w:space="0" w:color="auto"/>
            </w:tcBorders>
            <w:vAlign w:val="bottom"/>
          </w:tcPr>
          <w:p w14:paraId="4DA7B05D"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238</w:t>
            </w:r>
          </w:p>
        </w:tc>
      </w:tr>
      <w:tr w:rsidR="001B7B20" w:rsidRPr="00F31276" w14:paraId="0ABBB61D" w14:textId="77777777" w:rsidTr="005D7C0F">
        <w:tc>
          <w:tcPr>
            <w:tcW w:w="1980" w:type="dxa"/>
            <w:vMerge/>
            <w:tcBorders>
              <w:bottom w:val="dotted" w:sz="4" w:space="0" w:color="auto"/>
            </w:tcBorders>
          </w:tcPr>
          <w:p w14:paraId="06377F4E" w14:textId="77777777" w:rsidR="002E026E" w:rsidRPr="00F31276" w:rsidRDefault="002E026E" w:rsidP="001B7B20">
            <w:pPr>
              <w:rPr>
                <w:rFonts w:ascii="Times New Roman" w:hAnsi="Times New Roman" w:cs="Times New Roman"/>
                <w:bCs/>
                <w:color w:val="000000"/>
              </w:rPr>
            </w:pPr>
          </w:p>
        </w:tc>
        <w:tc>
          <w:tcPr>
            <w:tcW w:w="1510" w:type="dxa"/>
            <w:tcBorders>
              <w:bottom w:val="dotted" w:sz="4" w:space="0" w:color="auto"/>
            </w:tcBorders>
            <w:vAlign w:val="center"/>
          </w:tcPr>
          <w:p w14:paraId="1A1B8D2F"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190.6</w:t>
            </w:r>
          </w:p>
        </w:tc>
        <w:tc>
          <w:tcPr>
            <w:tcW w:w="643" w:type="dxa"/>
            <w:tcBorders>
              <w:bottom w:val="dotted" w:sz="4" w:space="0" w:color="auto"/>
            </w:tcBorders>
          </w:tcPr>
          <w:p w14:paraId="2E04003E"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6" w:type="dxa"/>
            <w:tcBorders>
              <w:bottom w:val="dotted" w:sz="4" w:space="0" w:color="auto"/>
            </w:tcBorders>
          </w:tcPr>
          <w:p w14:paraId="6A8A1EE4"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3" w:type="dxa"/>
            <w:tcBorders>
              <w:bottom w:val="dotted" w:sz="4" w:space="0" w:color="auto"/>
            </w:tcBorders>
          </w:tcPr>
          <w:p w14:paraId="4FCFFEE6"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tcPr>
          <w:p w14:paraId="797290DF"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tcPr>
          <w:p w14:paraId="3B2CBA9D"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tcPr>
          <w:p w14:paraId="3DFFFFC3"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tcPr>
          <w:p w14:paraId="2103B6CE"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tcPr>
          <w:p w14:paraId="2688C3F2"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tcPr>
          <w:p w14:paraId="67D1DCD9"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bottom w:val="dotted" w:sz="4" w:space="0" w:color="auto"/>
            </w:tcBorders>
          </w:tcPr>
          <w:p w14:paraId="79126B09"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vAlign w:val="center"/>
          </w:tcPr>
          <w:p w14:paraId="52A14249"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w:t>
            </w:r>
          </w:p>
        </w:tc>
        <w:tc>
          <w:tcPr>
            <w:tcW w:w="630" w:type="dxa"/>
            <w:tcBorders>
              <w:bottom w:val="dotted" w:sz="4" w:space="0" w:color="auto"/>
            </w:tcBorders>
            <w:vAlign w:val="center"/>
          </w:tcPr>
          <w:p w14:paraId="0F78DAD7"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bottom w:val="dotted" w:sz="4" w:space="0" w:color="auto"/>
            </w:tcBorders>
            <w:vAlign w:val="center"/>
          </w:tcPr>
          <w:p w14:paraId="2A70284C"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vAlign w:val="center"/>
          </w:tcPr>
          <w:p w14:paraId="2BC6BC4F"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bottom w:val="dotted" w:sz="4" w:space="0" w:color="auto"/>
            </w:tcBorders>
            <w:vAlign w:val="center"/>
          </w:tcPr>
          <w:p w14:paraId="0232EE3B"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0" w:type="dxa"/>
            <w:tcBorders>
              <w:bottom w:val="dotted" w:sz="4" w:space="0" w:color="auto"/>
            </w:tcBorders>
            <w:vAlign w:val="bottom"/>
          </w:tcPr>
          <w:p w14:paraId="76EA0481"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w:t>
            </w:r>
          </w:p>
        </w:tc>
      </w:tr>
      <w:tr w:rsidR="001B7B20" w:rsidRPr="00F31276" w14:paraId="4B755488" w14:textId="77777777" w:rsidTr="005D7C0F">
        <w:tc>
          <w:tcPr>
            <w:tcW w:w="1980" w:type="dxa"/>
            <w:vMerge w:val="restart"/>
            <w:tcBorders>
              <w:top w:val="dotted" w:sz="4" w:space="0" w:color="auto"/>
            </w:tcBorders>
            <w:vAlign w:val="center"/>
          </w:tcPr>
          <w:p w14:paraId="5E463AA5" w14:textId="77777777" w:rsidR="002E026E" w:rsidRPr="00F31276" w:rsidRDefault="002E026E" w:rsidP="001B7B20">
            <w:pPr>
              <w:rPr>
                <w:rFonts w:ascii="Times New Roman" w:hAnsi="Times New Roman" w:cs="Times New Roman"/>
                <w:bCs/>
                <w:color w:val="000000"/>
              </w:rPr>
            </w:pPr>
            <w:r w:rsidRPr="00F31276">
              <w:rPr>
                <w:rFonts w:ascii="Times New Roman" w:hAnsi="Times New Roman" w:cs="Times New Roman"/>
                <w:bCs/>
                <w:color w:val="000000"/>
              </w:rPr>
              <w:t>Wallens Bend</w:t>
            </w:r>
          </w:p>
        </w:tc>
        <w:tc>
          <w:tcPr>
            <w:tcW w:w="1510" w:type="dxa"/>
            <w:tcBorders>
              <w:top w:val="dotted" w:sz="4" w:space="0" w:color="auto"/>
            </w:tcBorders>
            <w:vAlign w:val="center"/>
          </w:tcPr>
          <w:p w14:paraId="4744AA0D"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191.6</w:t>
            </w:r>
          </w:p>
        </w:tc>
        <w:tc>
          <w:tcPr>
            <w:tcW w:w="643" w:type="dxa"/>
            <w:tcBorders>
              <w:top w:val="dotted" w:sz="4" w:space="0" w:color="auto"/>
            </w:tcBorders>
          </w:tcPr>
          <w:p w14:paraId="303C93F5"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6" w:type="dxa"/>
            <w:tcBorders>
              <w:top w:val="dotted" w:sz="4" w:space="0" w:color="auto"/>
            </w:tcBorders>
          </w:tcPr>
          <w:p w14:paraId="1F04F2AD"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3" w:type="dxa"/>
            <w:tcBorders>
              <w:top w:val="dotted" w:sz="4" w:space="0" w:color="auto"/>
            </w:tcBorders>
          </w:tcPr>
          <w:p w14:paraId="1BDE9411"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tcPr>
          <w:p w14:paraId="44E31303"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tcPr>
          <w:p w14:paraId="565D34D4"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tcPr>
          <w:p w14:paraId="50C08195"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tcPr>
          <w:p w14:paraId="0437FF6F"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tcPr>
          <w:p w14:paraId="734EF1AE"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tcPr>
          <w:p w14:paraId="369A8E6E"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top w:val="dotted" w:sz="4" w:space="0" w:color="auto"/>
            </w:tcBorders>
          </w:tcPr>
          <w:p w14:paraId="6256F34B"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vAlign w:val="center"/>
          </w:tcPr>
          <w:p w14:paraId="3CC05C36"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w:t>
            </w:r>
          </w:p>
        </w:tc>
        <w:tc>
          <w:tcPr>
            <w:tcW w:w="630" w:type="dxa"/>
            <w:tcBorders>
              <w:top w:val="dotted" w:sz="4" w:space="0" w:color="auto"/>
            </w:tcBorders>
            <w:vAlign w:val="center"/>
          </w:tcPr>
          <w:p w14:paraId="3A9E66E6"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top w:val="dotted" w:sz="4" w:space="0" w:color="auto"/>
            </w:tcBorders>
            <w:vAlign w:val="center"/>
          </w:tcPr>
          <w:p w14:paraId="69DE52E1"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vAlign w:val="center"/>
          </w:tcPr>
          <w:p w14:paraId="111E6CF7"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top w:val="dotted" w:sz="4" w:space="0" w:color="auto"/>
            </w:tcBorders>
            <w:vAlign w:val="center"/>
          </w:tcPr>
          <w:p w14:paraId="5746F06F"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0" w:type="dxa"/>
            <w:tcBorders>
              <w:top w:val="dotted" w:sz="4" w:space="0" w:color="auto"/>
            </w:tcBorders>
            <w:vAlign w:val="bottom"/>
          </w:tcPr>
          <w:p w14:paraId="5782AEB6"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w:t>
            </w:r>
          </w:p>
        </w:tc>
      </w:tr>
      <w:tr w:rsidR="001B7B20" w:rsidRPr="00F31276" w14:paraId="692A7B2B" w14:textId="77777777" w:rsidTr="005D7C0F">
        <w:tc>
          <w:tcPr>
            <w:tcW w:w="1980" w:type="dxa"/>
            <w:vMerge/>
            <w:tcBorders>
              <w:bottom w:val="dotted" w:sz="4" w:space="0" w:color="auto"/>
            </w:tcBorders>
          </w:tcPr>
          <w:p w14:paraId="6F38CC21" w14:textId="77777777" w:rsidR="002E026E" w:rsidRPr="00F31276" w:rsidRDefault="002E026E" w:rsidP="001B7B20">
            <w:pPr>
              <w:rPr>
                <w:rFonts w:ascii="Times New Roman" w:hAnsi="Times New Roman" w:cs="Times New Roman"/>
                <w:bCs/>
                <w:color w:val="000000"/>
              </w:rPr>
            </w:pPr>
          </w:p>
        </w:tc>
        <w:tc>
          <w:tcPr>
            <w:tcW w:w="1510" w:type="dxa"/>
            <w:tcBorders>
              <w:bottom w:val="dotted" w:sz="4" w:space="0" w:color="auto"/>
            </w:tcBorders>
            <w:vAlign w:val="center"/>
          </w:tcPr>
          <w:p w14:paraId="70FC0F50"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192.5</w:t>
            </w:r>
          </w:p>
        </w:tc>
        <w:tc>
          <w:tcPr>
            <w:tcW w:w="643" w:type="dxa"/>
            <w:tcBorders>
              <w:bottom w:val="dotted" w:sz="4" w:space="0" w:color="auto"/>
            </w:tcBorders>
          </w:tcPr>
          <w:p w14:paraId="10E45DB0"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6" w:type="dxa"/>
            <w:tcBorders>
              <w:bottom w:val="dotted" w:sz="4" w:space="0" w:color="auto"/>
            </w:tcBorders>
          </w:tcPr>
          <w:p w14:paraId="23EAD286"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3" w:type="dxa"/>
            <w:tcBorders>
              <w:bottom w:val="dotted" w:sz="4" w:space="0" w:color="auto"/>
            </w:tcBorders>
          </w:tcPr>
          <w:p w14:paraId="029B3141"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tcPr>
          <w:p w14:paraId="16BD4489"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tcPr>
          <w:p w14:paraId="75FAFEE8"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tcPr>
          <w:p w14:paraId="3911F188"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tcPr>
          <w:p w14:paraId="006BD3F0"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vAlign w:val="center"/>
          </w:tcPr>
          <w:p w14:paraId="43AE5662"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73</w:t>
            </w:r>
          </w:p>
        </w:tc>
        <w:tc>
          <w:tcPr>
            <w:tcW w:w="630" w:type="dxa"/>
            <w:tcBorders>
              <w:bottom w:val="dotted" w:sz="4" w:space="0" w:color="auto"/>
            </w:tcBorders>
          </w:tcPr>
          <w:p w14:paraId="1234D049"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bottom w:val="dotted" w:sz="4" w:space="0" w:color="auto"/>
            </w:tcBorders>
          </w:tcPr>
          <w:p w14:paraId="0F2747EE"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vAlign w:val="center"/>
          </w:tcPr>
          <w:p w14:paraId="70FF2CE8"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vAlign w:val="center"/>
          </w:tcPr>
          <w:p w14:paraId="086AAA02"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bottom w:val="dotted" w:sz="4" w:space="0" w:color="auto"/>
            </w:tcBorders>
            <w:vAlign w:val="center"/>
          </w:tcPr>
          <w:p w14:paraId="7F08CD96"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44</w:t>
            </w:r>
          </w:p>
        </w:tc>
        <w:tc>
          <w:tcPr>
            <w:tcW w:w="630" w:type="dxa"/>
            <w:tcBorders>
              <w:bottom w:val="dotted" w:sz="4" w:space="0" w:color="auto"/>
            </w:tcBorders>
            <w:vAlign w:val="center"/>
          </w:tcPr>
          <w:p w14:paraId="0FC402E9"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52</w:t>
            </w:r>
          </w:p>
        </w:tc>
        <w:tc>
          <w:tcPr>
            <w:tcW w:w="720" w:type="dxa"/>
            <w:tcBorders>
              <w:bottom w:val="dotted" w:sz="4" w:space="0" w:color="auto"/>
            </w:tcBorders>
            <w:vAlign w:val="center"/>
          </w:tcPr>
          <w:p w14:paraId="6DB04B3B"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43</w:t>
            </w:r>
          </w:p>
        </w:tc>
        <w:tc>
          <w:tcPr>
            <w:tcW w:w="810" w:type="dxa"/>
            <w:tcBorders>
              <w:bottom w:val="dotted" w:sz="4" w:space="0" w:color="auto"/>
            </w:tcBorders>
            <w:vAlign w:val="bottom"/>
          </w:tcPr>
          <w:p w14:paraId="1F43052E" w14:textId="77777777" w:rsidR="002E026E" w:rsidRPr="00F31276" w:rsidRDefault="002E026E" w:rsidP="002874B5">
            <w:pPr>
              <w:jc w:val="center"/>
              <w:rPr>
                <w:rFonts w:ascii="Times New Roman" w:hAnsi="Times New Roman" w:cs="Times New Roman"/>
                <w:bCs/>
                <w:color w:val="000000"/>
              </w:rPr>
            </w:pPr>
            <w:r w:rsidRPr="00F31276">
              <w:rPr>
                <w:rFonts w:ascii="Times New Roman" w:hAnsi="Times New Roman" w:cs="Times New Roman"/>
                <w:bCs/>
                <w:color w:val="000000"/>
              </w:rPr>
              <w:t>212</w:t>
            </w:r>
          </w:p>
        </w:tc>
      </w:tr>
      <w:tr w:rsidR="001B7B20" w:rsidRPr="00F31276" w14:paraId="010B2E5F" w14:textId="77777777" w:rsidTr="005D7C0F">
        <w:tc>
          <w:tcPr>
            <w:tcW w:w="1980" w:type="dxa"/>
            <w:vMerge w:val="restart"/>
            <w:tcBorders>
              <w:top w:val="dotted" w:sz="4" w:space="0" w:color="auto"/>
            </w:tcBorders>
          </w:tcPr>
          <w:p w14:paraId="717E4193" w14:textId="77777777" w:rsidR="005D7C0F" w:rsidRDefault="002E026E" w:rsidP="001B7B20">
            <w:pPr>
              <w:rPr>
                <w:rFonts w:ascii="Times New Roman" w:hAnsi="Times New Roman" w:cs="Times New Roman"/>
                <w:bCs/>
                <w:color w:val="000000"/>
              </w:rPr>
            </w:pPr>
            <w:r w:rsidRPr="00F31276">
              <w:rPr>
                <w:rFonts w:ascii="Times New Roman" w:hAnsi="Times New Roman" w:cs="Times New Roman"/>
                <w:bCs/>
                <w:color w:val="000000"/>
              </w:rPr>
              <w:t xml:space="preserve">Above </w:t>
            </w:r>
          </w:p>
          <w:p w14:paraId="1DC40913" w14:textId="65A7CD5C" w:rsidR="002E026E" w:rsidRPr="00F31276" w:rsidRDefault="002E026E" w:rsidP="001B7B20">
            <w:pPr>
              <w:rPr>
                <w:rFonts w:ascii="Times New Roman" w:hAnsi="Times New Roman" w:cs="Times New Roman"/>
                <w:bCs/>
                <w:color w:val="000000"/>
              </w:rPr>
            </w:pPr>
            <w:r w:rsidRPr="00F31276">
              <w:rPr>
                <w:rFonts w:ascii="Times New Roman" w:hAnsi="Times New Roman" w:cs="Times New Roman"/>
                <w:bCs/>
                <w:color w:val="000000"/>
              </w:rPr>
              <w:t>Wallens Bend</w:t>
            </w:r>
          </w:p>
        </w:tc>
        <w:tc>
          <w:tcPr>
            <w:tcW w:w="1510" w:type="dxa"/>
            <w:tcBorders>
              <w:top w:val="dotted" w:sz="4" w:space="0" w:color="auto"/>
            </w:tcBorders>
            <w:vAlign w:val="center"/>
          </w:tcPr>
          <w:p w14:paraId="049CD953"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193.6</w:t>
            </w:r>
          </w:p>
        </w:tc>
        <w:tc>
          <w:tcPr>
            <w:tcW w:w="643" w:type="dxa"/>
            <w:tcBorders>
              <w:top w:val="dotted" w:sz="4" w:space="0" w:color="auto"/>
            </w:tcBorders>
          </w:tcPr>
          <w:p w14:paraId="1049FA34"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6" w:type="dxa"/>
            <w:tcBorders>
              <w:top w:val="dotted" w:sz="4" w:space="0" w:color="auto"/>
            </w:tcBorders>
          </w:tcPr>
          <w:p w14:paraId="01106773"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3" w:type="dxa"/>
            <w:tcBorders>
              <w:top w:val="dotted" w:sz="4" w:space="0" w:color="auto"/>
            </w:tcBorders>
          </w:tcPr>
          <w:p w14:paraId="6D5D4FFC"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tcPr>
          <w:p w14:paraId="2FD27301"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tcPr>
          <w:p w14:paraId="3792C781"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tcPr>
          <w:p w14:paraId="14FC670C"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tcPr>
          <w:p w14:paraId="320A0044"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tcPr>
          <w:p w14:paraId="44B9006D"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tcPr>
          <w:p w14:paraId="085239A1"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top w:val="dotted" w:sz="4" w:space="0" w:color="auto"/>
            </w:tcBorders>
          </w:tcPr>
          <w:p w14:paraId="55799BC5"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vAlign w:val="center"/>
          </w:tcPr>
          <w:p w14:paraId="3559BCF1"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w:t>
            </w:r>
          </w:p>
        </w:tc>
        <w:tc>
          <w:tcPr>
            <w:tcW w:w="630" w:type="dxa"/>
            <w:tcBorders>
              <w:top w:val="dotted" w:sz="4" w:space="0" w:color="auto"/>
            </w:tcBorders>
            <w:vAlign w:val="center"/>
          </w:tcPr>
          <w:p w14:paraId="4EB2445D"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top w:val="dotted" w:sz="4" w:space="0" w:color="auto"/>
            </w:tcBorders>
            <w:vAlign w:val="center"/>
          </w:tcPr>
          <w:p w14:paraId="27F58352"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vAlign w:val="center"/>
          </w:tcPr>
          <w:p w14:paraId="10BBAAF9"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top w:val="dotted" w:sz="4" w:space="0" w:color="auto"/>
            </w:tcBorders>
            <w:vAlign w:val="center"/>
          </w:tcPr>
          <w:p w14:paraId="0A9ABF31"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0" w:type="dxa"/>
            <w:tcBorders>
              <w:top w:val="dotted" w:sz="4" w:space="0" w:color="auto"/>
            </w:tcBorders>
            <w:vAlign w:val="bottom"/>
          </w:tcPr>
          <w:p w14:paraId="6DA57F22"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w:t>
            </w:r>
          </w:p>
        </w:tc>
      </w:tr>
      <w:tr w:rsidR="001B7B20" w:rsidRPr="00F31276" w14:paraId="09C08616" w14:textId="77777777" w:rsidTr="005D7C0F">
        <w:tc>
          <w:tcPr>
            <w:tcW w:w="1980" w:type="dxa"/>
            <w:vMerge/>
            <w:tcBorders>
              <w:bottom w:val="dotted" w:sz="4" w:space="0" w:color="auto"/>
            </w:tcBorders>
          </w:tcPr>
          <w:p w14:paraId="24FE9F19" w14:textId="77777777" w:rsidR="002E026E" w:rsidRPr="00F31276" w:rsidRDefault="002E026E" w:rsidP="001B7B20">
            <w:pPr>
              <w:rPr>
                <w:rFonts w:ascii="Times New Roman" w:hAnsi="Times New Roman" w:cs="Times New Roman"/>
                <w:bCs/>
                <w:color w:val="000000"/>
              </w:rPr>
            </w:pPr>
          </w:p>
        </w:tc>
        <w:tc>
          <w:tcPr>
            <w:tcW w:w="1510" w:type="dxa"/>
            <w:tcBorders>
              <w:bottom w:val="dotted" w:sz="4" w:space="0" w:color="auto"/>
            </w:tcBorders>
            <w:vAlign w:val="center"/>
          </w:tcPr>
          <w:p w14:paraId="572A387B"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194.6</w:t>
            </w:r>
          </w:p>
        </w:tc>
        <w:tc>
          <w:tcPr>
            <w:tcW w:w="643" w:type="dxa"/>
            <w:tcBorders>
              <w:bottom w:val="dotted" w:sz="4" w:space="0" w:color="auto"/>
            </w:tcBorders>
          </w:tcPr>
          <w:p w14:paraId="09C5A715"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6" w:type="dxa"/>
            <w:tcBorders>
              <w:bottom w:val="dotted" w:sz="4" w:space="0" w:color="auto"/>
            </w:tcBorders>
          </w:tcPr>
          <w:p w14:paraId="7EA78B12"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3" w:type="dxa"/>
            <w:tcBorders>
              <w:bottom w:val="dotted" w:sz="4" w:space="0" w:color="auto"/>
            </w:tcBorders>
          </w:tcPr>
          <w:p w14:paraId="7C8F2573"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tcPr>
          <w:p w14:paraId="1A9CACFB"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tcPr>
          <w:p w14:paraId="07A4EAEF"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tcPr>
          <w:p w14:paraId="5CD58CD1"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tcPr>
          <w:p w14:paraId="07881E66"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tcPr>
          <w:p w14:paraId="0C02D4D2"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tcPr>
          <w:p w14:paraId="63AB44BE"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bottom w:val="dotted" w:sz="4" w:space="0" w:color="auto"/>
            </w:tcBorders>
          </w:tcPr>
          <w:p w14:paraId="3C791FAA"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vAlign w:val="center"/>
          </w:tcPr>
          <w:p w14:paraId="0DC09327"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w:t>
            </w:r>
          </w:p>
        </w:tc>
        <w:tc>
          <w:tcPr>
            <w:tcW w:w="630" w:type="dxa"/>
            <w:tcBorders>
              <w:bottom w:val="dotted" w:sz="4" w:space="0" w:color="auto"/>
            </w:tcBorders>
            <w:vAlign w:val="center"/>
          </w:tcPr>
          <w:p w14:paraId="2FDA0334"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bottom w:val="dotted" w:sz="4" w:space="0" w:color="auto"/>
            </w:tcBorders>
            <w:vAlign w:val="center"/>
          </w:tcPr>
          <w:p w14:paraId="59B9B908"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vAlign w:val="center"/>
          </w:tcPr>
          <w:p w14:paraId="44FC4B43"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bottom w:val="dotted" w:sz="4" w:space="0" w:color="auto"/>
            </w:tcBorders>
            <w:vAlign w:val="center"/>
          </w:tcPr>
          <w:p w14:paraId="1DE01DA3"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0" w:type="dxa"/>
            <w:tcBorders>
              <w:bottom w:val="dotted" w:sz="4" w:space="0" w:color="auto"/>
            </w:tcBorders>
            <w:vAlign w:val="bottom"/>
          </w:tcPr>
          <w:p w14:paraId="39DDB6F4"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w:t>
            </w:r>
          </w:p>
        </w:tc>
      </w:tr>
      <w:tr w:rsidR="001B7B20" w:rsidRPr="00F31276" w14:paraId="4354180D" w14:textId="77777777" w:rsidTr="005D7C0F">
        <w:tc>
          <w:tcPr>
            <w:tcW w:w="1980" w:type="dxa"/>
            <w:vMerge w:val="restart"/>
            <w:tcBorders>
              <w:top w:val="dotted" w:sz="4" w:space="0" w:color="auto"/>
            </w:tcBorders>
            <w:vAlign w:val="center"/>
          </w:tcPr>
          <w:p w14:paraId="39E4AC7F" w14:textId="77777777" w:rsidR="002E026E" w:rsidRPr="00F31276" w:rsidRDefault="002E026E" w:rsidP="001B7B20">
            <w:pPr>
              <w:rPr>
                <w:rFonts w:ascii="Times New Roman" w:hAnsi="Times New Roman" w:cs="Times New Roman"/>
                <w:bCs/>
                <w:color w:val="000000"/>
              </w:rPr>
            </w:pPr>
            <w:r w:rsidRPr="00F31276">
              <w:rPr>
                <w:rFonts w:ascii="Times New Roman" w:hAnsi="Times New Roman" w:cs="Times New Roman"/>
                <w:bCs/>
                <w:color w:val="000000"/>
              </w:rPr>
              <w:t>The Rounds</w:t>
            </w:r>
          </w:p>
        </w:tc>
        <w:tc>
          <w:tcPr>
            <w:tcW w:w="1510" w:type="dxa"/>
            <w:tcBorders>
              <w:top w:val="dotted" w:sz="4" w:space="0" w:color="auto"/>
            </w:tcBorders>
            <w:vAlign w:val="center"/>
          </w:tcPr>
          <w:p w14:paraId="14BA47F3"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195.5</w:t>
            </w:r>
          </w:p>
        </w:tc>
        <w:tc>
          <w:tcPr>
            <w:tcW w:w="643" w:type="dxa"/>
            <w:tcBorders>
              <w:top w:val="dotted" w:sz="4" w:space="0" w:color="auto"/>
            </w:tcBorders>
          </w:tcPr>
          <w:p w14:paraId="4966F784"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6" w:type="dxa"/>
            <w:tcBorders>
              <w:top w:val="dotted" w:sz="4" w:space="0" w:color="auto"/>
            </w:tcBorders>
            <w:vAlign w:val="center"/>
          </w:tcPr>
          <w:p w14:paraId="0E324C50"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3" w:type="dxa"/>
            <w:tcBorders>
              <w:top w:val="dotted" w:sz="4" w:space="0" w:color="auto"/>
            </w:tcBorders>
            <w:vAlign w:val="center"/>
          </w:tcPr>
          <w:p w14:paraId="3AA645DF"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10</w:t>
            </w:r>
          </w:p>
        </w:tc>
        <w:tc>
          <w:tcPr>
            <w:tcW w:w="630" w:type="dxa"/>
            <w:tcBorders>
              <w:top w:val="dotted" w:sz="4" w:space="0" w:color="auto"/>
            </w:tcBorders>
          </w:tcPr>
          <w:p w14:paraId="17D34751"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tcPr>
          <w:p w14:paraId="1F63B6F5"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tcPr>
          <w:p w14:paraId="4F6EA840"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tcPr>
          <w:p w14:paraId="63397185"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tcPr>
          <w:p w14:paraId="2DC4E617"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tcPr>
          <w:p w14:paraId="75BBD3F9"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top w:val="dotted" w:sz="4" w:space="0" w:color="auto"/>
            </w:tcBorders>
          </w:tcPr>
          <w:p w14:paraId="41BFEC92"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vAlign w:val="center"/>
          </w:tcPr>
          <w:p w14:paraId="7AE37347"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vAlign w:val="center"/>
          </w:tcPr>
          <w:p w14:paraId="02CA6D9F"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top w:val="dotted" w:sz="4" w:space="0" w:color="auto"/>
            </w:tcBorders>
            <w:vAlign w:val="center"/>
          </w:tcPr>
          <w:p w14:paraId="2ADC25EF"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vAlign w:val="center"/>
          </w:tcPr>
          <w:p w14:paraId="5AA80C01"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top w:val="dotted" w:sz="4" w:space="0" w:color="auto"/>
            </w:tcBorders>
            <w:vAlign w:val="center"/>
          </w:tcPr>
          <w:p w14:paraId="7BE16C75"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0" w:type="dxa"/>
            <w:tcBorders>
              <w:top w:val="dotted" w:sz="4" w:space="0" w:color="auto"/>
            </w:tcBorders>
            <w:vAlign w:val="bottom"/>
          </w:tcPr>
          <w:p w14:paraId="120ACC80"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10</w:t>
            </w:r>
          </w:p>
        </w:tc>
      </w:tr>
      <w:tr w:rsidR="001B7B20" w:rsidRPr="00F31276" w14:paraId="3B2F898C" w14:textId="77777777" w:rsidTr="005D7C0F">
        <w:tc>
          <w:tcPr>
            <w:tcW w:w="1980" w:type="dxa"/>
            <w:vMerge/>
          </w:tcPr>
          <w:p w14:paraId="0C2B847E" w14:textId="77777777" w:rsidR="002E026E" w:rsidRPr="00F31276" w:rsidRDefault="002E026E" w:rsidP="001B7B20">
            <w:pPr>
              <w:rPr>
                <w:rFonts w:ascii="Times New Roman" w:hAnsi="Times New Roman" w:cs="Times New Roman"/>
                <w:bCs/>
                <w:color w:val="000000"/>
              </w:rPr>
            </w:pPr>
          </w:p>
        </w:tc>
        <w:tc>
          <w:tcPr>
            <w:tcW w:w="1510" w:type="dxa"/>
            <w:vAlign w:val="center"/>
          </w:tcPr>
          <w:p w14:paraId="7C867A1C"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195.6</w:t>
            </w:r>
          </w:p>
        </w:tc>
        <w:tc>
          <w:tcPr>
            <w:tcW w:w="643" w:type="dxa"/>
          </w:tcPr>
          <w:p w14:paraId="4E07880C"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6" w:type="dxa"/>
          </w:tcPr>
          <w:p w14:paraId="11FB0237"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3" w:type="dxa"/>
          </w:tcPr>
          <w:p w14:paraId="6590A0E4"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Pr>
          <w:p w14:paraId="78792B68"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Pr>
          <w:p w14:paraId="5B833A27"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Pr>
          <w:p w14:paraId="545AD04B"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Pr>
          <w:p w14:paraId="3AF5BD31"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Pr>
          <w:p w14:paraId="0067C284"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Pr>
          <w:p w14:paraId="279E00E5"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Pr>
          <w:p w14:paraId="73951AD8"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vAlign w:val="center"/>
          </w:tcPr>
          <w:p w14:paraId="3A33CDE6"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w:t>
            </w:r>
          </w:p>
        </w:tc>
        <w:tc>
          <w:tcPr>
            <w:tcW w:w="630" w:type="dxa"/>
            <w:vAlign w:val="center"/>
          </w:tcPr>
          <w:p w14:paraId="706ECD17"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vAlign w:val="center"/>
          </w:tcPr>
          <w:p w14:paraId="65BED1B5"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vAlign w:val="center"/>
          </w:tcPr>
          <w:p w14:paraId="647FEB63"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vAlign w:val="center"/>
          </w:tcPr>
          <w:p w14:paraId="1A761E9E"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0" w:type="dxa"/>
            <w:vAlign w:val="bottom"/>
          </w:tcPr>
          <w:p w14:paraId="40814B38"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w:t>
            </w:r>
          </w:p>
        </w:tc>
      </w:tr>
      <w:tr w:rsidR="001B7B20" w:rsidRPr="00F31276" w14:paraId="6978E177" w14:textId="77777777" w:rsidTr="005D7C0F">
        <w:tc>
          <w:tcPr>
            <w:tcW w:w="1980" w:type="dxa"/>
            <w:vMerge/>
            <w:tcBorders>
              <w:bottom w:val="dotted" w:sz="4" w:space="0" w:color="auto"/>
            </w:tcBorders>
          </w:tcPr>
          <w:p w14:paraId="29BC9069" w14:textId="77777777" w:rsidR="002E026E" w:rsidRPr="00F31276" w:rsidRDefault="002E026E" w:rsidP="001B7B20">
            <w:pPr>
              <w:rPr>
                <w:rFonts w:ascii="Times New Roman" w:hAnsi="Times New Roman" w:cs="Times New Roman"/>
                <w:bCs/>
                <w:color w:val="000000"/>
              </w:rPr>
            </w:pPr>
          </w:p>
        </w:tc>
        <w:tc>
          <w:tcPr>
            <w:tcW w:w="1510" w:type="dxa"/>
            <w:tcBorders>
              <w:bottom w:val="dotted" w:sz="4" w:space="0" w:color="auto"/>
            </w:tcBorders>
            <w:vAlign w:val="center"/>
          </w:tcPr>
          <w:p w14:paraId="41FCC9BC"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196.6</w:t>
            </w:r>
          </w:p>
        </w:tc>
        <w:tc>
          <w:tcPr>
            <w:tcW w:w="643" w:type="dxa"/>
            <w:tcBorders>
              <w:bottom w:val="dotted" w:sz="4" w:space="0" w:color="auto"/>
            </w:tcBorders>
          </w:tcPr>
          <w:p w14:paraId="19D416FA"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6" w:type="dxa"/>
            <w:tcBorders>
              <w:bottom w:val="dotted" w:sz="4" w:space="0" w:color="auto"/>
            </w:tcBorders>
          </w:tcPr>
          <w:p w14:paraId="78823AF3"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3" w:type="dxa"/>
            <w:tcBorders>
              <w:bottom w:val="dotted" w:sz="4" w:space="0" w:color="auto"/>
            </w:tcBorders>
          </w:tcPr>
          <w:p w14:paraId="371C7D14"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tcPr>
          <w:p w14:paraId="5AF74B65"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tcPr>
          <w:p w14:paraId="5C144771"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tcPr>
          <w:p w14:paraId="1105AD85"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tcPr>
          <w:p w14:paraId="21DE7746"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tcPr>
          <w:p w14:paraId="6E92757E"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tcPr>
          <w:p w14:paraId="03B26467"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bottom w:val="dotted" w:sz="4" w:space="0" w:color="auto"/>
            </w:tcBorders>
          </w:tcPr>
          <w:p w14:paraId="6DC2802F"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vAlign w:val="center"/>
          </w:tcPr>
          <w:p w14:paraId="59BC70D3"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vAlign w:val="center"/>
          </w:tcPr>
          <w:p w14:paraId="2D414245"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w:t>
            </w:r>
          </w:p>
        </w:tc>
        <w:tc>
          <w:tcPr>
            <w:tcW w:w="720" w:type="dxa"/>
            <w:tcBorders>
              <w:bottom w:val="dotted" w:sz="4" w:space="0" w:color="auto"/>
            </w:tcBorders>
            <w:vAlign w:val="center"/>
          </w:tcPr>
          <w:p w14:paraId="3B980EF5"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vAlign w:val="center"/>
          </w:tcPr>
          <w:p w14:paraId="5382A831"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bottom w:val="dotted" w:sz="4" w:space="0" w:color="auto"/>
            </w:tcBorders>
            <w:vAlign w:val="center"/>
          </w:tcPr>
          <w:p w14:paraId="567B3BD0"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0" w:type="dxa"/>
            <w:tcBorders>
              <w:bottom w:val="dotted" w:sz="4" w:space="0" w:color="auto"/>
            </w:tcBorders>
            <w:vAlign w:val="bottom"/>
          </w:tcPr>
          <w:p w14:paraId="50B27680"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w:t>
            </w:r>
          </w:p>
        </w:tc>
      </w:tr>
      <w:tr w:rsidR="001B7B20" w:rsidRPr="00F31276" w14:paraId="2BE5560C" w14:textId="77777777" w:rsidTr="005D7C0F">
        <w:tc>
          <w:tcPr>
            <w:tcW w:w="1980" w:type="dxa"/>
            <w:vMerge w:val="restart"/>
            <w:tcBorders>
              <w:top w:val="dotted" w:sz="4" w:space="0" w:color="auto"/>
            </w:tcBorders>
            <w:vAlign w:val="center"/>
          </w:tcPr>
          <w:p w14:paraId="5D6E91AF" w14:textId="77777777" w:rsidR="002E026E" w:rsidRPr="00F31276" w:rsidRDefault="002E026E" w:rsidP="001B7B20">
            <w:pPr>
              <w:rPr>
                <w:rFonts w:ascii="Times New Roman" w:hAnsi="Times New Roman" w:cs="Times New Roman"/>
                <w:bCs/>
                <w:color w:val="000000"/>
              </w:rPr>
            </w:pPr>
            <w:r w:rsidRPr="00F31276">
              <w:rPr>
                <w:rFonts w:ascii="Times New Roman" w:hAnsi="Times New Roman" w:cs="Times New Roman"/>
                <w:bCs/>
              </w:rPr>
              <w:t>Horton Ford</w:t>
            </w:r>
          </w:p>
        </w:tc>
        <w:tc>
          <w:tcPr>
            <w:tcW w:w="1510" w:type="dxa"/>
            <w:tcBorders>
              <w:top w:val="dotted" w:sz="4" w:space="0" w:color="auto"/>
            </w:tcBorders>
            <w:vAlign w:val="center"/>
          </w:tcPr>
          <w:p w14:paraId="75D7BF49" w14:textId="77777777" w:rsidR="002E026E" w:rsidRPr="00F31276" w:rsidRDefault="002E026E" w:rsidP="002874B5">
            <w:pPr>
              <w:jc w:val="center"/>
              <w:rPr>
                <w:rFonts w:ascii="Times New Roman" w:hAnsi="Times New Roman" w:cs="Times New Roman"/>
                <w:bCs/>
                <w:color w:val="000000"/>
              </w:rPr>
            </w:pPr>
            <w:r w:rsidRPr="00F31276">
              <w:rPr>
                <w:rFonts w:ascii="Times New Roman" w:hAnsi="Times New Roman" w:cs="Times New Roman"/>
                <w:bCs/>
                <w:color w:val="000000"/>
              </w:rPr>
              <w:t>198.6</w:t>
            </w:r>
          </w:p>
        </w:tc>
        <w:tc>
          <w:tcPr>
            <w:tcW w:w="643" w:type="dxa"/>
            <w:tcBorders>
              <w:top w:val="dotted" w:sz="4" w:space="0" w:color="auto"/>
            </w:tcBorders>
          </w:tcPr>
          <w:p w14:paraId="70D2561E"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6" w:type="dxa"/>
            <w:tcBorders>
              <w:top w:val="dotted" w:sz="4" w:space="0" w:color="auto"/>
            </w:tcBorders>
          </w:tcPr>
          <w:p w14:paraId="503EADD1"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3" w:type="dxa"/>
            <w:tcBorders>
              <w:top w:val="dotted" w:sz="4" w:space="0" w:color="auto"/>
            </w:tcBorders>
          </w:tcPr>
          <w:p w14:paraId="0F9EFA94"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tcPr>
          <w:p w14:paraId="60FFB676"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tcPr>
          <w:p w14:paraId="4D07BDA2"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tcPr>
          <w:p w14:paraId="3D02D7DA"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tcPr>
          <w:p w14:paraId="311FA488"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tcPr>
          <w:p w14:paraId="25F7C32F"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tcPr>
          <w:p w14:paraId="2D07AA62"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top w:val="dotted" w:sz="4" w:space="0" w:color="auto"/>
            </w:tcBorders>
          </w:tcPr>
          <w:p w14:paraId="1A202FF2"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vAlign w:val="center"/>
          </w:tcPr>
          <w:p w14:paraId="5FDC0F2F"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vAlign w:val="center"/>
          </w:tcPr>
          <w:p w14:paraId="183F67BA"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w:t>
            </w:r>
          </w:p>
        </w:tc>
        <w:tc>
          <w:tcPr>
            <w:tcW w:w="720" w:type="dxa"/>
            <w:tcBorders>
              <w:top w:val="dotted" w:sz="4" w:space="0" w:color="auto"/>
            </w:tcBorders>
            <w:vAlign w:val="center"/>
          </w:tcPr>
          <w:p w14:paraId="537B0264"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tcBorders>
            <w:vAlign w:val="center"/>
          </w:tcPr>
          <w:p w14:paraId="31179C88"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top w:val="dotted" w:sz="4" w:space="0" w:color="auto"/>
            </w:tcBorders>
            <w:vAlign w:val="center"/>
          </w:tcPr>
          <w:p w14:paraId="71DCDDF4"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0" w:type="dxa"/>
            <w:tcBorders>
              <w:top w:val="dotted" w:sz="4" w:space="0" w:color="auto"/>
            </w:tcBorders>
            <w:vAlign w:val="bottom"/>
          </w:tcPr>
          <w:p w14:paraId="413BBD98"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w:t>
            </w:r>
          </w:p>
        </w:tc>
      </w:tr>
      <w:tr w:rsidR="001B7B20" w:rsidRPr="00F31276" w14:paraId="4F3C77C1" w14:textId="77777777" w:rsidTr="005D7C0F">
        <w:tc>
          <w:tcPr>
            <w:tcW w:w="1980" w:type="dxa"/>
            <w:vMerge/>
            <w:tcBorders>
              <w:bottom w:val="dotted" w:sz="4" w:space="0" w:color="auto"/>
            </w:tcBorders>
          </w:tcPr>
          <w:p w14:paraId="1822DE6F" w14:textId="77777777" w:rsidR="002E026E" w:rsidRPr="00F31276" w:rsidRDefault="002E026E" w:rsidP="001B7B20">
            <w:pPr>
              <w:rPr>
                <w:rFonts w:ascii="Times New Roman" w:hAnsi="Times New Roman" w:cs="Times New Roman"/>
                <w:bCs/>
                <w:color w:val="000000"/>
              </w:rPr>
            </w:pPr>
          </w:p>
        </w:tc>
        <w:tc>
          <w:tcPr>
            <w:tcW w:w="1510" w:type="dxa"/>
            <w:tcBorders>
              <w:bottom w:val="dotted" w:sz="4" w:space="0" w:color="auto"/>
            </w:tcBorders>
            <w:vAlign w:val="center"/>
          </w:tcPr>
          <w:p w14:paraId="0CBBF429" w14:textId="77777777" w:rsidR="002E026E" w:rsidRPr="00F31276" w:rsidRDefault="002E026E" w:rsidP="002874B5">
            <w:pPr>
              <w:jc w:val="center"/>
              <w:rPr>
                <w:rFonts w:ascii="Times New Roman" w:hAnsi="Times New Roman" w:cs="Times New Roman"/>
                <w:bCs/>
                <w:color w:val="000000"/>
              </w:rPr>
            </w:pPr>
            <w:r w:rsidRPr="00F31276">
              <w:rPr>
                <w:rFonts w:ascii="Times New Roman" w:hAnsi="Times New Roman" w:cs="Times New Roman"/>
                <w:bCs/>
                <w:color w:val="000000"/>
              </w:rPr>
              <w:t>199</w:t>
            </w:r>
          </w:p>
        </w:tc>
        <w:tc>
          <w:tcPr>
            <w:tcW w:w="643" w:type="dxa"/>
            <w:tcBorders>
              <w:bottom w:val="dotted" w:sz="4" w:space="0" w:color="auto"/>
            </w:tcBorders>
          </w:tcPr>
          <w:p w14:paraId="21928657"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6" w:type="dxa"/>
            <w:tcBorders>
              <w:bottom w:val="dotted" w:sz="4" w:space="0" w:color="auto"/>
            </w:tcBorders>
          </w:tcPr>
          <w:p w14:paraId="0D3868FD"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3" w:type="dxa"/>
            <w:tcBorders>
              <w:bottom w:val="dotted" w:sz="4" w:space="0" w:color="auto"/>
            </w:tcBorders>
            <w:vAlign w:val="center"/>
          </w:tcPr>
          <w:p w14:paraId="482059EC"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12</w:t>
            </w:r>
          </w:p>
        </w:tc>
        <w:tc>
          <w:tcPr>
            <w:tcW w:w="630" w:type="dxa"/>
            <w:tcBorders>
              <w:bottom w:val="dotted" w:sz="4" w:space="0" w:color="auto"/>
            </w:tcBorders>
          </w:tcPr>
          <w:p w14:paraId="1C268C6D"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tcPr>
          <w:p w14:paraId="0DE5F556"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tcPr>
          <w:p w14:paraId="4A019F83"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tcPr>
          <w:p w14:paraId="3B513211"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tcPr>
          <w:p w14:paraId="34FA88F9"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tcPr>
          <w:p w14:paraId="0A658749"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bottom w:val="dotted" w:sz="4" w:space="0" w:color="auto"/>
            </w:tcBorders>
          </w:tcPr>
          <w:p w14:paraId="7403B24A"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vAlign w:val="center"/>
          </w:tcPr>
          <w:p w14:paraId="4CDBB89E"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vAlign w:val="center"/>
          </w:tcPr>
          <w:p w14:paraId="2446696E"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bottom w:val="dotted" w:sz="4" w:space="0" w:color="auto"/>
            </w:tcBorders>
            <w:vAlign w:val="center"/>
          </w:tcPr>
          <w:p w14:paraId="3C47673F"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bottom w:val="dotted" w:sz="4" w:space="0" w:color="auto"/>
            </w:tcBorders>
            <w:vAlign w:val="center"/>
          </w:tcPr>
          <w:p w14:paraId="1A509DE7"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bottom w:val="dotted" w:sz="4" w:space="0" w:color="auto"/>
            </w:tcBorders>
            <w:vAlign w:val="center"/>
          </w:tcPr>
          <w:p w14:paraId="21C65B5F"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0" w:type="dxa"/>
            <w:tcBorders>
              <w:bottom w:val="dotted" w:sz="4" w:space="0" w:color="auto"/>
            </w:tcBorders>
            <w:vAlign w:val="bottom"/>
          </w:tcPr>
          <w:p w14:paraId="51AC04AE"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12</w:t>
            </w:r>
          </w:p>
        </w:tc>
      </w:tr>
      <w:tr w:rsidR="001B7B20" w:rsidRPr="00F31276" w14:paraId="5CA76BB2" w14:textId="77777777" w:rsidTr="005D7C0F">
        <w:tc>
          <w:tcPr>
            <w:tcW w:w="1980" w:type="dxa"/>
            <w:tcBorders>
              <w:top w:val="dotted" w:sz="4" w:space="0" w:color="auto"/>
              <w:bottom w:val="dotted" w:sz="4" w:space="0" w:color="auto"/>
            </w:tcBorders>
          </w:tcPr>
          <w:p w14:paraId="5DCAFA35" w14:textId="10F7BD73" w:rsidR="002E026E" w:rsidRPr="00F31276" w:rsidRDefault="002E026E" w:rsidP="001B7B20">
            <w:pPr>
              <w:rPr>
                <w:rFonts w:ascii="Times New Roman" w:hAnsi="Times New Roman" w:cs="Times New Roman"/>
                <w:bCs/>
              </w:rPr>
            </w:pPr>
            <w:r w:rsidRPr="00F31276">
              <w:rPr>
                <w:rFonts w:ascii="Times New Roman" w:hAnsi="Times New Roman" w:cs="Times New Roman"/>
                <w:bCs/>
              </w:rPr>
              <w:t>Sycamore</w:t>
            </w:r>
            <w:r w:rsidR="00F31276" w:rsidRPr="00F31276">
              <w:rPr>
                <w:rFonts w:ascii="Times New Roman" w:hAnsi="Times New Roman" w:cs="Times New Roman"/>
                <w:bCs/>
              </w:rPr>
              <w:t xml:space="preserve"> </w:t>
            </w:r>
            <w:r w:rsidRPr="00F31276">
              <w:rPr>
                <w:rFonts w:ascii="Times New Roman" w:hAnsi="Times New Roman" w:cs="Times New Roman"/>
                <w:bCs/>
              </w:rPr>
              <w:t>Island</w:t>
            </w:r>
            <w:r w:rsidRPr="00F31276">
              <w:rPr>
                <w:rFonts w:ascii="Times New Roman" w:hAnsi="Times New Roman" w:cs="Times New Roman"/>
                <w:bCs/>
                <w:vertAlign w:val="superscript"/>
              </w:rPr>
              <w:t>◊</w:t>
            </w:r>
          </w:p>
        </w:tc>
        <w:tc>
          <w:tcPr>
            <w:tcW w:w="1510" w:type="dxa"/>
            <w:tcBorders>
              <w:top w:val="dotted" w:sz="4" w:space="0" w:color="auto"/>
              <w:bottom w:val="dotted" w:sz="4" w:space="0" w:color="auto"/>
            </w:tcBorders>
            <w:vAlign w:val="center"/>
          </w:tcPr>
          <w:p w14:paraId="4EEDADF4" w14:textId="77777777" w:rsidR="002E026E" w:rsidRPr="00F31276" w:rsidRDefault="002E026E" w:rsidP="002874B5">
            <w:pPr>
              <w:jc w:val="center"/>
              <w:rPr>
                <w:rFonts w:ascii="Times New Roman" w:hAnsi="Times New Roman" w:cs="Times New Roman"/>
                <w:bCs/>
                <w:color w:val="000000"/>
              </w:rPr>
            </w:pPr>
            <w:r w:rsidRPr="00F31276">
              <w:rPr>
                <w:rFonts w:ascii="Times New Roman" w:hAnsi="Times New Roman" w:cs="Times New Roman"/>
                <w:bCs/>
                <w:color w:val="000000"/>
              </w:rPr>
              <w:t>207</w:t>
            </w:r>
          </w:p>
        </w:tc>
        <w:tc>
          <w:tcPr>
            <w:tcW w:w="643" w:type="dxa"/>
            <w:tcBorders>
              <w:top w:val="dotted" w:sz="4" w:space="0" w:color="auto"/>
              <w:bottom w:val="dotted" w:sz="4" w:space="0" w:color="auto"/>
            </w:tcBorders>
          </w:tcPr>
          <w:p w14:paraId="0F37364C"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6" w:type="dxa"/>
            <w:tcBorders>
              <w:top w:val="dotted" w:sz="4" w:space="0" w:color="auto"/>
              <w:bottom w:val="dotted" w:sz="4" w:space="0" w:color="auto"/>
            </w:tcBorders>
          </w:tcPr>
          <w:p w14:paraId="542AAE1E"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3" w:type="dxa"/>
            <w:tcBorders>
              <w:top w:val="dotted" w:sz="4" w:space="0" w:color="auto"/>
              <w:bottom w:val="dotted" w:sz="4" w:space="0" w:color="auto"/>
            </w:tcBorders>
          </w:tcPr>
          <w:p w14:paraId="04668AB2"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dotted" w:sz="4" w:space="0" w:color="auto"/>
            </w:tcBorders>
          </w:tcPr>
          <w:p w14:paraId="6CE38150"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dotted" w:sz="4" w:space="0" w:color="auto"/>
            </w:tcBorders>
          </w:tcPr>
          <w:p w14:paraId="6EE4D22C"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dotted" w:sz="4" w:space="0" w:color="auto"/>
            </w:tcBorders>
          </w:tcPr>
          <w:p w14:paraId="5B5FC26A"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dotted" w:sz="4" w:space="0" w:color="auto"/>
            </w:tcBorders>
          </w:tcPr>
          <w:p w14:paraId="03B25406"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dotted" w:sz="4" w:space="0" w:color="auto"/>
            </w:tcBorders>
          </w:tcPr>
          <w:p w14:paraId="6B4E12CA"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dotted" w:sz="4" w:space="0" w:color="auto"/>
            </w:tcBorders>
          </w:tcPr>
          <w:p w14:paraId="2D33BA75"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top w:val="dotted" w:sz="4" w:space="0" w:color="auto"/>
              <w:bottom w:val="dotted" w:sz="4" w:space="0" w:color="auto"/>
            </w:tcBorders>
          </w:tcPr>
          <w:p w14:paraId="3484E3B6"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dotted" w:sz="4" w:space="0" w:color="auto"/>
            </w:tcBorders>
            <w:vAlign w:val="center"/>
          </w:tcPr>
          <w:p w14:paraId="69208259"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dotted" w:sz="4" w:space="0" w:color="auto"/>
            </w:tcBorders>
            <w:vAlign w:val="center"/>
          </w:tcPr>
          <w:p w14:paraId="1F358A3E"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top w:val="dotted" w:sz="4" w:space="0" w:color="auto"/>
              <w:bottom w:val="dotted" w:sz="4" w:space="0" w:color="auto"/>
            </w:tcBorders>
            <w:vAlign w:val="center"/>
          </w:tcPr>
          <w:p w14:paraId="6405344E"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57</w:t>
            </w:r>
          </w:p>
        </w:tc>
        <w:tc>
          <w:tcPr>
            <w:tcW w:w="630" w:type="dxa"/>
            <w:tcBorders>
              <w:top w:val="dotted" w:sz="4" w:space="0" w:color="auto"/>
              <w:bottom w:val="dotted" w:sz="4" w:space="0" w:color="auto"/>
            </w:tcBorders>
            <w:vAlign w:val="center"/>
          </w:tcPr>
          <w:p w14:paraId="36B46EA0"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83</w:t>
            </w:r>
          </w:p>
        </w:tc>
        <w:tc>
          <w:tcPr>
            <w:tcW w:w="720" w:type="dxa"/>
            <w:tcBorders>
              <w:top w:val="dotted" w:sz="4" w:space="0" w:color="auto"/>
              <w:bottom w:val="dotted" w:sz="4" w:space="0" w:color="auto"/>
            </w:tcBorders>
            <w:vAlign w:val="center"/>
          </w:tcPr>
          <w:p w14:paraId="4304C53E"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0" w:type="dxa"/>
            <w:tcBorders>
              <w:top w:val="dotted" w:sz="4" w:space="0" w:color="auto"/>
              <w:bottom w:val="dotted" w:sz="4" w:space="0" w:color="auto"/>
            </w:tcBorders>
            <w:vAlign w:val="bottom"/>
          </w:tcPr>
          <w:p w14:paraId="290FC28D"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140</w:t>
            </w:r>
          </w:p>
        </w:tc>
      </w:tr>
      <w:tr w:rsidR="001B7B20" w:rsidRPr="00F31276" w14:paraId="388CA35E" w14:textId="77777777" w:rsidTr="005D7C0F">
        <w:tc>
          <w:tcPr>
            <w:tcW w:w="1980" w:type="dxa"/>
            <w:tcBorders>
              <w:top w:val="dotted" w:sz="4" w:space="0" w:color="auto"/>
              <w:bottom w:val="dotted" w:sz="4" w:space="0" w:color="auto"/>
            </w:tcBorders>
          </w:tcPr>
          <w:p w14:paraId="1DDB68A7" w14:textId="77777777" w:rsidR="002E026E" w:rsidRPr="00F31276" w:rsidRDefault="002E026E" w:rsidP="001B7B20">
            <w:pPr>
              <w:rPr>
                <w:rFonts w:ascii="Times New Roman" w:hAnsi="Times New Roman" w:cs="Times New Roman"/>
                <w:bCs/>
                <w:color w:val="000000"/>
              </w:rPr>
            </w:pPr>
            <w:r w:rsidRPr="00F31276">
              <w:rPr>
                <w:rFonts w:ascii="Times New Roman" w:hAnsi="Times New Roman" w:cs="Times New Roman"/>
                <w:bCs/>
              </w:rPr>
              <w:t>Speers Ferry</w:t>
            </w:r>
            <w:r w:rsidRPr="00F31276">
              <w:rPr>
                <w:rFonts w:ascii="Times New Roman" w:hAnsi="Times New Roman" w:cs="Times New Roman"/>
                <w:bCs/>
                <w:vertAlign w:val="superscript"/>
              </w:rPr>
              <w:t>◊</w:t>
            </w:r>
          </w:p>
        </w:tc>
        <w:tc>
          <w:tcPr>
            <w:tcW w:w="1510" w:type="dxa"/>
            <w:tcBorders>
              <w:top w:val="dotted" w:sz="4" w:space="0" w:color="auto"/>
              <w:bottom w:val="dotted" w:sz="4" w:space="0" w:color="auto"/>
            </w:tcBorders>
            <w:vAlign w:val="center"/>
          </w:tcPr>
          <w:p w14:paraId="054A921B" w14:textId="77777777" w:rsidR="002E026E" w:rsidRPr="00F31276" w:rsidRDefault="002E026E" w:rsidP="002874B5">
            <w:pPr>
              <w:jc w:val="center"/>
              <w:rPr>
                <w:rFonts w:ascii="Times New Roman" w:hAnsi="Times New Roman" w:cs="Times New Roman"/>
                <w:bCs/>
                <w:color w:val="000000"/>
              </w:rPr>
            </w:pPr>
            <w:r w:rsidRPr="00F31276">
              <w:rPr>
                <w:rFonts w:ascii="Times New Roman" w:hAnsi="Times New Roman" w:cs="Times New Roman"/>
                <w:bCs/>
                <w:color w:val="000000"/>
              </w:rPr>
              <w:t>211</w:t>
            </w:r>
          </w:p>
        </w:tc>
        <w:tc>
          <w:tcPr>
            <w:tcW w:w="643" w:type="dxa"/>
            <w:tcBorders>
              <w:top w:val="dotted" w:sz="4" w:space="0" w:color="auto"/>
              <w:bottom w:val="dotted" w:sz="4" w:space="0" w:color="auto"/>
            </w:tcBorders>
          </w:tcPr>
          <w:p w14:paraId="18D3DB92"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6" w:type="dxa"/>
            <w:tcBorders>
              <w:top w:val="dotted" w:sz="4" w:space="0" w:color="auto"/>
              <w:bottom w:val="dotted" w:sz="4" w:space="0" w:color="auto"/>
            </w:tcBorders>
          </w:tcPr>
          <w:p w14:paraId="129B27A4"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3" w:type="dxa"/>
            <w:tcBorders>
              <w:top w:val="dotted" w:sz="4" w:space="0" w:color="auto"/>
              <w:bottom w:val="dotted" w:sz="4" w:space="0" w:color="auto"/>
            </w:tcBorders>
          </w:tcPr>
          <w:p w14:paraId="654C6983"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dotted" w:sz="4" w:space="0" w:color="auto"/>
            </w:tcBorders>
          </w:tcPr>
          <w:p w14:paraId="3F78A380"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dotted" w:sz="4" w:space="0" w:color="auto"/>
            </w:tcBorders>
          </w:tcPr>
          <w:p w14:paraId="12254855"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dotted" w:sz="4" w:space="0" w:color="auto"/>
            </w:tcBorders>
          </w:tcPr>
          <w:p w14:paraId="3B54AEC2"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dotted" w:sz="4" w:space="0" w:color="auto"/>
            </w:tcBorders>
          </w:tcPr>
          <w:p w14:paraId="3AC12610"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dotted" w:sz="4" w:space="0" w:color="auto"/>
            </w:tcBorders>
          </w:tcPr>
          <w:p w14:paraId="1EDE08A2"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dotted" w:sz="4" w:space="0" w:color="auto"/>
            </w:tcBorders>
          </w:tcPr>
          <w:p w14:paraId="46FDFA01"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top w:val="dotted" w:sz="4" w:space="0" w:color="auto"/>
              <w:bottom w:val="dotted" w:sz="4" w:space="0" w:color="auto"/>
            </w:tcBorders>
          </w:tcPr>
          <w:p w14:paraId="186CD953"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dotted" w:sz="4" w:space="0" w:color="auto"/>
            </w:tcBorders>
            <w:vAlign w:val="center"/>
          </w:tcPr>
          <w:p w14:paraId="22D9FA47"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dotted" w:sz="4" w:space="0" w:color="auto"/>
            </w:tcBorders>
            <w:vAlign w:val="center"/>
          </w:tcPr>
          <w:p w14:paraId="1F634751"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top w:val="dotted" w:sz="4" w:space="0" w:color="auto"/>
              <w:bottom w:val="dotted" w:sz="4" w:space="0" w:color="auto"/>
            </w:tcBorders>
            <w:vAlign w:val="center"/>
          </w:tcPr>
          <w:p w14:paraId="3EB3B9E1"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4</w:t>
            </w:r>
          </w:p>
        </w:tc>
        <w:tc>
          <w:tcPr>
            <w:tcW w:w="630" w:type="dxa"/>
            <w:tcBorders>
              <w:top w:val="dotted" w:sz="4" w:space="0" w:color="auto"/>
              <w:bottom w:val="dotted" w:sz="4" w:space="0" w:color="auto"/>
            </w:tcBorders>
            <w:vAlign w:val="center"/>
          </w:tcPr>
          <w:p w14:paraId="0FEEC335"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top w:val="dotted" w:sz="4" w:space="0" w:color="auto"/>
              <w:bottom w:val="dotted" w:sz="4" w:space="0" w:color="auto"/>
            </w:tcBorders>
            <w:vAlign w:val="center"/>
          </w:tcPr>
          <w:p w14:paraId="55C39342"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0" w:type="dxa"/>
            <w:tcBorders>
              <w:top w:val="dotted" w:sz="4" w:space="0" w:color="auto"/>
              <w:bottom w:val="dotted" w:sz="4" w:space="0" w:color="auto"/>
            </w:tcBorders>
            <w:vAlign w:val="bottom"/>
          </w:tcPr>
          <w:p w14:paraId="4AF51DFF"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4</w:t>
            </w:r>
          </w:p>
        </w:tc>
      </w:tr>
      <w:tr w:rsidR="001B7B20" w:rsidRPr="00F31276" w14:paraId="573578CC" w14:textId="77777777" w:rsidTr="005D7C0F">
        <w:tc>
          <w:tcPr>
            <w:tcW w:w="1980" w:type="dxa"/>
            <w:tcBorders>
              <w:top w:val="dotted" w:sz="4" w:space="0" w:color="auto"/>
              <w:bottom w:val="single" w:sz="4" w:space="0" w:color="auto"/>
            </w:tcBorders>
          </w:tcPr>
          <w:p w14:paraId="76AD3207" w14:textId="77777777" w:rsidR="005D7C0F" w:rsidRDefault="002E026E" w:rsidP="001B7B20">
            <w:pPr>
              <w:rPr>
                <w:rFonts w:ascii="Times New Roman" w:hAnsi="Times New Roman" w:cs="Times New Roman"/>
                <w:bCs/>
              </w:rPr>
            </w:pPr>
            <w:r w:rsidRPr="00F31276">
              <w:rPr>
                <w:rFonts w:ascii="Times New Roman" w:hAnsi="Times New Roman" w:cs="Times New Roman"/>
                <w:bCs/>
              </w:rPr>
              <w:t xml:space="preserve">Above </w:t>
            </w:r>
          </w:p>
          <w:p w14:paraId="06641DED" w14:textId="13A6879C" w:rsidR="002E026E" w:rsidRPr="00F31276" w:rsidRDefault="002E026E" w:rsidP="001B7B20">
            <w:pPr>
              <w:rPr>
                <w:rFonts w:ascii="Times New Roman" w:hAnsi="Times New Roman" w:cs="Times New Roman"/>
                <w:bCs/>
                <w:color w:val="000000"/>
              </w:rPr>
            </w:pPr>
            <w:r w:rsidRPr="00F31276">
              <w:rPr>
                <w:rFonts w:ascii="Times New Roman" w:hAnsi="Times New Roman" w:cs="Times New Roman"/>
                <w:bCs/>
              </w:rPr>
              <w:t>Kiser Bend</w:t>
            </w:r>
            <w:r w:rsidRPr="00F31276">
              <w:rPr>
                <w:rFonts w:ascii="Times New Roman" w:hAnsi="Times New Roman" w:cs="Times New Roman"/>
                <w:bCs/>
                <w:vertAlign w:val="superscript"/>
              </w:rPr>
              <w:t>◊</w:t>
            </w:r>
          </w:p>
        </w:tc>
        <w:tc>
          <w:tcPr>
            <w:tcW w:w="1510" w:type="dxa"/>
            <w:tcBorders>
              <w:top w:val="dotted" w:sz="4" w:space="0" w:color="auto"/>
              <w:bottom w:val="single" w:sz="4" w:space="0" w:color="auto"/>
            </w:tcBorders>
            <w:vAlign w:val="center"/>
          </w:tcPr>
          <w:p w14:paraId="49DCB93B" w14:textId="77777777" w:rsidR="002E026E" w:rsidRPr="00F31276" w:rsidRDefault="002E026E" w:rsidP="002874B5">
            <w:pPr>
              <w:jc w:val="center"/>
              <w:rPr>
                <w:rFonts w:ascii="Times New Roman" w:hAnsi="Times New Roman" w:cs="Times New Roman"/>
                <w:bCs/>
                <w:color w:val="000000"/>
              </w:rPr>
            </w:pPr>
            <w:r w:rsidRPr="00F31276">
              <w:rPr>
                <w:rFonts w:ascii="Times New Roman" w:hAnsi="Times New Roman" w:cs="Times New Roman"/>
                <w:bCs/>
                <w:color w:val="000000"/>
              </w:rPr>
              <w:t>269</w:t>
            </w:r>
          </w:p>
        </w:tc>
        <w:tc>
          <w:tcPr>
            <w:tcW w:w="643" w:type="dxa"/>
            <w:tcBorders>
              <w:top w:val="dotted" w:sz="4" w:space="0" w:color="auto"/>
              <w:bottom w:val="single" w:sz="4" w:space="0" w:color="auto"/>
            </w:tcBorders>
          </w:tcPr>
          <w:p w14:paraId="33BAE5C0"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6" w:type="dxa"/>
            <w:tcBorders>
              <w:top w:val="dotted" w:sz="4" w:space="0" w:color="auto"/>
              <w:bottom w:val="single" w:sz="4" w:space="0" w:color="auto"/>
            </w:tcBorders>
          </w:tcPr>
          <w:p w14:paraId="240CBE02"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3" w:type="dxa"/>
            <w:tcBorders>
              <w:top w:val="dotted" w:sz="4" w:space="0" w:color="auto"/>
              <w:bottom w:val="single" w:sz="4" w:space="0" w:color="auto"/>
            </w:tcBorders>
          </w:tcPr>
          <w:p w14:paraId="17E2229A"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single" w:sz="4" w:space="0" w:color="auto"/>
            </w:tcBorders>
          </w:tcPr>
          <w:p w14:paraId="5956398C"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single" w:sz="4" w:space="0" w:color="auto"/>
            </w:tcBorders>
          </w:tcPr>
          <w:p w14:paraId="5BEA9443"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single" w:sz="4" w:space="0" w:color="auto"/>
            </w:tcBorders>
          </w:tcPr>
          <w:p w14:paraId="5146B777"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single" w:sz="4" w:space="0" w:color="auto"/>
            </w:tcBorders>
          </w:tcPr>
          <w:p w14:paraId="20F92401"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single" w:sz="4" w:space="0" w:color="auto"/>
            </w:tcBorders>
          </w:tcPr>
          <w:p w14:paraId="10E6F0B1"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single" w:sz="4" w:space="0" w:color="auto"/>
            </w:tcBorders>
          </w:tcPr>
          <w:p w14:paraId="06AC5DDE"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top w:val="dotted" w:sz="4" w:space="0" w:color="auto"/>
              <w:bottom w:val="single" w:sz="4" w:space="0" w:color="auto"/>
            </w:tcBorders>
          </w:tcPr>
          <w:p w14:paraId="1D99BD88"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single" w:sz="4" w:space="0" w:color="auto"/>
            </w:tcBorders>
            <w:vAlign w:val="center"/>
          </w:tcPr>
          <w:p w14:paraId="2E08C082"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630" w:type="dxa"/>
            <w:tcBorders>
              <w:top w:val="dotted" w:sz="4" w:space="0" w:color="auto"/>
              <w:bottom w:val="single" w:sz="4" w:space="0" w:color="auto"/>
            </w:tcBorders>
            <w:vAlign w:val="center"/>
          </w:tcPr>
          <w:p w14:paraId="20CDF440"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top w:val="dotted" w:sz="4" w:space="0" w:color="auto"/>
              <w:bottom w:val="single" w:sz="4" w:space="0" w:color="auto"/>
            </w:tcBorders>
            <w:vAlign w:val="center"/>
          </w:tcPr>
          <w:p w14:paraId="181FF77F"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64</w:t>
            </w:r>
          </w:p>
        </w:tc>
        <w:tc>
          <w:tcPr>
            <w:tcW w:w="630" w:type="dxa"/>
            <w:tcBorders>
              <w:top w:val="dotted" w:sz="4" w:space="0" w:color="auto"/>
              <w:bottom w:val="single" w:sz="4" w:space="0" w:color="auto"/>
            </w:tcBorders>
            <w:vAlign w:val="center"/>
          </w:tcPr>
          <w:p w14:paraId="1D66781D"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720" w:type="dxa"/>
            <w:tcBorders>
              <w:top w:val="dotted" w:sz="4" w:space="0" w:color="auto"/>
              <w:bottom w:val="single" w:sz="4" w:space="0" w:color="auto"/>
            </w:tcBorders>
            <w:vAlign w:val="center"/>
          </w:tcPr>
          <w:p w14:paraId="7F1AB41E"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rPr>
              <w:t>∙</w:t>
            </w:r>
          </w:p>
        </w:tc>
        <w:tc>
          <w:tcPr>
            <w:tcW w:w="810" w:type="dxa"/>
            <w:tcBorders>
              <w:top w:val="dotted" w:sz="4" w:space="0" w:color="auto"/>
              <w:bottom w:val="single" w:sz="4" w:space="0" w:color="auto"/>
            </w:tcBorders>
            <w:vAlign w:val="bottom"/>
          </w:tcPr>
          <w:p w14:paraId="3E7CDCF5" w14:textId="77777777" w:rsidR="002E026E" w:rsidRPr="00F31276" w:rsidRDefault="002E026E" w:rsidP="002874B5">
            <w:pPr>
              <w:jc w:val="center"/>
              <w:rPr>
                <w:rFonts w:ascii="Times New Roman" w:hAnsi="Times New Roman" w:cs="Times New Roman"/>
                <w:bCs/>
              </w:rPr>
            </w:pPr>
            <w:r w:rsidRPr="00F31276">
              <w:rPr>
                <w:rFonts w:ascii="Times New Roman" w:hAnsi="Times New Roman" w:cs="Times New Roman"/>
                <w:bCs/>
                <w:color w:val="000000"/>
              </w:rPr>
              <w:t>64</w:t>
            </w:r>
          </w:p>
        </w:tc>
      </w:tr>
      <w:tr w:rsidR="001B7B20" w:rsidRPr="00F31276" w14:paraId="4E81392F" w14:textId="77777777" w:rsidTr="005D7C0F">
        <w:trPr>
          <w:trHeight w:val="377"/>
        </w:trPr>
        <w:tc>
          <w:tcPr>
            <w:tcW w:w="1980" w:type="dxa"/>
            <w:tcBorders>
              <w:top w:val="single" w:sz="4" w:space="0" w:color="auto"/>
            </w:tcBorders>
          </w:tcPr>
          <w:p w14:paraId="39680320" w14:textId="77777777" w:rsidR="002E026E" w:rsidRPr="00F31276" w:rsidRDefault="002E026E" w:rsidP="002874B5">
            <w:pPr>
              <w:jc w:val="center"/>
              <w:rPr>
                <w:rFonts w:ascii="Times New Roman" w:hAnsi="Times New Roman" w:cs="Times New Roman"/>
                <w:bCs/>
                <w:color w:val="000000"/>
              </w:rPr>
            </w:pPr>
          </w:p>
        </w:tc>
        <w:tc>
          <w:tcPr>
            <w:tcW w:w="1510" w:type="dxa"/>
            <w:tcBorders>
              <w:top w:val="single" w:sz="4" w:space="0" w:color="auto"/>
              <w:bottom w:val="single" w:sz="4" w:space="0" w:color="auto"/>
            </w:tcBorders>
            <w:vAlign w:val="center"/>
          </w:tcPr>
          <w:p w14:paraId="664CB45F" w14:textId="77777777" w:rsidR="002E026E" w:rsidRPr="00F31276" w:rsidRDefault="002E026E" w:rsidP="00F31276">
            <w:pPr>
              <w:jc w:val="center"/>
              <w:rPr>
                <w:rFonts w:ascii="Times New Roman" w:hAnsi="Times New Roman" w:cs="Times New Roman"/>
                <w:bCs/>
                <w:color w:val="000000"/>
              </w:rPr>
            </w:pPr>
            <w:r w:rsidRPr="00F31276">
              <w:rPr>
                <w:rFonts w:ascii="Times New Roman" w:hAnsi="Times New Roman" w:cs="Times New Roman"/>
                <w:bCs/>
                <w:color w:val="000000"/>
              </w:rPr>
              <w:t>Total</w:t>
            </w:r>
          </w:p>
        </w:tc>
        <w:tc>
          <w:tcPr>
            <w:tcW w:w="643" w:type="dxa"/>
            <w:tcBorders>
              <w:top w:val="single" w:sz="4" w:space="0" w:color="auto"/>
              <w:bottom w:val="single" w:sz="4" w:space="0" w:color="auto"/>
            </w:tcBorders>
            <w:vAlign w:val="center"/>
          </w:tcPr>
          <w:p w14:paraId="27B080DF" w14:textId="77777777" w:rsidR="002E026E" w:rsidRPr="00F31276" w:rsidRDefault="002E026E" w:rsidP="00F31276">
            <w:pPr>
              <w:jc w:val="center"/>
              <w:rPr>
                <w:rFonts w:ascii="Times New Roman" w:hAnsi="Times New Roman" w:cs="Times New Roman"/>
                <w:bCs/>
              </w:rPr>
            </w:pPr>
            <w:r w:rsidRPr="00F31276">
              <w:rPr>
                <w:rFonts w:ascii="Times New Roman" w:hAnsi="Times New Roman" w:cs="Times New Roman"/>
                <w:bCs/>
                <w:color w:val="000000"/>
              </w:rPr>
              <w:t>533</w:t>
            </w:r>
          </w:p>
        </w:tc>
        <w:tc>
          <w:tcPr>
            <w:tcW w:w="816" w:type="dxa"/>
            <w:tcBorders>
              <w:top w:val="single" w:sz="4" w:space="0" w:color="auto"/>
              <w:bottom w:val="single" w:sz="4" w:space="0" w:color="auto"/>
            </w:tcBorders>
            <w:vAlign w:val="center"/>
          </w:tcPr>
          <w:p w14:paraId="394CB51E" w14:textId="77777777" w:rsidR="002E026E" w:rsidRPr="00F31276" w:rsidRDefault="002E026E" w:rsidP="00F31276">
            <w:pPr>
              <w:jc w:val="center"/>
              <w:rPr>
                <w:rFonts w:ascii="Times New Roman" w:hAnsi="Times New Roman" w:cs="Times New Roman"/>
                <w:bCs/>
              </w:rPr>
            </w:pPr>
            <w:r w:rsidRPr="00F31276">
              <w:rPr>
                <w:rFonts w:ascii="Times New Roman" w:hAnsi="Times New Roman" w:cs="Times New Roman"/>
                <w:bCs/>
                <w:color w:val="000000"/>
              </w:rPr>
              <w:t>1171</w:t>
            </w:r>
          </w:p>
        </w:tc>
        <w:tc>
          <w:tcPr>
            <w:tcW w:w="633" w:type="dxa"/>
            <w:tcBorders>
              <w:top w:val="single" w:sz="4" w:space="0" w:color="auto"/>
              <w:bottom w:val="single" w:sz="4" w:space="0" w:color="auto"/>
            </w:tcBorders>
            <w:vAlign w:val="center"/>
          </w:tcPr>
          <w:p w14:paraId="4ECD0C06" w14:textId="77777777" w:rsidR="002E026E" w:rsidRPr="00F31276" w:rsidRDefault="002E026E" w:rsidP="00F31276">
            <w:pPr>
              <w:jc w:val="center"/>
              <w:rPr>
                <w:rFonts w:ascii="Times New Roman" w:hAnsi="Times New Roman" w:cs="Times New Roman"/>
                <w:bCs/>
              </w:rPr>
            </w:pPr>
            <w:r w:rsidRPr="00F31276">
              <w:rPr>
                <w:rFonts w:ascii="Times New Roman" w:hAnsi="Times New Roman" w:cs="Times New Roman"/>
                <w:bCs/>
                <w:color w:val="000000"/>
              </w:rPr>
              <w:t>836</w:t>
            </w:r>
          </w:p>
        </w:tc>
        <w:tc>
          <w:tcPr>
            <w:tcW w:w="630" w:type="dxa"/>
            <w:tcBorders>
              <w:top w:val="single" w:sz="4" w:space="0" w:color="auto"/>
              <w:bottom w:val="single" w:sz="4" w:space="0" w:color="auto"/>
            </w:tcBorders>
            <w:vAlign w:val="center"/>
          </w:tcPr>
          <w:p w14:paraId="2B533100" w14:textId="77777777" w:rsidR="002E026E" w:rsidRPr="00F31276" w:rsidRDefault="002E026E" w:rsidP="00F31276">
            <w:pPr>
              <w:jc w:val="center"/>
              <w:rPr>
                <w:rFonts w:ascii="Times New Roman" w:hAnsi="Times New Roman" w:cs="Times New Roman"/>
                <w:bCs/>
              </w:rPr>
            </w:pPr>
            <w:r w:rsidRPr="00F31276">
              <w:rPr>
                <w:rFonts w:ascii="Times New Roman" w:hAnsi="Times New Roman" w:cs="Times New Roman"/>
                <w:bCs/>
                <w:color w:val="000000"/>
              </w:rPr>
              <w:t>329</w:t>
            </w:r>
          </w:p>
        </w:tc>
        <w:tc>
          <w:tcPr>
            <w:tcW w:w="630" w:type="dxa"/>
            <w:tcBorders>
              <w:top w:val="single" w:sz="4" w:space="0" w:color="auto"/>
              <w:bottom w:val="single" w:sz="4" w:space="0" w:color="auto"/>
            </w:tcBorders>
            <w:vAlign w:val="center"/>
          </w:tcPr>
          <w:p w14:paraId="318B9947" w14:textId="77777777" w:rsidR="002E026E" w:rsidRPr="00F31276" w:rsidRDefault="002E026E" w:rsidP="00F31276">
            <w:pPr>
              <w:jc w:val="center"/>
              <w:rPr>
                <w:rFonts w:ascii="Times New Roman" w:hAnsi="Times New Roman" w:cs="Times New Roman"/>
                <w:bCs/>
              </w:rPr>
            </w:pPr>
            <w:r w:rsidRPr="00F31276">
              <w:rPr>
                <w:rFonts w:ascii="Times New Roman" w:hAnsi="Times New Roman" w:cs="Times New Roman"/>
                <w:bCs/>
                <w:color w:val="000000"/>
              </w:rPr>
              <w:t>279</w:t>
            </w:r>
          </w:p>
        </w:tc>
        <w:tc>
          <w:tcPr>
            <w:tcW w:w="630" w:type="dxa"/>
            <w:tcBorders>
              <w:top w:val="single" w:sz="4" w:space="0" w:color="auto"/>
              <w:bottom w:val="single" w:sz="4" w:space="0" w:color="auto"/>
            </w:tcBorders>
            <w:vAlign w:val="center"/>
          </w:tcPr>
          <w:p w14:paraId="53840F2F" w14:textId="77777777" w:rsidR="002E026E" w:rsidRPr="00F31276" w:rsidRDefault="002E026E" w:rsidP="00F31276">
            <w:pPr>
              <w:jc w:val="center"/>
              <w:rPr>
                <w:rFonts w:ascii="Times New Roman" w:hAnsi="Times New Roman" w:cs="Times New Roman"/>
                <w:bCs/>
              </w:rPr>
            </w:pPr>
            <w:r w:rsidRPr="00F31276">
              <w:rPr>
                <w:rFonts w:ascii="Times New Roman" w:hAnsi="Times New Roman" w:cs="Times New Roman"/>
                <w:bCs/>
                <w:color w:val="000000"/>
              </w:rPr>
              <w:t>148</w:t>
            </w:r>
          </w:p>
        </w:tc>
        <w:tc>
          <w:tcPr>
            <w:tcW w:w="630" w:type="dxa"/>
            <w:tcBorders>
              <w:top w:val="single" w:sz="4" w:space="0" w:color="auto"/>
              <w:bottom w:val="single" w:sz="4" w:space="0" w:color="auto"/>
            </w:tcBorders>
            <w:vAlign w:val="center"/>
          </w:tcPr>
          <w:p w14:paraId="0C47687A" w14:textId="77777777" w:rsidR="002E026E" w:rsidRPr="00F31276" w:rsidRDefault="002E026E" w:rsidP="00F31276">
            <w:pPr>
              <w:jc w:val="center"/>
              <w:rPr>
                <w:rFonts w:ascii="Times New Roman" w:hAnsi="Times New Roman" w:cs="Times New Roman"/>
                <w:bCs/>
              </w:rPr>
            </w:pPr>
            <w:r w:rsidRPr="00F31276">
              <w:rPr>
                <w:rFonts w:ascii="Times New Roman" w:hAnsi="Times New Roman" w:cs="Times New Roman"/>
                <w:bCs/>
                <w:color w:val="000000"/>
              </w:rPr>
              <w:t>174</w:t>
            </w:r>
          </w:p>
        </w:tc>
        <w:tc>
          <w:tcPr>
            <w:tcW w:w="630" w:type="dxa"/>
            <w:tcBorders>
              <w:top w:val="single" w:sz="4" w:space="0" w:color="auto"/>
              <w:bottom w:val="single" w:sz="4" w:space="0" w:color="auto"/>
            </w:tcBorders>
            <w:vAlign w:val="center"/>
          </w:tcPr>
          <w:p w14:paraId="2A7FC11A" w14:textId="77777777" w:rsidR="002E026E" w:rsidRPr="00F31276" w:rsidRDefault="002E026E" w:rsidP="00F31276">
            <w:pPr>
              <w:jc w:val="center"/>
              <w:rPr>
                <w:rFonts w:ascii="Times New Roman" w:hAnsi="Times New Roman" w:cs="Times New Roman"/>
                <w:bCs/>
              </w:rPr>
            </w:pPr>
            <w:r w:rsidRPr="00F31276">
              <w:rPr>
                <w:rFonts w:ascii="Times New Roman" w:hAnsi="Times New Roman" w:cs="Times New Roman"/>
                <w:bCs/>
                <w:color w:val="000000"/>
              </w:rPr>
              <w:t>138</w:t>
            </w:r>
          </w:p>
        </w:tc>
        <w:tc>
          <w:tcPr>
            <w:tcW w:w="630" w:type="dxa"/>
            <w:tcBorders>
              <w:top w:val="single" w:sz="4" w:space="0" w:color="auto"/>
              <w:bottom w:val="single" w:sz="4" w:space="0" w:color="auto"/>
            </w:tcBorders>
            <w:vAlign w:val="center"/>
          </w:tcPr>
          <w:p w14:paraId="021FBF71" w14:textId="77777777" w:rsidR="002E026E" w:rsidRPr="00F31276" w:rsidRDefault="002E026E" w:rsidP="00F31276">
            <w:pPr>
              <w:jc w:val="center"/>
              <w:rPr>
                <w:rFonts w:ascii="Times New Roman" w:hAnsi="Times New Roman" w:cs="Times New Roman"/>
                <w:bCs/>
              </w:rPr>
            </w:pPr>
            <w:r w:rsidRPr="00F31276">
              <w:rPr>
                <w:rFonts w:ascii="Times New Roman" w:hAnsi="Times New Roman" w:cs="Times New Roman"/>
                <w:bCs/>
                <w:color w:val="000000"/>
              </w:rPr>
              <w:t>27</w:t>
            </w:r>
          </w:p>
        </w:tc>
        <w:tc>
          <w:tcPr>
            <w:tcW w:w="720" w:type="dxa"/>
            <w:tcBorders>
              <w:top w:val="single" w:sz="4" w:space="0" w:color="auto"/>
              <w:bottom w:val="single" w:sz="4" w:space="0" w:color="auto"/>
            </w:tcBorders>
            <w:vAlign w:val="center"/>
          </w:tcPr>
          <w:p w14:paraId="16FFFFFC" w14:textId="77777777" w:rsidR="002E026E" w:rsidRPr="00F31276" w:rsidRDefault="002E026E" w:rsidP="00F31276">
            <w:pPr>
              <w:jc w:val="center"/>
              <w:rPr>
                <w:rFonts w:ascii="Times New Roman" w:hAnsi="Times New Roman" w:cs="Times New Roman"/>
                <w:bCs/>
              </w:rPr>
            </w:pPr>
            <w:r w:rsidRPr="00F31276">
              <w:rPr>
                <w:rFonts w:ascii="Times New Roman" w:hAnsi="Times New Roman" w:cs="Times New Roman"/>
                <w:bCs/>
                <w:color w:val="000000"/>
              </w:rPr>
              <w:t>9</w:t>
            </w:r>
          </w:p>
        </w:tc>
        <w:tc>
          <w:tcPr>
            <w:tcW w:w="630" w:type="dxa"/>
            <w:tcBorders>
              <w:top w:val="single" w:sz="4" w:space="0" w:color="auto"/>
              <w:bottom w:val="single" w:sz="4" w:space="0" w:color="auto"/>
            </w:tcBorders>
            <w:vAlign w:val="center"/>
          </w:tcPr>
          <w:p w14:paraId="760C2749" w14:textId="77777777" w:rsidR="002E026E" w:rsidRPr="00F31276" w:rsidRDefault="002E026E" w:rsidP="00F31276">
            <w:pPr>
              <w:jc w:val="center"/>
              <w:rPr>
                <w:rFonts w:ascii="Times New Roman" w:hAnsi="Times New Roman" w:cs="Times New Roman"/>
                <w:bCs/>
              </w:rPr>
            </w:pPr>
            <w:r w:rsidRPr="00F31276">
              <w:rPr>
                <w:rFonts w:ascii="Times New Roman" w:hAnsi="Times New Roman" w:cs="Times New Roman"/>
                <w:bCs/>
                <w:color w:val="000000"/>
              </w:rPr>
              <w:t>41</w:t>
            </w:r>
          </w:p>
        </w:tc>
        <w:tc>
          <w:tcPr>
            <w:tcW w:w="630" w:type="dxa"/>
            <w:tcBorders>
              <w:top w:val="single" w:sz="4" w:space="0" w:color="auto"/>
              <w:bottom w:val="single" w:sz="4" w:space="0" w:color="auto"/>
            </w:tcBorders>
            <w:vAlign w:val="center"/>
          </w:tcPr>
          <w:p w14:paraId="4B4C09F7" w14:textId="77777777" w:rsidR="002E026E" w:rsidRPr="00F31276" w:rsidRDefault="002E026E" w:rsidP="00F31276">
            <w:pPr>
              <w:jc w:val="center"/>
              <w:rPr>
                <w:rFonts w:ascii="Times New Roman" w:hAnsi="Times New Roman" w:cs="Times New Roman"/>
                <w:bCs/>
              </w:rPr>
            </w:pPr>
            <w:r w:rsidRPr="00F31276">
              <w:rPr>
                <w:rFonts w:ascii="Times New Roman" w:hAnsi="Times New Roman" w:cs="Times New Roman"/>
                <w:bCs/>
                <w:color w:val="000000"/>
              </w:rPr>
              <w:t>2</w:t>
            </w:r>
          </w:p>
        </w:tc>
        <w:tc>
          <w:tcPr>
            <w:tcW w:w="720" w:type="dxa"/>
            <w:tcBorders>
              <w:top w:val="single" w:sz="4" w:space="0" w:color="auto"/>
              <w:bottom w:val="single" w:sz="4" w:space="0" w:color="auto"/>
            </w:tcBorders>
            <w:vAlign w:val="center"/>
          </w:tcPr>
          <w:p w14:paraId="3F2718AE" w14:textId="77777777" w:rsidR="002E026E" w:rsidRPr="00F31276" w:rsidRDefault="002E026E" w:rsidP="00F31276">
            <w:pPr>
              <w:jc w:val="center"/>
              <w:rPr>
                <w:rFonts w:ascii="Times New Roman" w:hAnsi="Times New Roman" w:cs="Times New Roman"/>
                <w:bCs/>
                <w:color w:val="000000"/>
              </w:rPr>
            </w:pPr>
            <w:r w:rsidRPr="00F31276">
              <w:rPr>
                <w:rFonts w:ascii="Times New Roman" w:hAnsi="Times New Roman" w:cs="Times New Roman"/>
                <w:bCs/>
                <w:color w:val="000000"/>
              </w:rPr>
              <w:t>276</w:t>
            </w:r>
          </w:p>
        </w:tc>
        <w:tc>
          <w:tcPr>
            <w:tcW w:w="630" w:type="dxa"/>
            <w:tcBorders>
              <w:top w:val="single" w:sz="4" w:space="0" w:color="auto"/>
              <w:bottom w:val="single" w:sz="4" w:space="0" w:color="auto"/>
            </w:tcBorders>
            <w:vAlign w:val="center"/>
          </w:tcPr>
          <w:p w14:paraId="59EA9DC8" w14:textId="77777777" w:rsidR="002E026E" w:rsidRPr="00F31276" w:rsidRDefault="002E026E" w:rsidP="00F31276">
            <w:pPr>
              <w:jc w:val="center"/>
              <w:rPr>
                <w:rFonts w:ascii="Times New Roman" w:hAnsi="Times New Roman" w:cs="Times New Roman"/>
                <w:bCs/>
              </w:rPr>
            </w:pPr>
            <w:r w:rsidRPr="00F31276">
              <w:rPr>
                <w:rFonts w:ascii="Times New Roman" w:hAnsi="Times New Roman" w:cs="Times New Roman"/>
                <w:bCs/>
                <w:color w:val="000000"/>
              </w:rPr>
              <w:t>779</w:t>
            </w:r>
          </w:p>
        </w:tc>
        <w:tc>
          <w:tcPr>
            <w:tcW w:w="720" w:type="dxa"/>
            <w:tcBorders>
              <w:top w:val="single" w:sz="4" w:space="0" w:color="auto"/>
              <w:bottom w:val="single" w:sz="4" w:space="0" w:color="auto"/>
            </w:tcBorders>
            <w:vAlign w:val="center"/>
          </w:tcPr>
          <w:p w14:paraId="18B3E1F1" w14:textId="77777777" w:rsidR="002E026E" w:rsidRPr="00F31276" w:rsidRDefault="002E026E" w:rsidP="00F31276">
            <w:pPr>
              <w:jc w:val="center"/>
              <w:rPr>
                <w:rFonts w:ascii="Times New Roman" w:hAnsi="Times New Roman" w:cs="Times New Roman"/>
                <w:bCs/>
                <w:color w:val="000000"/>
              </w:rPr>
            </w:pPr>
            <w:r w:rsidRPr="00F31276">
              <w:rPr>
                <w:rFonts w:ascii="Times New Roman" w:hAnsi="Times New Roman" w:cs="Times New Roman"/>
                <w:bCs/>
                <w:color w:val="000000"/>
              </w:rPr>
              <w:t>43</w:t>
            </w:r>
          </w:p>
        </w:tc>
        <w:tc>
          <w:tcPr>
            <w:tcW w:w="810" w:type="dxa"/>
            <w:tcBorders>
              <w:top w:val="single" w:sz="4" w:space="0" w:color="auto"/>
              <w:bottom w:val="single" w:sz="4" w:space="0" w:color="auto"/>
            </w:tcBorders>
            <w:vAlign w:val="center"/>
          </w:tcPr>
          <w:p w14:paraId="47EF9DB0" w14:textId="77777777" w:rsidR="002E026E" w:rsidRPr="00F31276" w:rsidRDefault="002E026E" w:rsidP="00F31276">
            <w:pPr>
              <w:jc w:val="center"/>
              <w:rPr>
                <w:rFonts w:ascii="Times New Roman" w:hAnsi="Times New Roman" w:cs="Times New Roman"/>
                <w:bCs/>
                <w:color w:val="000000"/>
              </w:rPr>
            </w:pPr>
            <w:r w:rsidRPr="00F31276">
              <w:rPr>
                <w:rFonts w:ascii="Times New Roman" w:hAnsi="Times New Roman" w:cs="Times New Roman"/>
                <w:bCs/>
                <w:color w:val="000000"/>
              </w:rPr>
              <w:t>4785</w:t>
            </w:r>
          </w:p>
        </w:tc>
      </w:tr>
    </w:tbl>
    <w:p w14:paraId="452F0B99" w14:textId="77777777" w:rsidR="00F13FEC" w:rsidRDefault="00F13FEC" w:rsidP="002E026E">
      <w:pPr>
        <w:rPr>
          <w:rFonts w:ascii="Times New Roman" w:hAnsi="Times New Roman" w:cs="Times New Roman"/>
          <w:bCs/>
        </w:rPr>
        <w:sectPr w:rsidR="00F13FEC" w:rsidSect="002E026E">
          <w:pgSz w:w="15840" w:h="12240" w:orient="landscape"/>
          <w:pgMar w:top="1440" w:right="1440" w:bottom="1440" w:left="1440" w:header="720" w:footer="720" w:gutter="0"/>
          <w:cols w:space="720"/>
          <w:docGrid w:linePitch="360"/>
        </w:sectPr>
      </w:pPr>
    </w:p>
    <w:p w14:paraId="38DCD854" w14:textId="77777777" w:rsidR="00F13FEC" w:rsidRDefault="00F13FEC" w:rsidP="00F13FEC">
      <w:pPr>
        <w:jc w:val="center"/>
      </w:pPr>
      <w:r w:rsidRPr="006A5C60">
        <w:rPr>
          <w:rFonts w:ascii="Times New Roman" w:hAnsi="Times New Roman" w:cs="Times New Roman"/>
          <w:bCs/>
          <w:noProof/>
        </w:rPr>
        <w:lastRenderedPageBreak/>
        <w:drawing>
          <wp:inline distT="0" distB="0" distL="0" distR="0" wp14:anchorId="13FAEF8B" wp14:editId="1CC45C2C">
            <wp:extent cx="3314700" cy="7098236"/>
            <wp:effectExtent l="0" t="0" r="0" b="7620"/>
            <wp:docPr id="579805713" name="Picture 4" descr="A diagram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638235" name="Picture 4" descr="A diagram of a flowchart&#10;&#10;AI-generated content may be incorrect."/>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318766" cy="7106943"/>
                    </a:xfrm>
                    <a:prstGeom prst="rect">
                      <a:avLst/>
                    </a:prstGeom>
                    <a:noFill/>
                    <a:ln>
                      <a:noFill/>
                    </a:ln>
                  </pic:spPr>
                </pic:pic>
              </a:graphicData>
            </a:graphic>
          </wp:inline>
        </w:drawing>
      </w:r>
    </w:p>
    <w:p w14:paraId="0B63F000" w14:textId="6A1F5B77" w:rsidR="00F13FEC" w:rsidRPr="00DD4708" w:rsidRDefault="002023C7" w:rsidP="00F13FEC">
      <w:pPr>
        <w:rPr>
          <w:rFonts w:ascii="Times New Roman" w:hAnsi="Times New Roman" w:cs="Times New Roman"/>
        </w:rPr>
      </w:pPr>
      <w:bookmarkStart w:id="134" w:name="_Toc196050351"/>
      <w:r w:rsidRPr="006A5C60">
        <w:rPr>
          <w:rFonts w:ascii="Times New Roman" w:hAnsi="Times New Roman" w:cs="Times New Roman"/>
        </w:rPr>
        <w:t xml:space="preserve">Figure </w:t>
      </w:r>
      <w:r w:rsidRPr="002023C7">
        <w:rPr>
          <w:rFonts w:ascii="Times New Roman" w:hAnsi="Times New Roman" w:cs="Times New Roman"/>
        </w:rPr>
        <w:t>A.</w:t>
      </w:r>
      <w:r w:rsidRPr="002023C7">
        <w:rPr>
          <w:rFonts w:ascii="Times New Roman" w:hAnsi="Times New Roman" w:cs="Times New Roman"/>
        </w:rPr>
        <w:fldChar w:fldCharType="begin"/>
      </w:r>
      <w:r w:rsidRPr="002023C7">
        <w:rPr>
          <w:rFonts w:ascii="Times New Roman" w:hAnsi="Times New Roman" w:cs="Times New Roman"/>
        </w:rPr>
        <w:instrText xml:space="preserve"> STYLEREF 1 \s </w:instrText>
      </w:r>
      <w:r w:rsidRPr="002023C7">
        <w:rPr>
          <w:rFonts w:ascii="Times New Roman" w:hAnsi="Times New Roman" w:cs="Times New Roman"/>
        </w:rPr>
        <w:fldChar w:fldCharType="separate"/>
      </w:r>
      <w:r w:rsidRPr="002023C7">
        <w:rPr>
          <w:rFonts w:ascii="Times New Roman" w:hAnsi="Times New Roman" w:cs="Times New Roman"/>
          <w:noProof/>
        </w:rPr>
        <w:t>4</w:t>
      </w:r>
      <w:r w:rsidRPr="002023C7">
        <w:rPr>
          <w:rFonts w:ascii="Times New Roman" w:hAnsi="Times New Roman" w:cs="Times New Roman"/>
        </w:rPr>
        <w:fldChar w:fldCharType="end"/>
      </w:r>
      <w:r w:rsidRPr="002023C7">
        <w:rPr>
          <w:rFonts w:ascii="Times New Roman" w:hAnsi="Times New Roman" w:cs="Times New Roman"/>
        </w:rPr>
        <w:t>.</w:t>
      </w:r>
      <w:r w:rsidRPr="002023C7">
        <w:rPr>
          <w:rFonts w:ascii="Times New Roman" w:hAnsi="Times New Roman" w:cs="Times New Roman"/>
        </w:rPr>
        <w:fldChar w:fldCharType="begin"/>
      </w:r>
      <w:r w:rsidRPr="002023C7">
        <w:rPr>
          <w:rFonts w:ascii="Times New Roman" w:hAnsi="Times New Roman" w:cs="Times New Roman"/>
        </w:rPr>
        <w:instrText xml:space="preserve"> SEQ Figure \* ARABIC \s 1 </w:instrText>
      </w:r>
      <w:r w:rsidRPr="002023C7">
        <w:rPr>
          <w:rFonts w:ascii="Times New Roman" w:hAnsi="Times New Roman" w:cs="Times New Roman"/>
        </w:rPr>
        <w:fldChar w:fldCharType="separate"/>
      </w:r>
      <w:r w:rsidRPr="002023C7">
        <w:rPr>
          <w:rFonts w:ascii="Times New Roman" w:hAnsi="Times New Roman" w:cs="Times New Roman"/>
          <w:noProof/>
        </w:rPr>
        <w:t>2</w:t>
      </w:r>
      <w:r w:rsidRPr="002023C7">
        <w:rPr>
          <w:rFonts w:ascii="Times New Roman" w:hAnsi="Times New Roman" w:cs="Times New Roman"/>
        </w:rPr>
        <w:fldChar w:fldCharType="end"/>
      </w:r>
      <w:r w:rsidRPr="002023C7">
        <w:rPr>
          <w:rFonts w:ascii="Times New Roman" w:hAnsi="Times New Roman" w:cs="Times New Roman"/>
        </w:rPr>
        <w:t>:</w:t>
      </w:r>
      <w:r w:rsidR="00DD4708" w:rsidRPr="00DD4708">
        <w:rPr>
          <w:rFonts w:ascii="Times New Roman" w:hAnsi="Times New Roman" w:cs="Times New Roman"/>
        </w:rPr>
        <w:t xml:space="preserve"> </w:t>
      </w:r>
      <w:r w:rsidR="00F13FEC" w:rsidRPr="00DD4708">
        <w:rPr>
          <w:rFonts w:ascii="Times New Roman" w:hAnsi="Times New Roman" w:cs="Times New Roman"/>
        </w:rPr>
        <w:t>Framework of response to mussel MMEs based on descriptive epidemiological concepts.</w:t>
      </w:r>
      <w:bookmarkEnd w:id="134"/>
    </w:p>
    <w:p w14:paraId="58450F36" w14:textId="77777777" w:rsidR="002E026E" w:rsidRDefault="002E026E" w:rsidP="002E026E">
      <w:pPr>
        <w:rPr>
          <w:rFonts w:ascii="Times New Roman" w:hAnsi="Times New Roman" w:cs="Times New Roman"/>
          <w:bCs/>
        </w:rPr>
      </w:pPr>
    </w:p>
    <w:p w14:paraId="0C3866BC" w14:textId="77777777" w:rsidR="00F13FEC" w:rsidRDefault="00F13FEC" w:rsidP="002E026E">
      <w:pPr>
        <w:rPr>
          <w:rFonts w:ascii="Times New Roman" w:hAnsi="Times New Roman" w:cs="Times New Roman"/>
          <w:bCs/>
        </w:rPr>
      </w:pPr>
    </w:p>
    <w:p w14:paraId="61010799" w14:textId="77777777" w:rsidR="00F13FEC" w:rsidRDefault="00F13FEC" w:rsidP="002E026E">
      <w:pPr>
        <w:rPr>
          <w:rFonts w:ascii="Times New Roman" w:hAnsi="Times New Roman" w:cs="Times New Roman"/>
          <w:bCs/>
        </w:rPr>
      </w:pPr>
    </w:p>
    <w:p w14:paraId="6EADA7BA" w14:textId="77777777" w:rsidR="00F13FEC" w:rsidRDefault="00F13FEC" w:rsidP="002E026E">
      <w:pPr>
        <w:rPr>
          <w:rFonts w:ascii="Times New Roman" w:hAnsi="Times New Roman" w:cs="Times New Roman"/>
          <w:bCs/>
        </w:rPr>
      </w:pPr>
    </w:p>
    <w:p w14:paraId="4E7BAE85" w14:textId="77777777" w:rsidR="00F13FEC" w:rsidRPr="006A5C60" w:rsidRDefault="00F13FEC" w:rsidP="002E026E">
      <w:pPr>
        <w:rPr>
          <w:rFonts w:ascii="Times New Roman" w:hAnsi="Times New Roman" w:cs="Times New Roman"/>
          <w:bCs/>
        </w:rPr>
        <w:sectPr w:rsidR="00F13FEC" w:rsidRPr="006A5C60" w:rsidSect="00F13FEC">
          <w:pgSz w:w="12240" w:h="15840"/>
          <w:pgMar w:top="1440" w:right="1440" w:bottom="1440" w:left="1440" w:header="720" w:footer="720" w:gutter="0"/>
          <w:cols w:space="720"/>
          <w:docGrid w:linePitch="360"/>
        </w:sectPr>
      </w:pPr>
    </w:p>
    <w:p w14:paraId="7F3F6DA5" w14:textId="7D3B1FF9" w:rsidR="002E026E" w:rsidRPr="00556AA8" w:rsidRDefault="006B61B7" w:rsidP="002E026E">
      <w:pPr>
        <w:pStyle w:val="Heading2"/>
        <w:spacing w:line="480" w:lineRule="auto"/>
        <w:rPr>
          <w:b w:val="0"/>
          <w:bCs w:val="0"/>
          <w:caps/>
        </w:rPr>
      </w:pPr>
      <w:bookmarkStart w:id="135" w:name="_Toc196033383"/>
      <w:r w:rsidRPr="00556AA8">
        <w:rPr>
          <w:b w:val="0"/>
          <w:bCs w:val="0"/>
          <w:caps/>
        </w:rPr>
        <w:lastRenderedPageBreak/>
        <w:t>Appendix D</w:t>
      </w:r>
      <w:r w:rsidR="003C052B" w:rsidRPr="00556AA8">
        <w:rPr>
          <w:b w:val="0"/>
          <w:bCs w:val="0"/>
          <w:caps/>
        </w:rPr>
        <w:t>: Supporting Information for Chapter 5</w:t>
      </w:r>
      <w:bookmarkEnd w:id="135"/>
    </w:p>
    <w:p w14:paraId="6BD75F3A" w14:textId="3436E452" w:rsidR="00187B3B" w:rsidRDefault="00852408" w:rsidP="00A15072">
      <w:pPr>
        <w:rPr>
          <w:rFonts w:ascii="Times New Roman" w:hAnsi="Times New Roman" w:cs="Times New Roman"/>
        </w:rPr>
        <w:sectPr w:rsidR="00187B3B" w:rsidSect="00187B3B">
          <w:pgSz w:w="12240" w:h="15840" w:code="1"/>
          <w:pgMar w:top="1440" w:right="1440" w:bottom="1440" w:left="1440" w:header="720" w:footer="1440" w:gutter="0"/>
          <w:cols w:space="720"/>
          <w:noEndnote/>
          <w:docGrid w:linePitch="360"/>
        </w:sectPr>
      </w:pPr>
      <w:bookmarkStart w:id="136" w:name="_Toc196128117"/>
      <w:r w:rsidRPr="006A5C60">
        <w:rPr>
          <w:rFonts w:ascii="Times New Roman" w:hAnsi="Times New Roman" w:cs="Times New Roman"/>
        </w:rPr>
        <w:t xml:space="preserve">Table </w:t>
      </w:r>
      <w:r>
        <w:rPr>
          <w:rFonts w:ascii="Times New Roman" w:hAnsi="Times New Roman" w:cs="Times New Roman"/>
        </w:rPr>
        <w:t>A.</w:t>
      </w:r>
      <w:r w:rsidRPr="006A5C60">
        <w:rPr>
          <w:rFonts w:ascii="Times New Roman" w:hAnsi="Times New Roman" w:cs="Times New Roman"/>
          <w:b/>
          <w:bCs/>
        </w:rPr>
        <w:fldChar w:fldCharType="begin"/>
      </w:r>
      <w:r w:rsidRPr="006A5C60">
        <w:rPr>
          <w:rFonts w:ascii="Times New Roman" w:hAnsi="Times New Roman" w:cs="Times New Roman"/>
        </w:rPr>
        <w:instrText xml:space="preserve"> STYLEREF 1 \s </w:instrText>
      </w:r>
      <w:r w:rsidRPr="006A5C60">
        <w:rPr>
          <w:rFonts w:ascii="Times New Roman" w:hAnsi="Times New Roman" w:cs="Times New Roman"/>
          <w:b/>
          <w:bCs/>
        </w:rPr>
        <w:fldChar w:fldCharType="separate"/>
      </w:r>
      <w:r w:rsidRPr="006A5C60">
        <w:rPr>
          <w:rFonts w:ascii="Times New Roman" w:hAnsi="Times New Roman" w:cs="Times New Roman"/>
          <w:noProof/>
        </w:rPr>
        <w:t>5</w:t>
      </w:r>
      <w:r w:rsidRPr="006A5C60">
        <w:rPr>
          <w:rFonts w:ascii="Times New Roman" w:hAnsi="Times New Roman" w:cs="Times New Roman"/>
          <w:b/>
          <w:bCs/>
        </w:rPr>
        <w:fldChar w:fldCharType="end"/>
      </w:r>
      <w:r w:rsidRPr="006A5C60">
        <w:rPr>
          <w:rFonts w:ascii="Times New Roman" w:hAnsi="Times New Roman" w:cs="Times New Roman"/>
        </w:rPr>
        <w:t>.</w:t>
      </w:r>
      <w:r w:rsidRPr="006A5C60">
        <w:rPr>
          <w:rFonts w:ascii="Times New Roman" w:hAnsi="Times New Roman" w:cs="Times New Roman"/>
          <w:b/>
          <w:bCs/>
        </w:rPr>
        <w:fldChar w:fldCharType="begin"/>
      </w:r>
      <w:r w:rsidRPr="006A5C60">
        <w:rPr>
          <w:rFonts w:ascii="Times New Roman" w:hAnsi="Times New Roman" w:cs="Times New Roman"/>
        </w:rPr>
        <w:instrText xml:space="preserve"> SEQ Table \* ARABIC \s 1 </w:instrText>
      </w:r>
      <w:r w:rsidRPr="006A5C60">
        <w:rPr>
          <w:rFonts w:ascii="Times New Roman" w:hAnsi="Times New Roman" w:cs="Times New Roman"/>
          <w:b/>
          <w:bCs/>
        </w:rPr>
        <w:fldChar w:fldCharType="separate"/>
      </w:r>
      <w:r w:rsidRPr="006A5C60">
        <w:rPr>
          <w:rFonts w:ascii="Times New Roman" w:hAnsi="Times New Roman" w:cs="Times New Roman"/>
          <w:noProof/>
        </w:rPr>
        <w:t>1</w:t>
      </w:r>
      <w:r w:rsidRPr="006A5C60">
        <w:rPr>
          <w:rFonts w:ascii="Times New Roman" w:hAnsi="Times New Roman" w:cs="Times New Roman"/>
          <w:b/>
          <w:bCs/>
        </w:rPr>
        <w:fldChar w:fldCharType="end"/>
      </w:r>
      <w:r w:rsidRPr="006A5C60">
        <w:rPr>
          <w:rFonts w:ascii="Times New Roman" w:hAnsi="Times New Roman" w:cs="Times New Roman"/>
        </w:rPr>
        <w:t>:</w:t>
      </w:r>
      <w:r>
        <w:rPr>
          <w:rFonts w:ascii="Times New Roman" w:hAnsi="Times New Roman" w:cs="Times New Roman"/>
        </w:rPr>
        <w:t xml:space="preserve"> </w:t>
      </w:r>
      <w:r w:rsidR="00A15072" w:rsidRPr="004025F4">
        <w:rPr>
          <w:rFonts w:ascii="Times New Roman" w:hAnsi="Times New Roman" w:cs="Times New Roman"/>
        </w:rPr>
        <w:t xml:space="preserve">Percent monthly mortality estimates of </w:t>
      </w:r>
      <w:r w:rsidR="00A15072" w:rsidRPr="004025F4">
        <w:rPr>
          <w:rFonts w:ascii="Times New Roman" w:hAnsi="Times New Roman" w:cs="Times New Roman"/>
          <w:i/>
          <w:iCs/>
        </w:rPr>
        <w:t>Actinonaias pectorosa</w:t>
      </w:r>
      <w:r w:rsidR="00A15072" w:rsidRPr="004025F4">
        <w:rPr>
          <w:rFonts w:ascii="Times New Roman" w:hAnsi="Times New Roman" w:cs="Times New Roman"/>
        </w:rPr>
        <w:t xml:space="preserve"> per year at Kyles Ford (Tennessee) and Sycamore Island (Virginia) in the Clinch River, along with the number of surveys conducted</w:t>
      </w:r>
      <w:r w:rsidR="00A15072" w:rsidRPr="008B7FA9">
        <w:rPr>
          <w:rFonts w:ascii="Times New Roman" w:hAnsi="Times New Roman" w:cs="Times New Roman"/>
        </w:rPr>
        <w:t xml:space="preserve">. </w:t>
      </w:r>
      <w:r w:rsidR="00A15072" w:rsidRPr="00C9351E">
        <w:rPr>
          <w:rFonts w:ascii="Times New Roman" w:hAnsi="Times New Roman" w:cs="Times New Roman"/>
          <w:b/>
          <w:bCs/>
          <w:color w:val="000000"/>
          <w:sz w:val="22"/>
          <w:szCs w:val="22"/>
        </w:rPr>
        <w:t>N̂</w:t>
      </w:r>
      <w:r w:rsidR="00A15072" w:rsidRPr="008B7FA9">
        <w:rPr>
          <w:rFonts w:ascii="Times New Roman" w:hAnsi="Times New Roman" w:cs="Times New Roman"/>
          <w:color w:val="000000"/>
        </w:rPr>
        <w:t xml:space="preserve"> = estimated abundance based on quadrat surveys</w:t>
      </w:r>
      <w:r w:rsidR="00A15072">
        <w:rPr>
          <w:rFonts w:ascii="Times New Roman" w:hAnsi="Times New Roman" w:cs="Times New Roman"/>
          <w:color w:val="000000"/>
        </w:rPr>
        <w:t xml:space="preserve">; </w:t>
      </w:r>
      <m:oMath>
        <m:r>
          <w:rPr>
            <w:rFonts w:ascii="Cambria Math" w:hAnsi="Cambria Math" w:cs="Times New Roman"/>
          </w:rPr>
          <m:t>D</m:t>
        </m:r>
      </m:oMath>
      <w:r w:rsidR="00A15072">
        <w:rPr>
          <w:rFonts w:ascii="Times New Roman" w:hAnsi="Times New Roman" w:cs="Times New Roman"/>
          <w:color w:val="000000"/>
        </w:rPr>
        <w:t xml:space="preserve"> = </w:t>
      </w:r>
      <w:r w:rsidR="00A15072" w:rsidRPr="008969B5">
        <w:rPr>
          <w:rFonts w:ascii="Times New Roman" w:hAnsi="Times New Roman" w:cs="Times New Roman"/>
        </w:rPr>
        <w:t>number of dead individuals observed</w:t>
      </w:r>
      <w:r w:rsidR="00A15072">
        <w:rPr>
          <w:rFonts w:ascii="Times New Roman" w:hAnsi="Times New Roman" w:cs="Times New Roman"/>
          <w:color w:val="000000"/>
        </w:rPr>
        <w:t xml:space="preserve">; </w:t>
      </w:r>
      <m:oMath>
        <m:sSup>
          <m:sSupPr>
            <m:ctrlPr>
              <w:rPr>
                <w:rFonts w:ascii="Cambria Math" w:hAnsi="Cambria Math" w:cs="Times New Roman"/>
              </w:rPr>
            </m:ctrlPr>
          </m:sSupPr>
          <m:e>
            <m:r>
              <w:rPr>
                <w:rFonts w:ascii="Cambria Math" w:hAnsi="Cambria Math" w:cs="Times New Roman"/>
              </w:rPr>
              <m:t>D</m:t>
            </m:r>
          </m:e>
          <m:sup>
            <m:r>
              <w:rPr>
                <w:rFonts w:ascii="Cambria Math" w:hAnsi="Cambria Math" w:cs="Times New Roman"/>
              </w:rPr>
              <m:t>adj</m:t>
            </m:r>
          </m:sup>
        </m:sSup>
      </m:oMath>
      <w:r w:rsidR="00A15072">
        <w:rPr>
          <w:rFonts w:ascii="Times New Roman" w:hAnsi="Times New Roman" w:cs="Times New Roman"/>
          <w:color w:val="000000"/>
        </w:rPr>
        <w:t xml:space="preserve"> = adjusted number of dead individuals corrected for detection probability (</w:t>
      </w:r>
      <m:oMath>
        <m:r>
          <w:rPr>
            <w:rFonts w:ascii="Cambria Math" w:hAnsi="Cambria Math" w:cs="Times New Roman"/>
          </w:rPr>
          <m:t>p)</m:t>
        </m:r>
      </m:oMath>
      <w:r w:rsidR="00A15072">
        <w:rPr>
          <w:rFonts w:ascii="Times New Roman" w:hAnsi="Times New Roman" w:cs="Times New Roman"/>
          <w:color w:val="000000"/>
        </w:rPr>
        <w:t xml:space="preserve"> of 76.7%;</w:t>
      </w:r>
      <w:r w:rsidR="00A15072" w:rsidRPr="008B7FA9">
        <w:rPr>
          <w:rFonts w:ascii="Times New Roman" w:hAnsi="Times New Roman" w:cs="Times New Roman"/>
          <w:color w:val="000000"/>
        </w:rPr>
        <w:t xml:space="preserve"> </w:t>
      </w:r>
      <m:oMath>
        <m:sSup>
          <m:sSupPr>
            <m:ctrlPr>
              <w:rPr>
                <w:rFonts w:ascii="Cambria Math" w:hAnsi="Cambria Math" w:cs="Times New Roman"/>
                <w:i/>
              </w:rPr>
            </m:ctrlPr>
          </m:sSupPr>
          <m:e>
            <m:r>
              <w:rPr>
                <w:rFonts w:ascii="Cambria Math" w:hAnsi="Cambria Math" w:cs="Times New Roman"/>
              </w:rPr>
              <m:t>PM</m:t>
            </m:r>
          </m:e>
          <m:sup>
            <m:r>
              <w:rPr>
                <w:rFonts w:ascii="Cambria Math" w:hAnsi="Cambria Math" w:cs="Times New Roman"/>
              </w:rPr>
              <m:t>naive</m:t>
            </m:r>
          </m:sup>
        </m:sSup>
      </m:oMath>
      <w:r w:rsidR="00A15072">
        <w:rPr>
          <w:rFonts w:ascii="Times New Roman" w:hAnsi="Times New Roman" w:cs="Times New Roman"/>
        </w:rPr>
        <w:t xml:space="preserve"> = </w:t>
      </w:r>
      <w:r w:rsidR="00A15072" w:rsidRPr="00EF63BB">
        <w:rPr>
          <w:rFonts w:ascii="Times New Roman" w:hAnsi="Times New Roman" w:cs="Times New Roman"/>
        </w:rPr>
        <w:t>naïve monthly percent mortality (i.e., unadjusted for detection probability</w:t>
      </w:r>
      <w:r w:rsidR="00A15072">
        <w:rPr>
          <w:rFonts w:ascii="Times New Roman" w:hAnsi="Times New Roman" w:cs="Times New Roman"/>
        </w:rPr>
        <w:t xml:space="preserve">); </w:t>
      </w:r>
      <m:oMath>
        <m:sSup>
          <m:sSupPr>
            <m:ctrlPr>
              <w:rPr>
                <w:rFonts w:ascii="Cambria Math" w:hAnsi="Cambria Math" w:cs="Times New Roman"/>
              </w:rPr>
            </m:ctrlPr>
          </m:sSupPr>
          <m:e>
            <m:r>
              <w:rPr>
                <w:rFonts w:ascii="Cambria Math" w:hAnsi="Cambria Math" w:cs="Times New Roman"/>
              </w:rPr>
              <m:t>PM</m:t>
            </m:r>
          </m:e>
          <m:sup>
            <m:r>
              <w:rPr>
                <w:rFonts w:ascii="Cambria Math" w:hAnsi="Cambria Math" w:cs="Times New Roman"/>
              </w:rPr>
              <m:t>corr</m:t>
            </m:r>
          </m:sup>
        </m:sSup>
        <m:r>
          <w:rPr>
            <w:rFonts w:ascii="Cambria Math" w:hAnsi="Cambria Math" w:cs="Times New Roman"/>
          </w:rPr>
          <m:t xml:space="preserve"> </m:t>
        </m:r>
      </m:oMath>
      <w:r w:rsidR="00A15072">
        <w:rPr>
          <w:rFonts w:ascii="Times New Roman" w:eastAsiaTheme="minorEastAsia" w:hAnsi="Times New Roman" w:cs="Times New Roman"/>
        </w:rPr>
        <w:t xml:space="preserve">= </w:t>
      </w:r>
      <w:r w:rsidR="00A15072">
        <w:rPr>
          <w:rFonts w:ascii="Times New Roman" w:hAnsi="Times New Roman" w:cs="Times New Roman"/>
        </w:rPr>
        <w:t>corrected percent monthly mortality</w:t>
      </w:r>
      <w:r w:rsidR="00A15072" w:rsidRPr="008B7FA9">
        <w:rPr>
          <w:rFonts w:ascii="Times New Roman" w:hAnsi="Times New Roman" w:cs="Times New Roman"/>
        </w:rPr>
        <w:t xml:space="preserve"> </w:t>
      </w:r>
      <w:r w:rsidR="00A15072">
        <w:rPr>
          <w:rFonts w:ascii="Times New Roman" w:hAnsi="Times New Roman" w:cs="Times New Roman"/>
        </w:rPr>
        <w:t>accounting for detection probability (</w:t>
      </w:r>
      <m:oMath>
        <m:r>
          <w:rPr>
            <w:rFonts w:ascii="Cambria Math" w:hAnsi="Cambria Math" w:cs="Times New Roman"/>
          </w:rPr>
          <m:t>p)</m:t>
        </m:r>
      </m:oMath>
      <w:r w:rsidR="00A15072">
        <w:rPr>
          <w:rFonts w:ascii="Times New Roman" w:hAnsi="Times New Roman" w:cs="Times New Roman"/>
        </w:rPr>
        <w:t xml:space="preserve">. </w:t>
      </w:r>
      <w:r w:rsidR="00A15072" w:rsidRPr="004025F4">
        <w:rPr>
          <w:rFonts w:ascii="Times New Roman" w:hAnsi="Times New Roman" w:cs="Times New Roman"/>
        </w:rPr>
        <w:t>See the Methods section for details on how values were calculated. Estimates of dead individuals were rounded to the nearest whole number</w:t>
      </w:r>
      <w:bookmarkEnd w:id="136"/>
    </w:p>
    <w:p w14:paraId="071BD511" w14:textId="406D17CD" w:rsidR="00A15072" w:rsidRDefault="00A15072">
      <w:pPr>
        <w:rPr>
          <w:rFonts w:ascii="Times New Roman" w:hAnsi="Times New Roman" w:cs="Times New Roman"/>
        </w:rPr>
      </w:pPr>
    </w:p>
    <w:tbl>
      <w:tblPr>
        <w:tblW w:w="12245" w:type="dxa"/>
        <w:tblInd w:w="-545" w:type="dxa"/>
        <w:tblLayout w:type="fixed"/>
        <w:tblLook w:val="04A0" w:firstRow="1" w:lastRow="0" w:firstColumn="1" w:lastColumn="0" w:noHBand="0" w:noVBand="1"/>
      </w:tblPr>
      <w:tblGrid>
        <w:gridCol w:w="1260"/>
        <w:gridCol w:w="900"/>
        <w:gridCol w:w="1080"/>
        <w:gridCol w:w="1170"/>
        <w:gridCol w:w="2157"/>
        <w:gridCol w:w="1178"/>
        <w:gridCol w:w="1080"/>
        <w:gridCol w:w="1170"/>
        <w:gridCol w:w="2250"/>
      </w:tblGrid>
      <w:tr w:rsidR="00A15072" w:rsidRPr="006A0488" w14:paraId="5693E633" w14:textId="77777777" w:rsidTr="0082012C">
        <w:trPr>
          <w:trHeight w:val="368"/>
        </w:trPr>
        <w:tc>
          <w:tcPr>
            <w:tcW w:w="1260" w:type="dxa"/>
            <w:shd w:val="clear" w:color="auto" w:fill="auto"/>
            <w:vAlign w:val="bottom"/>
          </w:tcPr>
          <w:p w14:paraId="7807EAF3" w14:textId="77777777" w:rsidR="00A15072" w:rsidRPr="006A0488" w:rsidRDefault="00A15072" w:rsidP="0082012C">
            <w:pPr>
              <w:jc w:val="center"/>
              <w:rPr>
                <w:rFonts w:ascii="Times New Roman" w:hAnsi="Times New Roman" w:cs="Times New Roman"/>
                <w:color w:val="000000"/>
                <w:sz w:val="22"/>
                <w:szCs w:val="22"/>
              </w:rPr>
            </w:pPr>
          </w:p>
        </w:tc>
        <w:tc>
          <w:tcPr>
            <w:tcW w:w="900" w:type="dxa"/>
            <w:shd w:val="clear" w:color="auto" w:fill="auto"/>
            <w:vAlign w:val="bottom"/>
          </w:tcPr>
          <w:p w14:paraId="62CD70F9" w14:textId="77777777" w:rsidR="00A15072" w:rsidRPr="006A0488" w:rsidRDefault="00A15072" w:rsidP="0082012C">
            <w:pPr>
              <w:jc w:val="center"/>
              <w:rPr>
                <w:rFonts w:ascii="Times New Roman" w:hAnsi="Times New Roman" w:cs="Times New Roman"/>
                <w:color w:val="000000"/>
                <w:sz w:val="22"/>
                <w:szCs w:val="22"/>
              </w:rPr>
            </w:pPr>
          </w:p>
        </w:tc>
        <w:tc>
          <w:tcPr>
            <w:tcW w:w="4407" w:type="dxa"/>
            <w:gridSpan w:val="3"/>
            <w:tcBorders>
              <w:bottom w:val="single" w:sz="4" w:space="0" w:color="auto"/>
            </w:tcBorders>
            <w:vAlign w:val="bottom"/>
          </w:tcPr>
          <w:p w14:paraId="7E73F4AB" w14:textId="77777777" w:rsidR="00A15072" w:rsidRPr="006A0488" w:rsidRDefault="00A15072" w:rsidP="0082012C">
            <w:pPr>
              <w:jc w:val="center"/>
              <w:rPr>
                <w:rFonts w:ascii="Times New Roman" w:hAnsi="Times New Roman" w:cs="Times New Roman"/>
                <w:sz w:val="22"/>
                <w:szCs w:val="22"/>
              </w:rPr>
            </w:pPr>
            <w:r w:rsidRPr="006A0488">
              <w:rPr>
                <w:rFonts w:ascii="Times New Roman" w:hAnsi="Times New Roman" w:cs="Times New Roman"/>
                <w:sz w:val="22"/>
                <w:szCs w:val="22"/>
              </w:rPr>
              <w:t>Kyles Ford</w:t>
            </w:r>
          </w:p>
        </w:tc>
        <w:tc>
          <w:tcPr>
            <w:tcW w:w="1178" w:type="dxa"/>
            <w:tcBorders>
              <w:bottom w:val="single" w:sz="4" w:space="0" w:color="auto"/>
            </w:tcBorders>
            <w:shd w:val="clear" w:color="auto" w:fill="auto"/>
            <w:vAlign w:val="bottom"/>
          </w:tcPr>
          <w:p w14:paraId="417E39C2" w14:textId="77777777" w:rsidR="00A15072" w:rsidRPr="006A0488" w:rsidRDefault="00A15072" w:rsidP="0082012C">
            <w:pPr>
              <w:jc w:val="center"/>
              <w:rPr>
                <w:rFonts w:ascii="Times New Roman" w:hAnsi="Times New Roman" w:cs="Times New Roman"/>
                <w:color w:val="000000"/>
                <w:sz w:val="22"/>
                <w:szCs w:val="22"/>
              </w:rPr>
            </w:pPr>
          </w:p>
        </w:tc>
        <w:tc>
          <w:tcPr>
            <w:tcW w:w="4500" w:type="dxa"/>
            <w:gridSpan w:val="3"/>
            <w:tcBorders>
              <w:bottom w:val="single" w:sz="4" w:space="0" w:color="auto"/>
            </w:tcBorders>
            <w:vAlign w:val="bottom"/>
          </w:tcPr>
          <w:p w14:paraId="227AA836" w14:textId="77777777" w:rsidR="00A15072" w:rsidRPr="006A0488" w:rsidRDefault="00A15072" w:rsidP="0082012C">
            <w:pPr>
              <w:jc w:val="center"/>
              <w:rPr>
                <w:rFonts w:ascii="Times New Roman" w:hAnsi="Times New Roman" w:cs="Times New Roman"/>
                <w:sz w:val="22"/>
                <w:szCs w:val="22"/>
              </w:rPr>
            </w:pPr>
            <w:r w:rsidRPr="006A0488">
              <w:rPr>
                <w:rFonts w:ascii="Times New Roman" w:hAnsi="Times New Roman" w:cs="Times New Roman"/>
                <w:sz w:val="22"/>
                <w:szCs w:val="22"/>
              </w:rPr>
              <w:t>Sycamore Island</w:t>
            </w:r>
          </w:p>
        </w:tc>
      </w:tr>
      <w:tr w:rsidR="00A15072" w:rsidRPr="006A0488" w14:paraId="54ECBFAA" w14:textId="77777777" w:rsidTr="0082012C">
        <w:trPr>
          <w:trHeight w:val="368"/>
        </w:trPr>
        <w:tc>
          <w:tcPr>
            <w:tcW w:w="1260" w:type="dxa"/>
            <w:tcBorders>
              <w:bottom w:val="single" w:sz="4" w:space="0" w:color="auto"/>
            </w:tcBorders>
            <w:shd w:val="clear" w:color="auto" w:fill="auto"/>
            <w:vAlign w:val="bottom"/>
            <w:hideMark/>
          </w:tcPr>
          <w:p w14:paraId="02F3106B"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Year</w:t>
            </w:r>
          </w:p>
        </w:tc>
        <w:tc>
          <w:tcPr>
            <w:tcW w:w="900" w:type="dxa"/>
            <w:tcBorders>
              <w:bottom w:val="single" w:sz="4" w:space="0" w:color="auto"/>
            </w:tcBorders>
            <w:shd w:val="clear" w:color="auto" w:fill="auto"/>
            <w:vAlign w:val="bottom"/>
            <w:hideMark/>
          </w:tcPr>
          <w:p w14:paraId="41C97CD6"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Month</w:t>
            </w:r>
          </w:p>
        </w:tc>
        <w:tc>
          <w:tcPr>
            <w:tcW w:w="1080" w:type="dxa"/>
            <w:tcBorders>
              <w:top w:val="single" w:sz="4" w:space="0" w:color="auto"/>
              <w:bottom w:val="single" w:sz="4" w:space="0" w:color="auto"/>
            </w:tcBorders>
            <w:vAlign w:val="bottom"/>
          </w:tcPr>
          <w:p w14:paraId="69C6FEC6"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 surveys</w:t>
            </w:r>
          </w:p>
        </w:tc>
        <w:tc>
          <w:tcPr>
            <w:tcW w:w="1170" w:type="dxa"/>
            <w:tcBorders>
              <w:top w:val="single" w:sz="4" w:space="0" w:color="auto"/>
              <w:bottom w:val="single" w:sz="4" w:space="0" w:color="auto"/>
            </w:tcBorders>
            <w:shd w:val="clear" w:color="auto" w:fill="auto"/>
            <w:noWrap/>
            <w:vAlign w:val="bottom"/>
            <w:hideMark/>
          </w:tcPr>
          <w:p w14:paraId="1228EB64" w14:textId="77777777" w:rsidR="00A15072" w:rsidRPr="006A0488" w:rsidRDefault="00A15072" w:rsidP="0082012C">
            <w:pPr>
              <w:jc w:val="center"/>
              <w:rPr>
                <w:rFonts w:ascii="Times New Roman" w:hAnsi="Times New Roman" w:cs="Times New Roman"/>
                <w:color w:val="000000"/>
                <w:sz w:val="22"/>
                <w:szCs w:val="22"/>
              </w:rPr>
            </w:pPr>
            <m:oMath>
              <m:r>
                <w:rPr>
                  <w:rFonts w:ascii="Cambria Math" w:hAnsi="Cambria Math" w:cs="Times New Roman"/>
                  <w:sz w:val="22"/>
                  <w:szCs w:val="22"/>
                </w:rPr>
                <m:t>D</m:t>
              </m:r>
            </m:oMath>
            <w:r w:rsidRPr="006A0488">
              <w:rPr>
                <w:rFonts w:ascii="Times New Roman" w:hAnsi="Times New Roman" w:cs="Times New Roman"/>
                <w:color w:val="000000"/>
                <w:sz w:val="22"/>
                <w:szCs w:val="22"/>
              </w:rPr>
              <w:t xml:space="preserve"> (</w:t>
            </w:r>
            <m:oMath>
              <m:sSup>
                <m:sSupPr>
                  <m:ctrlPr>
                    <w:rPr>
                      <w:rFonts w:ascii="Cambria Math" w:hAnsi="Cambria Math" w:cs="Times New Roman"/>
                      <w:sz w:val="22"/>
                      <w:szCs w:val="22"/>
                    </w:rPr>
                  </m:ctrlPr>
                </m:sSupPr>
                <m:e>
                  <m:r>
                    <w:rPr>
                      <w:rFonts w:ascii="Cambria Math" w:hAnsi="Cambria Math" w:cs="Times New Roman"/>
                      <w:sz w:val="22"/>
                      <w:szCs w:val="22"/>
                    </w:rPr>
                    <m:t>D</m:t>
                  </m:r>
                </m:e>
                <m:sup>
                  <m:r>
                    <w:rPr>
                      <w:rFonts w:ascii="Cambria Math" w:hAnsi="Cambria Math" w:cs="Times New Roman"/>
                      <w:sz w:val="22"/>
                      <w:szCs w:val="22"/>
                    </w:rPr>
                    <m:t>adj</m:t>
                  </m:r>
                </m:sup>
              </m:sSup>
              <m:r>
                <w:rPr>
                  <w:rFonts w:ascii="Cambria Math" w:hAnsi="Cambria Math" w:cs="Times New Roman"/>
                  <w:sz w:val="22"/>
                  <w:szCs w:val="22"/>
                </w:rPr>
                <m:t>)</m:t>
              </m:r>
            </m:oMath>
          </w:p>
        </w:tc>
        <w:tc>
          <w:tcPr>
            <w:tcW w:w="2157" w:type="dxa"/>
            <w:tcBorders>
              <w:top w:val="single" w:sz="4" w:space="0" w:color="auto"/>
              <w:bottom w:val="single" w:sz="4" w:space="0" w:color="auto"/>
            </w:tcBorders>
            <w:shd w:val="clear" w:color="auto" w:fill="auto"/>
            <w:noWrap/>
            <w:vAlign w:val="bottom"/>
            <w:hideMark/>
          </w:tcPr>
          <w:p w14:paraId="46DB1FAA" w14:textId="77777777" w:rsidR="00A15072" w:rsidRPr="006A0488" w:rsidRDefault="00000000" w:rsidP="0082012C">
            <w:pPr>
              <w:jc w:val="center"/>
              <w:rPr>
                <w:rFonts w:ascii="Times New Roman" w:hAnsi="Times New Roman" w:cs="Times New Roman"/>
                <w:color w:val="000000"/>
                <w:sz w:val="22"/>
                <w:szCs w:val="22"/>
              </w:rPr>
            </w:pPr>
            <m:oMathPara>
              <m:oMath>
                <m:sSup>
                  <m:sSupPr>
                    <m:ctrlPr>
                      <w:rPr>
                        <w:rFonts w:ascii="Cambria Math" w:hAnsi="Cambria Math" w:cs="Times New Roman"/>
                        <w:i/>
                        <w:sz w:val="22"/>
                        <w:szCs w:val="22"/>
                      </w:rPr>
                    </m:ctrlPr>
                  </m:sSupPr>
                  <m:e>
                    <m:r>
                      <w:rPr>
                        <w:rFonts w:ascii="Cambria Math" w:hAnsi="Cambria Math" w:cs="Times New Roman"/>
                        <w:sz w:val="22"/>
                        <w:szCs w:val="22"/>
                      </w:rPr>
                      <m:t>PM</m:t>
                    </m:r>
                  </m:e>
                  <m:sup>
                    <m:r>
                      <w:rPr>
                        <w:rFonts w:ascii="Cambria Math" w:hAnsi="Cambria Math" w:cs="Times New Roman"/>
                        <w:sz w:val="22"/>
                        <w:szCs w:val="22"/>
                      </w:rPr>
                      <m:t>naive</m:t>
                    </m:r>
                  </m:sup>
                </m:sSup>
                <m:r>
                  <w:rPr>
                    <w:rFonts w:ascii="Cambria Math" w:hAnsi="Cambria Math" w:cs="Times New Roman"/>
                    <w:sz w:val="22"/>
                    <w:szCs w:val="22"/>
                  </w:rPr>
                  <m:t xml:space="preserve"> (</m:t>
                </m:r>
                <m:sSup>
                  <m:sSupPr>
                    <m:ctrlPr>
                      <w:rPr>
                        <w:rFonts w:ascii="Cambria Math" w:hAnsi="Cambria Math" w:cs="Times New Roman"/>
                        <w:sz w:val="22"/>
                        <w:szCs w:val="22"/>
                      </w:rPr>
                    </m:ctrlPr>
                  </m:sSupPr>
                  <m:e>
                    <m:r>
                      <w:rPr>
                        <w:rFonts w:ascii="Cambria Math" w:hAnsi="Cambria Math" w:cs="Times New Roman"/>
                        <w:sz w:val="22"/>
                        <w:szCs w:val="22"/>
                      </w:rPr>
                      <m:t>PM</m:t>
                    </m:r>
                  </m:e>
                  <m:sup>
                    <m:r>
                      <w:rPr>
                        <w:rFonts w:ascii="Cambria Math" w:hAnsi="Cambria Math" w:cs="Times New Roman"/>
                        <w:sz w:val="22"/>
                        <w:szCs w:val="22"/>
                      </w:rPr>
                      <m:t>corr</m:t>
                    </m:r>
                  </m:sup>
                </m:sSup>
                <m:r>
                  <w:rPr>
                    <w:rFonts w:ascii="Cambria Math" w:hAnsi="Cambria Math" w:cs="Times New Roman"/>
                    <w:sz w:val="22"/>
                    <w:szCs w:val="22"/>
                  </w:rPr>
                  <m:t>)</m:t>
                </m:r>
              </m:oMath>
            </m:oMathPara>
          </w:p>
        </w:tc>
        <w:tc>
          <w:tcPr>
            <w:tcW w:w="1178" w:type="dxa"/>
            <w:tcBorders>
              <w:top w:val="single" w:sz="4" w:space="0" w:color="auto"/>
              <w:bottom w:val="single" w:sz="4" w:space="0" w:color="auto"/>
            </w:tcBorders>
            <w:shd w:val="clear" w:color="auto" w:fill="auto"/>
            <w:vAlign w:val="bottom"/>
            <w:hideMark/>
          </w:tcPr>
          <w:p w14:paraId="5F5A8968"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Year</w:t>
            </w:r>
          </w:p>
        </w:tc>
        <w:tc>
          <w:tcPr>
            <w:tcW w:w="1080" w:type="dxa"/>
            <w:tcBorders>
              <w:top w:val="single" w:sz="4" w:space="0" w:color="auto"/>
              <w:bottom w:val="single" w:sz="4" w:space="0" w:color="auto"/>
            </w:tcBorders>
            <w:vAlign w:val="bottom"/>
          </w:tcPr>
          <w:p w14:paraId="2F565404"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 surveys</w:t>
            </w:r>
          </w:p>
        </w:tc>
        <w:tc>
          <w:tcPr>
            <w:tcW w:w="1170" w:type="dxa"/>
            <w:tcBorders>
              <w:top w:val="single" w:sz="4" w:space="0" w:color="auto"/>
              <w:bottom w:val="single" w:sz="4" w:space="0" w:color="auto"/>
            </w:tcBorders>
            <w:shd w:val="clear" w:color="auto" w:fill="auto"/>
            <w:noWrap/>
            <w:vAlign w:val="bottom"/>
            <w:hideMark/>
          </w:tcPr>
          <w:p w14:paraId="1DE1F340" w14:textId="77777777" w:rsidR="00A15072" w:rsidRPr="006A0488" w:rsidRDefault="00A15072" w:rsidP="0082012C">
            <w:pPr>
              <w:jc w:val="center"/>
              <w:rPr>
                <w:rFonts w:ascii="Times New Roman" w:hAnsi="Times New Roman" w:cs="Times New Roman"/>
                <w:color w:val="000000"/>
                <w:sz w:val="22"/>
                <w:szCs w:val="22"/>
              </w:rPr>
            </w:pPr>
            <m:oMath>
              <m:r>
                <w:rPr>
                  <w:rFonts w:ascii="Cambria Math" w:hAnsi="Cambria Math" w:cs="Times New Roman"/>
                  <w:sz w:val="22"/>
                  <w:szCs w:val="22"/>
                </w:rPr>
                <m:t>D</m:t>
              </m:r>
            </m:oMath>
            <w:r w:rsidRPr="006A0488">
              <w:rPr>
                <w:rFonts w:ascii="Times New Roman" w:hAnsi="Times New Roman" w:cs="Times New Roman"/>
                <w:color w:val="000000"/>
                <w:sz w:val="22"/>
                <w:szCs w:val="22"/>
              </w:rPr>
              <w:t xml:space="preserve"> (</w:t>
            </w:r>
            <m:oMath>
              <m:sSup>
                <m:sSupPr>
                  <m:ctrlPr>
                    <w:rPr>
                      <w:rFonts w:ascii="Cambria Math" w:hAnsi="Cambria Math" w:cs="Times New Roman"/>
                      <w:sz w:val="22"/>
                      <w:szCs w:val="22"/>
                    </w:rPr>
                  </m:ctrlPr>
                </m:sSupPr>
                <m:e>
                  <m:r>
                    <w:rPr>
                      <w:rFonts w:ascii="Cambria Math" w:hAnsi="Cambria Math" w:cs="Times New Roman"/>
                      <w:sz w:val="22"/>
                      <w:szCs w:val="22"/>
                    </w:rPr>
                    <m:t>D</m:t>
                  </m:r>
                </m:e>
                <m:sup>
                  <m:r>
                    <w:rPr>
                      <w:rFonts w:ascii="Cambria Math" w:hAnsi="Cambria Math" w:cs="Times New Roman"/>
                      <w:sz w:val="22"/>
                      <w:szCs w:val="22"/>
                    </w:rPr>
                    <m:t>adj</m:t>
                  </m:r>
                </m:sup>
              </m:sSup>
              <m:r>
                <w:rPr>
                  <w:rFonts w:ascii="Cambria Math" w:hAnsi="Cambria Math" w:cs="Times New Roman"/>
                  <w:sz w:val="22"/>
                  <w:szCs w:val="22"/>
                </w:rPr>
                <m:t>)</m:t>
              </m:r>
            </m:oMath>
          </w:p>
        </w:tc>
        <w:tc>
          <w:tcPr>
            <w:tcW w:w="2250" w:type="dxa"/>
            <w:tcBorders>
              <w:top w:val="single" w:sz="4" w:space="0" w:color="auto"/>
              <w:bottom w:val="single" w:sz="4" w:space="0" w:color="auto"/>
            </w:tcBorders>
            <w:shd w:val="clear" w:color="auto" w:fill="auto"/>
            <w:noWrap/>
            <w:vAlign w:val="bottom"/>
            <w:hideMark/>
          </w:tcPr>
          <w:p w14:paraId="003D90E8" w14:textId="77777777" w:rsidR="00A15072" w:rsidRPr="006A0488" w:rsidRDefault="00000000" w:rsidP="0082012C">
            <w:pPr>
              <w:jc w:val="center"/>
              <w:rPr>
                <w:rFonts w:ascii="Times New Roman" w:hAnsi="Times New Roman" w:cs="Times New Roman"/>
                <w:color w:val="000000"/>
                <w:sz w:val="22"/>
                <w:szCs w:val="22"/>
              </w:rPr>
            </w:pPr>
            <m:oMathPara>
              <m:oMath>
                <m:sSup>
                  <m:sSupPr>
                    <m:ctrlPr>
                      <w:rPr>
                        <w:rFonts w:ascii="Cambria Math" w:hAnsi="Cambria Math" w:cs="Times New Roman"/>
                        <w:i/>
                        <w:sz w:val="22"/>
                        <w:szCs w:val="22"/>
                      </w:rPr>
                    </m:ctrlPr>
                  </m:sSupPr>
                  <m:e>
                    <m:r>
                      <w:rPr>
                        <w:rFonts w:ascii="Cambria Math" w:hAnsi="Cambria Math" w:cs="Times New Roman"/>
                        <w:sz w:val="22"/>
                        <w:szCs w:val="22"/>
                      </w:rPr>
                      <m:t>PM</m:t>
                    </m:r>
                  </m:e>
                  <m:sup>
                    <m:r>
                      <w:rPr>
                        <w:rFonts w:ascii="Cambria Math" w:hAnsi="Cambria Math" w:cs="Times New Roman"/>
                        <w:sz w:val="22"/>
                        <w:szCs w:val="22"/>
                      </w:rPr>
                      <m:t>naive</m:t>
                    </m:r>
                  </m:sup>
                </m:sSup>
                <m:r>
                  <w:rPr>
                    <w:rFonts w:ascii="Cambria Math" w:hAnsi="Cambria Math" w:cs="Times New Roman"/>
                    <w:sz w:val="22"/>
                    <w:szCs w:val="22"/>
                  </w:rPr>
                  <m:t xml:space="preserve"> (</m:t>
                </m:r>
                <m:sSup>
                  <m:sSupPr>
                    <m:ctrlPr>
                      <w:rPr>
                        <w:rFonts w:ascii="Cambria Math" w:hAnsi="Cambria Math" w:cs="Times New Roman"/>
                        <w:sz w:val="22"/>
                        <w:szCs w:val="22"/>
                      </w:rPr>
                    </m:ctrlPr>
                  </m:sSupPr>
                  <m:e>
                    <m:r>
                      <w:rPr>
                        <w:rFonts w:ascii="Cambria Math" w:hAnsi="Cambria Math" w:cs="Times New Roman"/>
                        <w:sz w:val="22"/>
                        <w:szCs w:val="22"/>
                      </w:rPr>
                      <m:t>PM</m:t>
                    </m:r>
                  </m:e>
                  <m:sup>
                    <m:r>
                      <w:rPr>
                        <w:rFonts w:ascii="Cambria Math" w:hAnsi="Cambria Math" w:cs="Times New Roman"/>
                        <w:sz w:val="22"/>
                        <w:szCs w:val="22"/>
                      </w:rPr>
                      <m:t>corr</m:t>
                    </m:r>
                  </m:sup>
                </m:sSup>
                <m:r>
                  <w:rPr>
                    <w:rFonts w:ascii="Cambria Math" w:hAnsi="Cambria Math" w:cs="Times New Roman"/>
                    <w:sz w:val="22"/>
                    <w:szCs w:val="22"/>
                  </w:rPr>
                  <m:t>)</m:t>
                </m:r>
              </m:oMath>
            </m:oMathPara>
          </w:p>
        </w:tc>
      </w:tr>
      <w:tr w:rsidR="00A15072" w:rsidRPr="006A0488" w14:paraId="78940BCB" w14:textId="77777777" w:rsidTr="0082012C">
        <w:trPr>
          <w:trHeight w:val="300"/>
        </w:trPr>
        <w:tc>
          <w:tcPr>
            <w:tcW w:w="1260" w:type="dxa"/>
            <w:vMerge w:val="restart"/>
            <w:tcBorders>
              <w:top w:val="single" w:sz="4" w:space="0" w:color="auto"/>
            </w:tcBorders>
            <w:shd w:val="clear" w:color="auto" w:fill="auto"/>
            <w:vAlign w:val="center"/>
            <w:hideMark/>
          </w:tcPr>
          <w:p w14:paraId="1981BD1F"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 xml:space="preserve">2021 </w:t>
            </w:r>
            <w:r w:rsidRPr="006A0488">
              <w:rPr>
                <w:rFonts w:ascii="Times New Roman" w:hAnsi="Times New Roman" w:cs="Times New Roman"/>
                <w:color w:val="000000"/>
                <w:sz w:val="22"/>
                <w:szCs w:val="22"/>
              </w:rPr>
              <w:br/>
            </w:r>
            <w:r w:rsidRPr="006A0488">
              <w:rPr>
                <w:rFonts w:ascii="Times New Roman" w:hAnsi="Times New Roman" w:cs="Times New Roman"/>
                <w:b/>
                <w:bCs/>
                <w:color w:val="000000"/>
                <w:sz w:val="22"/>
                <w:szCs w:val="22"/>
              </w:rPr>
              <w:t>N̂</w:t>
            </w:r>
            <w:r w:rsidRPr="006A0488">
              <w:rPr>
                <w:rFonts w:ascii="Times New Roman" w:hAnsi="Times New Roman" w:cs="Times New Roman"/>
                <w:color w:val="000000"/>
                <w:sz w:val="22"/>
                <w:szCs w:val="22"/>
              </w:rPr>
              <w:t>= 7,750</w:t>
            </w:r>
          </w:p>
        </w:tc>
        <w:tc>
          <w:tcPr>
            <w:tcW w:w="900" w:type="dxa"/>
            <w:tcBorders>
              <w:top w:val="single" w:sz="4" w:space="0" w:color="auto"/>
            </w:tcBorders>
            <w:shd w:val="clear" w:color="auto" w:fill="auto"/>
            <w:noWrap/>
            <w:vAlign w:val="bottom"/>
            <w:hideMark/>
          </w:tcPr>
          <w:p w14:paraId="21410064"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May</w:t>
            </w:r>
          </w:p>
        </w:tc>
        <w:tc>
          <w:tcPr>
            <w:tcW w:w="1080" w:type="dxa"/>
            <w:tcBorders>
              <w:top w:val="single" w:sz="4" w:space="0" w:color="auto"/>
            </w:tcBorders>
            <w:vAlign w:val="bottom"/>
          </w:tcPr>
          <w:p w14:paraId="55B8C3A9"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w:t>
            </w:r>
          </w:p>
        </w:tc>
        <w:tc>
          <w:tcPr>
            <w:tcW w:w="1170" w:type="dxa"/>
            <w:tcBorders>
              <w:top w:val="single" w:sz="4" w:space="0" w:color="auto"/>
            </w:tcBorders>
            <w:shd w:val="clear" w:color="auto" w:fill="auto"/>
            <w:noWrap/>
            <w:vAlign w:val="bottom"/>
            <w:hideMark/>
          </w:tcPr>
          <w:p w14:paraId="2C37013D"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w:t>
            </w:r>
          </w:p>
        </w:tc>
        <w:tc>
          <w:tcPr>
            <w:tcW w:w="2157" w:type="dxa"/>
            <w:tcBorders>
              <w:top w:val="single" w:sz="4" w:space="0" w:color="auto"/>
            </w:tcBorders>
            <w:shd w:val="clear" w:color="auto" w:fill="auto"/>
            <w:noWrap/>
            <w:vAlign w:val="bottom"/>
            <w:hideMark/>
          </w:tcPr>
          <w:p w14:paraId="553748A4"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w:t>
            </w:r>
          </w:p>
        </w:tc>
        <w:tc>
          <w:tcPr>
            <w:tcW w:w="1178" w:type="dxa"/>
            <w:vMerge w:val="restart"/>
            <w:tcBorders>
              <w:top w:val="single" w:sz="4" w:space="0" w:color="auto"/>
            </w:tcBorders>
            <w:shd w:val="clear" w:color="auto" w:fill="auto"/>
            <w:vAlign w:val="center"/>
            <w:hideMark/>
          </w:tcPr>
          <w:p w14:paraId="44EAA05B"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 xml:space="preserve">2021 </w:t>
            </w:r>
            <w:r w:rsidRPr="006A0488">
              <w:rPr>
                <w:rFonts w:ascii="Times New Roman" w:hAnsi="Times New Roman" w:cs="Times New Roman"/>
                <w:color w:val="000000"/>
                <w:sz w:val="22"/>
                <w:szCs w:val="22"/>
              </w:rPr>
              <w:br/>
            </w:r>
            <w:r w:rsidRPr="006A0488">
              <w:rPr>
                <w:rFonts w:ascii="Times New Roman" w:hAnsi="Times New Roman" w:cs="Times New Roman"/>
                <w:b/>
                <w:bCs/>
                <w:color w:val="000000"/>
                <w:sz w:val="22"/>
                <w:szCs w:val="22"/>
              </w:rPr>
              <w:t>N̂</w:t>
            </w:r>
            <w:r w:rsidRPr="006A0488">
              <w:rPr>
                <w:rFonts w:ascii="Times New Roman" w:hAnsi="Times New Roman" w:cs="Times New Roman"/>
                <w:color w:val="000000"/>
                <w:sz w:val="22"/>
                <w:szCs w:val="22"/>
              </w:rPr>
              <w:t xml:space="preserve"> = 4,545</w:t>
            </w:r>
          </w:p>
        </w:tc>
        <w:tc>
          <w:tcPr>
            <w:tcW w:w="1080" w:type="dxa"/>
            <w:tcBorders>
              <w:top w:val="single" w:sz="4" w:space="0" w:color="auto"/>
            </w:tcBorders>
            <w:vAlign w:val="bottom"/>
          </w:tcPr>
          <w:p w14:paraId="7816A8A9"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1</w:t>
            </w:r>
          </w:p>
        </w:tc>
        <w:tc>
          <w:tcPr>
            <w:tcW w:w="1170" w:type="dxa"/>
            <w:tcBorders>
              <w:top w:val="single" w:sz="4" w:space="0" w:color="auto"/>
            </w:tcBorders>
            <w:shd w:val="clear" w:color="auto" w:fill="auto"/>
            <w:noWrap/>
            <w:vAlign w:val="bottom"/>
            <w:hideMark/>
          </w:tcPr>
          <w:p w14:paraId="185140ED"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2 (2)</w:t>
            </w:r>
          </w:p>
        </w:tc>
        <w:tc>
          <w:tcPr>
            <w:tcW w:w="2250" w:type="dxa"/>
            <w:tcBorders>
              <w:top w:val="single" w:sz="4" w:space="0" w:color="auto"/>
            </w:tcBorders>
            <w:shd w:val="clear" w:color="auto" w:fill="auto"/>
            <w:noWrap/>
            <w:vAlign w:val="bottom"/>
            <w:hideMark/>
          </w:tcPr>
          <w:p w14:paraId="00347C5F"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0.04 (0.05)</w:t>
            </w:r>
          </w:p>
        </w:tc>
      </w:tr>
      <w:tr w:rsidR="00A15072" w:rsidRPr="006A0488" w14:paraId="7D5C169E" w14:textId="77777777" w:rsidTr="0082012C">
        <w:trPr>
          <w:trHeight w:val="332"/>
        </w:trPr>
        <w:tc>
          <w:tcPr>
            <w:tcW w:w="1260" w:type="dxa"/>
            <w:vMerge/>
            <w:vAlign w:val="center"/>
            <w:hideMark/>
          </w:tcPr>
          <w:p w14:paraId="62956F4B" w14:textId="77777777" w:rsidR="00A15072" w:rsidRPr="006A0488" w:rsidRDefault="00A15072" w:rsidP="0082012C">
            <w:pPr>
              <w:rPr>
                <w:rFonts w:ascii="Times New Roman" w:hAnsi="Times New Roman" w:cs="Times New Roman"/>
                <w:color w:val="000000"/>
                <w:sz w:val="22"/>
                <w:szCs w:val="22"/>
              </w:rPr>
            </w:pPr>
          </w:p>
        </w:tc>
        <w:tc>
          <w:tcPr>
            <w:tcW w:w="900" w:type="dxa"/>
            <w:shd w:val="clear" w:color="auto" w:fill="auto"/>
            <w:noWrap/>
            <w:vAlign w:val="bottom"/>
            <w:hideMark/>
          </w:tcPr>
          <w:p w14:paraId="19DB84E9"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Aug</w:t>
            </w:r>
          </w:p>
        </w:tc>
        <w:tc>
          <w:tcPr>
            <w:tcW w:w="1080" w:type="dxa"/>
            <w:vAlign w:val="bottom"/>
          </w:tcPr>
          <w:p w14:paraId="1586B15E"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w:t>
            </w:r>
          </w:p>
        </w:tc>
        <w:tc>
          <w:tcPr>
            <w:tcW w:w="1170" w:type="dxa"/>
            <w:shd w:val="clear" w:color="auto" w:fill="auto"/>
            <w:noWrap/>
            <w:vAlign w:val="bottom"/>
            <w:hideMark/>
          </w:tcPr>
          <w:p w14:paraId="6B4F2B01"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w:t>
            </w:r>
          </w:p>
        </w:tc>
        <w:tc>
          <w:tcPr>
            <w:tcW w:w="2157" w:type="dxa"/>
            <w:shd w:val="clear" w:color="auto" w:fill="auto"/>
            <w:noWrap/>
            <w:vAlign w:val="bottom"/>
            <w:hideMark/>
          </w:tcPr>
          <w:p w14:paraId="5731A69E"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w:t>
            </w:r>
          </w:p>
        </w:tc>
        <w:tc>
          <w:tcPr>
            <w:tcW w:w="1178" w:type="dxa"/>
            <w:vMerge/>
            <w:vAlign w:val="center"/>
            <w:hideMark/>
          </w:tcPr>
          <w:p w14:paraId="26D1F2E9" w14:textId="77777777" w:rsidR="00A15072" w:rsidRPr="006A0488" w:rsidRDefault="00A15072" w:rsidP="0082012C">
            <w:pPr>
              <w:rPr>
                <w:rFonts w:ascii="Times New Roman" w:hAnsi="Times New Roman" w:cs="Times New Roman"/>
                <w:color w:val="000000"/>
                <w:sz w:val="22"/>
                <w:szCs w:val="22"/>
              </w:rPr>
            </w:pPr>
          </w:p>
        </w:tc>
        <w:tc>
          <w:tcPr>
            <w:tcW w:w="1080" w:type="dxa"/>
            <w:vAlign w:val="bottom"/>
          </w:tcPr>
          <w:p w14:paraId="5F60A39E"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1</w:t>
            </w:r>
          </w:p>
        </w:tc>
        <w:tc>
          <w:tcPr>
            <w:tcW w:w="1170" w:type="dxa"/>
            <w:shd w:val="clear" w:color="auto" w:fill="auto"/>
            <w:noWrap/>
            <w:vAlign w:val="bottom"/>
            <w:hideMark/>
          </w:tcPr>
          <w:p w14:paraId="1971CF79"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2 (2)</w:t>
            </w:r>
          </w:p>
        </w:tc>
        <w:tc>
          <w:tcPr>
            <w:tcW w:w="2250" w:type="dxa"/>
            <w:shd w:val="clear" w:color="auto" w:fill="auto"/>
            <w:noWrap/>
            <w:vAlign w:val="bottom"/>
            <w:hideMark/>
          </w:tcPr>
          <w:p w14:paraId="3E311E16"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0.04 (0.05)</w:t>
            </w:r>
          </w:p>
        </w:tc>
      </w:tr>
      <w:tr w:rsidR="00A15072" w:rsidRPr="006A0488" w14:paraId="2DB330AF" w14:textId="77777777" w:rsidTr="0082012C">
        <w:trPr>
          <w:trHeight w:val="300"/>
        </w:trPr>
        <w:tc>
          <w:tcPr>
            <w:tcW w:w="1260" w:type="dxa"/>
            <w:vMerge/>
            <w:vAlign w:val="center"/>
            <w:hideMark/>
          </w:tcPr>
          <w:p w14:paraId="50DCA96D" w14:textId="77777777" w:rsidR="00A15072" w:rsidRPr="006A0488" w:rsidRDefault="00A15072" w:rsidP="0082012C">
            <w:pPr>
              <w:rPr>
                <w:rFonts w:ascii="Times New Roman" w:hAnsi="Times New Roman" w:cs="Times New Roman"/>
                <w:color w:val="000000"/>
                <w:sz w:val="22"/>
                <w:szCs w:val="22"/>
              </w:rPr>
            </w:pPr>
          </w:p>
        </w:tc>
        <w:tc>
          <w:tcPr>
            <w:tcW w:w="900" w:type="dxa"/>
            <w:shd w:val="clear" w:color="auto" w:fill="auto"/>
            <w:noWrap/>
            <w:vAlign w:val="bottom"/>
            <w:hideMark/>
          </w:tcPr>
          <w:p w14:paraId="3C5CA885"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Oct</w:t>
            </w:r>
          </w:p>
        </w:tc>
        <w:tc>
          <w:tcPr>
            <w:tcW w:w="1080" w:type="dxa"/>
            <w:vAlign w:val="bottom"/>
          </w:tcPr>
          <w:p w14:paraId="49B9BBB3"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1</w:t>
            </w:r>
          </w:p>
        </w:tc>
        <w:tc>
          <w:tcPr>
            <w:tcW w:w="1170" w:type="dxa"/>
            <w:shd w:val="clear" w:color="auto" w:fill="auto"/>
            <w:noWrap/>
            <w:vAlign w:val="bottom"/>
            <w:hideMark/>
          </w:tcPr>
          <w:p w14:paraId="7562A382"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24 (30)</w:t>
            </w:r>
          </w:p>
        </w:tc>
        <w:tc>
          <w:tcPr>
            <w:tcW w:w="2157" w:type="dxa"/>
            <w:shd w:val="clear" w:color="auto" w:fill="auto"/>
            <w:noWrap/>
            <w:vAlign w:val="bottom"/>
            <w:hideMark/>
          </w:tcPr>
          <w:p w14:paraId="64279821"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0.31 (0.38)</w:t>
            </w:r>
          </w:p>
        </w:tc>
        <w:tc>
          <w:tcPr>
            <w:tcW w:w="1178" w:type="dxa"/>
            <w:vMerge/>
            <w:vAlign w:val="center"/>
            <w:hideMark/>
          </w:tcPr>
          <w:p w14:paraId="5E040506" w14:textId="77777777" w:rsidR="00A15072" w:rsidRPr="006A0488" w:rsidRDefault="00A15072" w:rsidP="0082012C">
            <w:pPr>
              <w:rPr>
                <w:rFonts w:ascii="Times New Roman" w:hAnsi="Times New Roman" w:cs="Times New Roman"/>
                <w:color w:val="000000"/>
                <w:sz w:val="22"/>
                <w:szCs w:val="22"/>
              </w:rPr>
            </w:pPr>
          </w:p>
        </w:tc>
        <w:tc>
          <w:tcPr>
            <w:tcW w:w="1080" w:type="dxa"/>
            <w:vAlign w:val="bottom"/>
          </w:tcPr>
          <w:p w14:paraId="5B41AB9E"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2</w:t>
            </w:r>
          </w:p>
        </w:tc>
        <w:tc>
          <w:tcPr>
            <w:tcW w:w="1170" w:type="dxa"/>
            <w:shd w:val="clear" w:color="auto" w:fill="auto"/>
            <w:noWrap/>
            <w:vAlign w:val="bottom"/>
            <w:hideMark/>
          </w:tcPr>
          <w:p w14:paraId="0161B095"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35 (43)</w:t>
            </w:r>
          </w:p>
        </w:tc>
        <w:tc>
          <w:tcPr>
            <w:tcW w:w="2250" w:type="dxa"/>
            <w:shd w:val="clear" w:color="auto" w:fill="auto"/>
            <w:noWrap/>
            <w:vAlign w:val="bottom"/>
            <w:hideMark/>
          </w:tcPr>
          <w:p w14:paraId="1BBFF1FD"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0.77 (0.95)</w:t>
            </w:r>
          </w:p>
        </w:tc>
      </w:tr>
      <w:tr w:rsidR="00A15072" w:rsidRPr="006A0488" w14:paraId="67360F60" w14:textId="77777777" w:rsidTr="0082012C">
        <w:trPr>
          <w:trHeight w:val="300"/>
        </w:trPr>
        <w:tc>
          <w:tcPr>
            <w:tcW w:w="1260" w:type="dxa"/>
            <w:vMerge/>
            <w:vAlign w:val="center"/>
            <w:hideMark/>
          </w:tcPr>
          <w:p w14:paraId="4E5F6A46" w14:textId="77777777" w:rsidR="00A15072" w:rsidRPr="006A0488" w:rsidRDefault="00A15072" w:rsidP="0082012C">
            <w:pPr>
              <w:rPr>
                <w:rFonts w:ascii="Times New Roman" w:hAnsi="Times New Roman" w:cs="Times New Roman"/>
                <w:color w:val="000000"/>
                <w:sz w:val="22"/>
                <w:szCs w:val="22"/>
              </w:rPr>
            </w:pPr>
          </w:p>
        </w:tc>
        <w:tc>
          <w:tcPr>
            <w:tcW w:w="900" w:type="dxa"/>
            <w:tcBorders>
              <w:bottom w:val="single" w:sz="4" w:space="0" w:color="auto"/>
            </w:tcBorders>
            <w:shd w:val="clear" w:color="auto" w:fill="auto"/>
            <w:noWrap/>
            <w:vAlign w:val="bottom"/>
            <w:hideMark/>
          </w:tcPr>
          <w:p w14:paraId="3D7CE692"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Nov</w:t>
            </w:r>
          </w:p>
        </w:tc>
        <w:tc>
          <w:tcPr>
            <w:tcW w:w="1080" w:type="dxa"/>
            <w:tcBorders>
              <w:bottom w:val="single" w:sz="4" w:space="0" w:color="auto"/>
            </w:tcBorders>
            <w:vAlign w:val="bottom"/>
          </w:tcPr>
          <w:p w14:paraId="7BA636D1"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1</w:t>
            </w:r>
          </w:p>
        </w:tc>
        <w:tc>
          <w:tcPr>
            <w:tcW w:w="1170" w:type="dxa"/>
            <w:tcBorders>
              <w:bottom w:val="single" w:sz="4" w:space="0" w:color="auto"/>
            </w:tcBorders>
            <w:shd w:val="clear" w:color="auto" w:fill="auto"/>
            <w:noWrap/>
            <w:vAlign w:val="bottom"/>
            <w:hideMark/>
          </w:tcPr>
          <w:p w14:paraId="3291F094"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16 (20)</w:t>
            </w:r>
          </w:p>
        </w:tc>
        <w:tc>
          <w:tcPr>
            <w:tcW w:w="2157" w:type="dxa"/>
            <w:tcBorders>
              <w:bottom w:val="single" w:sz="4" w:space="0" w:color="auto"/>
            </w:tcBorders>
            <w:shd w:val="clear" w:color="auto" w:fill="auto"/>
            <w:noWrap/>
            <w:vAlign w:val="bottom"/>
            <w:hideMark/>
          </w:tcPr>
          <w:p w14:paraId="23C732F6"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0.21 (0.25)</w:t>
            </w:r>
          </w:p>
        </w:tc>
        <w:tc>
          <w:tcPr>
            <w:tcW w:w="1178" w:type="dxa"/>
            <w:vMerge/>
            <w:vAlign w:val="center"/>
            <w:hideMark/>
          </w:tcPr>
          <w:p w14:paraId="2BFACF00" w14:textId="77777777" w:rsidR="00A15072" w:rsidRPr="006A0488" w:rsidRDefault="00A15072" w:rsidP="0082012C">
            <w:pPr>
              <w:rPr>
                <w:rFonts w:ascii="Times New Roman" w:hAnsi="Times New Roman" w:cs="Times New Roman"/>
                <w:color w:val="000000"/>
                <w:sz w:val="22"/>
                <w:szCs w:val="22"/>
              </w:rPr>
            </w:pPr>
          </w:p>
        </w:tc>
        <w:tc>
          <w:tcPr>
            <w:tcW w:w="1080" w:type="dxa"/>
            <w:tcBorders>
              <w:bottom w:val="single" w:sz="4" w:space="0" w:color="auto"/>
            </w:tcBorders>
            <w:vAlign w:val="bottom"/>
          </w:tcPr>
          <w:p w14:paraId="4FE3FF5A"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2</w:t>
            </w:r>
          </w:p>
        </w:tc>
        <w:tc>
          <w:tcPr>
            <w:tcW w:w="1170" w:type="dxa"/>
            <w:tcBorders>
              <w:bottom w:val="single" w:sz="4" w:space="0" w:color="auto"/>
            </w:tcBorders>
            <w:shd w:val="clear" w:color="auto" w:fill="auto"/>
            <w:noWrap/>
            <w:vAlign w:val="bottom"/>
            <w:hideMark/>
          </w:tcPr>
          <w:p w14:paraId="78C7FD0E"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8 (10)</w:t>
            </w:r>
          </w:p>
        </w:tc>
        <w:tc>
          <w:tcPr>
            <w:tcW w:w="2250" w:type="dxa"/>
            <w:tcBorders>
              <w:bottom w:val="single" w:sz="4" w:space="0" w:color="auto"/>
            </w:tcBorders>
            <w:shd w:val="clear" w:color="auto" w:fill="auto"/>
            <w:noWrap/>
            <w:vAlign w:val="bottom"/>
            <w:hideMark/>
          </w:tcPr>
          <w:p w14:paraId="2B43E85D"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0.18 (0.22)</w:t>
            </w:r>
          </w:p>
        </w:tc>
      </w:tr>
      <w:tr w:rsidR="00A15072" w:rsidRPr="006A0488" w14:paraId="4386F747" w14:textId="77777777" w:rsidTr="0082012C">
        <w:trPr>
          <w:trHeight w:val="300"/>
        </w:trPr>
        <w:tc>
          <w:tcPr>
            <w:tcW w:w="1260" w:type="dxa"/>
            <w:vMerge/>
            <w:vAlign w:val="center"/>
            <w:hideMark/>
          </w:tcPr>
          <w:p w14:paraId="1FF8BCAE" w14:textId="77777777" w:rsidR="00A15072" w:rsidRPr="006A0488" w:rsidRDefault="00A15072" w:rsidP="0082012C">
            <w:pPr>
              <w:rPr>
                <w:rFonts w:ascii="Times New Roman" w:hAnsi="Times New Roman" w:cs="Times New Roman"/>
                <w:color w:val="000000"/>
                <w:sz w:val="22"/>
                <w:szCs w:val="22"/>
              </w:rPr>
            </w:pPr>
          </w:p>
        </w:tc>
        <w:tc>
          <w:tcPr>
            <w:tcW w:w="900" w:type="dxa"/>
            <w:tcBorders>
              <w:top w:val="single" w:sz="4" w:space="0" w:color="auto"/>
              <w:bottom w:val="single" w:sz="4" w:space="0" w:color="auto"/>
            </w:tcBorders>
            <w:shd w:val="clear" w:color="auto" w:fill="auto"/>
            <w:noWrap/>
            <w:vAlign w:val="bottom"/>
            <w:hideMark/>
          </w:tcPr>
          <w:p w14:paraId="246B1AC8"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Total</w:t>
            </w:r>
          </w:p>
        </w:tc>
        <w:tc>
          <w:tcPr>
            <w:tcW w:w="1080" w:type="dxa"/>
            <w:tcBorders>
              <w:top w:val="single" w:sz="4" w:space="0" w:color="auto"/>
              <w:bottom w:val="single" w:sz="4" w:space="0" w:color="auto"/>
            </w:tcBorders>
            <w:vAlign w:val="bottom"/>
          </w:tcPr>
          <w:p w14:paraId="3BEF2DA5"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2</w:t>
            </w:r>
          </w:p>
        </w:tc>
        <w:tc>
          <w:tcPr>
            <w:tcW w:w="1170" w:type="dxa"/>
            <w:tcBorders>
              <w:top w:val="single" w:sz="4" w:space="0" w:color="auto"/>
              <w:bottom w:val="single" w:sz="4" w:space="0" w:color="auto"/>
            </w:tcBorders>
            <w:shd w:val="clear" w:color="auto" w:fill="auto"/>
            <w:noWrap/>
            <w:vAlign w:val="bottom"/>
            <w:hideMark/>
          </w:tcPr>
          <w:p w14:paraId="61B6D540"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40 (50)</w:t>
            </w:r>
          </w:p>
        </w:tc>
        <w:tc>
          <w:tcPr>
            <w:tcW w:w="2157" w:type="dxa"/>
            <w:tcBorders>
              <w:top w:val="single" w:sz="4" w:space="0" w:color="auto"/>
              <w:bottom w:val="single" w:sz="4" w:space="0" w:color="auto"/>
            </w:tcBorders>
            <w:shd w:val="clear" w:color="auto" w:fill="auto"/>
            <w:noWrap/>
            <w:vAlign w:val="bottom"/>
            <w:hideMark/>
          </w:tcPr>
          <w:p w14:paraId="3E1FEEF0"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0.52 (0.64)</w:t>
            </w:r>
          </w:p>
        </w:tc>
        <w:tc>
          <w:tcPr>
            <w:tcW w:w="1178" w:type="dxa"/>
            <w:vMerge/>
            <w:vAlign w:val="center"/>
            <w:hideMark/>
          </w:tcPr>
          <w:p w14:paraId="6A1E3C3C" w14:textId="77777777" w:rsidR="00A15072" w:rsidRPr="006A0488" w:rsidRDefault="00A15072" w:rsidP="0082012C">
            <w:pPr>
              <w:rPr>
                <w:rFonts w:ascii="Times New Roman" w:hAnsi="Times New Roman" w:cs="Times New Roman"/>
                <w:color w:val="000000"/>
                <w:sz w:val="22"/>
                <w:szCs w:val="22"/>
              </w:rPr>
            </w:pPr>
          </w:p>
        </w:tc>
        <w:tc>
          <w:tcPr>
            <w:tcW w:w="1080" w:type="dxa"/>
            <w:tcBorders>
              <w:top w:val="single" w:sz="4" w:space="0" w:color="auto"/>
              <w:bottom w:val="single" w:sz="4" w:space="0" w:color="auto"/>
            </w:tcBorders>
            <w:vAlign w:val="bottom"/>
          </w:tcPr>
          <w:p w14:paraId="24F9BBD7"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6</w:t>
            </w:r>
          </w:p>
        </w:tc>
        <w:tc>
          <w:tcPr>
            <w:tcW w:w="1170" w:type="dxa"/>
            <w:tcBorders>
              <w:top w:val="single" w:sz="4" w:space="0" w:color="auto"/>
              <w:bottom w:val="single" w:sz="4" w:space="0" w:color="auto"/>
            </w:tcBorders>
            <w:shd w:val="clear" w:color="auto" w:fill="auto"/>
            <w:noWrap/>
            <w:vAlign w:val="bottom"/>
            <w:hideMark/>
          </w:tcPr>
          <w:p w14:paraId="1BA7EC1E"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47 (57)</w:t>
            </w:r>
          </w:p>
        </w:tc>
        <w:tc>
          <w:tcPr>
            <w:tcW w:w="2250" w:type="dxa"/>
            <w:tcBorders>
              <w:top w:val="single" w:sz="4" w:space="0" w:color="auto"/>
              <w:bottom w:val="single" w:sz="4" w:space="0" w:color="auto"/>
            </w:tcBorders>
            <w:shd w:val="clear" w:color="auto" w:fill="auto"/>
            <w:noWrap/>
            <w:vAlign w:val="bottom"/>
            <w:hideMark/>
          </w:tcPr>
          <w:p w14:paraId="1419F98B"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1.03 (1.28)</w:t>
            </w:r>
          </w:p>
        </w:tc>
      </w:tr>
      <w:tr w:rsidR="00A15072" w:rsidRPr="006A0488" w14:paraId="40BAFB80" w14:textId="77777777" w:rsidTr="0082012C">
        <w:trPr>
          <w:trHeight w:val="300"/>
        </w:trPr>
        <w:tc>
          <w:tcPr>
            <w:tcW w:w="1260" w:type="dxa"/>
            <w:vMerge w:val="restart"/>
            <w:shd w:val="clear" w:color="auto" w:fill="auto"/>
            <w:vAlign w:val="center"/>
            <w:hideMark/>
          </w:tcPr>
          <w:p w14:paraId="2BC937F6"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2022</w:t>
            </w:r>
            <w:r w:rsidRPr="006A0488">
              <w:rPr>
                <w:rFonts w:ascii="Times New Roman" w:hAnsi="Times New Roman" w:cs="Times New Roman"/>
                <w:color w:val="000000"/>
                <w:sz w:val="22"/>
                <w:szCs w:val="22"/>
              </w:rPr>
              <w:br/>
            </w:r>
            <w:r w:rsidRPr="006A0488">
              <w:rPr>
                <w:rFonts w:ascii="Times New Roman" w:hAnsi="Times New Roman" w:cs="Times New Roman"/>
                <w:b/>
                <w:bCs/>
                <w:color w:val="000000"/>
                <w:sz w:val="22"/>
                <w:szCs w:val="22"/>
              </w:rPr>
              <w:t>N̂</w:t>
            </w:r>
            <w:r w:rsidRPr="006A0488">
              <w:rPr>
                <w:rFonts w:ascii="Times New Roman" w:hAnsi="Times New Roman" w:cs="Times New Roman"/>
                <w:color w:val="000000"/>
                <w:sz w:val="22"/>
                <w:szCs w:val="22"/>
              </w:rPr>
              <w:t xml:space="preserve"> = 4,004</w:t>
            </w:r>
          </w:p>
        </w:tc>
        <w:tc>
          <w:tcPr>
            <w:tcW w:w="900" w:type="dxa"/>
            <w:tcBorders>
              <w:top w:val="single" w:sz="4" w:space="0" w:color="auto"/>
            </w:tcBorders>
            <w:shd w:val="clear" w:color="auto" w:fill="auto"/>
            <w:noWrap/>
            <w:vAlign w:val="bottom"/>
            <w:hideMark/>
          </w:tcPr>
          <w:p w14:paraId="617491B0"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Sept</w:t>
            </w:r>
          </w:p>
        </w:tc>
        <w:tc>
          <w:tcPr>
            <w:tcW w:w="1080" w:type="dxa"/>
            <w:tcBorders>
              <w:top w:val="single" w:sz="4" w:space="0" w:color="auto"/>
            </w:tcBorders>
            <w:vAlign w:val="bottom"/>
          </w:tcPr>
          <w:p w14:paraId="5005E50D"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w:t>
            </w:r>
          </w:p>
        </w:tc>
        <w:tc>
          <w:tcPr>
            <w:tcW w:w="1170" w:type="dxa"/>
            <w:tcBorders>
              <w:top w:val="single" w:sz="4" w:space="0" w:color="auto"/>
            </w:tcBorders>
            <w:shd w:val="clear" w:color="auto" w:fill="auto"/>
            <w:noWrap/>
            <w:vAlign w:val="bottom"/>
            <w:hideMark/>
          </w:tcPr>
          <w:p w14:paraId="0D3114F1"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w:t>
            </w:r>
          </w:p>
        </w:tc>
        <w:tc>
          <w:tcPr>
            <w:tcW w:w="2157" w:type="dxa"/>
            <w:tcBorders>
              <w:top w:val="single" w:sz="4" w:space="0" w:color="auto"/>
            </w:tcBorders>
            <w:shd w:val="clear" w:color="auto" w:fill="auto"/>
            <w:noWrap/>
            <w:vAlign w:val="bottom"/>
            <w:hideMark/>
          </w:tcPr>
          <w:p w14:paraId="2EFD26A3"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w:t>
            </w:r>
          </w:p>
        </w:tc>
        <w:tc>
          <w:tcPr>
            <w:tcW w:w="1178" w:type="dxa"/>
            <w:vMerge w:val="restart"/>
            <w:shd w:val="clear" w:color="auto" w:fill="auto"/>
            <w:vAlign w:val="center"/>
            <w:hideMark/>
          </w:tcPr>
          <w:p w14:paraId="40C000D3"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 xml:space="preserve">2022 </w:t>
            </w:r>
            <w:r w:rsidRPr="006A0488">
              <w:rPr>
                <w:rFonts w:ascii="Times New Roman" w:hAnsi="Times New Roman" w:cs="Times New Roman"/>
                <w:color w:val="000000"/>
                <w:sz w:val="22"/>
                <w:szCs w:val="22"/>
              </w:rPr>
              <w:br/>
            </w:r>
            <w:r w:rsidRPr="006A0488">
              <w:rPr>
                <w:rFonts w:ascii="Times New Roman" w:hAnsi="Times New Roman" w:cs="Times New Roman"/>
                <w:b/>
                <w:bCs/>
                <w:color w:val="000000"/>
                <w:sz w:val="22"/>
                <w:szCs w:val="22"/>
              </w:rPr>
              <w:t xml:space="preserve">N̂ </w:t>
            </w:r>
            <w:r w:rsidRPr="006A0488">
              <w:rPr>
                <w:rFonts w:ascii="Times New Roman" w:hAnsi="Times New Roman" w:cs="Times New Roman"/>
                <w:color w:val="000000"/>
                <w:sz w:val="22"/>
                <w:szCs w:val="22"/>
              </w:rPr>
              <w:t>= 4,845</w:t>
            </w:r>
          </w:p>
        </w:tc>
        <w:tc>
          <w:tcPr>
            <w:tcW w:w="1080" w:type="dxa"/>
            <w:tcBorders>
              <w:top w:val="single" w:sz="4" w:space="0" w:color="auto"/>
            </w:tcBorders>
            <w:vAlign w:val="bottom"/>
          </w:tcPr>
          <w:p w14:paraId="20EC6EAE"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2</w:t>
            </w:r>
          </w:p>
        </w:tc>
        <w:tc>
          <w:tcPr>
            <w:tcW w:w="1170" w:type="dxa"/>
            <w:tcBorders>
              <w:top w:val="single" w:sz="4" w:space="0" w:color="auto"/>
            </w:tcBorders>
            <w:shd w:val="clear" w:color="auto" w:fill="auto"/>
            <w:noWrap/>
            <w:vAlign w:val="bottom"/>
            <w:hideMark/>
          </w:tcPr>
          <w:p w14:paraId="295EBC64"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13 (16)</w:t>
            </w:r>
          </w:p>
        </w:tc>
        <w:tc>
          <w:tcPr>
            <w:tcW w:w="2250" w:type="dxa"/>
            <w:tcBorders>
              <w:top w:val="single" w:sz="4" w:space="0" w:color="auto"/>
            </w:tcBorders>
            <w:shd w:val="clear" w:color="auto" w:fill="auto"/>
            <w:noWrap/>
            <w:vAlign w:val="bottom"/>
            <w:hideMark/>
          </w:tcPr>
          <w:p w14:paraId="326DFE21"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0.27 (0.33)</w:t>
            </w:r>
          </w:p>
        </w:tc>
      </w:tr>
      <w:tr w:rsidR="00A15072" w:rsidRPr="006A0488" w14:paraId="7B643AF5" w14:textId="77777777" w:rsidTr="0082012C">
        <w:trPr>
          <w:trHeight w:val="300"/>
        </w:trPr>
        <w:tc>
          <w:tcPr>
            <w:tcW w:w="1260" w:type="dxa"/>
            <w:vMerge/>
            <w:vAlign w:val="center"/>
            <w:hideMark/>
          </w:tcPr>
          <w:p w14:paraId="604F2A3A" w14:textId="77777777" w:rsidR="00A15072" w:rsidRPr="006A0488" w:rsidRDefault="00A15072" w:rsidP="0082012C">
            <w:pPr>
              <w:rPr>
                <w:rFonts w:ascii="Times New Roman" w:hAnsi="Times New Roman" w:cs="Times New Roman"/>
                <w:color w:val="000000"/>
                <w:sz w:val="22"/>
                <w:szCs w:val="22"/>
              </w:rPr>
            </w:pPr>
          </w:p>
        </w:tc>
        <w:tc>
          <w:tcPr>
            <w:tcW w:w="900" w:type="dxa"/>
            <w:shd w:val="clear" w:color="auto" w:fill="auto"/>
            <w:noWrap/>
            <w:vAlign w:val="bottom"/>
            <w:hideMark/>
          </w:tcPr>
          <w:p w14:paraId="5813CCE8"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Oct</w:t>
            </w:r>
          </w:p>
        </w:tc>
        <w:tc>
          <w:tcPr>
            <w:tcW w:w="1080" w:type="dxa"/>
            <w:vAlign w:val="bottom"/>
          </w:tcPr>
          <w:p w14:paraId="0AA8D852"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1</w:t>
            </w:r>
          </w:p>
        </w:tc>
        <w:tc>
          <w:tcPr>
            <w:tcW w:w="1170" w:type="dxa"/>
            <w:shd w:val="clear" w:color="auto" w:fill="auto"/>
            <w:noWrap/>
            <w:vAlign w:val="bottom"/>
            <w:hideMark/>
          </w:tcPr>
          <w:p w14:paraId="0A7F74D2"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26 (32)</w:t>
            </w:r>
          </w:p>
        </w:tc>
        <w:tc>
          <w:tcPr>
            <w:tcW w:w="2157" w:type="dxa"/>
            <w:shd w:val="clear" w:color="auto" w:fill="auto"/>
            <w:noWrap/>
            <w:vAlign w:val="bottom"/>
            <w:hideMark/>
          </w:tcPr>
          <w:p w14:paraId="56B14426"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0.65 (0.80)</w:t>
            </w:r>
          </w:p>
        </w:tc>
        <w:tc>
          <w:tcPr>
            <w:tcW w:w="1178" w:type="dxa"/>
            <w:vMerge/>
            <w:vAlign w:val="center"/>
            <w:hideMark/>
          </w:tcPr>
          <w:p w14:paraId="699057EB" w14:textId="77777777" w:rsidR="00A15072" w:rsidRPr="006A0488" w:rsidRDefault="00A15072" w:rsidP="0082012C">
            <w:pPr>
              <w:rPr>
                <w:rFonts w:ascii="Times New Roman" w:hAnsi="Times New Roman" w:cs="Times New Roman"/>
                <w:color w:val="000000"/>
                <w:sz w:val="22"/>
                <w:szCs w:val="22"/>
              </w:rPr>
            </w:pPr>
          </w:p>
        </w:tc>
        <w:tc>
          <w:tcPr>
            <w:tcW w:w="1080" w:type="dxa"/>
            <w:vAlign w:val="bottom"/>
          </w:tcPr>
          <w:p w14:paraId="6189C4B6"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2</w:t>
            </w:r>
          </w:p>
        </w:tc>
        <w:tc>
          <w:tcPr>
            <w:tcW w:w="1170" w:type="dxa"/>
            <w:shd w:val="clear" w:color="auto" w:fill="auto"/>
            <w:noWrap/>
            <w:vAlign w:val="bottom"/>
            <w:hideMark/>
          </w:tcPr>
          <w:p w14:paraId="7D4C5AFF"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48 (59)</w:t>
            </w:r>
          </w:p>
        </w:tc>
        <w:tc>
          <w:tcPr>
            <w:tcW w:w="2250" w:type="dxa"/>
            <w:shd w:val="clear" w:color="auto" w:fill="auto"/>
            <w:noWrap/>
            <w:vAlign w:val="bottom"/>
            <w:hideMark/>
          </w:tcPr>
          <w:p w14:paraId="754BE384"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0.99 (1.22)</w:t>
            </w:r>
          </w:p>
        </w:tc>
      </w:tr>
      <w:tr w:rsidR="00A15072" w:rsidRPr="006A0488" w14:paraId="7C4181A1" w14:textId="77777777" w:rsidTr="0082012C">
        <w:trPr>
          <w:trHeight w:val="300"/>
        </w:trPr>
        <w:tc>
          <w:tcPr>
            <w:tcW w:w="1260" w:type="dxa"/>
            <w:vMerge/>
            <w:vAlign w:val="center"/>
            <w:hideMark/>
          </w:tcPr>
          <w:p w14:paraId="4F36BA85" w14:textId="77777777" w:rsidR="00A15072" w:rsidRPr="006A0488" w:rsidRDefault="00A15072" w:rsidP="0082012C">
            <w:pPr>
              <w:rPr>
                <w:rFonts w:ascii="Times New Roman" w:hAnsi="Times New Roman" w:cs="Times New Roman"/>
                <w:color w:val="000000"/>
                <w:sz w:val="22"/>
                <w:szCs w:val="22"/>
              </w:rPr>
            </w:pPr>
          </w:p>
        </w:tc>
        <w:tc>
          <w:tcPr>
            <w:tcW w:w="900" w:type="dxa"/>
            <w:shd w:val="clear" w:color="auto" w:fill="auto"/>
            <w:noWrap/>
            <w:vAlign w:val="bottom"/>
            <w:hideMark/>
          </w:tcPr>
          <w:p w14:paraId="019E615A"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Nov</w:t>
            </w:r>
          </w:p>
        </w:tc>
        <w:tc>
          <w:tcPr>
            <w:tcW w:w="1080" w:type="dxa"/>
            <w:vAlign w:val="bottom"/>
          </w:tcPr>
          <w:p w14:paraId="340975CA"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4</w:t>
            </w:r>
          </w:p>
        </w:tc>
        <w:tc>
          <w:tcPr>
            <w:tcW w:w="1170" w:type="dxa"/>
            <w:shd w:val="clear" w:color="auto" w:fill="auto"/>
            <w:noWrap/>
            <w:vAlign w:val="bottom"/>
            <w:hideMark/>
          </w:tcPr>
          <w:p w14:paraId="69F893C8"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59 (73)</w:t>
            </w:r>
          </w:p>
        </w:tc>
        <w:tc>
          <w:tcPr>
            <w:tcW w:w="2157" w:type="dxa"/>
            <w:shd w:val="clear" w:color="auto" w:fill="auto"/>
            <w:noWrap/>
            <w:vAlign w:val="bottom"/>
            <w:hideMark/>
          </w:tcPr>
          <w:p w14:paraId="004A5D5A"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1.47 (1.82)</w:t>
            </w:r>
          </w:p>
        </w:tc>
        <w:tc>
          <w:tcPr>
            <w:tcW w:w="1178" w:type="dxa"/>
            <w:vMerge/>
            <w:vAlign w:val="center"/>
            <w:hideMark/>
          </w:tcPr>
          <w:p w14:paraId="3FEC00E4" w14:textId="77777777" w:rsidR="00A15072" w:rsidRPr="006A0488" w:rsidRDefault="00A15072" w:rsidP="0082012C">
            <w:pPr>
              <w:rPr>
                <w:rFonts w:ascii="Times New Roman" w:hAnsi="Times New Roman" w:cs="Times New Roman"/>
                <w:color w:val="000000"/>
                <w:sz w:val="22"/>
                <w:szCs w:val="22"/>
              </w:rPr>
            </w:pPr>
          </w:p>
        </w:tc>
        <w:tc>
          <w:tcPr>
            <w:tcW w:w="1080" w:type="dxa"/>
            <w:vAlign w:val="bottom"/>
          </w:tcPr>
          <w:p w14:paraId="5BEAF156"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4</w:t>
            </w:r>
          </w:p>
        </w:tc>
        <w:tc>
          <w:tcPr>
            <w:tcW w:w="1170" w:type="dxa"/>
            <w:shd w:val="clear" w:color="auto" w:fill="auto"/>
            <w:noWrap/>
            <w:vAlign w:val="bottom"/>
            <w:hideMark/>
          </w:tcPr>
          <w:p w14:paraId="5F39558B"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72 (89)</w:t>
            </w:r>
          </w:p>
        </w:tc>
        <w:tc>
          <w:tcPr>
            <w:tcW w:w="2250" w:type="dxa"/>
            <w:shd w:val="clear" w:color="auto" w:fill="auto"/>
            <w:noWrap/>
            <w:vAlign w:val="bottom"/>
            <w:hideMark/>
          </w:tcPr>
          <w:p w14:paraId="3593A584"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1.49 (1.83)</w:t>
            </w:r>
          </w:p>
        </w:tc>
      </w:tr>
      <w:tr w:rsidR="00A15072" w:rsidRPr="006A0488" w14:paraId="29E5257D" w14:textId="77777777" w:rsidTr="0082012C">
        <w:trPr>
          <w:trHeight w:val="300"/>
        </w:trPr>
        <w:tc>
          <w:tcPr>
            <w:tcW w:w="1260" w:type="dxa"/>
            <w:vMerge/>
            <w:vAlign w:val="center"/>
            <w:hideMark/>
          </w:tcPr>
          <w:p w14:paraId="78170508" w14:textId="77777777" w:rsidR="00A15072" w:rsidRPr="006A0488" w:rsidRDefault="00A15072" w:rsidP="0082012C">
            <w:pPr>
              <w:rPr>
                <w:rFonts w:ascii="Times New Roman" w:hAnsi="Times New Roman" w:cs="Times New Roman"/>
                <w:color w:val="000000"/>
                <w:sz w:val="22"/>
                <w:szCs w:val="22"/>
              </w:rPr>
            </w:pPr>
          </w:p>
        </w:tc>
        <w:tc>
          <w:tcPr>
            <w:tcW w:w="900" w:type="dxa"/>
            <w:tcBorders>
              <w:bottom w:val="single" w:sz="4" w:space="0" w:color="auto"/>
            </w:tcBorders>
            <w:shd w:val="clear" w:color="auto" w:fill="auto"/>
            <w:noWrap/>
            <w:vAlign w:val="bottom"/>
            <w:hideMark/>
          </w:tcPr>
          <w:p w14:paraId="2628F460"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Dec</w:t>
            </w:r>
          </w:p>
        </w:tc>
        <w:tc>
          <w:tcPr>
            <w:tcW w:w="1080" w:type="dxa"/>
            <w:tcBorders>
              <w:bottom w:val="single" w:sz="4" w:space="0" w:color="auto"/>
            </w:tcBorders>
            <w:vAlign w:val="bottom"/>
          </w:tcPr>
          <w:p w14:paraId="0C33D315"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1</w:t>
            </w:r>
          </w:p>
        </w:tc>
        <w:tc>
          <w:tcPr>
            <w:tcW w:w="1170" w:type="dxa"/>
            <w:tcBorders>
              <w:bottom w:val="single" w:sz="4" w:space="0" w:color="auto"/>
            </w:tcBorders>
            <w:shd w:val="clear" w:color="auto" w:fill="auto"/>
            <w:noWrap/>
            <w:vAlign w:val="bottom"/>
            <w:hideMark/>
          </w:tcPr>
          <w:p w14:paraId="3B3575B1"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12 (15)</w:t>
            </w:r>
          </w:p>
        </w:tc>
        <w:tc>
          <w:tcPr>
            <w:tcW w:w="2157" w:type="dxa"/>
            <w:tcBorders>
              <w:bottom w:val="single" w:sz="4" w:space="0" w:color="auto"/>
            </w:tcBorders>
            <w:shd w:val="clear" w:color="auto" w:fill="auto"/>
            <w:noWrap/>
            <w:vAlign w:val="bottom"/>
            <w:hideMark/>
          </w:tcPr>
          <w:p w14:paraId="0CF0CF76"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0.30 (0.37)</w:t>
            </w:r>
          </w:p>
        </w:tc>
        <w:tc>
          <w:tcPr>
            <w:tcW w:w="1178" w:type="dxa"/>
            <w:vMerge/>
            <w:vAlign w:val="center"/>
            <w:hideMark/>
          </w:tcPr>
          <w:p w14:paraId="0D539246" w14:textId="77777777" w:rsidR="00A15072" w:rsidRPr="006A0488" w:rsidRDefault="00A15072" w:rsidP="0082012C">
            <w:pPr>
              <w:rPr>
                <w:rFonts w:ascii="Times New Roman" w:hAnsi="Times New Roman" w:cs="Times New Roman"/>
                <w:color w:val="000000"/>
                <w:sz w:val="22"/>
                <w:szCs w:val="22"/>
              </w:rPr>
            </w:pPr>
          </w:p>
        </w:tc>
        <w:tc>
          <w:tcPr>
            <w:tcW w:w="1080" w:type="dxa"/>
            <w:tcBorders>
              <w:bottom w:val="single" w:sz="4" w:space="0" w:color="auto"/>
            </w:tcBorders>
            <w:vAlign w:val="bottom"/>
          </w:tcPr>
          <w:p w14:paraId="5A1F47F1"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1</w:t>
            </w:r>
          </w:p>
        </w:tc>
        <w:tc>
          <w:tcPr>
            <w:tcW w:w="1170" w:type="dxa"/>
            <w:tcBorders>
              <w:bottom w:val="single" w:sz="4" w:space="0" w:color="auto"/>
            </w:tcBorders>
            <w:shd w:val="clear" w:color="auto" w:fill="auto"/>
            <w:noWrap/>
            <w:vAlign w:val="bottom"/>
            <w:hideMark/>
          </w:tcPr>
          <w:p w14:paraId="7D17D172"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4 (5)</w:t>
            </w:r>
          </w:p>
        </w:tc>
        <w:tc>
          <w:tcPr>
            <w:tcW w:w="2250" w:type="dxa"/>
            <w:tcBorders>
              <w:bottom w:val="single" w:sz="4" w:space="0" w:color="auto"/>
            </w:tcBorders>
            <w:shd w:val="clear" w:color="auto" w:fill="auto"/>
            <w:noWrap/>
            <w:vAlign w:val="bottom"/>
            <w:hideMark/>
          </w:tcPr>
          <w:p w14:paraId="15CB0E02"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0.08 (0.10)</w:t>
            </w:r>
          </w:p>
        </w:tc>
      </w:tr>
      <w:tr w:rsidR="00A15072" w:rsidRPr="006A0488" w14:paraId="4E245C37" w14:textId="77777777" w:rsidTr="0082012C">
        <w:trPr>
          <w:trHeight w:val="300"/>
        </w:trPr>
        <w:tc>
          <w:tcPr>
            <w:tcW w:w="1260" w:type="dxa"/>
            <w:vMerge/>
            <w:vAlign w:val="center"/>
            <w:hideMark/>
          </w:tcPr>
          <w:p w14:paraId="56DC002E" w14:textId="77777777" w:rsidR="00A15072" w:rsidRPr="006A0488" w:rsidRDefault="00A15072" w:rsidP="0082012C">
            <w:pPr>
              <w:rPr>
                <w:rFonts w:ascii="Times New Roman" w:hAnsi="Times New Roman" w:cs="Times New Roman"/>
                <w:color w:val="000000"/>
                <w:sz w:val="22"/>
                <w:szCs w:val="22"/>
              </w:rPr>
            </w:pPr>
          </w:p>
        </w:tc>
        <w:tc>
          <w:tcPr>
            <w:tcW w:w="900" w:type="dxa"/>
            <w:tcBorders>
              <w:top w:val="single" w:sz="4" w:space="0" w:color="auto"/>
              <w:bottom w:val="single" w:sz="4" w:space="0" w:color="auto"/>
            </w:tcBorders>
            <w:shd w:val="clear" w:color="auto" w:fill="auto"/>
            <w:noWrap/>
            <w:vAlign w:val="bottom"/>
            <w:hideMark/>
          </w:tcPr>
          <w:p w14:paraId="50FFC166"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Total</w:t>
            </w:r>
          </w:p>
        </w:tc>
        <w:tc>
          <w:tcPr>
            <w:tcW w:w="1080" w:type="dxa"/>
            <w:tcBorders>
              <w:top w:val="single" w:sz="4" w:space="0" w:color="auto"/>
              <w:bottom w:val="single" w:sz="4" w:space="0" w:color="auto"/>
            </w:tcBorders>
            <w:vAlign w:val="bottom"/>
          </w:tcPr>
          <w:p w14:paraId="7EAB33FA"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6</w:t>
            </w:r>
          </w:p>
        </w:tc>
        <w:tc>
          <w:tcPr>
            <w:tcW w:w="1170" w:type="dxa"/>
            <w:tcBorders>
              <w:top w:val="single" w:sz="4" w:space="0" w:color="auto"/>
              <w:bottom w:val="single" w:sz="4" w:space="0" w:color="auto"/>
            </w:tcBorders>
            <w:shd w:val="clear" w:color="auto" w:fill="auto"/>
            <w:noWrap/>
            <w:vAlign w:val="bottom"/>
            <w:hideMark/>
          </w:tcPr>
          <w:p w14:paraId="08F5FA6E"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97 (120)</w:t>
            </w:r>
          </w:p>
        </w:tc>
        <w:tc>
          <w:tcPr>
            <w:tcW w:w="2157" w:type="dxa"/>
            <w:tcBorders>
              <w:top w:val="single" w:sz="4" w:space="0" w:color="auto"/>
              <w:bottom w:val="single" w:sz="4" w:space="0" w:color="auto"/>
            </w:tcBorders>
            <w:shd w:val="clear" w:color="auto" w:fill="auto"/>
            <w:noWrap/>
            <w:vAlign w:val="bottom"/>
            <w:hideMark/>
          </w:tcPr>
          <w:p w14:paraId="5F950422"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2.42 (2.99)</w:t>
            </w:r>
          </w:p>
        </w:tc>
        <w:tc>
          <w:tcPr>
            <w:tcW w:w="1178" w:type="dxa"/>
            <w:vMerge/>
            <w:vAlign w:val="center"/>
            <w:hideMark/>
          </w:tcPr>
          <w:p w14:paraId="72CC72B3" w14:textId="77777777" w:rsidR="00A15072" w:rsidRPr="006A0488" w:rsidRDefault="00A15072" w:rsidP="0082012C">
            <w:pPr>
              <w:rPr>
                <w:rFonts w:ascii="Times New Roman" w:hAnsi="Times New Roman" w:cs="Times New Roman"/>
                <w:color w:val="000000"/>
                <w:sz w:val="22"/>
                <w:szCs w:val="22"/>
              </w:rPr>
            </w:pPr>
          </w:p>
        </w:tc>
        <w:tc>
          <w:tcPr>
            <w:tcW w:w="1080" w:type="dxa"/>
            <w:tcBorders>
              <w:top w:val="single" w:sz="4" w:space="0" w:color="auto"/>
              <w:bottom w:val="single" w:sz="4" w:space="0" w:color="auto"/>
            </w:tcBorders>
            <w:vAlign w:val="bottom"/>
          </w:tcPr>
          <w:p w14:paraId="285941E1"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9</w:t>
            </w:r>
          </w:p>
        </w:tc>
        <w:tc>
          <w:tcPr>
            <w:tcW w:w="1170" w:type="dxa"/>
            <w:tcBorders>
              <w:top w:val="single" w:sz="4" w:space="0" w:color="auto"/>
              <w:bottom w:val="single" w:sz="4" w:space="0" w:color="auto"/>
            </w:tcBorders>
            <w:shd w:val="clear" w:color="auto" w:fill="auto"/>
            <w:noWrap/>
            <w:vAlign w:val="bottom"/>
            <w:hideMark/>
          </w:tcPr>
          <w:p w14:paraId="03410A2B"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137 (169)</w:t>
            </w:r>
          </w:p>
        </w:tc>
        <w:tc>
          <w:tcPr>
            <w:tcW w:w="2250" w:type="dxa"/>
            <w:tcBorders>
              <w:top w:val="single" w:sz="4" w:space="0" w:color="auto"/>
              <w:bottom w:val="single" w:sz="4" w:space="0" w:color="auto"/>
            </w:tcBorders>
            <w:shd w:val="clear" w:color="auto" w:fill="auto"/>
            <w:noWrap/>
            <w:vAlign w:val="bottom"/>
            <w:hideMark/>
          </w:tcPr>
          <w:p w14:paraId="712FB44A"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2.83 (3.49)</w:t>
            </w:r>
          </w:p>
        </w:tc>
      </w:tr>
      <w:tr w:rsidR="00A15072" w:rsidRPr="006A0488" w14:paraId="3E87606F" w14:textId="77777777" w:rsidTr="0082012C">
        <w:trPr>
          <w:trHeight w:val="300"/>
        </w:trPr>
        <w:tc>
          <w:tcPr>
            <w:tcW w:w="1260" w:type="dxa"/>
            <w:vMerge w:val="restart"/>
            <w:tcBorders>
              <w:bottom w:val="single" w:sz="4" w:space="0" w:color="auto"/>
            </w:tcBorders>
            <w:shd w:val="clear" w:color="auto" w:fill="auto"/>
            <w:vAlign w:val="center"/>
            <w:hideMark/>
          </w:tcPr>
          <w:p w14:paraId="63F298F3"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 xml:space="preserve">2023 </w:t>
            </w:r>
            <w:r w:rsidRPr="006A0488">
              <w:rPr>
                <w:rFonts w:ascii="Times New Roman" w:hAnsi="Times New Roman" w:cs="Times New Roman"/>
                <w:color w:val="000000"/>
                <w:sz w:val="22"/>
                <w:szCs w:val="22"/>
              </w:rPr>
              <w:br/>
            </w:r>
            <w:r w:rsidRPr="006A0488">
              <w:rPr>
                <w:rFonts w:ascii="Times New Roman" w:hAnsi="Times New Roman" w:cs="Times New Roman"/>
                <w:b/>
                <w:bCs/>
                <w:color w:val="000000"/>
                <w:sz w:val="22"/>
                <w:szCs w:val="22"/>
              </w:rPr>
              <w:t>N̂</w:t>
            </w:r>
            <w:r w:rsidRPr="006A0488">
              <w:rPr>
                <w:rFonts w:ascii="Times New Roman" w:hAnsi="Times New Roman" w:cs="Times New Roman"/>
                <w:color w:val="000000"/>
                <w:sz w:val="22"/>
                <w:szCs w:val="22"/>
              </w:rPr>
              <w:t xml:space="preserve"> = 8,825</w:t>
            </w:r>
          </w:p>
        </w:tc>
        <w:tc>
          <w:tcPr>
            <w:tcW w:w="900" w:type="dxa"/>
            <w:tcBorders>
              <w:top w:val="single" w:sz="4" w:space="0" w:color="auto"/>
            </w:tcBorders>
            <w:shd w:val="clear" w:color="auto" w:fill="auto"/>
            <w:noWrap/>
            <w:vAlign w:val="bottom"/>
            <w:hideMark/>
          </w:tcPr>
          <w:p w14:paraId="6CE27C7D"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April</w:t>
            </w:r>
          </w:p>
        </w:tc>
        <w:tc>
          <w:tcPr>
            <w:tcW w:w="1080" w:type="dxa"/>
            <w:tcBorders>
              <w:top w:val="single" w:sz="4" w:space="0" w:color="auto"/>
            </w:tcBorders>
            <w:vAlign w:val="bottom"/>
          </w:tcPr>
          <w:p w14:paraId="47CEBBEC"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2</w:t>
            </w:r>
          </w:p>
        </w:tc>
        <w:tc>
          <w:tcPr>
            <w:tcW w:w="1170" w:type="dxa"/>
            <w:tcBorders>
              <w:top w:val="single" w:sz="4" w:space="0" w:color="auto"/>
            </w:tcBorders>
            <w:shd w:val="clear" w:color="auto" w:fill="auto"/>
            <w:noWrap/>
            <w:vAlign w:val="bottom"/>
            <w:hideMark/>
          </w:tcPr>
          <w:p w14:paraId="610C37F4"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12 (15)</w:t>
            </w:r>
          </w:p>
        </w:tc>
        <w:tc>
          <w:tcPr>
            <w:tcW w:w="2157" w:type="dxa"/>
            <w:tcBorders>
              <w:top w:val="single" w:sz="4" w:space="0" w:color="auto"/>
            </w:tcBorders>
            <w:shd w:val="clear" w:color="auto" w:fill="auto"/>
            <w:noWrap/>
            <w:vAlign w:val="bottom"/>
            <w:hideMark/>
          </w:tcPr>
          <w:p w14:paraId="2CCB8912"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0.14 (0.17)</w:t>
            </w:r>
          </w:p>
        </w:tc>
        <w:tc>
          <w:tcPr>
            <w:tcW w:w="1178" w:type="dxa"/>
            <w:vMerge w:val="restart"/>
            <w:shd w:val="clear" w:color="auto" w:fill="auto"/>
            <w:vAlign w:val="center"/>
            <w:hideMark/>
          </w:tcPr>
          <w:p w14:paraId="175653EE"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 xml:space="preserve">2023 </w:t>
            </w:r>
            <w:r w:rsidRPr="006A0488">
              <w:rPr>
                <w:rFonts w:ascii="Times New Roman" w:hAnsi="Times New Roman" w:cs="Times New Roman"/>
                <w:color w:val="000000"/>
                <w:sz w:val="22"/>
                <w:szCs w:val="22"/>
              </w:rPr>
              <w:br/>
            </w:r>
            <w:r w:rsidRPr="006A0488">
              <w:rPr>
                <w:rFonts w:ascii="Times New Roman" w:hAnsi="Times New Roman" w:cs="Times New Roman"/>
                <w:b/>
                <w:bCs/>
                <w:color w:val="000000"/>
                <w:sz w:val="22"/>
                <w:szCs w:val="22"/>
              </w:rPr>
              <w:t>N̂</w:t>
            </w:r>
            <w:r w:rsidRPr="006A0488">
              <w:rPr>
                <w:rFonts w:ascii="Times New Roman" w:hAnsi="Times New Roman" w:cs="Times New Roman"/>
                <w:color w:val="000000"/>
                <w:sz w:val="22"/>
                <w:szCs w:val="22"/>
              </w:rPr>
              <w:t xml:space="preserve"> = 6,400</w:t>
            </w:r>
          </w:p>
        </w:tc>
        <w:tc>
          <w:tcPr>
            <w:tcW w:w="1080" w:type="dxa"/>
            <w:tcBorders>
              <w:top w:val="single" w:sz="4" w:space="0" w:color="auto"/>
            </w:tcBorders>
            <w:vAlign w:val="bottom"/>
          </w:tcPr>
          <w:p w14:paraId="65DE8383"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2</w:t>
            </w:r>
          </w:p>
        </w:tc>
        <w:tc>
          <w:tcPr>
            <w:tcW w:w="1170" w:type="dxa"/>
            <w:tcBorders>
              <w:top w:val="single" w:sz="4" w:space="0" w:color="auto"/>
            </w:tcBorders>
            <w:shd w:val="clear" w:color="auto" w:fill="auto"/>
            <w:noWrap/>
            <w:vAlign w:val="bottom"/>
            <w:hideMark/>
          </w:tcPr>
          <w:p w14:paraId="24681F52"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5 (6)</w:t>
            </w:r>
          </w:p>
        </w:tc>
        <w:tc>
          <w:tcPr>
            <w:tcW w:w="2250" w:type="dxa"/>
            <w:tcBorders>
              <w:top w:val="single" w:sz="4" w:space="0" w:color="auto"/>
            </w:tcBorders>
            <w:shd w:val="clear" w:color="auto" w:fill="auto"/>
            <w:noWrap/>
            <w:vAlign w:val="bottom"/>
            <w:hideMark/>
          </w:tcPr>
          <w:p w14:paraId="49864163"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0.08 (0.10)</w:t>
            </w:r>
          </w:p>
        </w:tc>
      </w:tr>
      <w:tr w:rsidR="00A15072" w:rsidRPr="006A0488" w14:paraId="50E71F65" w14:textId="77777777" w:rsidTr="0082012C">
        <w:trPr>
          <w:trHeight w:val="300"/>
        </w:trPr>
        <w:tc>
          <w:tcPr>
            <w:tcW w:w="1260" w:type="dxa"/>
            <w:vMerge/>
            <w:tcBorders>
              <w:bottom w:val="single" w:sz="4" w:space="0" w:color="auto"/>
            </w:tcBorders>
            <w:vAlign w:val="center"/>
            <w:hideMark/>
          </w:tcPr>
          <w:p w14:paraId="6A8B6A9F" w14:textId="77777777" w:rsidR="00A15072" w:rsidRPr="006A0488" w:rsidRDefault="00A15072" w:rsidP="0082012C">
            <w:pPr>
              <w:rPr>
                <w:rFonts w:ascii="Times New Roman" w:hAnsi="Times New Roman" w:cs="Times New Roman"/>
                <w:color w:val="000000"/>
                <w:sz w:val="22"/>
                <w:szCs w:val="22"/>
              </w:rPr>
            </w:pPr>
          </w:p>
        </w:tc>
        <w:tc>
          <w:tcPr>
            <w:tcW w:w="900" w:type="dxa"/>
            <w:shd w:val="clear" w:color="auto" w:fill="auto"/>
            <w:noWrap/>
            <w:vAlign w:val="bottom"/>
            <w:hideMark/>
          </w:tcPr>
          <w:p w14:paraId="01864FF9"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May</w:t>
            </w:r>
          </w:p>
        </w:tc>
        <w:tc>
          <w:tcPr>
            <w:tcW w:w="1080" w:type="dxa"/>
            <w:vAlign w:val="bottom"/>
          </w:tcPr>
          <w:p w14:paraId="18B6C0C0"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1</w:t>
            </w:r>
          </w:p>
        </w:tc>
        <w:tc>
          <w:tcPr>
            <w:tcW w:w="1170" w:type="dxa"/>
            <w:shd w:val="clear" w:color="auto" w:fill="auto"/>
            <w:noWrap/>
            <w:vAlign w:val="bottom"/>
            <w:hideMark/>
          </w:tcPr>
          <w:p w14:paraId="360D4F8E"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5 (6)</w:t>
            </w:r>
          </w:p>
        </w:tc>
        <w:tc>
          <w:tcPr>
            <w:tcW w:w="2157" w:type="dxa"/>
            <w:shd w:val="clear" w:color="auto" w:fill="auto"/>
            <w:noWrap/>
            <w:vAlign w:val="bottom"/>
            <w:hideMark/>
          </w:tcPr>
          <w:p w14:paraId="37B1DCB5"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0.06 (0.07)</w:t>
            </w:r>
          </w:p>
        </w:tc>
        <w:tc>
          <w:tcPr>
            <w:tcW w:w="1178" w:type="dxa"/>
            <w:vMerge/>
            <w:vAlign w:val="center"/>
            <w:hideMark/>
          </w:tcPr>
          <w:p w14:paraId="3D6CCCF1" w14:textId="77777777" w:rsidR="00A15072" w:rsidRPr="006A0488" w:rsidRDefault="00A15072" w:rsidP="0082012C">
            <w:pPr>
              <w:rPr>
                <w:rFonts w:ascii="Times New Roman" w:hAnsi="Times New Roman" w:cs="Times New Roman"/>
                <w:color w:val="000000"/>
                <w:sz w:val="22"/>
                <w:szCs w:val="22"/>
              </w:rPr>
            </w:pPr>
          </w:p>
        </w:tc>
        <w:tc>
          <w:tcPr>
            <w:tcW w:w="1080" w:type="dxa"/>
            <w:vAlign w:val="bottom"/>
          </w:tcPr>
          <w:p w14:paraId="11FF1471"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1</w:t>
            </w:r>
          </w:p>
        </w:tc>
        <w:tc>
          <w:tcPr>
            <w:tcW w:w="1170" w:type="dxa"/>
            <w:shd w:val="clear" w:color="auto" w:fill="auto"/>
            <w:noWrap/>
            <w:vAlign w:val="bottom"/>
            <w:hideMark/>
          </w:tcPr>
          <w:p w14:paraId="01BFF332"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4 (5)</w:t>
            </w:r>
          </w:p>
        </w:tc>
        <w:tc>
          <w:tcPr>
            <w:tcW w:w="2250" w:type="dxa"/>
            <w:shd w:val="clear" w:color="auto" w:fill="auto"/>
            <w:noWrap/>
            <w:vAlign w:val="bottom"/>
            <w:hideMark/>
          </w:tcPr>
          <w:p w14:paraId="3BE164DC"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0.06 (0.08)</w:t>
            </w:r>
          </w:p>
        </w:tc>
      </w:tr>
      <w:tr w:rsidR="00A15072" w:rsidRPr="006A0488" w14:paraId="419B8940" w14:textId="77777777" w:rsidTr="0082012C">
        <w:trPr>
          <w:trHeight w:val="300"/>
        </w:trPr>
        <w:tc>
          <w:tcPr>
            <w:tcW w:w="1260" w:type="dxa"/>
            <w:vMerge/>
            <w:tcBorders>
              <w:bottom w:val="single" w:sz="4" w:space="0" w:color="auto"/>
            </w:tcBorders>
            <w:vAlign w:val="center"/>
            <w:hideMark/>
          </w:tcPr>
          <w:p w14:paraId="4DAC3D82" w14:textId="77777777" w:rsidR="00A15072" w:rsidRPr="006A0488" w:rsidRDefault="00A15072" w:rsidP="0082012C">
            <w:pPr>
              <w:rPr>
                <w:rFonts w:ascii="Times New Roman" w:hAnsi="Times New Roman" w:cs="Times New Roman"/>
                <w:color w:val="000000"/>
                <w:sz w:val="22"/>
                <w:szCs w:val="22"/>
              </w:rPr>
            </w:pPr>
          </w:p>
        </w:tc>
        <w:tc>
          <w:tcPr>
            <w:tcW w:w="900" w:type="dxa"/>
            <w:shd w:val="clear" w:color="auto" w:fill="auto"/>
            <w:noWrap/>
            <w:vAlign w:val="bottom"/>
            <w:hideMark/>
          </w:tcPr>
          <w:p w14:paraId="63C07991"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June</w:t>
            </w:r>
          </w:p>
        </w:tc>
        <w:tc>
          <w:tcPr>
            <w:tcW w:w="1080" w:type="dxa"/>
            <w:vAlign w:val="bottom"/>
          </w:tcPr>
          <w:p w14:paraId="6A04AB9B"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1</w:t>
            </w:r>
          </w:p>
        </w:tc>
        <w:tc>
          <w:tcPr>
            <w:tcW w:w="1170" w:type="dxa"/>
            <w:shd w:val="clear" w:color="auto" w:fill="auto"/>
            <w:noWrap/>
            <w:vAlign w:val="bottom"/>
            <w:hideMark/>
          </w:tcPr>
          <w:p w14:paraId="503843C8"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6 (7)</w:t>
            </w:r>
          </w:p>
        </w:tc>
        <w:tc>
          <w:tcPr>
            <w:tcW w:w="2157" w:type="dxa"/>
            <w:shd w:val="clear" w:color="auto" w:fill="auto"/>
            <w:noWrap/>
            <w:vAlign w:val="bottom"/>
            <w:hideMark/>
          </w:tcPr>
          <w:p w14:paraId="198D2DC5"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0.07 (0.08)</w:t>
            </w:r>
          </w:p>
        </w:tc>
        <w:tc>
          <w:tcPr>
            <w:tcW w:w="1178" w:type="dxa"/>
            <w:vMerge/>
            <w:vAlign w:val="center"/>
            <w:hideMark/>
          </w:tcPr>
          <w:p w14:paraId="58219770" w14:textId="77777777" w:rsidR="00A15072" w:rsidRPr="006A0488" w:rsidRDefault="00A15072" w:rsidP="0082012C">
            <w:pPr>
              <w:rPr>
                <w:rFonts w:ascii="Times New Roman" w:hAnsi="Times New Roman" w:cs="Times New Roman"/>
                <w:color w:val="000000"/>
                <w:sz w:val="22"/>
                <w:szCs w:val="22"/>
              </w:rPr>
            </w:pPr>
          </w:p>
        </w:tc>
        <w:tc>
          <w:tcPr>
            <w:tcW w:w="1080" w:type="dxa"/>
            <w:vAlign w:val="bottom"/>
          </w:tcPr>
          <w:p w14:paraId="1BBB785C"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3</w:t>
            </w:r>
          </w:p>
        </w:tc>
        <w:tc>
          <w:tcPr>
            <w:tcW w:w="1170" w:type="dxa"/>
            <w:shd w:val="clear" w:color="auto" w:fill="auto"/>
            <w:noWrap/>
            <w:vAlign w:val="bottom"/>
            <w:hideMark/>
          </w:tcPr>
          <w:p w14:paraId="02051EA4"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17 (21)</w:t>
            </w:r>
          </w:p>
        </w:tc>
        <w:tc>
          <w:tcPr>
            <w:tcW w:w="2250" w:type="dxa"/>
            <w:shd w:val="clear" w:color="auto" w:fill="auto"/>
            <w:noWrap/>
            <w:vAlign w:val="bottom"/>
            <w:hideMark/>
          </w:tcPr>
          <w:p w14:paraId="19753C6B"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0.27 (0.33)</w:t>
            </w:r>
          </w:p>
        </w:tc>
      </w:tr>
      <w:tr w:rsidR="00A15072" w:rsidRPr="006A0488" w14:paraId="52B1145D" w14:textId="77777777" w:rsidTr="0082012C">
        <w:trPr>
          <w:trHeight w:val="300"/>
        </w:trPr>
        <w:tc>
          <w:tcPr>
            <w:tcW w:w="1260" w:type="dxa"/>
            <w:vMerge/>
            <w:tcBorders>
              <w:bottom w:val="single" w:sz="4" w:space="0" w:color="auto"/>
            </w:tcBorders>
            <w:vAlign w:val="center"/>
            <w:hideMark/>
          </w:tcPr>
          <w:p w14:paraId="06ED2575" w14:textId="77777777" w:rsidR="00A15072" w:rsidRPr="006A0488" w:rsidRDefault="00A15072" w:rsidP="0082012C">
            <w:pPr>
              <w:rPr>
                <w:rFonts w:ascii="Times New Roman" w:hAnsi="Times New Roman" w:cs="Times New Roman"/>
                <w:color w:val="000000"/>
                <w:sz w:val="22"/>
                <w:szCs w:val="22"/>
              </w:rPr>
            </w:pPr>
          </w:p>
        </w:tc>
        <w:tc>
          <w:tcPr>
            <w:tcW w:w="900" w:type="dxa"/>
            <w:shd w:val="clear" w:color="auto" w:fill="auto"/>
            <w:noWrap/>
            <w:vAlign w:val="bottom"/>
            <w:hideMark/>
          </w:tcPr>
          <w:p w14:paraId="52C2BEBD"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 xml:space="preserve">July </w:t>
            </w:r>
          </w:p>
        </w:tc>
        <w:tc>
          <w:tcPr>
            <w:tcW w:w="1080" w:type="dxa"/>
            <w:vAlign w:val="bottom"/>
          </w:tcPr>
          <w:p w14:paraId="141C2C35"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2</w:t>
            </w:r>
          </w:p>
        </w:tc>
        <w:tc>
          <w:tcPr>
            <w:tcW w:w="1170" w:type="dxa"/>
            <w:shd w:val="clear" w:color="auto" w:fill="auto"/>
            <w:noWrap/>
            <w:vAlign w:val="bottom"/>
            <w:hideMark/>
          </w:tcPr>
          <w:p w14:paraId="17D8B50A"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3 (4)</w:t>
            </w:r>
          </w:p>
        </w:tc>
        <w:tc>
          <w:tcPr>
            <w:tcW w:w="2157" w:type="dxa"/>
            <w:shd w:val="clear" w:color="auto" w:fill="auto"/>
            <w:noWrap/>
            <w:vAlign w:val="bottom"/>
            <w:hideMark/>
          </w:tcPr>
          <w:p w14:paraId="6FA5F48E"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0.03 (0.04)</w:t>
            </w:r>
          </w:p>
        </w:tc>
        <w:tc>
          <w:tcPr>
            <w:tcW w:w="1178" w:type="dxa"/>
            <w:vMerge/>
            <w:vAlign w:val="center"/>
            <w:hideMark/>
          </w:tcPr>
          <w:p w14:paraId="4CA3E711" w14:textId="77777777" w:rsidR="00A15072" w:rsidRPr="006A0488" w:rsidRDefault="00A15072" w:rsidP="0082012C">
            <w:pPr>
              <w:rPr>
                <w:rFonts w:ascii="Times New Roman" w:hAnsi="Times New Roman" w:cs="Times New Roman"/>
                <w:color w:val="000000"/>
                <w:sz w:val="22"/>
                <w:szCs w:val="22"/>
              </w:rPr>
            </w:pPr>
          </w:p>
        </w:tc>
        <w:tc>
          <w:tcPr>
            <w:tcW w:w="1080" w:type="dxa"/>
            <w:vAlign w:val="bottom"/>
          </w:tcPr>
          <w:p w14:paraId="46E45E34"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2</w:t>
            </w:r>
          </w:p>
        </w:tc>
        <w:tc>
          <w:tcPr>
            <w:tcW w:w="1170" w:type="dxa"/>
            <w:shd w:val="clear" w:color="auto" w:fill="auto"/>
            <w:noWrap/>
            <w:vAlign w:val="bottom"/>
            <w:hideMark/>
          </w:tcPr>
          <w:p w14:paraId="41FEC15D"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5 (6)</w:t>
            </w:r>
          </w:p>
        </w:tc>
        <w:tc>
          <w:tcPr>
            <w:tcW w:w="2250" w:type="dxa"/>
            <w:shd w:val="clear" w:color="auto" w:fill="auto"/>
            <w:noWrap/>
            <w:vAlign w:val="bottom"/>
            <w:hideMark/>
          </w:tcPr>
          <w:p w14:paraId="654CE9C5"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0.08 (0.10)</w:t>
            </w:r>
          </w:p>
        </w:tc>
      </w:tr>
      <w:tr w:rsidR="00A15072" w:rsidRPr="006A0488" w14:paraId="0F701F9C" w14:textId="77777777" w:rsidTr="0082012C">
        <w:trPr>
          <w:trHeight w:val="300"/>
        </w:trPr>
        <w:tc>
          <w:tcPr>
            <w:tcW w:w="1260" w:type="dxa"/>
            <w:vMerge/>
            <w:tcBorders>
              <w:bottom w:val="single" w:sz="4" w:space="0" w:color="auto"/>
            </w:tcBorders>
            <w:vAlign w:val="center"/>
            <w:hideMark/>
          </w:tcPr>
          <w:p w14:paraId="6E671FE7" w14:textId="77777777" w:rsidR="00A15072" w:rsidRPr="006A0488" w:rsidRDefault="00A15072" w:rsidP="0082012C">
            <w:pPr>
              <w:rPr>
                <w:rFonts w:ascii="Times New Roman" w:hAnsi="Times New Roman" w:cs="Times New Roman"/>
                <w:color w:val="000000"/>
                <w:sz w:val="22"/>
                <w:szCs w:val="22"/>
              </w:rPr>
            </w:pPr>
          </w:p>
        </w:tc>
        <w:tc>
          <w:tcPr>
            <w:tcW w:w="900" w:type="dxa"/>
            <w:shd w:val="clear" w:color="auto" w:fill="auto"/>
            <w:noWrap/>
            <w:vAlign w:val="bottom"/>
            <w:hideMark/>
          </w:tcPr>
          <w:p w14:paraId="053FE53F"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Aug</w:t>
            </w:r>
          </w:p>
        </w:tc>
        <w:tc>
          <w:tcPr>
            <w:tcW w:w="1080" w:type="dxa"/>
            <w:vAlign w:val="bottom"/>
          </w:tcPr>
          <w:p w14:paraId="7F4A4CF8"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2</w:t>
            </w:r>
          </w:p>
        </w:tc>
        <w:tc>
          <w:tcPr>
            <w:tcW w:w="1170" w:type="dxa"/>
            <w:shd w:val="clear" w:color="auto" w:fill="auto"/>
            <w:noWrap/>
            <w:vAlign w:val="bottom"/>
            <w:hideMark/>
          </w:tcPr>
          <w:p w14:paraId="6077B0F1"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4 (5)</w:t>
            </w:r>
          </w:p>
        </w:tc>
        <w:tc>
          <w:tcPr>
            <w:tcW w:w="2157" w:type="dxa"/>
            <w:shd w:val="clear" w:color="auto" w:fill="auto"/>
            <w:noWrap/>
            <w:vAlign w:val="bottom"/>
            <w:hideMark/>
          </w:tcPr>
          <w:p w14:paraId="6ACBE849"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0.05 (0.06)</w:t>
            </w:r>
          </w:p>
        </w:tc>
        <w:tc>
          <w:tcPr>
            <w:tcW w:w="1178" w:type="dxa"/>
            <w:vMerge/>
            <w:vAlign w:val="center"/>
            <w:hideMark/>
          </w:tcPr>
          <w:p w14:paraId="2B9B3773" w14:textId="77777777" w:rsidR="00A15072" w:rsidRPr="006A0488" w:rsidRDefault="00A15072" w:rsidP="0082012C">
            <w:pPr>
              <w:rPr>
                <w:rFonts w:ascii="Times New Roman" w:hAnsi="Times New Roman" w:cs="Times New Roman"/>
                <w:color w:val="000000"/>
                <w:sz w:val="22"/>
                <w:szCs w:val="22"/>
              </w:rPr>
            </w:pPr>
          </w:p>
        </w:tc>
        <w:tc>
          <w:tcPr>
            <w:tcW w:w="1080" w:type="dxa"/>
            <w:vAlign w:val="bottom"/>
          </w:tcPr>
          <w:p w14:paraId="7CAB0539"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2</w:t>
            </w:r>
          </w:p>
        </w:tc>
        <w:tc>
          <w:tcPr>
            <w:tcW w:w="1170" w:type="dxa"/>
            <w:shd w:val="clear" w:color="auto" w:fill="auto"/>
            <w:noWrap/>
            <w:vAlign w:val="bottom"/>
            <w:hideMark/>
          </w:tcPr>
          <w:p w14:paraId="47F462BA"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2 (2)</w:t>
            </w:r>
          </w:p>
        </w:tc>
        <w:tc>
          <w:tcPr>
            <w:tcW w:w="2250" w:type="dxa"/>
            <w:shd w:val="clear" w:color="auto" w:fill="auto"/>
            <w:noWrap/>
            <w:vAlign w:val="bottom"/>
            <w:hideMark/>
          </w:tcPr>
          <w:p w14:paraId="057C5FB4"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0.03 (0.04)</w:t>
            </w:r>
          </w:p>
        </w:tc>
      </w:tr>
      <w:tr w:rsidR="00A15072" w:rsidRPr="006A0488" w14:paraId="19010BEE" w14:textId="77777777" w:rsidTr="0082012C">
        <w:trPr>
          <w:trHeight w:val="300"/>
        </w:trPr>
        <w:tc>
          <w:tcPr>
            <w:tcW w:w="1260" w:type="dxa"/>
            <w:vMerge/>
            <w:tcBorders>
              <w:bottom w:val="single" w:sz="4" w:space="0" w:color="auto"/>
            </w:tcBorders>
            <w:vAlign w:val="center"/>
            <w:hideMark/>
          </w:tcPr>
          <w:p w14:paraId="5B796562" w14:textId="77777777" w:rsidR="00A15072" w:rsidRPr="006A0488" w:rsidRDefault="00A15072" w:rsidP="0082012C">
            <w:pPr>
              <w:rPr>
                <w:rFonts w:ascii="Times New Roman" w:hAnsi="Times New Roman" w:cs="Times New Roman"/>
                <w:color w:val="000000"/>
                <w:sz w:val="22"/>
                <w:szCs w:val="22"/>
              </w:rPr>
            </w:pPr>
          </w:p>
        </w:tc>
        <w:tc>
          <w:tcPr>
            <w:tcW w:w="900" w:type="dxa"/>
            <w:shd w:val="clear" w:color="auto" w:fill="auto"/>
            <w:noWrap/>
            <w:vAlign w:val="bottom"/>
            <w:hideMark/>
          </w:tcPr>
          <w:p w14:paraId="5B3345E7"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Sept</w:t>
            </w:r>
          </w:p>
        </w:tc>
        <w:tc>
          <w:tcPr>
            <w:tcW w:w="1080" w:type="dxa"/>
            <w:vAlign w:val="bottom"/>
          </w:tcPr>
          <w:p w14:paraId="590D9EEF"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1</w:t>
            </w:r>
          </w:p>
        </w:tc>
        <w:tc>
          <w:tcPr>
            <w:tcW w:w="1170" w:type="dxa"/>
            <w:shd w:val="clear" w:color="auto" w:fill="auto"/>
            <w:noWrap/>
            <w:vAlign w:val="bottom"/>
            <w:hideMark/>
          </w:tcPr>
          <w:p w14:paraId="7A9725DD"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0</w:t>
            </w:r>
          </w:p>
        </w:tc>
        <w:tc>
          <w:tcPr>
            <w:tcW w:w="2157" w:type="dxa"/>
            <w:shd w:val="clear" w:color="auto" w:fill="auto"/>
            <w:noWrap/>
            <w:vAlign w:val="bottom"/>
            <w:hideMark/>
          </w:tcPr>
          <w:p w14:paraId="139496D5"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0</w:t>
            </w:r>
          </w:p>
        </w:tc>
        <w:tc>
          <w:tcPr>
            <w:tcW w:w="1178" w:type="dxa"/>
            <w:vMerge/>
            <w:vAlign w:val="center"/>
            <w:hideMark/>
          </w:tcPr>
          <w:p w14:paraId="466B337C" w14:textId="77777777" w:rsidR="00A15072" w:rsidRPr="006A0488" w:rsidRDefault="00A15072" w:rsidP="0082012C">
            <w:pPr>
              <w:rPr>
                <w:rFonts w:ascii="Times New Roman" w:hAnsi="Times New Roman" w:cs="Times New Roman"/>
                <w:color w:val="000000"/>
                <w:sz w:val="22"/>
                <w:szCs w:val="22"/>
              </w:rPr>
            </w:pPr>
          </w:p>
        </w:tc>
        <w:tc>
          <w:tcPr>
            <w:tcW w:w="1080" w:type="dxa"/>
            <w:vAlign w:val="bottom"/>
          </w:tcPr>
          <w:p w14:paraId="19A2E82D"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1</w:t>
            </w:r>
          </w:p>
        </w:tc>
        <w:tc>
          <w:tcPr>
            <w:tcW w:w="1170" w:type="dxa"/>
            <w:shd w:val="clear" w:color="auto" w:fill="auto"/>
            <w:noWrap/>
            <w:vAlign w:val="bottom"/>
            <w:hideMark/>
          </w:tcPr>
          <w:p w14:paraId="19B1CECE"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2 (2)</w:t>
            </w:r>
          </w:p>
        </w:tc>
        <w:tc>
          <w:tcPr>
            <w:tcW w:w="2250" w:type="dxa"/>
            <w:shd w:val="clear" w:color="auto" w:fill="auto"/>
            <w:noWrap/>
            <w:vAlign w:val="bottom"/>
            <w:hideMark/>
          </w:tcPr>
          <w:p w14:paraId="5557811D"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0.03 (0.04)</w:t>
            </w:r>
          </w:p>
        </w:tc>
      </w:tr>
      <w:tr w:rsidR="00A15072" w:rsidRPr="006A0488" w14:paraId="5570BAEE" w14:textId="77777777" w:rsidTr="0082012C">
        <w:trPr>
          <w:trHeight w:val="300"/>
        </w:trPr>
        <w:tc>
          <w:tcPr>
            <w:tcW w:w="1260" w:type="dxa"/>
            <w:vMerge/>
            <w:tcBorders>
              <w:bottom w:val="single" w:sz="4" w:space="0" w:color="auto"/>
            </w:tcBorders>
            <w:vAlign w:val="center"/>
            <w:hideMark/>
          </w:tcPr>
          <w:p w14:paraId="58336D7F" w14:textId="77777777" w:rsidR="00A15072" w:rsidRPr="006A0488" w:rsidRDefault="00A15072" w:rsidP="0082012C">
            <w:pPr>
              <w:rPr>
                <w:rFonts w:ascii="Times New Roman" w:hAnsi="Times New Roman" w:cs="Times New Roman"/>
                <w:color w:val="000000"/>
                <w:sz w:val="22"/>
                <w:szCs w:val="22"/>
              </w:rPr>
            </w:pPr>
          </w:p>
        </w:tc>
        <w:tc>
          <w:tcPr>
            <w:tcW w:w="900" w:type="dxa"/>
            <w:shd w:val="clear" w:color="auto" w:fill="auto"/>
            <w:noWrap/>
            <w:vAlign w:val="bottom"/>
            <w:hideMark/>
          </w:tcPr>
          <w:p w14:paraId="47FC7847"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Oct</w:t>
            </w:r>
          </w:p>
        </w:tc>
        <w:tc>
          <w:tcPr>
            <w:tcW w:w="1080" w:type="dxa"/>
            <w:vAlign w:val="bottom"/>
          </w:tcPr>
          <w:p w14:paraId="3B9F1F26"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2</w:t>
            </w:r>
          </w:p>
        </w:tc>
        <w:tc>
          <w:tcPr>
            <w:tcW w:w="1170" w:type="dxa"/>
            <w:shd w:val="clear" w:color="auto" w:fill="auto"/>
            <w:noWrap/>
            <w:vAlign w:val="bottom"/>
            <w:hideMark/>
          </w:tcPr>
          <w:p w14:paraId="627AC919"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18 (22)</w:t>
            </w:r>
          </w:p>
        </w:tc>
        <w:tc>
          <w:tcPr>
            <w:tcW w:w="2157" w:type="dxa"/>
            <w:shd w:val="clear" w:color="auto" w:fill="auto"/>
            <w:noWrap/>
            <w:vAlign w:val="bottom"/>
            <w:hideMark/>
          </w:tcPr>
          <w:p w14:paraId="1B81AB30"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0.20 (0.25)</w:t>
            </w:r>
          </w:p>
        </w:tc>
        <w:tc>
          <w:tcPr>
            <w:tcW w:w="1178" w:type="dxa"/>
            <w:vMerge/>
            <w:vAlign w:val="center"/>
            <w:hideMark/>
          </w:tcPr>
          <w:p w14:paraId="58910184" w14:textId="77777777" w:rsidR="00A15072" w:rsidRPr="006A0488" w:rsidRDefault="00A15072" w:rsidP="0082012C">
            <w:pPr>
              <w:rPr>
                <w:rFonts w:ascii="Times New Roman" w:hAnsi="Times New Roman" w:cs="Times New Roman"/>
                <w:color w:val="000000"/>
                <w:sz w:val="22"/>
                <w:szCs w:val="22"/>
              </w:rPr>
            </w:pPr>
          </w:p>
        </w:tc>
        <w:tc>
          <w:tcPr>
            <w:tcW w:w="1080" w:type="dxa"/>
            <w:vAlign w:val="bottom"/>
          </w:tcPr>
          <w:p w14:paraId="4DF3FDD1"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2</w:t>
            </w:r>
          </w:p>
        </w:tc>
        <w:tc>
          <w:tcPr>
            <w:tcW w:w="1170" w:type="dxa"/>
            <w:shd w:val="clear" w:color="auto" w:fill="auto"/>
            <w:noWrap/>
            <w:vAlign w:val="bottom"/>
            <w:hideMark/>
          </w:tcPr>
          <w:p w14:paraId="245D251A"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6 (7)</w:t>
            </w:r>
          </w:p>
        </w:tc>
        <w:tc>
          <w:tcPr>
            <w:tcW w:w="2250" w:type="dxa"/>
            <w:shd w:val="clear" w:color="auto" w:fill="auto"/>
            <w:noWrap/>
            <w:vAlign w:val="bottom"/>
            <w:hideMark/>
          </w:tcPr>
          <w:p w14:paraId="246518AF"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0.09 (0.12)</w:t>
            </w:r>
          </w:p>
        </w:tc>
      </w:tr>
      <w:tr w:rsidR="00A15072" w:rsidRPr="006A0488" w14:paraId="1E321CF2" w14:textId="77777777" w:rsidTr="0082012C">
        <w:trPr>
          <w:trHeight w:val="300"/>
        </w:trPr>
        <w:tc>
          <w:tcPr>
            <w:tcW w:w="1260" w:type="dxa"/>
            <w:vMerge/>
            <w:tcBorders>
              <w:bottom w:val="single" w:sz="4" w:space="0" w:color="auto"/>
            </w:tcBorders>
            <w:vAlign w:val="center"/>
            <w:hideMark/>
          </w:tcPr>
          <w:p w14:paraId="60C00FA1" w14:textId="77777777" w:rsidR="00A15072" w:rsidRPr="006A0488" w:rsidRDefault="00A15072" w:rsidP="0082012C">
            <w:pPr>
              <w:rPr>
                <w:rFonts w:ascii="Times New Roman" w:hAnsi="Times New Roman" w:cs="Times New Roman"/>
                <w:color w:val="000000"/>
                <w:sz w:val="22"/>
                <w:szCs w:val="22"/>
              </w:rPr>
            </w:pPr>
          </w:p>
        </w:tc>
        <w:tc>
          <w:tcPr>
            <w:tcW w:w="900" w:type="dxa"/>
            <w:shd w:val="clear" w:color="auto" w:fill="auto"/>
            <w:noWrap/>
            <w:vAlign w:val="bottom"/>
            <w:hideMark/>
          </w:tcPr>
          <w:p w14:paraId="43248528"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Nov</w:t>
            </w:r>
          </w:p>
        </w:tc>
        <w:tc>
          <w:tcPr>
            <w:tcW w:w="1080" w:type="dxa"/>
            <w:vAlign w:val="bottom"/>
          </w:tcPr>
          <w:p w14:paraId="6B15180F"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2</w:t>
            </w:r>
          </w:p>
        </w:tc>
        <w:tc>
          <w:tcPr>
            <w:tcW w:w="1170" w:type="dxa"/>
            <w:shd w:val="clear" w:color="auto" w:fill="auto"/>
            <w:noWrap/>
            <w:vAlign w:val="bottom"/>
            <w:hideMark/>
          </w:tcPr>
          <w:p w14:paraId="2348F10F"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13 (16)</w:t>
            </w:r>
          </w:p>
        </w:tc>
        <w:tc>
          <w:tcPr>
            <w:tcW w:w="2157" w:type="dxa"/>
            <w:shd w:val="clear" w:color="auto" w:fill="auto"/>
            <w:noWrap/>
            <w:vAlign w:val="bottom"/>
            <w:hideMark/>
          </w:tcPr>
          <w:p w14:paraId="40549ECC"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0.15 (0.18)</w:t>
            </w:r>
          </w:p>
        </w:tc>
        <w:tc>
          <w:tcPr>
            <w:tcW w:w="1178" w:type="dxa"/>
            <w:vMerge/>
            <w:vAlign w:val="center"/>
            <w:hideMark/>
          </w:tcPr>
          <w:p w14:paraId="095CC37E" w14:textId="77777777" w:rsidR="00A15072" w:rsidRPr="006A0488" w:rsidRDefault="00A15072" w:rsidP="0082012C">
            <w:pPr>
              <w:rPr>
                <w:rFonts w:ascii="Times New Roman" w:hAnsi="Times New Roman" w:cs="Times New Roman"/>
                <w:color w:val="000000"/>
                <w:sz w:val="22"/>
                <w:szCs w:val="22"/>
              </w:rPr>
            </w:pPr>
          </w:p>
        </w:tc>
        <w:tc>
          <w:tcPr>
            <w:tcW w:w="1080" w:type="dxa"/>
            <w:vAlign w:val="bottom"/>
          </w:tcPr>
          <w:p w14:paraId="46C461E9"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2</w:t>
            </w:r>
          </w:p>
        </w:tc>
        <w:tc>
          <w:tcPr>
            <w:tcW w:w="1170" w:type="dxa"/>
            <w:shd w:val="clear" w:color="auto" w:fill="auto"/>
            <w:noWrap/>
            <w:vAlign w:val="bottom"/>
            <w:hideMark/>
          </w:tcPr>
          <w:p w14:paraId="76ECF6C4"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7 (9)</w:t>
            </w:r>
          </w:p>
        </w:tc>
        <w:tc>
          <w:tcPr>
            <w:tcW w:w="2250" w:type="dxa"/>
            <w:shd w:val="clear" w:color="auto" w:fill="auto"/>
            <w:noWrap/>
            <w:vAlign w:val="bottom"/>
            <w:hideMark/>
          </w:tcPr>
          <w:p w14:paraId="7BC3B636"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0.11 (0.13)</w:t>
            </w:r>
          </w:p>
        </w:tc>
      </w:tr>
      <w:tr w:rsidR="00A15072" w:rsidRPr="006A0488" w14:paraId="3B2858B0" w14:textId="77777777" w:rsidTr="0082012C">
        <w:trPr>
          <w:trHeight w:val="300"/>
        </w:trPr>
        <w:tc>
          <w:tcPr>
            <w:tcW w:w="1260" w:type="dxa"/>
            <w:vMerge/>
            <w:tcBorders>
              <w:bottom w:val="single" w:sz="4" w:space="0" w:color="auto"/>
            </w:tcBorders>
            <w:vAlign w:val="center"/>
            <w:hideMark/>
          </w:tcPr>
          <w:p w14:paraId="038D35FA" w14:textId="77777777" w:rsidR="00A15072" w:rsidRPr="006A0488" w:rsidRDefault="00A15072" w:rsidP="0082012C">
            <w:pPr>
              <w:rPr>
                <w:rFonts w:ascii="Times New Roman" w:hAnsi="Times New Roman" w:cs="Times New Roman"/>
                <w:color w:val="000000"/>
                <w:sz w:val="22"/>
                <w:szCs w:val="22"/>
              </w:rPr>
            </w:pPr>
          </w:p>
        </w:tc>
        <w:tc>
          <w:tcPr>
            <w:tcW w:w="900" w:type="dxa"/>
            <w:tcBorders>
              <w:bottom w:val="single" w:sz="4" w:space="0" w:color="auto"/>
            </w:tcBorders>
            <w:shd w:val="clear" w:color="auto" w:fill="auto"/>
            <w:noWrap/>
            <w:vAlign w:val="bottom"/>
            <w:hideMark/>
          </w:tcPr>
          <w:p w14:paraId="5B5C64ED"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Dec</w:t>
            </w:r>
          </w:p>
        </w:tc>
        <w:tc>
          <w:tcPr>
            <w:tcW w:w="1080" w:type="dxa"/>
            <w:tcBorders>
              <w:bottom w:val="single" w:sz="4" w:space="0" w:color="auto"/>
            </w:tcBorders>
            <w:vAlign w:val="bottom"/>
          </w:tcPr>
          <w:p w14:paraId="0298BF47"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1</w:t>
            </w:r>
          </w:p>
        </w:tc>
        <w:tc>
          <w:tcPr>
            <w:tcW w:w="1170" w:type="dxa"/>
            <w:tcBorders>
              <w:bottom w:val="single" w:sz="4" w:space="0" w:color="auto"/>
            </w:tcBorders>
            <w:shd w:val="clear" w:color="auto" w:fill="auto"/>
            <w:noWrap/>
            <w:vAlign w:val="bottom"/>
            <w:hideMark/>
          </w:tcPr>
          <w:p w14:paraId="38EEBED7"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0</w:t>
            </w:r>
          </w:p>
        </w:tc>
        <w:tc>
          <w:tcPr>
            <w:tcW w:w="2157" w:type="dxa"/>
            <w:tcBorders>
              <w:bottom w:val="single" w:sz="4" w:space="0" w:color="auto"/>
            </w:tcBorders>
            <w:shd w:val="clear" w:color="auto" w:fill="auto"/>
            <w:noWrap/>
            <w:vAlign w:val="bottom"/>
            <w:hideMark/>
          </w:tcPr>
          <w:p w14:paraId="3A1C12DA"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0</w:t>
            </w:r>
          </w:p>
        </w:tc>
        <w:tc>
          <w:tcPr>
            <w:tcW w:w="1178" w:type="dxa"/>
            <w:vMerge/>
            <w:vAlign w:val="center"/>
            <w:hideMark/>
          </w:tcPr>
          <w:p w14:paraId="620C1062" w14:textId="77777777" w:rsidR="00A15072" w:rsidRPr="006A0488" w:rsidRDefault="00A15072" w:rsidP="0082012C">
            <w:pPr>
              <w:rPr>
                <w:rFonts w:ascii="Times New Roman" w:hAnsi="Times New Roman" w:cs="Times New Roman"/>
                <w:color w:val="000000"/>
                <w:sz w:val="22"/>
                <w:szCs w:val="22"/>
              </w:rPr>
            </w:pPr>
          </w:p>
        </w:tc>
        <w:tc>
          <w:tcPr>
            <w:tcW w:w="1080" w:type="dxa"/>
            <w:tcBorders>
              <w:bottom w:val="single" w:sz="4" w:space="0" w:color="auto"/>
            </w:tcBorders>
            <w:vAlign w:val="bottom"/>
          </w:tcPr>
          <w:p w14:paraId="03DD5B9E"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1</w:t>
            </w:r>
          </w:p>
        </w:tc>
        <w:tc>
          <w:tcPr>
            <w:tcW w:w="1170" w:type="dxa"/>
            <w:tcBorders>
              <w:bottom w:val="single" w:sz="4" w:space="0" w:color="auto"/>
            </w:tcBorders>
            <w:shd w:val="clear" w:color="auto" w:fill="auto"/>
            <w:noWrap/>
            <w:vAlign w:val="bottom"/>
            <w:hideMark/>
          </w:tcPr>
          <w:p w14:paraId="5E1071F8"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1 (1)</w:t>
            </w:r>
          </w:p>
        </w:tc>
        <w:tc>
          <w:tcPr>
            <w:tcW w:w="2250" w:type="dxa"/>
            <w:tcBorders>
              <w:bottom w:val="single" w:sz="4" w:space="0" w:color="auto"/>
            </w:tcBorders>
            <w:shd w:val="clear" w:color="auto" w:fill="auto"/>
            <w:noWrap/>
            <w:vAlign w:val="bottom"/>
            <w:hideMark/>
          </w:tcPr>
          <w:p w14:paraId="37F1326D"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0.02 (0.02)</w:t>
            </w:r>
          </w:p>
        </w:tc>
      </w:tr>
      <w:tr w:rsidR="00A15072" w:rsidRPr="006A0488" w14:paraId="0F93CFB7" w14:textId="77777777" w:rsidTr="0082012C">
        <w:trPr>
          <w:trHeight w:val="300"/>
        </w:trPr>
        <w:tc>
          <w:tcPr>
            <w:tcW w:w="1260" w:type="dxa"/>
            <w:vMerge/>
            <w:tcBorders>
              <w:bottom w:val="single" w:sz="4" w:space="0" w:color="auto"/>
            </w:tcBorders>
            <w:vAlign w:val="center"/>
            <w:hideMark/>
          </w:tcPr>
          <w:p w14:paraId="15DF30A8" w14:textId="77777777" w:rsidR="00A15072" w:rsidRPr="006A0488" w:rsidRDefault="00A15072" w:rsidP="0082012C">
            <w:pPr>
              <w:rPr>
                <w:rFonts w:ascii="Times New Roman" w:hAnsi="Times New Roman" w:cs="Times New Roman"/>
                <w:color w:val="000000"/>
                <w:sz w:val="22"/>
                <w:szCs w:val="22"/>
              </w:rPr>
            </w:pPr>
          </w:p>
        </w:tc>
        <w:tc>
          <w:tcPr>
            <w:tcW w:w="900" w:type="dxa"/>
            <w:tcBorders>
              <w:top w:val="single" w:sz="4" w:space="0" w:color="auto"/>
              <w:bottom w:val="single" w:sz="4" w:space="0" w:color="auto"/>
            </w:tcBorders>
            <w:shd w:val="clear" w:color="auto" w:fill="auto"/>
            <w:noWrap/>
            <w:vAlign w:val="bottom"/>
            <w:hideMark/>
          </w:tcPr>
          <w:p w14:paraId="2E5A52E8"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Total</w:t>
            </w:r>
          </w:p>
        </w:tc>
        <w:tc>
          <w:tcPr>
            <w:tcW w:w="1080" w:type="dxa"/>
            <w:tcBorders>
              <w:top w:val="single" w:sz="4" w:space="0" w:color="auto"/>
              <w:bottom w:val="single" w:sz="4" w:space="0" w:color="auto"/>
            </w:tcBorders>
            <w:vAlign w:val="bottom"/>
          </w:tcPr>
          <w:p w14:paraId="5A2B58C2"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14</w:t>
            </w:r>
          </w:p>
        </w:tc>
        <w:tc>
          <w:tcPr>
            <w:tcW w:w="1170" w:type="dxa"/>
            <w:tcBorders>
              <w:top w:val="single" w:sz="4" w:space="0" w:color="auto"/>
              <w:bottom w:val="single" w:sz="4" w:space="0" w:color="auto"/>
            </w:tcBorders>
            <w:shd w:val="clear" w:color="auto" w:fill="auto"/>
            <w:noWrap/>
            <w:vAlign w:val="bottom"/>
            <w:hideMark/>
          </w:tcPr>
          <w:p w14:paraId="4BF8F972"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61 (75)</w:t>
            </w:r>
          </w:p>
        </w:tc>
        <w:tc>
          <w:tcPr>
            <w:tcW w:w="2157" w:type="dxa"/>
            <w:tcBorders>
              <w:top w:val="single" w:sz="4" w:space="0" w:color="auto"/>
              <w:bottom w:val="single" w:sz="4" w:space="0" w:color="auto"/>
            </w:tcBorders>
            <w:shd w:val="clear" w:color="auto" w:fill="auto"/>
            <w:noWrap/>
            <w:vAlign w:val="bottom"/>
            <w:hideMark/>
          </w:tcPr>
          <w:p w14:paraId="298664A1"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0.69 (0.85)</w:t>
            </w:r>
          </w:p>
        </w:tc>
        <w:tc>
          <w:tcPr>
            <w:tcW w:w="1178" w:type="dxa"/>
            <w:vMerge/>
            <w:tcBorders>
              <w:bottom w:val="single" w:sz="4" w:space="0" w:color="auto"/>
            </w:tcBorders>
            <w:vAlign w:val="center"/>
            <w:hideMark/>
          </w:tcPr>
          <w:p w14:paraId="23CF42A4" w14:textId="77777777" w:rsidR="00A15072" w:rsidRPr="006A0488" w:rsidRDefault="00A15072" w:rsidP="0082012C">
            <w:pPr>
              <w:rPr>
                <w:rFonts w:ascii="Times New Roman" w:hAnsi="Times New Roman" w:cs="Times New Roman"/>
                <w:color w:val="000000"/>
                <w:sz w:val="22"/>
                <w:szCs w:val="22"/>
              </w:rPr>
            </w:pPr>
          </w:p>
        </w:tc>
        <w:tc>
          <w:tcPr>
            <w:tcW w:w="1080" w:type="dxa"/>
            <w:tcBorders>
              <w:top w:val="single" w:sz="4" w:space="0" w:color="auto"/>
              <w:bottom w:val="single" w:sz="4" w:space="0" w:color="auto"/>
            </w:tcBorders>
            <w:vAlign w:val="bottom"/>
          </w:tcPr>
          <w:p w14:paraId="613C525C"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16</w:t>
            </w:r>
          </w:p>
        </w:tc>
        <w:tc>
          <w:tcPr>
            <w:tcW w:w="1170" w:type="dxa"/>
            <w:tcBorders>
              <w:top w:val="single" w:sz="4" w:space="0" w:color="auto"/>
              <w:bottom w:val="single" w:sz="4" w:space="0" w:color="auto"/>
            </w:tcBorders>
            <w:shd w:val="clear" w:color="auto" w:fill="auto"/>
            <w:noWrap/>
            <w:vAlign w:val="bottom"/>
            <w:hideMark/>
          </w:tcPr>
          <w:p w14:paraId="623089E2"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49 (59)</w:t>
            </w:r>
          </w:p>
        </w:tc>
        <w:tc>
          <w:tcPr>
            <w:tcW w:w="2250" w:type="dxa"/>
            <w:tcBorders>
              <w:top w:val="single" w:sz="4" w:space="0" w:color="auto"/>
              <w:bottom w:val="single" w:sz="4" w:space="0" w:color="auto"/>
            </w:tcBorders>
            <w:shd w:val="clear" w:color="auto" w:fill="auto"/>
            <w:noWrap/>
            <w:vAlign w:val="bottom"/>
            <w:hideMark/>
          </w:tcPr>
          <w:p w14:paraId="7B26839B" w14:textId="77777777" w:rsidR="00A15072" w:rsidRPr="006A0488" w:rsidRDefault="00A15072" w:rsidP="0082012C">
            <w:pPr>
              <w:jc w:val="center"/>
              <w:rPr>
                <w:rFonts w:ascii="Times New Roman" w:hAnsi="Times New Roman" w:cs="Times New Roman"/>
                <w:color w:val="000000"/>
                <w:sz w:val="22"/>
                <w:szCs w:val="22"/>
              </w:rPr>
            </w:pPr>
            <w:r w:rsidRPr="006A0488">
              <w:rPr>
                <w:rFonts w:ascii="Times New Roman" w:hAnsi="Times New Roman" w:cs="Times New Roman"/>
                <w:color w:val="000000"/>
                <w:sz w:val="22"/>
                <w:szCs w:val="22"/>
              </w:rPr>
              <w:t>0.77 (0.94)</w:t>
            </w:r>
          </w:p>
        </w:tc>
      </w:tr>
    </w:tbl>
    <w:p w14:paraId="34946371" w14:textId="77777777" w:rsidR="00A15072" w:rsidRDefault="00A15072" w:rsidP="00A15072">
      <w:pPr>
        <w:rPr>
          <w:rFonts w:ascii="Times New Roman" w:hAnsi="Times New Roman" w:cs="Times New Roman"/>
        </w:rPr>
        <w:sectPr w:rsidR="00A15072" w:rsidSect="00187B3B">
          <w:pgSz w:w="15840" w:h="12240" w:orient="landscape" w:code="1"/>
          <w:pgMar w:top="1440" w:right="1440" w:bottom="1440" w:left="1440" w:header="720" w:footer="1440" w:gutter="0"/>
          <w:cols w:space="720"/>
          <w:noEndnote/>
          <w:docGrid w:linePitch="360"/>
        </w:sectPr>
      </w:pPr>
    </w:p>
    <w:p w14:paraId="35534C99" w14:textId="468BD8CF" w:rsidR="005D7C0F" w:rsidRDefault="00852408" w:rsidP="005D7C0F">
      <w:pPr>
        <w:rPr>
          <w:rFonts w:ascii="Times New Roman" w:hAnsi="Times New Roman" w:cs="Times New Roman"/>
        </w:rPr>
      </w:pPr>
      <w:bookmarkStart w:id="137" w:name="_Toc196128118"/>
      <w:r w:rsidRPr="006A5C60">
        <w:rPr>
          <w:rFonts w:ascii="Times New Roman" w:hAnsi="Times New Roman" w:cs="Times New Roman"/>
        </w:rPr>
        <w:lastRenderedPageBreak/>
        <w:t xml:space="preserve">Table </w:t>
      </w:r>
      <w:r>
        <w:rPr>
          <w:rFonts w:ascii="Times New Roman" w:hAnsi="Times New Roman" w:cs="Times New Roman"/>
        </w:rPr>
        <w:t>A</w:t>
      </w:r>
      <w:r w:rsidRPr="00852408">
        <w:rPr>
          <w:rFonts w:ascii="Times New Roman" w:hAnsi="Times New Roman" w:cs="Times New Roman"/>
        </w:rPr>
        <w:t>.5.</w:t>
      </w:r>
      <w:r w:rsidRPr="00852408">
        <w:rPr>
          <w:rFonts w:ascii="Times New Roman" w:hAnsi="Times New Roman" w:cs="Times New Roman"/>
        </w:rPr>
        <w:fldChar w:fldCharType="begin"/>
      </w:r>
      <w:r w:rsidRPr="00852408">
        <w:rPr>
          <w:rFonts w:ascii="Times New Roman" w:hAnsi="Times New Roman" w:cs="Times New Roman"/>
        </w:rPr>
        <w:instrText xml:space="preserve"> SEQ Table \* ARABIC \s 1 </w:instrText>
      </w:r>
      <w:r w:rsidRPr="00852408">
        <w:rPr>
          <w:rFonts w:ascii="Times New Roman" w:hAnsi="Times New Roman" w:cs="Times New Roman"/>
        </w:rPr>
        <w:fldChar w:fldCharType="separate"/>
      </w:r>
      <w:r w:rsidRPr="00852408">
        <w:rPr>
          <w:rFonts w:ascii="Times New Roman" w:hAnsi="Times New Roman" w:cs="Times New Roman"/>
          <w:noProof/>
        </w:rPr>
        <w:t>2</w:t>
      </w:r>
      <w:r w:rsidRPr="00852408">
        <w:rPr>
          <w:rFonts w:ascii="Times New Roman" w:hAnsi="Times New Roman" w:cs="Times New Roman"/>
        </w:rPr>
        <w:fldChar w:fldCharType="end"/>
      </w:r>
      <w:r w:rsidRPr="006A5C60">
        <w:rPr>
          <w:rFonts w:ascii="Times New Roman" w:hAnsi="Times New Roman" w:cs="Times New Roman"/>
        </w:rPr>
        <w:t xml:space="preserve">: </w:t>
      </w:r>
      <w:r w:rsidR="005D7C0F" w:rsidRPr="00636BFF">
        <w:rPr>
          <w:rFonts w:ascii="Times New Roman" w:hAnsi="Times New Roman" w:cs="Times New Roman"/>
        </w:rPr>
        <w:t xml:space="preserve">Length-at-age of dead </w:t>
      </w:r>
      <w:r w:rsidR="005D7C0F" w:rsidRPr="00636BFF">
        <w:rPr>
          <w:rFonts w:ascii="Times New Roman" w:hAnsi="Times New Roman" w:cs="Times New Roman"/>
          <w:i/>
          <w:iCs/>
        </w:rPr>
        <w:t>Actinonai</w:t>
      </w:r>
      <w:r w:rsidR="0060227F">
        <w:rPr>
          <w:rFonts w:ascii="Times New Roman" w:hAnsi="Times New Roman" w:cs="Times New Roman"/>
          <w:i/>
          <w:iCs/>
        </w:rPr>
        <w:t>a</w:t>
      </w:r>
      <w:r w:rsidR="005D7C0F" w:rsidRPr="00636BFF">
        <w:rPr>
          <w:rFonts w:ascii="Times New Roman" w:hAnsi="Times New Roman" w:cs="Times New Roman"/>
          <w:i/>
          <w:iCs/>
        </w:rPr>
        <w:t>s pectorosa</w:t>
      </w:r>
      <w:r w:rsidR="005D7C0F" w:rsidRPr="00636BFF">
        <w:rPr>
          <w:rFonts w:ascii="Times New Roman" w:hAnsi="Times New Roman" w:cs="Times New Roman"/>
        </w:rPr>
        <w:t xml:space="preserve"> collected at Kyles Ford (Tennessee) and Sycamore Island (Virginia) in the Clinch River. Sample size (n) refers to the number of observations for each age. Ages not observed are marked with a “-“</w:t>
      </w:r>
      <w:r w:rsidR="005D7C0F">
        <w:rPr>
          <w:rFonts w:ascii="Times New Roman" w:hAnsi="Times New Roman" w:cs="Times New Roman"/>
        </w:rPr>
        <w:t>.</w:t>
      </w:r>
      <w:bookmarkEnd w:id="137"/>
    </w:p>
    <w:p w14:paraId="4F0D8D43" w14:textId="77777777" w:rsidR="005D7C0F" w:rsidRDefault="005D7C0F" w:rsidP="003A182F">
      <w:pPr>
        <w:rPr>
          <w:rFonts w:ascii="Times New Roman" w:hAnsi="Times New Roman" w:cs="Times New Roman"/>
        </w:rPr>
      </w:pPr>
    </w:p>
    <w:tbl>
      <w:tblPr>
        <w:tblW w:w="8550" w:type="dxa"/>
        <w:jc w:val="center"/>
        <w:tblLook w:val="04A0" w:firstRow="1" w:lastRow="0" w:firstColumn="1" w:lastColumn="0" w:noHBand="0" w:noVBand="1"/>
      </w:tblPr>
      <w:tblGrid>
        <w:gridCol w:w="710"/>
        <w:gridCol w:w="1000"/>
        <w:gridCol w:w="2642"/>
        <w:gridCol w:w="238"/>
        <w:gridCol w:w="581"/>
        <w:gridCol w:w="499"/>
        <w:gridCol w:w="2880"/>
      </w:tblGrid>
      <w:tr w:rsidR="002E026E" w:rsidRPr="00636BFF" w14:paraId="76F1DE45" w14:textId="77777777" w:rsidTr="002874B5">
        <w:trPr>
          <w:trHeight w:val="288"/>
          <w:jc w:val="center"/>
        </w:trPr>
        <w:tc>
          <w:tcPr>
            <w:tcW w:w="710" w:type="dxa"/>
            <w:shd w:val="clear" w:color="auto" w:fill="auto"/>
            <w:noWrap/>
            <w:vAlign w:val="bottom"/>
          </w:tcPr>
          <w:p w14:paraId="3F5E4908" w14:textId="77777777" w:rsidR="002E026E" w:rsidRPr="00935D13" w:rsidRDefault="002E026E" w:rsidP="002874B5">
            <w:pPr>
              <w:jc w:val="center"/>
              <w:rPr>
                <w:rFonts w:ascii="Times New Roman" w:hAnsi="Times New Roman" w:cs="Times New Roman"/>
              </w:rPr>
            </w:pPr>
          </w:p>
        </w:tc>
        <w:tc>
          <w:tcPr>
            <w:tcW w:w="3642" w:type="dxa"/>
            <w:gridSpan w:val="2"/>
            <w:tcBorders>
              <w:bottom w:val="single" w:sz="4" w:space="0" w:color="auto"/>
            </w:tcBorders>
            <w:shd w:val="clear" w:color="auto" w:fill="auto"/>
            <w:noWrap/>
            <w:vAlign w:val="center"/>
          </w:tcPr>
          <w:p w14:paraId="1F248CA7"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Kyles Ford</w:t>
            </w:r>
          </w:p>
        </w:tc>
        <w:tc>
          <w:tcPr>
            <w:tcW w:w="4198" w:type="dxa"/>
            <w:gridSpan w:val="4"/>
            <w:tcBorders>
              <w:bottom w:val="single" w:sz="4" w:space="0" w:color="auto"/>
            </w:tcBorders>
            <w:vAlign w:val="center"/>
          </w:tcPr>
          <w:p w14:paraId="5834A6DA"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Sycamore Island</w:t>
            </w:r>
          </w:p>
        </w:tc>
      </w:tr>
      <w:tr w:rsidR="002E026E" w:rsidRPr="00636BFF" w14:paraId="34755782" w14:textId="77777777" w:rsidTr="002874B5">
        <w:trPr>
          <w:trHeight w:val="288"/>
          <w:jc w:val="center"/>
        </w:trPr>
        <w:tc>
          <w:tcPr>
            <w:tcW w:w="710" w:type="dxa"/>
            <w:shd w:val="clear" w:color="auto" w:fill="auto"/>
            <w:noWrap/>
            <w:vAlign w:val="bottom"/>
            <w:hideMark/>
          </w:tcPr>
          <w:p w14:paraId="37E8FE8B"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Age</w:t>
            </w:r>
          </w:p>
        </w:tc>
        <w:tc>
          <w:tcPr>
            <w:tcW w:w="1000" w:type="dxa"/>
            <w:tcBorders>
              <w:bottom w:val="single" w:sz="4" w:space="0" w:color="auto"/>
            </w:tcBorders>
            <w:shd w:val="clear" w:color="auto" w:fill="auto"/>
            <w:noWrap/>
            <w:vAlign w:val="center"/>
            <w:hideMark/>
          </w:tcPr>
          <w:p w14:paraId="0079EF8B"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n = 78</w:t>
            </w:r>
          </w:p>
        </w:tc>
        <w:tc>
          <w:tcPr>
            <w:tcW w:w="2880" w:type="dxa"/>
            <w:gridSpan w:val="2"/>
            <w:tcBorders>
              <w:bottom w:val="single" w:sz="4" w:space="0" w:color="auto"/>
            </w:tcBorders>
            <w:shd w:val="clear" w:color="auto" w:fill="auto"/>
            <w:noWrap/>
            <w:vAlign w:val="bottom"/>
            <w:hideMark/>
          </w:tcPr>
          <w:p w14:paraId="60E76130"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Mean length (range, mm)</w:t>
            </w:r>
          </w:p>
        </w:tc>
        <w:tc>
          <w:tcPr>
            <w:tcW w:w="1080" w:type="dxa"/>
            <w:gridSpan w:val="2"/>
            <w:tcBorders>
              <w:bottom w:val="single" w:sz="4" w:space="0" w:color="auto"/>
            </w:tcBorders>
            <w:vAlign w:val="center"/>
          </w:tcPr>
          <w:p w14:paraId="27886966"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n = 114</w:t>
            </w:r>
          </w:p>
        </w:tc>
        <w:tc>
          <w:tcPr>
            <w:tcW w:w="2880" w:type="dxa"/>
            <w:tcBorders>
              <w:bottom w:val="single" w:sz="4" w:space="0" w:color="auto"/>
            </w:tcBorders>
          </w:tcPr>
          <w:p w14:paraId="37402FC5"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Mean length (range, mm)</w:t>
            </w:r>
          </w:p>
        </w:tc>
      </w:tr>
      <w:tr w:rsidR="002E026E" w:rsidRPr="00636BFF" w14:paraId="5C74A6D7" w14:textId="77777777" w:rsidTr="002874B5">
        <w:trPr>
          <w:trHeight w:val="288"/>
          <w:jc w:val="center"/>
        </w:trPr>
        <w:tc>
          <w:tcPr>
            <w:tcW w:w="710" w:type="dxa"/>
            <w:shd w:val="clear" w:color="auto" w:fill="auto"/>
            <w:noWrap/>
            <w:vAlign w:val="center"/>
          </w:tcPr>
          <w:p w14:paraId="14AADFE2"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1</w:t>
            </w:r>
          </w:p>
        </w:tc>
        <w:tc>
          <w:tcPr>
            <w:tcW w:w="1000" w:type="dxa"/>
            <w:tcBorders>
              <w:top w:val="single" w:sz="4" w:space="0" w:color="auto"/>
            </w:tcBorders>
            <w:shd w:val="clear" w:color="auto" w:fill="auto"/>
            <w:noWrap/>
            <w:vAlign w:val="center"/>
          </w:tcPr>
          <w:p w14:paraId="7A5BA9C7"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0</w:t>
            </w:r>
          </w:p>
        </w:tc>
        <w:tc>
          <w:tcPr>
            <w:tcW w:w="2642" w:type="dxa"/>
            <w:tcBorders>
              <w:top w:val="single" w:sz="4" w:space="0" w:color="auto"/>
            </w:tcBorders>
            <w:shd w:val="clear" w:color="auto" w:fill="auto"/>
            <w:noWrap/>
            <w:vAlign w:val="center"/>
          </w:tcPr>
          <w:p w14:paraId="298D3ED7"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w:t>
            </w:r>
          </w:p>
        </w:tc>
        <w:tc>
          <w:tcPr>
            <w:tcW w:w="819" w:type="dxa"/>
            <w:gridSpan w:val="2"/>
            <w:tcBorders>
              <w:top w:val="single" w:sz="4" w:space="0" w:color="auto"/>
            </w:tcBorders>
          </w:tcPr>
          <w:p w14:paraId="2AB08836"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0</w:t>
            </w:r>
          </w:p>
        </w:tc>
        <w:tc>
          <w:tcPr>
            <w:tcW w:w="3379" w:type="dxa"/>
            <w:gridSpan w:val="2"/>
            <w:tcBorders>
              <w:top w:val="single" w:sz="4" w:space="0" w:color="auto"/>
            </w:tcBorders>
          </w:tcPr>
          <w:p w14:paraId="51664BBE"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w:t>
            </w:r>
          </w:p>
        </w:tc>
      </w:tr>
      <w:tr w:rsidR="002E026E" w:rsidRPr="00636BFF" w14:paraId="2AACFE83" w14:textId="77777777" w:rsidTr="002874B5">
        <w:trPr>
          <w:trHeight w:val="288"/>
          <w:jc w:val="center"/>
        </w:trPr>
        <w:tc>
          <w:tcPr>
            <w:tcW w:w="710" w:type="dxa"/>
            <w:shd w:val="clear" w:color="auto" w:fill="auto"/>
            <w:noWrap/>
            <w:vAlign w:val="center"/>
          </w:tcPr>
          <w:p w14:paraId="023178C0"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2</w:t>
            </w:r>
          </w:p>
        </w:tc>
        <w:tc>
          <w:tcPr>
            <w:tcW w:w="1000" w:type="dxa"/>
            <w:shd w:val="clear" w:color="auto" w:fill="auto"/>
            <w:noWrap/>
            <w:vAlign w:val="center"/>
          </w:tcPr>
          <w:p w14:paraId="3EF20DC8"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0</w:t>
            </w:r>
          </w:p>
        </w:tc>
        <w:tc>
          <w:tcPr>
            <w:tcW w:w="2642" w:type="dxa"/>
            <w:shd w:val="clear" w:color="auto" w:fill="auto"/>
            <w:noWrap/>
            <w:vAlign w:val="center"/>
          </w:tcPr>
          <w:p w14:paraId="670775B1"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w:t>
            </w:r>
          </w:p>
        </w:tc>
        <w:tc>
          <w:tcPr>
            <w:tcW w:w="819" w:type="dxa"/>
            <w:gridSpan w:val="2"/>
          </w:tcPr>
          <w:p w14:paraId="243AF573"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0</w:t>
            </w:r>
          </w:p>
        </w:tc>
        <w:tc>
          <w:tcPr>
            <w:tcW w:w="3379" w:type="dxa"/>
            <w:gridSpan w:val="2"/>
          </w:tcPr>
          <w:p w14:paraId="04E6F0B5"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w:t>
            </w:r>
          </w:p>
        </w:tc>
      </w:tr>
      <w:tr w:rsidR="002E026E" w:rsidRPr="00636BFF" w14:paraId="3F2D491D" w14:textId="77777777" w:rsidTr="002874B5">
        <w:trPr>
          <w:trHeight w:val="288"/>
          <w:jc w:val="center"/>
        </w:trPr>
        <w:tc>
          <w:tcPr>
            <w:tcW w:w="710" w:type="dxa"/>
            <w:shd w:val="clear" w:color="auto" w:fill="auto"/>
            <w:noWrap/>
            <w:vAlign w:val="center"/>
            <w:hideMark/>
          </w:tcPr>
          <w:p w14:paraId="49ACA841"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3</w:t>
            </w:r>
          </w:p>
        </w:tc>
        <w:tc>
          <w:tcPr>
            <w:tcW w:w="1000" w:type="dxa"/>
            <w:shd w:val="clear" w:color="auto" w:fill="auto"/>
            <w:noWrap/>
            <w:vAlign w:val="center"/>
            <w:hideMark/>
          </w:tcPr>
          <w:p w14:paraId="7FBF9615"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1</w:t>
            </w:r>
          </w:p>
        </w:tc>
        <w:tc>
          <w:tcPr>
            <w:tcW w:w="2642" w:type="dxa"/>
            <w:shd w:val="clear" w:color="auto" w:fill="auto"/>
            <w:noWrap/>
            <w:vAlign w:val="center"/>
            <w:hideMark/>
          </w:tcPr>
          <w:p w14:paraId="73EDA6FA"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41</w:t>
            </w:r>
          </w:p>
        </w:tc>
        <w:tc>
          <w:tcPr>
            <w:tcW w:w="819" w:type="dxa"/>
            <w:gridSpan w:val="2"/>
            <w:vAlign w:val="center"/>
          </w:tcPr>
          <w:p w14:paraId="7F2BAEB1"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2</w:t>
            </w:r>
          </w:p>
        </w:tc>
        <w:tc>
          <w:tcPr>
            <w:tcW w:w="3379" w:type="dxa"/>
            <w:gridSpan w:val="2"/>
            <w:vAlign w:val="center"/>
          </w:tcPr>
          <w:p w14:paraId="49D9AF77"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42 (40 - 43)</w:t>
            </w:r>
          </w:p>
        </w:tc>
      </w:tr>
      <w:tr w:rsidR="002E026E" w:rsidRPr="00636BFF" w14:paraId="56755E2C" w14:textId="77777777" w:rsidTr="002874B5">
        <w:trPr>
          <w:trHeight w:val="288"/>
          <w:jc w:val="center"/>
        </w:trPr>
        <w:tc>
          <w:tcPr>
            <w:tcW w:w="710" w:type="dxa"/>
            <w:shd w:val="clear" w:color="auto" w:fill="auto"/>
            <w:noWrap/>
            <w:vAlign w:val="center"/>
            <w:hideMark/>
          </w:tcPr>
          <w:p w14:paraId="475AB20E"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4</w:t>
            </w:r>
          </w:p>
        </w:tc>
        <w:tc>
          <w:tcPr>
            <w:tcW w:w="1000" w:type="dxa"/>
            <w:shd w:val="clear" w:color="auto" w:fill="auto"/>
            <w:noWrap/>
            <w:vAlign w:val="center"/>
            <w:hideMark/>
          </w:tcPr>
          <w:p w14:paraId="7D6D98BA"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3</w:t>
            </w:r>
          </w:p>
        </w:tc>
        <w:tc>
          <w:tcPr>
            <w:tcW w:w="2642" w:type="dxa"/>
            <w:shd w:val="clear" w:color="auto" w:fill="auto"/>
            <w:noWrap/>
            <w:vAlign w:val="center"/>
            <w:hideMark/>
          </w:tcPr>
          <w:p w14:paraId="70890902"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50 (46 - 53)</w:t>
            </w:r>
          </w:p>
        </w:tc>
        <w:tc>
          <w:tcPr>
            <w:tcW w:w="819" w:type="dxa"/>
            <w:gridSpan w:val="2"/>
            <w:vAlign w:val="center"/>
          </w:tcPr>
          <w:p w14:paraId="542B923A"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9</w:t>
            </w:r>
          </w:p>
        </w:tc>
        <w:tc>
          <w:tcPr>
            <w:tcW w:w="3379" w:type="dxa"/>
            <w:gridSpan w:val="2"/>
            <w:vAlign w:val="center"/>
          </w:tcPr>
          <w:p w14:paraId="2695A8B1"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51 (42 - 59)</w:t>
            </w:r>
          </w:p>
        </w:tc>
      </w:tr>
      <w:tr w:rsidR="002E026E" w:rsidRPr="00636BFF" w14:paraId="5E461784" w14:textId="77777777" w:rsidTr="002874B5">
        <w:trPr>
          <w:trHeight w:val="288"/>
          <w:jc w:val="center"/>
        </w:trPr>
        <w:tc>
          <w:tcPr>
            <w:tcW w:w="710" w:type="dxa"/>
            <w:shd w:val="clear" w:color="auto" w:fill="auto"/>
            <w:noWrap/>
            <w:vAlign w:val="center"/>
            <w:hideMark/>
          </w:tcPr>
          <w:p w14:paraId="6FAAAFF3"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5</w:t>
            </w:r>
          </w:p>
        </w:tc>
        <w:tc>
          <w:tcPr>
            <w:tcW w:w="1000" w:type="dxa"/>
            <w:shd w:val="clear" w:color="auto" w:fill="auto"/>
            <w:noWrap/>
            <w:vAlign w:val="center"/>
            <w:hideMark/>
          </w:tcPr>
          <w:p w14:paraId="022CE1AF"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13</w:t>
            </w:r>
          </w:p>
        </w:tc>
        <w:tc>
          <w:tcPr>
            <w:tcW w:w="2642" w:type="dxa"/>
            <w:shd w:val="clear" w:color="auto" w:fill="auto"/>
            <w:noWrap/>
            <w:vAlign w:val="center"/>
            <w:hideMark/>
          </w:tcPr>
          <w:p w14:paraId="0EDAB957"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60 (50 - 70)</w:t>
            </w:r>
          </w:p>
        </w:tc>
        <w:tc>
          <w:tcPr>
            <w:tcW w:w="819" w:type="dxa"/>
            <w:gridSpan w:val="2"/>
            <w:vAlign w:val="center"/>
          </w:tcPr>
          <w:p w14:paraId="7804EC03"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15</w:t>
            </w:r>
          </w:p>
        </w:tc>
        <w:tc>
          <w:tcPr>
            <w:tcW w:w="3379" w:type="dxa"/>
            <w:gridSpan w:val="2"/>
            <w:vAlign w:val="center"/>
          </w:tcPr>
          <w:p w14:paraId="6FDF22C7"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61 (49 - 73)</w:t>
            </w:r>
          </w:p>
        </w:tc>
      </w:tr>
      <w:tr w:rsidR="002E026E" w:rsidRPr="00636BFF" w14:paraId="6083A84E" w14:textId="77777777" w:rsidTr="002874B5">
        <w:trPr>
          <w:trHeight w:val="288"/>
          <w:jc w:val="center"/>
        </w:trPr>
        <w:tc>
          <w:tcPr>
            <w:tcW w:w="710" w:type="dxa"/>
            <w:shd w:val="clear" w:color="auto" w:fill="auto"/>
            <w:noWrap/>
            <w:vAlign w:val="center"/>
            <w:hideMark/>
          </w:tcPr>
          <w:p w14:paraId="4200FA18"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6</w:t>
            </w:r>
          </w:p>
        </w:tc>
        <w:tc>
          <w:tcPr>
            <w:tcW w:w="1000" w:type="dxa"/>
            <w:shd w:val="clear" w:color="auto" w:fill="auto"/>
            <w:noWrap/>
            <w:vAlign w:val="center"/>
            <w:hideMark/>
          </w:tcPr>
          <w:p w14:paraId="3A874E13"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22</w:t>
            </w:r>
          </w:p>
        </w:tc>
        <w:tc>
          <w:tcPr>
            <w:tcW w:w="2642" w:type="dxa"/>
            <w:shd w:val="clear" w:color="auto" w:fill="auto"/>
            <w:noWrap/>
            <w:vAlign w:val="center"/>
            <w:hideMark/>
          </w:tcPr>
          <w:p w14:paraId="73CB0332"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70 (50 - 87)</w:t>
            </w:r>
          </w:p>
        </w:tc>
        <w:tc>
          <w:tcPr>
            <w:tcW w:w="819" w:type="dxa"/>
            <w:gridSpan w:val="2"/>
            <w:vAlign w:val="center"/>
          </w:tcPr>
          <w:p w14:paraId="4E467C44"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16</w:t>
            </w:r>
          </w:p>
        </w:tc>
        <w:tc>
          <w:tcPr>
            <w:tcW w:w="3379" w:type="dxa"/>
            <w:gridSpan w:val="2"/>
            <w:vAlign w:val="center"/>
          </w:tcPr>
          <w:p w14:paraId="011A1426"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67 (54 - 76)</w:t>
            </w:r>
          </w:p>
        </w:tc>
      </w:tr>
      <w:tr w:rsidR="002E026E" w:rsidRPr="00636BFF" w14:paraId="1AB405BA" w14:textId="77777777" w:rsidTr="002874B5">
        <w:trPr>
          <w:trHeight w:val="288"/>
          <w:jc w:val="center"/>
        </w:trPr>
        <w:tc>
          <w:tcPr>
            <w:tcW w:w="710" w:type="dxa"/>
            <w:shd w:val="clear" w:color="auto" w:fill="auto"/>
            <w:noWrap/>
            <w:vAlign w:val="center"/>
            <w:hideMark/>
          </w:tcPr>
          <w:p w14:paraId="35DCA283"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7</w:t>
            </w:r>
          </w:p>
        </w:tc>
        <w:tc>
          <w:tcPr>
            <w:tcW w:w="1000" w:type="dxa"/>
            <w:shd w:val="clear" w:color="auto" w:fill="auto"/>
            <w:noWrap/>
            <w:vAlign w:val="center"/>
            <w:hideMark/>
          </w:tcPr>
          <w:p w14:paraId="6C53494A"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12</w:t>
            </w:r>
          </w:p>
        </w:tc>
        <w:tc>
          <w:tcPr>
            <w:tcW w:w="2642" w:type="dxa"/>
            <w:shd w:val="clear" w:color="auto" w:fill="auto"/>
            <w:noWrap/>
            <w:vAlign w:val="center"/>
            <w:hideMark/>
          </w:tcPr>
          <w:p w14:paraId="522F8395"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78 (68 - 88)</w:t>
            </w:r>
          </w:p>
        </w:tc>
        <w:tc>
          <w:tcPr>
            <w:tcW w:w="819" w:type="dxa"/>
            <w:gridSpan w:val="2"/>
            <w:vAlign w:val="center"/>
          </w:tcPr>
          <w:p w14:paraId="03D7D3F5"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8</w:t>
            </w:r>
          </w:p>
        </w:tc>
        <w:tc>
          <w:tcPr>
            <w:tcW w:w="3379" w:type="dxa"/>
            <w:gridSpan w:val="2"/>
            <w:vAlign w:val="center"/>
          </w:tcPr>
          <w:p w14:paraId="09EB15E7"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74 (67 - 79)</w:t>
            </w:r>
          </w:p>
        </w:tc>
      </w:tr>
      <w:tr w:rsidR="002E026E" w:rsidRPr="00636BFF" w14:paraId="71BA6BF5" w14:textId="77777777" w:rsidTr="002874B5">
        <w:trPr>
          <w:trHeight w:val="288"/>
          <w:jc w:val="center"/>
        </w:trPr>
        <w:tc>
          <w:tcPr>
            <w:tcW w:w="710" w:type="dxa"/>
            <w:shd w:val="clear" w:color="auto" w:fill="auto"/>
            <w:noWrap/>
            <w:vAlign w:val="center"/>
            <w:hideMark/>
          </w:tcPr>
          <w:p w14:paraId="074C7D00"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8</w:t>
            </w:r>
          </w:p>
        </w:tc>
        <w:tc>
          <w:tcPr>
            <w:tcW w:w="1000" w:type="dxa"/>
            <w:shd w:val="clear" w:color="auto" w:fill="auto"/>
            <w:noWrap/>
            <w:vAlign w:val="center"/>
            <w:hideMark/>
          </w:tcPr>
          <w:p w14:paraId="1C6426F8"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10</w:t>
            </w:r>
          </w:p>
        </w:tc>
        <w:tc>
          <w:tcPr>
            <w:tcW w:w="2642" w:type="dxa"/>
            <w:shd w:val="clear" w:color="auto" w:fill="auto"/>
            <w:noWrap/>
            <w:vAlign w:val="center"/>
            <w:hideMark/>
          </w:tcPr>
          <w:p w14:paraId="4937B3E3"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79 (63 - 86)</w:t>
            </w:r>
          </w:p>
        </w:tc>
        <w:tc>
          <w:tcPr>
            <w:tcW w:w="819" w:type="dxa"/>
            <w:gridSpan w:val="2"/>
            <w:vAlign w:val="center"/>
          </w:tcPr>
          <w:p w14:paraId="78FCE35A"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10</w:t>
            </w:r>
          </w:p>
        </w:tc>
        <w:tc>
          <w:tcPr>
            <w:tcW w:w="3379" w:type="dxa"/>
            <w:gridSpan w:val="2"/>
            <w:vAlign w:val="center"/>
          </w:tcPr>
          <w:p w14:paraId="18AAF65F"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80 (73 - 86)</w:t>
            </w:r>
          </w:p>
        </w:tc>
      </w:tr>
      <w:tr w:rsidR="002E026E" w:rsidRPr="00636BFF" w14:paraId="2481227A" w14:textId="77777777" w:rsidTr="002874B5">
        <w:trPr>
          <w:trHeight w:val="288"/>
          <w:jc w:val="center"/>
        </w:trPr>
        <w:tc>
          <w:tcPr>
            <w:tcW w:w="710" w:type="dxa"/>
            <w:shd w:val="clear" w:color="auto" w:fill="auto"/>
            <w:noWrap/>
            <w:vAlign w:val="center"/>
            <w:hideMark/>
          </w:tcPr>
          <w:p w14:paraId="17CC80DB"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9</w:t>
            </w:r>
          </w:p>
        </w:tc>
        <w:tc>
          <w:tcPr>
            <w:tcW w:w="1000" w:type="dxa"/>
            <w:shd w:val="clear" w:color="auto" w:fill="auto"/>
            <w:noWrap/>
            <w:vAlign w:val="center"/>
            <w:hideMark/>
          </w:tcPr>
          <w:p w14:paraId="1B7805F0"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2</w:t>
            </w:r>
          </w:p>
        </w:tc>
        <w:tc>
          <w:tcPr>
            <w:tcW w:w="2642" w:type="dxa"/>
            <w:shd w:val="clear" w:color="auto" w:fill="auto"/>
            <w:noWrap/>
            <w:vAlign w:val="center"/>
            <w:hideMark/>
          </w:tcPr>
          <w:p w14:paraId="66887A63"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88 (85 - 92)</w:t>
            </w:r>
          </w:p>
        </w:tc>
        <w:tc>
          <w:tcPr>
            <w:tcW w:w="819" w:type="dxa"/>
            <w:gridSpan w:val="2"/>
            <w:vAlign w:val="center"/>
          </w:tcPr>
          <w:p w14:paraId="1CCC1CA1"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6</w:t>
            </w:r>
          </w:p>
        </w:tc>
        <w:tc>
          <w:tcPr>
            <w:tcW w:w="3379" w:type="dxa"/>
            <w:gridSpan w:val="2"/>
            <w:vAlign w:val="center"/>
          </w:tcPr>
          <w:p w14:paraId="5D731F35"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87 (76 - 100)</w:t>
            </w:r>
          </w:p>
        </w:tc>
      </w:tr>
      <w:tr w:rsidR="002E026E" w:rsidRPr="00636BFF" w14:paraId="506512C0" w14:textId="77777777" w:rsidTr="002874B5">
        <w:trPr>
          <w:trHeight w:val="288"/>
          <w:jc w:val="center"/>
        </w:trPr>
        <w:tc>
          <w:tcPr>
            <w:tcW w:w="710" w:type="dxa"/>
            <w:shd w:val="clear" w:color="auto" w:fill="auto"/>
            <w:noWrap/>
            <w:vAlign w:val="center"/>
            <w:hideMark/>
          </w:tcPr>
          <w:p w14:paraId="09145D38"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10</w:t>
            </w:r>
          </w:p>
        </w:tc>
        <w:tc>
          <w:tcPr>
            <w:tcW w:w="1000" w:type="dxa"/>
            <w:shd w:val="clear" w:color="auto" w:fill="auto"/>
            <w:noWrap/>
            <w:vAlign w:val="center"/>
            <w:hideMark/>
          </w:tcPr>
          <w:p w14:paraId="6D48D7FA"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3</w:t>
            </w:r>
          </w:p>
        </w:tc>
        <w:tc>
          <w:tcPr>
            <w:tcW w:w="2642" w:type="dxa"/>
            <w:shd w:val="clear" w:color="auto" w:fill="auto"/>
            <w:noWrap/>
            <w:vAlign w:val="center"/>
            <w:hideMark/>
          </w:tcPr>
          <w:p w14:paraId="1E927939"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83 (80 - 89)</w:t>
            </w:r>
          </w:p>
        </w:tc>
        <w:tc>
          <w:tcPr>
            <w:tcW w:w="819" w:type="dxa"/>
            <w:gridSpan w:val="2"/>
            <w:vAlign w:val="center"/>
          </w:tcPr>
          <w:p w14:paraId="74414CA8"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6</w:t>
            </w:r>
          </w:p>
        </w:tc>
        <w:tc>
          <w:tcPr>
            <w:tcW w:w="3379" w:type="dxa"/>
            <w:gridSpan w:val="2"/>
            <w:vAlign w:val="center"/>
          </w:tcPr>
          <w:p w14:paraId="0826B7C7"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88 (80 - 98)</w:t>
            </w:r>
          </w:p>
        </w:tc>
      </w:tr>
      <w:tr w:rsidR="002E026E" w:rsidRPr="00636BFF" w14:paraId="5C1D508D" w14:textId="77777777" w:rsidTr="002874B5">
        <w:trPr>
          <w:trHeight w:val="288"/>
          <w:jc w:val="center"/>
        </w:trPr>
        <w:tc>
          <w:tcPr>
            <w:tcW w:w="710" w:type="dxa"/>
            <w:shd w:val="clear" w:color="auto" w:fill="auto"/>
            <w:noWrap/>
            <w:vAlign w:val="center"/>
            <w:hideMark/>
          </w:tcPr>
          <w:p w14:paraId="508D3833"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11</w:t>
            </w:r>
          </w:p>
        </w:tc>
        <w:tc>
          <w:tcPr>
            <w:tcW w:w="1000" w:type="dxa"/>
            <w:shd w:val="clear" w:color="auto" w:fill="auto"/>
            <w:noWrap/>
            <w:vAlign w:val="center"/>
            <w:hideMark/>
          </w:tcPr>
          <w:p w14:paraId="54B1DE4F"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4</w:t>
            </w:r>
          </w:p>
        </w:tc>
        <w:tc>
          <w:tcPr>
            <w:tcW w:w="2642" w:type="dxa"/>
            <w:shd w:val="clear" w:color="auto" w:fill="auto"/>
            <w:noWrap/>
            <w:vAlign w:val="center"/>
            <w:hideMark/>
          </w:tcPr>
          <w:p w14:paraId="46AA581D"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83 (72 - 94)</w:t>
            </w:r>
          </w:p>
        </w:tc>
        <w:tc>
          <w:tcPr>
            <w:tcW w:w="819" w:type="dxa"/>
            <w:gridSpan w:val="2"/>
            <w:vAlign w:val="center"/>
          </w:tcPr>
          <w:p w14:paraId="10031B18"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4</w:t>
            </w:r>
          </w:p>
        </w:tc>
        <w:tc>
          <w:tcPr>
            <w:tcW w:w="3379" w:type="dxa"/>
            <w:gridSpan w:val="2"/>
            <w:vAlign w:val="center"/>
          </w:tcPr>
          <w:p w14:paraId="623310ED"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85 (80 - 91)</w:t>
            </w:r>
          </w:p>
        </w:tc>
      </w:tr>
      <w:tr w:rsidR="002E026E" w:rsidRPr="00636BFF" w14:paraId="20745BFD" w14:textId="77777777" w:rsidTr="002874B5">
        <w:trPr>
          <w:trHeight w:val="288"/>
          <w:jc w:val="center"/>
        </w:trPr>
        <w:tc>
          <w:tcPr>
            <w:tcW w:w="710" w:type="dxa"/>
            <w:shd w:val="clear" w:color="auto" w:fill="auto"/>
            <w:noWrap/>
            <w:vAlign w:val="center"/>
            <w:hideMark/>
          </w:tcPr>
          <w:p w14:paraId="6BA8261C"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12</w:t>
            </w:r>
          </w:p>
        </w:tc>
        <w:tc>
          <w:tcPr>
            <w:tcW w:w="1000" w:type="dxa"/>
            <w:shd w:val="clear" w:color="auto" w:fill="auto"/>
            <w:noWrap/>
            <w:vAlign w:val="center"/>
            <w:hideMark/>
          </w:tcPr>
          <w:p w14:paraId="2CCAE7CD"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2</w:t>
            </w:r>
          </w:p>
        </w:tc>
        <w:tc>
          <w:tcPr>
            <w:tcW w:w="2642" w:type="dxa"/>
            <w:shd w:val="clear" w:color="auto" w:fill="auto"/>
            <w:noWrap/>
            <w:vAlign w:val="center"/>
            <w:hideMark/>
          </w:tcPr>
          <w:p w14:paraId="7F2B5F0A"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92 (91 - 93)</w:t>
            </w:r>
          </w:p>
        </w:tc>
        <w:tc>
          <w:tcPr>
            <w:tcW w:w="819" w:type="dxa"/>
            <w:gridSpan w:val="2"/>
            <w:vAlign w:val="center"/>
          </w:tcPr>
          <w:p w14:paraId="3DE9EBFC"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5</w:t>
            </w:r>
          </w:p>
        </w:tc>
        <w:tc>
          <w:tcPr>
            <w:tcW w:w="3379" w:type="dxa"/>
            <w:gridSpan w:val="2"/>
            <w:vAlign w:val="center"/>
          </w:tcPr>
          <w:p w14:paraId="520EE502"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91 (79 - 96)</w:t>
            </w:r>
          </w:p>
        </w:tc>
      </w:tr>
      <w:tr w:rsidR="002E026E" w:rsidRPr="00636BFF" w14:paraId="4672AE85" w14:textId="77777777" w:rsidTr="002874B5">
        <w:trPr>
          <w:trHeight w:val="288"/>
          <w:jc w:val="center"/>
        </w:trPr>
        <w:tc>
          <w:tcPr>
            <w:tcW w:w="710" w:type="dxa"/>
            <w:shd w:val="clear" w:color="auto" w:fill="auto"/>
            <w:noWrap/>
            <w:vAlign w:val="center"/>
          </w:tcPr>
          <w:p w14:paraId="2AF9BFB8"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13</w:t>
            </w:r>
          </w:p>
        </w:tc>
        <w:tc>
          <w:tcPr>
            <w:tcW w:w="1000" w:type="dxa"/>
            <w:shd w:val="clear" w:color="auto" w:fill="auto"/>
            <w:noWrap/>
            <w:vAlign w:val="center"/>
          </w:tcPr>
          <w:p w14:paraId="4A3CC245"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0</w:t>
            </w:r>
          </w:p>
        </w:tc>
        <w:tc>
          <w:tcPr>
            <w:tcW w:w="2642" w:type="dxa"/>
            <w:shd w:val="clear" w:color="auto" w:fill="auto"/>
            <w:noWrap/>
            <w:vAlign w:val="center"/>
          </w:tcPr>
          <w:p w14:paraId="17F5B566"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w:t>
            </w:r>
          </w:p>
        </w:tc>
        <w:tc>
          <w:tcPr>
            <w:tcW w:w="819" w:type="dxa"/>
            <w:gridSpan w:val="2"/>
            <w:vAlign w:val="center"/>
          </w:tcPr>
          <w:p w14:paraId="483CC5D9"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4</w:t>
            </w:r>
          </w:p>
        </w:tc>
        <w:tc>
          <w:tcPr>
            <w:tcW w:w="3379" w:type="dxa"/>
            <w:gridSpan w:val="2"/>
            <w:vAlign w:val="center"/>
          </w:tcPr>
          <w:p w14:paraId="5E7EEDB9"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93 (91 - 94)</w:t>
            </w:r>
          </w:p>
        </w:tc>
      </w:tr>
      <w:tr w:rsidR="002E026E" w:rsidRPr="00636BFF" w14:paraId="08B85A85" w14:textId="77777777" w:rsidTr="002874B5">
        <w:trPr>
          <w:trHeight w:val="288"/>
          <w:jc w:val="center"/>
        </w:trPr>
        <w:tc>
          <w:tcPr>
            <w:tcW w:w="710" w:type="dxa"/>
            <w:shd w:val="clear" w:color="auto" w:fill="auto"/>
            <w:noWrap/>
            <w:vAlign w:val="center"/>
            <w:hideMark/>
          </w:tcPr>
          <w:p w14:paraId="389DF5C4"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14</w:t>
            </w:r>
          </w:p>
        </w:tc>
        <w:tc>
          <w:tcPr>
            <w:tcW w:w="1000" w:type="dxa"/>
            <w:shd w:val="clear" w:color="auto" w:fill="auto"/>
            <w:noWrap/>
            <w:vAlign w:val="center"/>
            <w:hideMark/>
          </w:tcPr>
          <w:p w14:paraId="1EEA24B1"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1</w:t>
            </w:r>
          </w:p>
        </w:tc>
        <w:tc>
          <w:tcPr>
            <w:tcW w:w="2642" w:type="dxa"/>
            <w:shd w:val="clear" w:color="auto" w:fill="auto"/>
            <w:noWrap/>
            <w:vAlign w:val="center"/>
            <w:hideMark/>
          </w:tcPr>
          <w:p w14:paraId="178E4E87"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98</w:t>
            </w:r>
          </w:p>
        </w:tc>
        <w:tc>
          <w:tcPr>
            <w:tcW w:w="819" w:type="dxa"/>
            <w:gridSpan w:val="2"/>
            <w:vAlign w:val="center"/>
          </w:tcPr>
          <w:p w14:paraId="49675BAC"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2</w:t>
            </w:r>
          </w:p>
        </w:tc>
        <w:tc>
          <w:tcPr>
            <w:tcW w:w="3379" w:type="dxa"/>
            <w:gridSpan w:val="2"/>
            <w:vAlign w:val="center"/>
          </w:tcPr>
          <w:p w14:paraId="1D34AC07"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94 (89 - 99)</w:t>
            </w:r>
          </w:p>
        </w:tc>
      </w:tr>
      <w:tr w:rsidR="002E026E" w:rsidRPr="00636BFF" w14:paraId="0F2B739A" w14:textId="77777777" w:rsidTr="002874B5">
        <w:trPr>
          <w:trHeight w:val="288"/>
          <w:jc w:val="center"/>
        </w:trPr>
        <w:tc>
          <w:tcPr>
            <w:tcW w:w="710" w:type="dxa"/>
            <w:shd w:val="clear" w:color="auto" w:fill="auto"/>
            <w:noWrap/>
            <w:vAlign w:val="center"/>
            <w:hideMark/>
          </w:tcPr>
          <w:p w14:paraId="237548DB"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15</w:t>
            </w:r>
          </w:p>
        </w:tc>
        <w:tc>
          <w:tcPr>
            <w:tcW w:w="1000" w:type="dxa"/>
            <w:shd w:val="clear" w:color="auto" w:fill="auto"/>
            <w:noWrap/>
            <w:vAlign w:val="center"/>
            <w:hideMark/>
          </w:tcPr>
          <w:p w14:paraId="6578B74C"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3</w:t>
            </w:r>
          </w:p>
        </w:tc>
        <w:tc>
          <w:tcPr>
            <w:tcW w:w="2642" w:type="dxa"/>
            <w:shd w:val="clear" w:color="auto" w:fill="auto"/>
            <w:noWrap/>
            <w:vAlign w:val="center"/>
            <w:hideMark/>
          </w:tcPr>
          <w:p w14:paraId="631CD239"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85 (76 - 90)</w:t>
            </w:r>
          </w:p>
        </w:tc>
        <w:tc>
          <w:tcPr>
            <w:tcW w:w="819" w:type="dxa"/>
            <w:gridSpan w:val="2"/>
            <w:vAlign w:val="center"/>
          </w:tcPr>
          <w:p w14:paraId="63B9B8F6"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6</w:t>
            </w:r>
          </w:p>
        </w:tc>
        <w:tc>
          <w:tcPr>
            <w:tcW w:w="3379" w:type="dxa"/>
            <w:gridSpan w:val="2"/>
            <w:vAlign w:val="center"/>
          </w:tcPr>
          <w:p w14:paraId="66F9908E"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98 (90 - 100)</w:t>
            </w:r>
          </w:p>
        </w:tc>
      </w:tr>
      <w:tr w:rsidR="002E026E" w:rsidRPr="00636BFF" w14:paraId="2E34705F" w14:textId="77777777" w:rsidTr="002874B5">
        <w:trPr>
          <w:trHeight w:val="288"/>
          <w:jc w:val="center"/>
        </w:trPr>
        <w:tc>
          <w:tcPr>
            <w:tcW w:w="710" w:type="dxa"/>
            <w:shd w:val="clear" w:color="auto" w:fill="auto"/>
            <w:noWrap/>
            <w:vAlign w:val="center"/>
            <w:hideMark/>
          </w:tcPr>
          <w:p w14:paraId="10FE9086"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16</w:t>
            </w:r>
          </w:p>
        </w:tc>
        <w:tc>
          <w:tcPr>
            <w:tcW w:w="1000" w:type="dxa"/>
            <w:shd w:val="clear" w:color="auto" w:fill="auto"/>
            <w:noWrap/>
            <w:vAlign w:val="center"/>
            <w:hideMark/>
          </w:tcPr>
          <w:p w14:paraId="10FB134A"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1</w:t>
            </w:r>
          </w:p>
        </w:tc>
        <w:tc>
          <w:tcPr>
            <w:tcW w:w="2642" w:type="dxa"/>
            <w:shd w:val="clear" w:color="auto" w:fill="auto"/>
            <w:noWrap/>
            <w:vAlign w:val="center"/>
            <w:hideMark/>
          </w:tcPr>
          <w:p w14:paraId="0B1FB09D"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90</w:t>
            </w:r>
          </w:p>
        </w:tc>
        <w:tc>
          <w:tcPr>
            <w:tcW w:w="819" w:type="dxa"/>
            <w:gridSpan w:val="2"/>
            <w:vAlign w:val="center"/>
          </w:tcPr>
          <w:p w14:paraId="59C72963"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1</w:t>
            </w:r>
          </w:p>
        </w:tc>
        <w:tc>
          <w:tcPr>
            <w:tcW w:w="3379" w:type="dxa"/>
            <w:gridSpan w:val="2"/>
            <w:vAlign w:val="center"/>
          </w:tcPr>
          <w:p w14:paraId="488B9734"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95</w:t>
            </w:r>
          </w:p>
        </w:tc>
      </w:tr>
      <w:tr w:rsidR="002E026E" w:rsidRPr="00636BFF" w14:paraId="274491D8" w14:textId="77777777" w:rsidTr="002874B5">
        <w:trPr>
          <w:trHeight w:val="288"/>
          <w:jc w:val="center"/>
        </w:trPr>
        <w:tc>
          <w:tcPr>
            <w:tcW w:w="710" w:type="dxa"/>
            <w:shd w:val="clear" w:color="auto" w:fill="auto"/>
            <w:noWrap/>
            <w:vAlign w:val="center"/>
            <w:hideMark/>
          </w:tcPr>
          <w:p w14:paraId="2CC7B51E"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17</w:t>
            </w:r>
          </w:p>
        </w:tc>
        <w:tc>
          <w:tcPr>
            <w:tcW w:w="1000" w:type="dxa"/>
            <w:shd w:val="clear" w:color="auto" w:fill="auto"/>
            <w:noWrap/>
            <w:vAlign w:val="center"/>
            <w:hideMark/>
          </w:tcPr>
          <w:p w14:paraId="047C1A1E"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1</w:t>
            </w:r>
          </w:p>
        </w:tc>
        <w:tc>
          <w:tcPr>
            <w:tcW w:w="2642" w:type="dxa"/>
            <w:shd w:val="clear" w:color="auto" w:fill="auto"/>
            <w:noWrap/>
            <w:vAlign w:val="center"/>
            <w:hideMark/>
          </w:tcPr>
          <w:p w14:paraId="280298B0"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92</w:t>
            </w:r>
          </w:p>
        </w:tc>
        <w:tc>
          <w:tcPr>
            <w:tcW w:w="819" w:type="dxa"/>
            <w:gridSpan w:val="2"/>
            <w:vAlign w:val="center"/>
          </w:tcPr>
          <w:p w14:paraId="06A85CBA"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1</w:t>
            </w:r>
          </w:p>
        </w:tc>
        <w:tc>
          <w:tcPr>
            <w:tcW w:w="3379" w:type="dxa"/>
            <w:gridSpan w:val="2"/>
            <w:vAlign w:val="center"/>
          </w:tcPr>
          <w:p w14:paraId="03F9F54F"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100</w:t>
            </w:r>
          </w:p>
        </w:tc>
      </w:tr>
      <w:tr w:rsidR="002E026E" w:rsidRPr="00636BFF" w14:paraId="2730FD63" w14:textId="77777777" w:rsidTr="002874B5">
        <w:trPr>
          <w:trHeight w:val="288"/>
          <w:jc w:val="center"/>
        </w:trPr>
        <w:tc>
          <w:tcPr>
            <w:tcW w:w="710" w:type="dxa"/>
            <w:shd w:val="clear" w:color="auto" w:fill="auto"/>
            <w:noWrap/>
            <w:vAlign w:val="center"/>
          </w:tcPr>
          <w:p w14:paraId="0C9BE383"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18</w:t>
            </w:r>
          </w:p>
        </w:tc>
        <w:tc>
          <w:tcPr>
            <w:tcW w:w="1000" w:type="dxa"/>
            <w:shd w:val="clear" w:color="auto" w:fill="auto"/>
            <w:noWrap/>
            <w:vAlign w:val="center"/>
          </w:tcPr>
          <w:p w14:paraId="5373DC79"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0</w:t>
            </w:r>
          </w:p>
        </w:tc>
        <w:tc>
          <w:tcPr>
            <w:tcW w:w="2642" w:type="dxa"/>
            <w:shd w:val="clear" w:color="auto" w:fill="auto"/>
            <w:noWrap/>
            <w:vAlign w:val="center"/>
          </w:tcPr>
          <w:p w14:paraId="1EDDFD87"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w:t>
            </w:r>
          </w:p>
        </w:tc>
        <w:tc>
          <w:tcPr>
            <w:tcW w:w="819" w:type="dxa"/>
            <w:gridSpan w:val="2"/>
          </w:tcPr>
          <w:p w14:paraId="4553E947"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0</w:t>
            </w:r>
          </w:p>
        </w:tc>
        <w:tc>
          <w:tcPr>
            <w:tcW w:w="3379" w:type="dxa"/>
            <w:gridSpan w:val="2"/>
          </w:tcPr>
          <w:p w14:paraId="3F291C57"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w:t>
            </w:r>
          </w:p>
        </w:tc>
      </w:tr>
      <w:tr w:rsidR="002E026E" w:rsidRPr="00636BFF" w14:paraId="5BDB453A" w14:textId="77777777" w:rsidTr="002874B5">
        <w:trPr>
          <w:trHeight w:val="288"/>
          <w:jc w:val="center"/>
        </w:trPr>
        <w:tc>
          <w:tcPr>
            <w:tcW w:w="710" w:type="dxa"/>
            <w:shd w:val="clear" w:color="auto" w:fill="auto"/>
            <w:noWrap/>
            <w:vAlign w:val="center"/>
          </w:tcPr>
          <w:p w14:paraId="1D759942"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19</w:t>
            </w:r>
          </w:p>
        </w:tc>
        <w:tc>
          <w:tcPr>
            <w:tcW w:w="1000" w:type="dxa"/>
            <w:shd w:val="clear" w:color="auto" w:fill="auto"/>
            <w:noWrap/>
            <w:vAlign w:val="center"/>
          </w:tcPr>
          <w:p w14:paraId="438527BB"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0</w:t>
            </w:r>
          </w:p>
        </w:tc>
        <w:tc>
          <w:tcPr>
            <w:tcW w:w="2642" w:type="dxa"/>
            <w:shd w:val="clear" w:color="auto" w:fill="auto"/>
            <w:noWrap/>
            <w:vAlign w:val="center"/>
          </w:tcPr>
          <w:p w14:paraId="665217F5"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w:t>
            </w:r>
          </w:p>
        </w:tc>
        <w:tc>
          <w:tcPr>
            <w:tcW w:w="819" w:type="dxa"/>
            <w:gridSpan w:val="2"/>
            <w:vAlign w:val="center"/>
          </w:tcPr>
          <w:p w14:paraId="766E08D6"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1</w:t>
            </w:r>
          </w:p>
        </w:tc>
        <w:tc>
          <w:tcPr>
            <w:tcW w:w="3379" w:type="dxa"/>
            <w:gridSpan w:val="2"/>
            <w:vAlign w:val="center"/>
          </w:tcPr>
          <w:p w14:paraId="7655FD17"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94</w:t>
            </w:r>
          </w:p>
        </w:tc>
      </w:tr>
      <w:tr w:rsidR="002E026E" w:rsidRPr="00636BFF" w14:paraId="662CBE16" w14:textId="77777777" w:rsidTr="002874B5">
        <w:trPr>
          <w:trHeight w:val="288"/>
          <w:jc w:val="center"/>
        </w:trPr>
        <w:tc>
          <w:tcPr>
            <w:tcW w:w="710" w:type="dxa"/>
            <w:shd w:val="clear" w:color="auto" w:fill="auto"/>
            <w:noWrap/>
            <w:vAlign w:val="center"/>
          </w:tcPr>
          <w:p w14:paraId="05FBB53D"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20</w:t>
            </w:r>
          </w:p>
        </w:tc>
        <w:tc>
          <w:tcPr>
            <w:tcW w:w="1000" w:type="dxa"/>
            <w:shd w:val="clear" w:color="auto" w:fill="auto"/>
            <w:noWrap/>
            <w:vAlign w:val="center"/>
          </w:tcPr>
          <w:p w14:paraId="24649F9B"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0</w:t>
            </w:r>
          </w:p>
        </w:tc>
        <w:tc>
          <w:tcPr>
            <w:tcW w:w="2642" w:type="dxa"/>
            <w:shd w:val="clear" w:color="auto" w:fill="auto"/>
            <w:noWrap/>
            <w:vAlign w:val="center"/>
          </w:tcPr>
          <w:p w14:paraId="434BCADC"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w:t>
            </w:r>
          </w:p>
        </w:tc>
        <w:tc>
          <w:tcPr>
            <w:tcW w:w="819" w:type="dxa"/>
            <w:gridSpan w:val="2"/>
            <w:vAlign w:val="center"/>
          </w:tcPr>
          <w:p w14:paraId="4DB233AF"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0</w:t>
            </w:r>
          </w:p>
        </w:tc>
        <w:tc>
          <w:tcPr>
            <w:tcW w:w="3379" w:type="dxa"/>
            <w:gridSpan w:val="2"/>
            <w:vAlign w:val="center"/>
          </w:tcPr>
          <w:p w14:paraId="4875B1A4"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w:t>
            </w:r>
          </w:p>
        </w:tc>
      </w:tr>
      <w:tr w:rsidR="002E026E" w:rsidRPr="00636BFF" w14:paraId="2A37F444" w14:textId="77777777" w:rsidTr="002874B5">
        <w:trPr>
          <w:trHeight w:val="288"/>
          <w:jc w:val="center"/>
        </w:trPr>
        <w:tc>
          <w:tcPr>
            <w:tcW w:w="710" w:type="dxa"/>
            <w:shd w:val="clear" w:color="auto" w:fill="auto"/>
            <w:noWrap/>
            <w:vAlign w:val="center"/>
          </w:tcPr>
          <w:p w14:paraId="5D854634"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21</w:t>
            </w:r>
          </w:p>
        </w:tc>
        <w:tc>
          <w:tcPr>
            <w:tcW w:w="1000" w:type="dxa"/>
            <w:shd w:val="clear" w:color="auto" w:fill="auto"/>
            <w:noWrap/>
            <w:vAlign w:val="center"/>
          </w:tcPr>
          <w:p w14:paraId="5CE32E87"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0</w:t>
            </w:r>
          </w:p>
        </w:tc>
        <w:tc>
          <w:tcPr>
            <w:tcW w:w="2642" w:type="dxa"/>
            <w:shd w:val="clear" w:color="auto" w:fill="auto"/>
            <w:noWrap/>
            <w:vAlign w:val="center"/>
          </w:tcPr>
          <w:p w14:paraId="127CD1A1"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w:t>
            </w:r>
          </w:p>
        </w:tc>
        <w:tc>
          <w:tcPr>
            <w:tcW w:w="819" w:type="dxa"/>
            <w:gridSpan w:val="2"/>
            <w:vAlign w:val="center"/>
          </w:tcPr>
          <w:p w14:paraId="5982C622"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3</w:t>
            </w:r>
          </w:p>
        </w:tc>
        <w:tc>
          <w:tcPr>
            <w:tcW w:w="3379" w:type="dxa"/>
            <w:gridSpan w:val="2"/>
            <w:vAlign w:val="center"/>
          </w:tcPr>
          <w:p w14:paraId="08F7EC7C"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99 (83 - 110)</w:t>
            </w:r>
          </w:p>
        </w:tc>
      </w:tr>
      <w:tr w:rsidR="002E026E" w:rsidRPr="00636BFF" w14:paraId="1BFF77D1" w14:textId="77777777" w:rsidTr="002874B5">
        <w:trPr>
          <w:trHeight w:val="288"/>
          <w:jc w:val="center"/>
        </w:trPr>
        <w:tc>
          <w:tcPr>
            <w:tcW w:w="710" w:type="dxa"/>
            <w:shd w:val="clear" w:color="auto" w:fill="auto"/>
            <w:noWrap/>
            <w:vAlign w:val="center"/>
          </w:tcPr>
          <w:p w14:paraId="3FA2966A"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22</w:t>
            </w:r>
          </w:p>
        </w:tc>
        <w:tc>
          <w:tcPr>
            <w:tcW w:w="1000" w:type="dxa"/>
            <w:shd w:val="clear" w:color="auto" w:fill="auto"/>
            <w:noWrap/>
            <w:vAlign w:val="center"/>
          </w:tcPr>
          <w:p w14:paraId="5B7145CF"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0</w:t>
            </w:r>
          </w:p>
        </w:tc>
        <w:tc>
          <w:tcPr>
            <w:tcW w:w="2642" w:type="dxa"/>
            <w:shd w:val="clear" w:color="auto" w:fill="auto"/>
            <w:noWrap/>
            <w:vAlign w:val="center"/>
          </w:tcPr>
          <w:p w14:paraId="23900638"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w:t>
            </w:r>
          </w:p>
        </w:tc>
        <w:tc>
          <w:tcPr>
            <w:tcW w:w="819" w:type="dxa"/>
            <w:gridSpan w:val="2"/>
            <w:vAlign w:val="center"/>
          </w:tcPr>
          <w:p w14:paraId="674B5B06"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1</w:t>
            </w:r>
          </w:p>
        </w:tc>
        <w:tc>
          <w:tcPr>
            <w:tcW w:w="3379" w:type="dxa"/>
            <w:gridSpan w:val="2"/>
            <w:vAlign w:val="center"/>
          </w:tcPr>
          <w:p w14:paraId="50EFD65C"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98</w:t>
            </w:r>
          </w:p>
        </w:tc>
      </w:tr>
      <w:tr w:rsidR="002E026E" w:rsidRPr="00636BFF" w14:paraId="09FEE649" w14:textId="77777777" w:rsidTr="002874B5">
        <w:trPr>
          <w:trHeight w:val="288"/>
          <w:jc w:val="center"/>
        </w:trPr>
        <w:tc>
          <w:tcPr>
            <w:tcW w:w="710" w:type="dxa"/>
            <w:shd w:val="clear" w:color="auto" w:fill="auto"/>
            <w:noWrap/>
            <w:vAlign w:val="center"/>
          </w:tcPr>
          <w:p w14:paraId="32A45216"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23</w:t>
            </w:r>
          </w:p>
        </w:tc>
        <w:tc>
          <w:tcPr>
            <w:tcW w:w="1000" w:type="dxa"/>
            <w:shd w:val="clear" w:color="auto" w:fill="auto"/>
            <w:noWrap/>
            <w:vAlign w:val="center"/>
          </w:tcPr>
          <w:p w14:paraId="64EDE291"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0</w:t>
            </w:r>
          </w:p>
        </w:tc>
        <w:tc>
          <w:tcPr>
            <w:tcW w:w="2642" w:type="dxa"/>
            <w:shd w:val="clear" w:color="auto" w:fill="auto"/>
            <w:noWrap/>
            <w:vAlign w:val="center"/>
          </w:tcPr>
          <w:p w14:paraId="1519C6F2"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w:t>
            </w:r>
          </w:p>
        </w:tc>
        <w:tc>
          <w:tcPr>
            <w:tcW w:w="819" w:type="dxa"/>
            <w:gridSpan w:val="2"/>
            <w:vAlign w:val="center"/>
          </w:tcPr>
          <w:p w14:paraId="18F1E578"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2</w:t>
            </w:r>
          </w:p>
        </w:tc>
        <w:tc>
          <w:tcPr>
            <w:tcW w:w="3379" w:type="dxa"/>
            <w:gridSpan w:val="2"/>
            <w:vAlign w:val="center"/>
          </w:tcPr>
          <w:p w14:paraId="12FCDEE0"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100 (100 - 100)</w:t>
            </w:r>
          </w:p>
        </w:tc>
      </w:tr>
      <w:tr w:rsidR="002E026E" w:rsidRPr="00636BFF" w14:paraId="2BD94E30" w14:textId="77777777" w:rsidTr="002874B5">
        <w:trPr>
          <w:trHeight w:val="288"/>
          <w:jc w:val="center"/>
        </w:trPr>
        <w:tc>
          <w:tcPr>
            <w:tcW w:w="710" w:type="dxa"/>
            <w:shd w:val="clear" w:color="auto" w:fill="auto"/>
            <w:noWrap/>
            <w:vAlign w:val="center"/>
          </w:tcPr>
          <w:p w14:paraId="12D526C2"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24</w:t>
            </w:r>
          </w:p>
        </w:tc>
        <w:tc>
          <w:tcPr>
            <w:tcW w:w="1000" w:type="dxa"/>
            <w:shd w:val="clear" w:color="auto" w:fill="auto"/>
            <w:noWrap/>
            <w:vAlign w:val="center"/>
          </w:tcPr>
          <w:p w14:paraId="163CA8B6"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0</w:t>
            </w:r>
          </w:p>
        </w:tc>
        <w:tc>
          <w:tcPr>
            <w:tcW w:w="2642" w:type="dxa"/>
            <w:shd w:val="clear" w:color="auto" w:fill="auto"/>
            <w:noWrap/>
            <w:vAlign w:val="center"/>
          </w:tcPr>
          <w:p w14:paraId="3021057E"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w:t>
            </w:r>
          </w:p>
        </w:tc>
        <w:tc>
          <w:tcPr>
            <w:tcW w:w="819" w:type="dxa"/>
            <w:gridSpan w:val="2"/>
            <w:vAlign w:val="center"/>
          </w:tcPr>
          <w:p w14:paraId="7DDC6F2A"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3</w:t>
            </w:r>
          </w:p>
        </w:tc>
        <w:tc>
          <w:tcPr>
            <w:tcW w:w="3379" w:type="dxa"/>
            <w:gridSpan w:val="2"/>
            <w:vAlign w:val="center"/>
          </w:tcPr>
          <w:p w14:paraId="0CA18789"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93 (84 - 100)</w:t>
            </w:r>
          </w:p>
        </w:tc>
      </w:tr>
      <w:tr w:rsidR="002E026E" w:rsidRPr="00636BFF" w14:paraId="02FD788E" w14:textId="77777777" w:rsidTr="002874B5">
        <w:trPr>
          <w:trHeight w:val="288"/>
          <w:jc w:val="center"/>
        </w:trPr>
        <w:tc>
          <w:tcPr>
            <w:tcW w:w="710" w:type="dxa"/>
            <w:shd w:val="clear" w:color="auto" w:fill="auto"/>
            <w:noWrap/>
            <w:vAlign w:val="center"/>
          </w:tcPr>
          <w:p w14:paraId="4A9962DA"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25</w:t>
            </w:r>
          </w:p>
        </w:tc>
        <w:tc>
          <w:tcPr>
            <w:tcW w:w="1000" w:type="dxa"/>
            <w:shd w:val="clear" w:color="auto" w:fill="auto"/>
            <w:noWrap/>
            <w:vAlign w:val="center"/>
          </w:tcPr>
          <w:p w14:paraId="79720FBF"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0</w:t>
            </w:r>
          </w:p>
        </w:tc>
        <w:tc>
          <w:tcPr>
            <w:tcW w:w="2642" w:type="dxa"/>
            <w:shd w:val="clear" w:color="auto" w:fill="auto"/>
            <w:noWrap/>
            <w:vAlign w:val="center"/>
          </w:tcPr>
          <w:p w14:paraId="27D30853"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w:t>
            </w:r>
          </w:p>
        </w:tc>
        <w:tc>
          <w:tcPr>
            <w:tcW w:w="819" w:type="dxa"/>
            <w:gridSpan w:val="2"/>
            <w:vAlign w:val="center"/>
          </w:tcPr>
          <w:p w14:paraId="65F32E65"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3</w:t>
            </w:r>
          </w:p>
        </w:tc>
        <w:tc>
          <w:tcPr>
            <w:tcW w:w="3379" w:type="dxa"/>
            <w:gridSpan w:val="2"/>
            <w:vAlign w:val="center"/>
          </w:tcPr>
          <w:p w14:paraId="3D47B527"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100 (98 - 110)</w:t>
            </w:r>
          </w:p>
        </w:tc>
      </w:tr>
      <w:tr w:rsidR="002E026E" w:rsidRPr="00636BFF" w14:paraId="44929D1F" w14:textId="77777777" w:rsidTr="002874B5">
        <w:trPr>
          <w:trHeight w:val="288"/>
          <w:jc w:val="center"/>
        </w:trPr>
        <w:tc>
          <w:tcPr>
            <w:tcW w:w="710" w:type="dxa"/>
            <w:shd w:val="clear" w:color="auto" w:fill="auto"/>
            <w:noWrap/>
            <w:vAlign w:val="center"/>
          </w:tcPr>
          <w:p w14:paraId="51069BD4"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26</w:t>
            </w:r>
          </w:p>
        </w:tc>
        <w:tc>
          <w:tcPr>
            <w:tcW w:w="1000" w:type="dxa"/>
            <w:shd w:val="clear" w:color="auto" w:fill="auto"/>
            <w:noWrap/>
            <w:vAlign w:val="center"/>
          </w:tcPr>
          <w:p w14:paraId="0594EF5C"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0</w:t>
            </w:r>
          </w:p>
        </w:tc>
        <w:tc>
          <w:tcPr>
            <w:tcW w:w="2642" w:type="dxa"/>
            <w:shd w:val="clear" w:color="auto" w:fill="auto"/>
            <w:noWrap/>
            <w:vAlign w:val="center"/>
          </w:tcPr>
          <w:p w14:paraId="3DAF50A6"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w:t>
            </w:r>
          </w:p>
        </w:tc>
        <w:tc>
          <w:tcPr>
            <w:tcW w:w="819" w:type="dxa"/>
            <w:gridSpan w:val="2"/>
            <w:vAlign w:val="center"/>
          </w:tcPr>
          <w:p w14:paraId="09B5BAF0"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2</w:t>
            </w:r>
          </w:p>
        </w:tc>
        <w:tc>
          <w:tcPr>
            <w:tcW w:w="3379" w:type="dxa"/>
            <w:gridSpan w:val="2"/>
            <w:vAlign w:val="center"/>
          </w:tcPr>
          <w:p w14:paraId="1BD1395E"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110 (100 - 110)</w:t>
            </w:r>
          </w:p>
        </w:tc>
      </w:tr>
      <w:tr w:rsidR="002E026E" w:rsidRPr="00636BFF" w14:paraId="5C20E4BC" w14:textId="77777777" w:rsidTr="002874B5">
        <w:trPr>
          <w:trHeight w:val="288"/>
          <w:jc w:val="center"/>
        </w:trPr>
        <w:tc>
          <w:tcPr>
            <w:tcW w:w="710" w:type="dxa"/>
            <w:shd w:val="clear" w:color="auto" w:fill="auto"/>
            <w:noWrap/>
            <w:vAlign w:val="center"/>
          </w:tcPr>
          <w:p w14:paraId="47A27D29"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27</w:t>
            </w:r>
          </w:p>
        </w:tc>
        <w:tc>
          <w:tcPr>
            <w:tcW w:w="1000" w:type="dxa"/>
            <w:shd w:val="clear" w:color="auto" w:fill="auto"/>
            <w:noWrap/>
            <w:vAlign w:val="center"/>
          </w:tcPr>
          <w:p w14:paraId="3FA87200"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0</w:t>
            </w:r>
          </w:p>
        </w:tc>
        <w:tc>
          <w:tcPr>
            <w:tcW w:w="2642" w:type="dxa"/>
            <w:shd w:val="clear" w:color="auto" w:fill="auto"/>
            <w:noWrap/>
            <w:vAlign w:val="center"/>
          </w:tcPr>
          <w:p w14:paraId="3C2A3740"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w:t>
            </w:r>
          </w:p>
        </w:tc>
        <w:tc>
          <w:tcPr>
            <w:tcW w:w="819" w:type="dxa"/>
            <w:gridSpan w:val="2"/>
            <w:vAlign w:val="center"/>
          </w:tcPr>
          <w:p w14:paraId="3A967681"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0</w:t>
            </w:r>
          </w:p>
        </w:tc>
        <w:tc>
          <w:tcPr>
            <w:tcW w:w="3379" w:type="dxa"/>
            <w:gridSpan w:val="2"/>
            <w:vAlign w:val="center"/>
          </w:tcPr>
          <w:p w14:paraId="394D0E0D"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w:t>
            </w:r>
          </w:p>
        </w:tc>
      </w:tr>
      <w:tr w:rsidR="002E026E" w:rsidRPr="00636BFF" w14:paraId="4FE08D44" w14:textId="77777777" w:rsidTr="002874B5">
        <w:trPr>
          <w:trHeight w:val="288"/>
          <w:jc w:val="center"/>
        </w:trPr>
        <w:tc>
          <w:tcPr>
            <w:tcW w:w="710" w:type="dxa"/>
            <w:shd w:val="clear" w:color="auto" w:fill="auto"/>
            <w:noWrap/>
            <w:vAlign w:val="center"/>
          </w:tcPr>
          <w:p w14:paraId="74F3DC3B"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28</w:t>
            </w:r>
          </w:p>
        </w:tc>
        <w:tc>
          <w:tcPr>
            <w:tcW w:w="1000" w:type="dxa"/>
            <w:shd w:val="clear" w:color="auto" w:fill="auto"/>
            <w:noWrap/>
            <w:vAlign w:val="center"/>
          </w:tcPr>
          <w:p w14:paraId="4A54BEC4"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0</w:t>
            </w:r>
          </w:p>
        </w:tc>
        <w:tc>
          <w:tcPr>
            <w:tcW w:w="2642" w:type="dxa"/>
            <w:shd w:val="clear" w:color="auto" w:fill="auto"/>
            <w:noWrap/>
            <w:vAlign w:val="center"/>
          </w:tcPr>
          <w:p w14:paraId="30273E72"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w:t>
            </w:r>
          </w:p>
        </w:tc>
        <w:tc>
          <w:tcPr>
            <w:tcW w:w="819" w:type="dxa"/>
            <w:gridSpan w:val="2"/>
            <w:vAlign w:val="center"/>
          </w:tcPr>
          <w:p w14:paraId="6C935BB3"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1</w:t>
            </w:r>
          </w:p>
        </w:tc>
        <w:tc>
          <w:tcPr>
            <w:tcW w:w="3379" w:type="dxa"/>
            <w:gridSpan w:val="2"/>
            <w:vAlign w:val="center"/>
          </w:tcPr>
          <w:p w14:paraId="6C31DC62"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100</w:t>
            </w:r>
          </w:p>
        </w:tc>
      </w:tr>
      <w:tr w:rsidR="002E026E" w:rsidRPr="00636BFF" w14:paraId="140C444F" w14:textId="77777777" w:rsidTr="002874B5">
        <w:trPr>
          <w:trHeight w:val="288"/>
          <w:jc w:val="center"/>
        </w:trPr>
        <w:tc>
          <w:tcPr>
            <w:tcW w:w="710" w:type="dxa"/>
            <w:shd w:val="clear" w:color="auto" w:fill="auto"/>
            <w:noWrap/>
            <w:vAlign w:val="center"/>
          </w:tcPr>
          <w:p w14:paraId="749858AB"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29</w:t>
            </w:r>
          </w:p>
        </w:tc>
        <w:tc>
          <w:tcPr>
            <w:tcW w:w="1000" w:type="dxa"/>
            <w:shd w:val="clear" w:color="auto" w:fill="auto"/>
            <w:noWrap/>
            <w:vAlign w:val="center"/>
          </w:tcPr>
          <w:p w14:paraId="138E98B3"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0</w:t>
            </w:r>
          </w:p>
        </w:tc>
        <w:tc>
          <w:tcPr>
            <w:tcW w:w="2642" w:type="dxa"/>
            <w:shd w:val="clear" w:color="auto" w:fill="auto"/>
            <w:noWrap/>
            <w:vAlign w:val="center"/>
          </w:tcPr>
          <w:p w14:paraId="6084D92D"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w:t>
            </w:r>
          </w:p>
        </w:tc>
        <w:tc>
          <w:tcPr>
            <w:tcW w:w="819" w:type="dxa"/>
            <w:gridSpan w:val="2"/>
            <w:vAlign w:val="center"/>
          </w:tcPr>
          <w:p w14:paraId="638C7E7E"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1</w:t>
            </w:r>
          </w:p>
        </w:tc>
        <w:tc>
          <w:tcPr>
            <w:tcW w:w="3379" w:type="dxa"/>
            <w:gridSpan w:val="2"/>
            <w:vAlign w:val="center"/>
          </w:tcPr>
          <w:p w14:paraId="1FDD9E3D"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97</w:t>
            </w:r>
          </w:p>
        </w:tc>
      </w:tr>
      <w:tr w:rsidR="002E026E" w:rsidRPr="00636BFF" w14:paraId="46FF4AE9" w14:textId="77777777" w:rsidTr="002874B5">
        <w:trPr>
          <w:trHeight w:val="288"/>
          <w:jc w:val="center"/>
        </w:trPr>
        <w:tc>
          <w:tcPr>
            <w:tcW w:w="710" w:type="dxa"/>
            <w:shd w:val="clear" w:color="auto" w:fill="auto"/>
            <w:noWrap/>
            <w:vAlign w:val="center"/>
          </w:tcPr>
          <w:p w14:paraId="35A53C61"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30</w:t>
            </w:r>
          </w:p>
        </w:tc>
        <w:tc>
          <w:tcPr>
            <w:tcW w:w="1000" w:type="dxa"/>
            <w:shd w:val="clear" w:color="auto" w:fill="auto"/>
            <w:noWrap/>
            <w:vAlign w:val="center"/>
          </w:tcPr>
          <w:p w14:paraId="1F0A1920"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0</w:t>
            </w:r>
          </w:p>
        </w:tc>
        <w:tc>
          <w:tcPr>
            <w:tcW w:w="2642" w:type="dxa"/>
            <w:shd w:val="clear" w:color="auto" w:fill="auto"/>
            <w:noWrap/>
            <w:vAlign w:val="center"/>
          </w:tcPr>
          <w:p w14:paraId="6172A9D4"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w:t>
            </w:r>
          </w:p>
        </w:tc>
        <w:tc>
          <w:tcPr>
            <w:tcW w:w="819" w:type="dxa"/>
            <w:gridSpan w:val="2"/>
            <w:vAlign w:val="center"/>
          </w:tcPr>
          <w:p w14:paraId="06EA159E"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0</w:t>
            </w:r>
          </w:p>
        </w:tc>
        <w:tc>
          <w:tcPr>
            <w:tcW w:w="3379" w:type="dxa"/>
            <w:gridSpan w:val="2"/>
            <w:vAlign w:val="center"/>
          </w:tcPr>
          <w:p w14:paraId="5D4BFB94"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w:t>
            </w:r>
          </w:p>
        </w:tc>
      </w:tr>
      <w:tr w:rsidR="002E026E" w:rsidRPr="00636BFF" w14:paraId="2653839B" w14:textId="77777777" w:rsidTr="002874B5">
        <w:trPr>
          <w:trHeight w:val="288"/>
          <w:jc w:val="center"/>
        </w:trPr>
        <w:tc>
          <w:tcPr>
            <w:tcW w:w="710" w:type="dxa"/>
            <w:shd w:val="clear" w:color="auto" w:fill="auto"/>
            <w:noWrap/>
            <w:vAlign w:val="center"/>
          </w:tcPr>
          <w:p w14:paraId="4AE9A6EF"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31</w:t>
            </w:r>
          </w:p>
        </w:tc>
        <w:tc>
          <w:tcPr>
            <w:tcW w:w="1000" w:type="dxa"/>
            <w:shd w:val="clear" w:color="auto" w:fill="auto"/>
            <w:noWrap/>
            <w:vAlign w:val="center"/>
          </w:tcPr>
          <w:p w14:paraId="00B5F3F2"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0</w:t>
            </w:r>
          </w:p>
        </w:tc>
        <w:tc>
          <w:tcPr>
            <w:tcW w:w="2642" w:type="dxa"/>
            <w:shd w:val="clear" w:color="auto" w:fill="auto"/>
            <w:noWrap/>
            <w:vAlign w:val="center"/>
          </w:tcPr>
          <w:p w14:paraId="5F5C4B93"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w:t>
            </w:r>
          </w:p>
        </w:tc>
        <w:tc>
          <w:tcPr>
            <w:tcW w:w="819" w:type="dxa"/>
            <w:gridSpan w:val="2"/>
            <w:vAlign w:val="center"/>
          </w:tcPr>
          <w:p w14:paraId="72CC3D3D"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1</w:t>
            </w:r>
          </w:p>
        </w:tc>
        <w:tc>
          <w:tcPr>
            <w:tcW w:w="3379" w:type="dxa"/>
            <w:gridSpan w:val="2"/>
            <w:vAlign w:val="center"/>
          </w:tcPr>
          <w:p w14:paraId="2056359D"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100</w:t>
            </w:r>
          </w:p>
        </w:tc>
      </w:tr>
      <w:tr w:rsidR="002E026E" w:rsidRPr="00636BFF" w14:paraId="3D70E8EC" w14:textId="77777777" w:rsidTr="002874B5">
        <w:trPr>
          <w:trHeight w:val="288"/>
          <w:jc w:val="center"/>
        </w:trPr>
        <w:tc>
          <w:tcPr>
            <w:tcW w:w="710" w:type="dxa"/>
            <w:shd w:val="clear" w:color="auto" w:fill="auto"/>
            <w:noWrap/>
            <w:vAlign w:val="center"/>
          </w:tcPr>
          <w:p w14:paraId="6CEC944B"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32</w:t>
            </w:r>
          </w:p>
        </w:tc>
        <w:tc>
          <w:tcPr>
            <w:tcW w:w="1000" w:type="dxa"/>
            <w:shd w:val="clear" w:color="auto" w:fill="auto"/>
            <w:noWrap/>
            <w:vAlign w:val="center"/>
          </w:tcPr>
          <w:p w14:paraId="4B01E9EC"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0</w:t>
            </w:r>
          </w:p>
        </w:tc>
        <w:tc>
          <w:tcPr>
            <w:tcW w:w="2642" w:type="dxa"/>
            <w:shd w:val="clear" w:color="auto" w:fill="auto"/>
            <w:noWrap/>
            <w:vAlign w:val="center"/>
          </w:tcPr>
          <w:p w14:paraId="2377D322"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w:t>
            </w:r>
          </w:p>
        </w:tc>
        <w:tc>
          <w:tcPr>
            <w:tcW w:w="819" w:type="dxa"/>
            <w:gridSpan w:val="2"/>
            <w:vAlign w:val="center"/>
          </w:tcPr>
          <w:p w14:paraId="46EB955F"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0</w:t>
            </w:r>
          </w:p>
        </w:tc>
        <w:tc>
          <w:tcPr>
            <w:tcW w:w="3379" w:type="dxa"/>
            <w:gridSpan w:val="2"/>
            <w:vAlign w:val="center"/>
          </w:tcPr>
          <w:p w14:paraId="56CE2511"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w:t>
            </w:r>
          </w:p>
        </w:tc>
      </w:tr>
      <w:tr w:rsidR="002E026E" w:rsidRPr="00636BFF" w14:paraId="27FEAC8E" w14:textId="77777777" w:rsidTr="002874B5">
        <w:trPr>
          <w:trHeight w:val="288"/>
          <w:jc w:val="center"/>
        </w:trPr>
        <w:tc>
          <w:tcPr>
            <w:tcW w:w="710" w:type="dxa"/>
            <w:shd w:val="clear" w:color="auto" w:fill="auto"/>
            <w:noWrap/>
            <w:vAlign w:val="center"/>
          </w:tcPr>
          <w:p w14:paraId="2FA48738"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33</w:t>
            </w:r>
          </w:p>
        </w:tc>
        <w:tc>
          <w:tcPr>
            <w:tcW w:w="1000" w:type="dxa"/>
            <w:shd w:val="clear" w:color="auto" w:fill="auto"/>
            <w:noWrap/>
            <w:vAlign w:val="center"/>
          </w:tcPr>
          <w:p w14:paraId="55E42EE2"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0</w:t>
            </w:r>
          </w:p>
        </w:tc>
        <w:tc>
          <w:tcPr>
            <w:tcW w:w="2642" w:type="dxa"/>
            <w:shd w:val="clear" w:color="auto" w:fill="auto"/>
            <w:noWrap/>
            <w:vAlign w:val="center"/>
          </w:tcPr>
          <w:p w14:paraId="2DE76F24"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w:t>
            </w:r>
          </w:p>
        </w:tc>
        <w:tc>
          <w:tcPr>
            <w:tcW w:w="819" w:type="dxa"/>
            <w:gridSpan w:val="2"/>
            <w:vAlign w:val="center"/>
          </w:tcPr>
          <w:p w14:paraId="229F8628"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0</w:t>
            </w:r>
          </w:p>
        </w:tc>
        <w:tc>
          <w:tcPr>
            <w:tcW w:w="3379" w:type="dxa"/>
            <w:gridSpan w:val="2"/>
            <w:vAlign w:val="center"/>
          </w:tcPr>
          <w:p w14:paraId="5CEA6A58"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w:t>
            </w:r>
          </w:p>
        </w:tc>
      </w:tr>
      <w:tr w:rsidR="002E026E" w:rsidRPr="00636BFF" w14:paraId="1CD6835E" w14:textId="77777777" w:rsidTr="002874B5">
        <w:trPr>
          <w:trHeight w:val="288"/>
          <w:jc w:val="center"/>
        </w:trPr>
        <w:tc>
          <w:tcPr>
            <w:tcW w:w="710" w:type="dxa"/>
            <w:tcBorders>
              <w:bottom w:val="single" w:sz="4" w:space="0" w:color="auto"/>
            </w:tcBorders>
            <w:shd w:val="clear" w:color="auto" w:fill="auto"/>
            <w:noWrap/>
            <w:vAlign w:val="center"/>
          </w:tcPr>
          <w:p w14:paraId="702E7D5A"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34</w:t>
            </w:r>
          </w:p>
        </w:tc>
        <w:tc>
          <w:tcPr>
            <w:tcW w:w="1000" w:type="dxa"/>
            <w:tcBorders>
              <w:bottom w:val="single" w:sz="4" w:space="0" w:color="auto"/>
            </w:tcBorders>
            <w:shd w:val="clear" w:color="auto" w:fill="auto"/>
            <w:noWrap/>
            <w:vAlign w:val="center"/>
          </w:tcPr>
          <w:p w14:paraId="428BE79F"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0</w:t>
            </w:r>
          </w:p>
        </w:tc>
        <w:tc>
          <w:tcPr>
            <w:tcW w:w="2642" w:type="dxa"/>
            <w:tcBorders>
              <w:bottom w:val="single" w:sz="4" w:space="0" w:color="auto"/>
            </w:tcBorders>
            <w:shd w:val="clear" w:color="auto" w:fill="auto"/>
            <w:noWrap/>
            <w:vAlign w:val="center"/>
          </w:tcPr>
          <w:p w14:paraId="0C419768"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w:t>
            </w:r>
          </w:p>
        </w:tc>
        <w:tc>
          <w:tcPr>
            <w:tcW w:w="819" w:type="dxa"/>
            <w:gridSpan w:val="2"/>
            <w:tcBorders>
              <w:bottom w:val="single" w:sz="4" w:space="0" w:color="auto"/>
            </w:tcBorders>
            <w:vAlign w:val="center"/>
          </w:tcPr>
          <w:p w14:paraId="4B5A1FB0"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1</w:t>
            </w:r>
          </w:p>
        </w:tc>
        <w:tc>
          <w:tcPr>
            <w:tcW w:w="3379" w:type="dxa"/>
            <w:gridSpan w:val="2"/>
            <w:tcBorders>
              <w:bottom w:val="single" w:sz="4" w:space="0" w:color="auto"/>
            </w:tcBorders>
            <w:vAlign w:val="center"/>
          </w:tcPr>
          <w:p w14:paraId="5B7E7189" w14:textId="77777777" w:rsidR="002E026E" w:rsidRPr="00636BFF" w:rsidRDefault="002E026E" w:rsidP="002874B5">
            <w:pPr>
              <w:jc w:val="center"/>
              <w:rPr>
                <w:rFonts w:ascii="Times New Roman" w:hAnsi="Times New Roman" w:cs="Times New Roman"/>
              </w:rPr>
            </w:pPr>
            <w:r w:rsidRPr="00636BFF">
              <w:rPr>
                <w:rFonts w:ascii="Times New Roman" w:hAnsi="Times New Roman" w:cs="Times New Roman"/>
              </w:rPr>
              <w:t>93</w:t>
            </w:r>
          </w:p>
        </w:tc>
      </w:tr>
    </w:tbl>
    <w:p w14:paraId="3E9F8B30" w14:textId="77777777" w:rsidR="005D7C0F" w:rsidRDefault="005D7C0F" w:rsidP="002E026E">
      <w:pPr>
        <w:rPr>
          <w:rFonts w:ascii="Times New Roman" w:hAnsi="Times New Roman" w:cs="Times New Roman"/>
        </w:rPr>
      </w:pPr>
    </w:p>
    <w:p w14:paraId="7C5856EB" w14:textId="77777777" w:rsidR="005D7C0F" w:rsidRDefault="005D7C0F" w:rsidP="002E026E">
      <w:pPr>
        <w:rPr>
          <w:rFonts w:ascii="Times New Roman" w:hAnsi="Times New Roman" w:cs="Times New Roman"/>
        </w:rPr>
      </w:pPr>
    </w:p>
    <w:p w14:paraId="259C264F" w14:textId="77777777" w:rsidR="005D7C0F" w:rsidRDefault="005D7C0F" w:rsidP="002E026E">
      <w:pPr>
        <w:rPr>
          <w:rFonts w:ascii="Times New Roman" w:hAnsi="Times New Roman" w:cs="Times New Roman"/>
        </w:rPr>
      </w:pPr>
    </w:p>
    <w:p w14:paraId="17209DBB" w14:textId="77777777" w:rsidR="005D7C0F" w:rsidRDefault="005D7C0F" w:rsidP="002E026E">
      <w:pPr>
        <w:rPr>
          <w:rFonts w:ascii="Times New Roman" w:hAnsi="Times New Roman" w:cs="Times New Roman"/>
        </w:rPr>
      </w:pPr>
    </w:p>
    <w:p w14:paraId="5B7E44D8" w14:textId="77777777" w:rsidR="005D7C0F" w:rsidRDefault="005D7C0F" w:rsidP="002E026E">
      <w:pPr>
        <w:rPr>
          <w:rFonts w:ascii="Times New Roman" w:hAnsi="Times New Roman" w:cs="Times New Roman"/>
        </w:rPr>
        <w:sectPr w:rsidR="005D7C0F" w:rsidSect="002E026E">
          <w:pgSz w:w="12240" w:h="15840"/>
          <w:pgMar w:top="1440" w:right="1440" w:bottom="1440" w:left="1440" w:header="720" w:footer="720" w:gutter="0"/>
          <w:cols w:space="720"/>
          <w:docGrid w:linePitch="360"/>
        </w:sectPr>
      </w:pPr>
    </w:p>
    <w:p w14:paraId="7D894D14" w14:textId="08C011B9" w:rsidR="005D7C0F" w:rsidRPr="006A5C60" w:rsidRDefault="00852408" w:rsidP="005D7C0F">
      <w:pPr>
        <w:rPr>
          <w:rFonts w:ascii="Times New Roman" w:hAnsi="Times New Roman" w:cs="Times New Roman"/>
        </w:rPr>
      </w:pPr>
      <w:bookmarkStart w:id="138" w:name="_Toc196128119"/>
      <w:r w:rsidRPr="006A5C60">
        <w:rPr>
          <w:rFonts w:ascii="Times New Roman" w:hAnsi="Times New Roman" w:cs="Times New Roman"/>
          <w:bCs/>
        </w:rPr>
        <w:lastRenderedPageBreak/>
        <w:t xml:space="preserve">Table </w:t>
      </w:r>
      <w:r>
        <w:rPr>
          <w:rFonts w:ascii="Times New Roman" w:hAnsi="Times New Roman" w:cs="Times New Roman"/>
          <w:bCs/>
        </w:rPr>
        <w:t>A.5</w:t>
      </w:r>
      <w:r w:rsidRPr="006A5C60">
        <w:rPr>
          <w:rFonts w:ascii="Times New Roman" w:hAnsi="Times New Roman" w:cs="Times New Roman"/>
          <w:bCs/>
        </w:rPr>
        <w:t>.</w:t>
      </w:r>
      <w:r w:rsidRPr="006A5C60">
        <w:rPr>
          <w:rFonts w:ascii="Times New Roman" w:hAnsi="Times New Roman" w:cs="Times New Roman"/>
          <w:bCs/>
        </w:rPr>
        <w:fldChar w:fldCharType="begin"/>
      </w:r>
      <w:r w:rsidRPr="006A5C60">
        <w:rPr>
          <w:rFonts w:ascii="Times New Roman" w:hAnsi="Times New Roman" w:cs="Times New Roman"/>
          <w:bCs/>
        </w:rPr>
        <w:instrText xml:space="preserve"> SEQ Table \* ARABIC \s 1 </w:instrText>
      </w:r>
      <w:r w:rsidRPr="006A5C60">
        <w:rPr>
          <w:rFonts w:ascii="Times New Roman" w:hAnsi="Times New Roman" w:cs="Times New Roman"/>
          <w:bCs/>
        </w:rPr>
        <w:fldChar w:fldCharType="separate"/>
      </w:r>
      <w:r w:rsidRPr="006A5C60">
        <w:rPr>
          <w:rFonts w:ascii="Times New Roman" w:hAnsi="Times New Roman" w:cs="Times New Roman"/>
          <w:bCs/>
          <w:noProof/>
        </w:rPr>
        <w:t>3</w:t>
      </w:r>
      <w:r w:rsidRPr="006A5C60">
        <w:rPr>
          <w:rFonts w:ascii="Times New Roman" w:hAnsi="Times New Roman" w:cs="Times New Roman"/>
          <w:bCs/>
        </w:rPr>
        <w:fldChar w:fldCharType="end"/>
      </w:r>
      <w:r w:rsidRPr="006A5C60">
        <w:rPr>
          <w:rFonts w:ascii="Times New Roman" w:hAnsi="Times New Roman" w:cs="Times New Roman"/>
          <w:bCs/>
        </w:rPr>
        <w:t xml:space="preserve">: </w:t>
      </w:r>
      <w:r w:rsidR="005D7C0F" w:rsidRPr="006A5C60">
        <w:rPr>
          <w:rFonts w:ascii="Times New Roman" w:hAnsi="Times New Roman" w:cs="Times New Roman"/>
        </w:rPr>
        <w:t xml:space="preserve">Observed and expected counts of dead </w:t>
      </w:r>
      <w:r w:rsidR="005D7C0F" w:rsidRPr="006A5C60">
        <w:rPr>
          <w:rFonts w:ascii="Times New Roman" w:hAnsi="Times New Roman" w:cs="Times New Roman"/>
          <w:i/>
          <w:iCs/>
        </w:rPr>
        <w:t>Actinonaias pectorosa</w:t>
      </w:r>
      <w:r w:rsidR="005D7C0F" w:rsidRPr="006A5C60">
        <w:rPr>
          <w:rFonts w:ascii="Times New Roman" w:hAnsi="Times New Roman" w:cs="Times New Roman"/>
        </w:rPr>
        <w:t xml:space="preserve"> individuals across length classes at Sycamore Island and Kyles Ford between 2021 and 2023. Residuals indicate </w:t>
      </w:r>
      <w:r w:rsidR="005D7C0F">
        <w:rPr>
          <w:rFonts w:ascii="Times New Roman" w:hAnsi="Times New Roman" w:cs="Times New Roman"/>
        </w:rPr>
        <w:t xml:space="preserve">the degree of deviation </w:t>
      </w:r>
      <w:r w:rsidR="005D7C0F" w:rsidRPr="006A5C60">
        <w:rPr>
          <w:rFonts w:ascii="Times New Roman" w:hAnsi="Times New Roman" w:cs="Times New Roman"/>
        </w:rPr>
        <w:t>from expected counts</w:t>
      </w:r>
      <w:r w:rsidR="005D7C0F">
        <w:rPr>
          <w:rFonts w:ascii="Times New Roman" w:hAnsi="Times New Roman" w:cs="Times New Roman"/>
        </w:rPr>
        <w:t xml:space="preserve"> (significant deviations are noted with “ * ”)</w:t>
      </w:r>
      <w:r w:rsidR="005D7C0F" w:rsidRPr="006A5C60">
        <w:rPr>
          <w:rFonts w:ascii="Times New Roman" w:hAnsi="Times New Roman" w:cs="Times New Roman"/>
        </w:rPr>
        <w:t>. Residuals less than -2 indicate that observed mortality is significantly lower than expected</w:t>
      </w:r>
      <w:r w:rsidR="005D7C0F">
        <w:rPr>
          <w:rFonts w:ascii="Times New Roman" w:hAnsi="Times New Roman" w:cs="Times New Roman"/>
        </w:rPr>
        <w:t xml:space="preserve"> and </w:t>
      </w:r>
      <w:r w:rsidR="005D7C0F" w:rsidRPr="006A5C60">
        <w:rPr>
          <w:rFonts w:ascii="Times New Roman" w:hAnsi="Times New Roman" w:cs="Times New Roman"/>
        </w:rPr>
        <w:t>greater than +2 indicate that observed mortality is significantly higher than expected</w:t>
      </w:r>
      <w:r w:rsidR="005D7C0F">
        <w:rPr>
          <w:rFonts w:ascii="Times New Roman" w:hAnsi="Times New Roman" w:cs="Times New Roman"/>
        </w:rPr>
        <w:t>.</w:t>
      </w:r>
      <w:bookmarkEnd w:id="138"/>
    </w:p>
    <w:p w14:paraId="705DD9ED" w14:textId="77777777" w:rsidR="005D7C0F" w:rsidRDefault="005D7C0F" w:rsidP="002E026E">
      <w:pPr>
        <w:rPr>
          <w:rFonts w:ascii="Times New Roman" w:hAnsi="Times New Roman" w:cs="Times New Roman"/>
        </w:rPr>
      </w:pPr>
    </w:p>
    <w:tbl>
      <w:tblPr>
        <w:tblW w:w="12810" w:type="dxa"/>
        <w:tblInd w:w="-5" w:type="dxa"/>
        <w:tblLayout w:type="fixed"/>
        <w:tblLook w:val="04A0" w:firstRow="1" w:lastRow="0" w:firstColumn="1" w:lastColumn="0" w:noHBand="0" w:noVBand="1"/>
      </w:tblPr>
      <w:tblGrid>
        <w:gridCol w:w="1516"/>
        <w:gridCol w:w="854"/>
        <w:gridCol w:w="900"/>
        <w:gridCol w:w="1350"/>
        <w:gridCol w:w="1170"/>
        <w:gridCol w:w="1170"/>
        <w:gridCol w:w="990"/>
        <w:gridCol w:w="990"/>
        <w:gridCol w:w="1530"/>
        <w:gridCol w:w="1170"/>
        <w:gridCol w:w="1170"/>
      </w:tblGrid>
      <w:tr w:rsidR="002E026E" w:rsidRPr="006A5C60" w14:paraId="5F742902" w14:textId="77777777" w:rsidTr="002874B5">
        <w:trPr>
          <w:trHeight w:val="300"/>
        </w:trPr>
        <w:tc>
          <w:tcPr>
            <w:tcW w:w="6960" w:type="dxa"/>
            <w:gridSpan w:val="6"/>
            <w:tcBorders>
              <w:bottom w:val="single" w:sz="4" w:space="0" w:color="auto"/>
            </w:tcBorders>
            <w:shd w:val="clear" w:color="auto" w:fill="auto"/>
            <w:noWrap/>
            <w:vAlign w:val="bottom"/>
          </w:tcPr>
          <w:p w14:paraId="2E6F2513" w14:textId="72766270" w:rsidR="002E026E" w:rsidRPr="006A5C60" w:rsidRDefault="002E026E" w:rsidP="002874B5">
            <w:pPr>
              <w:jc w:val="center"/>
              <w:rPr>
                <w:rFonts w:ascii="Times New Roman" w:hAnsi="Times New Roman" w:cs="Times New Roman"/>
                <w:color w:val="000000"/>
              </w:rPr>
            </w:pPr>
            <w:r>
              <w:rPr>
                <w:rFonts w:ascii="Times New Roman" w:hAnsi="Times New Roman" w:cs="Times New Roman"/>
              </w:rPr>
              <w:t>.</w:t>
            </w:r>
            <w:r w:rsidRPr="006A5C60">
              <w:rPr>
                <w:rFonts w:ascii="Times New Roman" w:hAnsi="Times New Roman" w:cs="Times New Roman"/>
                <w:color w:val="000000"/>
              </w:rPr>
              <w:t>Sycamore Island</w:t>
            </w:r>
          </w:p>
        </w:tc>
        <w:tc>
          <w:tcPr>
            <w:tcW w:w="5850" w:type="dxa"/>
            <w:gridSpan w:val="5"/>
            <w:tcBorders>
              <w:bottom w:val="single" w:sz="4" w:space="0" w:color="auto"/>
            </w:tcBorders>
          </w:tcPr>
          <w:p w14:paraId="78EE0CF6" w14:textId="77777777" w:rsidR="002E026E" w:rsidRPr="006A5C60" w:rsidRDefault="002E026E" w:rsidP="002874B5">
            <w:pPr>
              <w:jc w:val="center"/>
              <w:rPr>
                <w:rFonts w:ascii="Times New Roman" w:hAnsi="Times New Roman" w:cs="Times New Roman"/>
                <w:color w:val="000000"/>
              </w:rPr>
            </w:pPr>
            <w:r w:rsidRPr="006A5C60">
              <w:rPr>
                <w:rFonts w:ascii="Times New Roman" w:hAnsi="Times New Roman" w:cs="Times New Roman"/>
                <w:color w:val="000000"/>
              </w:rPr>
              <w:t>Kyles Ford</w:t>
            </w:r>
          </w:p>
        </w:tc>
      </w:tr>
      <w:tr w:rsidR="002E026E" w:rsidRPr="006A5C60" w14:paraId="32D87F03" w14:textId="77777777" w:rsidTr="002874B5">
        <w:trPr>
          <w:trHeight w:val="300"/>
        </w:trPr>
        <w:tc>
          <w:tcPr>
            <w:tcW w:w="1516" w:type="dxa"/>
            <w:tcBorders>
              <w:top w:val="single" w:sz="4" w:space="0" w:color="auto"/>
              <w:bottom w:val="single" w:sz="4" w:space="0" w:color="auto"/>
            </w:tcBorders>
            <w:shd w:val="clear" w:color="auto" w:fill="auto"/>
            <w:noWrap/>
            <w:vAlign w:val="bottom"/>
            <w:hideMark/>
          </w:tcPr>
          <w:p w14:paraId="06562472"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Length class (mm)</w:t>
            </w:r>
          </w:p>
        </w:tc>
        <w:tc>
          <w:tcPr>
            <w:tcW w:w="854" w:type="dxa"/>
            <w:tcBorders>
              <w:top w:val="single" w:sz="4" w:space="0" w:color="auto"/>
              <w:bottom w:val="single" w:sz="4" w:space="0" w:color="auto"/>
            </w:tcBorders>
            <w:shd w:val="clear" w:color="auto" w:fill="auto"/>
            <w:noWrap/>
            <w:vAlign w:val="bottom"/>
            <w:hideMark/>
          </w:tcPr>
          <w:p w14:paraId="31C0E06A"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Live count</w:t>
            </w:r>
          </w:p>
        </w:tc>
        <w:tc>
          <w:tcPr>
            <w:tcW w:w="900" w:type="dxa"/>
            <w:tcBorders>
              <w:top w:val="single" w:sz="4" w:space="0" w:color="auto"/>
              <w:bottom w:val="single" w:sz="4" w:space="0" w:color="auto"/>
            </w:tcBorders>
            <w:shd w:val="clear" w:color="auto" w:fill="auto"/>
            <w:noWrap/>
            <w:vAlign w:val="bottom"/>
            <w:hideMark/>
          </w:tcPr>
          <w:p w14:paraId="4F6E026C"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Dead count</w:t>
            </w:r>
          </w:p>
        </w:tc>
        <w:tc>
          <w:tcPr>
            <w:tcW w:w="1350" w:type="dxa"/>
            <w:tcBorders>
              <w:top w:val="single" w:sz="4" w:space="0" w:color="auto"/>
              <w:bottom w:val="single" w:sz="4" w:space="0" w:color="auto"/>
            </w:tcBorders>
            <w:shd w:val="clear" w:color="auto" w:fill="auto"/>
            <w:noWrap/>
            <w:vAlign w:val="bottom"/>
            <w:hideMark/>
          </w:tcPr>
          <w:p w14:paraId="4A5FC0C0"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Live proportion</w:t>
            </w:r>
          </w:p>
        </w:tc>
        <w:tc>
          <w:tcPr>
            <w:tcW w:w="1170" w:type="dxa"/>
            <w:tcBorders>
              <w:top w:val="single" w:sz="4" w:space="0" w:color="auto"/>
              <w:bottom w:val="single" w:sz="4" w:space="0" w:color="auto"/>
            </w:tcBorders>
            <w:shd w:val="clear" w:color="auto" w:fill="auto"/>
            <w:noWrap/>
            <w:vAlign w:val="bottom"/>
            <w:hideMark/>
          </w:tcPr>
          <w:p w14:paraId="56726595"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Expected dead</w:t>
            </w:r>
          </w:p>
        </w:tc>
        <w:tc>
          <w:tcPr>
            <w:tcW w:w="1170" w:type="dxa"/>
            <w:tcBorders>
              <w:top w:val="single" w:sz="4" w:space="0" w:color="auto"/>
              <w:bottom w:val="single" w:sz="4" w:space="0" w:color="auto"/>
            </w:tcBorders>
            <w:shd w:val="clear" w:color="auto" w:fill="auto"/>
            <w:noWrap/>
            <w:vAlign w:val="bottom"/>
            <w:hideMark/>
          </w:tcPr>
          <w:p w14:paraId="7DAFEB2E"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Residuals</w:t>
            </w:r>
          </w:p>
        </w:tc>
        <w:tc>
          <w:tcPr>
            <w:tcW w:w="990" w:type="dxa"/>
            <w:tcBorders>
              <w:top w:val="single" w:sz="4" w:space="0" w:color="auto"/>
              <w:bottom w:val="single" w:sz="4" w:space="0" w:color="auto"/>
            </w:tcBorders>
            <w:vAlign w:val="bottom"/>
          </w:tcPr>
          <w:p w14:paraId="60DE2CAF"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Live count</w:t>
            </w:r>
          </w:p>
        </w:tc>
        <w:tc>
          <w:tcPr>
            <w:tcW w:w="990" w:type="dxa"/>
            <w:tcBorders>
              <w:top w:val="single" w:sz="4" w:space="0" w:color="auto"/>
              <w:bottom w:val="single" w:sz="4" w:space="0" w:color="auto"/>
            </w:tcBorders>
            <w:vAlign w:val="bottom"/>
          </w:tcPr>
          <w:p w14:paraId="466521D8"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Dead count</w:t>
            </w:r>
          </w:p>
        </w:tc>
        <w:tc>
          <w:tcPr>
            <w:tcW w:w="1530" w:type="dxa"/>
            <w:tcBorders>
              <w:top w:val="single" w:sz="4" w:space="0" w:color="auto"/>
              <w:bottom w:val="single" w:sz="4" w:space="0" w:color="auto"/>
            </w:tcBorders>
            <w:vAlign w:val="bottom"/>
          </w:tcPr>
          <w:p w14:paraId="30D0475E"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Live proportion</w:t>
            </w:r>
          </w:p>
        </w:tc>
        <w:tc>
          <w:tcPr>
            <w:tcW w:w="1170" w:type="dxa"/>
            <w:tcBorders>
              <w:top w:val="single" w:sz="4" w:space="0" w:color="auto"/>
              <w:bottom w:val="single" w:sz="4" w:space="0" w:color="auto"/>
            </w:tcBorders>
            <w:vAlign w:val="bottom"/>
          </w:tcPr>
          <w:p w14:paraId="414EAA34"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Expected dead</w:t>
            </w:r>
          </w:p>
        </w:tc>
        <w:tc>
          <w:tcPr>
            <w:tcW w:w="1170" w:type="dxa"/>
            <w:tcBorders>
              <w:top w:val="single" w:sz="4" w:space="0" w:color="auto"/>
              <w:bottom w:val="single" w:sz="4" w:space="0" w:color="auto"/>
            </w:tcBorders>
            <w:vAlign w:val="bottom"/>
          </w:tcPr>
          <w:p w14:paraId="01E46A8E"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Residuals</w:t>
            </w:r>
          </w:p>
        </w:tc>
      </w:tr>
      <w:tr w:rsidR="002E026E" w:rsidRPr="006A5C60" w14:paraId="2713CCBE" w14:textId="77777777" w:rsidTr="002874B5">
        <w:trPr>
          <w:trHeight w:val="300"/>
        </w:trPr>
        <w:tc>
          <w:tcPr>
            <w:tcW w:w="1516" w:type="dxa"/>
            <w:tcBorders>
              <w:top w:val="single" w:sz="4" w:space="0" w:color="auto"/>
            </w:tcBorders>
            <w:shd w:val="clear" w:color="auto" w:fill="auto"/>
            <w:noWrap/>
            <w:vAlign w:val="bottom"/>
            <w:hideMark/>
          </w:tcPr>
          <w:p w14:paraId="368D5D20"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0-50</w:t>
            </w:r>
          </w:p>
        </w:tc>
        <w:tc>
          <w:tcPr>
            <w:tcW w:w="854" w:type="dxa"/>
            <w:tcBorders>
              <w:top w:val="single" w:sz="4" w:space="0" w:color="auto"/>
            </w:tcBorders>
            <w:shd w:val="clear" w:color="auto" w:fill="auto"/>
            <w:noWrap/>
            <w:vAlign w:val="bottom"/>
            <w:hideMark/>
          </w:tcPr>
          <w:p w14:paraId="683A6698"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153</w:t>
            </w:r>
          </w:p>
        </w:tc>
        <w:tc>
          <w:tcPr>
            <w:tcW w:w="900" w:type="dxa"/>
            <w:tcBorders>
              <w:top w:val="single" w:sz="4" w:space="0" w:color="auto"/>
            </w:tcBorders>
            <w:shd w:val="clear" w:color="auto" w:fill="auto"/>
            <w:noWrap/>
            <w:vAlign w:val="center"/>
          </w:tcPr>
          <w:p w14:paraId="237ECA7C"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6</w:t>
            </w:r>
          </w:p>
        </w:tc>
        <w:tc>
          <w:tcPr>
            <w:tcW w:w="1350" w:type="dxa"/>
            <w:tcBorders>
              <w:top w:val="single" w:sz="4" w:space="0" w:color="auto"/>
            </w:tcBorders>
            <w:shd w:val="clear" w:color="auto" w:fill="auto"/>
            <w:noWrap/>
            <w:vAlign w:val="bottom"/>
          </w:tcPr>
          <w:p w14:paraId="522AB4C9"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0.338</w:t>
            </w:r>
          </w:p>
        </w:tc>
        <w:tc>
          <w:tcPr>
            <w:tcW w:w="1170" w:type="dxa"/>
            <w:tcBorders>
              <w:top w:val="single" w:sz="4" w:space="0" w:color="auto"/>
            </w:tcBorders>
            <w:shd w:val="clear" w:color="auto" w:fill="auto"/>
            <w:noWrap/>
            <w:vAlign w:val="bottom"/>
          </w:tcPr>
          <w:p w14:paraId="4B6676A2"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78.7</w:t>
            </w:r>
          </w:p>
        </w:tc>
        <w:tc>
          <w:tcPr>
            <w:tcW w:w="1170" w:type="dxa"/>
            <w:tcBorders>
              <w:top w:val="single" w:sz="4" w:space="0" w:color="auto"/>
            </w:tcBorders>
            <w:shd w:val="clear" w:color="auto" w:fill="auto"/>
            <w:noWrap/>
            <w:vAlign w:val="center"/>
          </w:tcPr>
          <w:p w14:paraId="34E2091B"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-10.1*</w:t>
            </w:r>
          </w:p>
        </w:tc>
        <w:tc>
          <w:tcPr>
            <w:tcW w:w="990" w:type="dxa"/>
            <w:tcBorders>
              <w:top w:val="single" w:sz="4" w:space="0" w:color="auto"/>
            </w:tcBorders>
            <w:vAlign w:val="bottom"/>
          </w:tcPr>
          <w:p w14:paraId="5E842BFF"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10</w:t>
            </w:r>
          </w:p>
        </w:tc>
        <w:tc>
          <w:tcPr>
            <w:tcW w:w="990" w:type="dxa"/>
            <w:tcBorders>
              <w:top w:val="single" w:sz="4" w:space="0" w:color="auto"/>
            </w:tcBorders>
            <w:vAlign w:val="center"/>
          </w:tcPr>
          <w:p w14:paraId="0F98B1A7"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2</w:t>
            </w:r>
          </w:p>
        </w:tc>
        <w:tc>
          <w:tcPr>
            <w:tcW w:w="1530" w:type="dxa"/>
            <w:tcBorders>
              <w:top w:val="single" w:sz="4" w:space="0" w:color="auto"/>
            </w:tcBorders>
            <w:vAlign w:val="bottom"/>
          </w:tcPr>
          <w:p w14:paraId="6FE4093D"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0.143</w:t>
            </w:r>
          </w:p>
        </w:tc>
        <w:tc>
          <w:tcPr>
            <w:tcW w:w="1170" w:type="dxa"/>
            <w:tcBorders>
              <w:top w:val="single" w:sz="4" w:space="0" w:color="auto"/>
            </w:tcBorders>
            <w:vAlign w:val="bottom"/>
          </w:tcPr>
          <w:p w14:paraId="1A43647F"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28.3</w:t>
            </w:r>
          </w:p>
        </w:tc>
        <w:tc>
          <w:tcPr>
            <w:tcW w:w="1170" w:type="dxa"/>
            <w:tcBorders>
              <w:top w:val="single" w:sz="4" w:space="0" w:color="auto"/>
            </w:tcBorders>
            <w:vAlign w:val="center"/>
          </w:tcPr>
          <w:p w14:paraId="26730F04"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-5.34*</w:t>
            </w:r>
          </w:p>
        </w:tc>
      </w:tr>
      <w:tr w:rsidR="002E026E" w:rsidRPr="006A5C60" w14:paraId="15AF9370" w14:textId="77777777" w:rsidTr="002874B5">
        <w:trPr>
          <w:trHeight w:val="300"/>
        </w:trPr>
        <w:tc>
          <w:tcPr>
            <w:tcW w:w="1516" w:type="dxa"/>
            <w:shd w:val="clear" w:color="auto" w:fill="auto"/>
            <w:noWrap/>
            <w:vAlign w:val="bottom"/>
            <w:hideMark/>
          </w:tcPr>
          <w:p w14:paraId="3DA26905"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50-60</w:t>
            </w:r>
          </w:p>
        </w:tc>
        <w:tc>
          <w:tcPr>
            <w:tcW w:w="854" w:type="dxa"/>
            <w:shd w:val="clear" w:color="auto" w:fill="auto"/>
            <w:noWrap/>
            <w:vAlign w:val="bottom"/>
            <w:hideMark/>
          </w:tcPr>
          <w:p w14:paraId="1AA3B00C"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49</w:t>
            </w:r>
          </w:p>
        </w:tc>
        <w:tc>
          <w:tcPr>
            <w:tcW w:w="900" w:type="dxa"/>
            <w:shd w:val="clear" w:color="auto" w:fill="auto"/>
            <w:noWrap/>
            <w:vAlign w:val="center"/>
          </w:tcPr>
          <w:p w14:paraId="14A57DED"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15</w:t>
            </w:r>
          </w:p>
        </w:tc>
        <w:tc>
          <w:tcPr>
            <w:tcW w:w="1350" w:type="dxa"/>
            <w:shd w:val="clear" w:color="auto" w:fill="auto"/>
            <w:noWrap/>
            <w:vAlign w:val="bottom"/>
          </w:tcPr>
          <w:p w14:paraId="2BDC9E1A"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0.108</w:t>
            </w:r>
          </w:p>
        </w:tc>
        <w:tc>
          <w:tcPr>
            <w:tcW w:w="1170" w:type="dxa"/>
            <w:shd w:val="clear" w:color="auto" w:fill="auto"/>
            <w:noWrap/>
            <w:vAlign w:val="bottom"/>
          </w:tcPr>
          <w:p w14:paraId="49AA1D57"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25.2</w:t>
            </w:r>
          </w:p>
        </w:tc>
        <w:tc>
          <w:tcPr>
            <w:tcW w:w="1170" w:type="dxa"/>
            <w:shd w:val="clear" w:color="auto" w:fill="auto"/>
            <w:noWrap/>
            <w:vAlign w:val="center"/>
          </w:tcPr>
          <w:p w14:paraId="1E3480E7"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-2.15*</w:t>
            </w:r>
          </w:p>
        </w:tc>
        <w:tc>
          <w:tcPr>
            <w:tcW w:w="990" w:type="dxa"/>
            <w:vAlign w:val="bottom"/>
          </w:tcPr>
          <w:p w14:paraId="5F41DFC7"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12</w:t>
            </w:r>
          </w:p>
        </w:tc>
        <w:tc>
          <w:tcPr>
            <w:tcW w:w="990" w:type="dxa"/>
            <w:vAlign w:val="center"/>
          </w:tcPr>
          <w:p w14:paraId="7D32C887"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11</w:t>
            </w:r>
          </w:p>
        </w:tc>
        <w:tc>
          <w:tcPr>
            <w:tcW w:w="1530" w:type="dxa"/>
            <w:vAlign w:val="bottom"/>
          </w:tcPr>
          <w:p w14:paraId="2043F12F"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0.171</w:t>
            </w:r>
          </w:p>
        </w:tc>
        <w:tc>
          <w:tcPr>
            <w:tcW w:w="1170" w:type="dxa"/>
            <w:vAlign w:val="bottom"/>
          </w:tcPr>
          <w:p w14:paraId="69886194"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33.9</w:t>
            </w:r>
          </w:p>
        </w:tc>
        <w:tc>
          <w:tcPr>
            <w:tcW w:w="1170" w:type="dxa"/>
            <w:vAlign w:val="center"/>
          </w:tcPr>
          <w:p w14:paraId="30144BE0"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-4.33*</w:t>
            </w:r>
          </w:p>
        </w:tc>
      </w:tr>
      <w:tr w:rsidR="002E026E" w:rsidRPr="006A5C60" w14:paraId="62D802AB" w14:textId="77777777" w:rsidTr="002874B5">
        <w:trPr>
          <w:trHeight w:val="300"/>
        </w:trPr>
        <w:tc>
          <w:tcPr>
            <w:tcW w:w="1516" w:type="dxa"/>
            <w:shd w:val="clear" w:color="auto" w:fill="auto"/>
            <w:noWrap/>
            <w:vAlign w:val="bottom"/>
            <w:hideMark/>
          </w:tcPr>
          <w:p w14:paraId="0BB7F8F9"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60-70</w:t>
            </w:r>
          </w:p>
        </w:tc>
        <w:tc>
          <w:tcPr>
            <w:tcW w:w="854" w:type="dxa"/>
            <w:shd w:val="clear" w:color="auto" w:fill="auto"/>
            <w:noWrap/>
            <w:vAlign w:val="bottom"/>
            <w:hideMark/>
          </w:tcPr>
          <w:p w14:paraId="2BD70E4C"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51</w:t>
            </w:r>
          </w:p>
        </w:tc>
        <w:tc>
          <w:tcPr>
            <w:tcW w:w="900" w:type="dxa"/>
            <w:shd w:val="clear" w:color="auto" w:fill="auto"/>
            <w:noWrap/>
            <w:vAlign w:val="center"/>
          </w:tcPr>
          <w:p w14:paraId="744C4908"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34</w:t>
            </w:r>
          </w:p>
        </w:tc>
        <w:tc>
          <w:tcPr>
            <w:tcW w:w="1350" w:type="dxa"/>
            <w:shd w:val="clear" w:color="auto" w:fill="auto"/>
            <w:noWrap/>
            <w:vAlign w:val="bottom"/>
          </w:tcPr>
          <w:p w14:paraId="2D9AA66D"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0.113</w:t>
            </w:r>
          </w:p>
        </w:tc>
        <w:tc>
          <w:tcPr>
            <w:tcW w:w="1170" w:type="dxa"/>
            <w:shd w:val="clear" w:color="auto" w:fill="auto"/>
            <w:noWrap/>
            <w:vAlign w:val="bottom"/>
          </w:tcPr>
          <w:p w14:paraId="20EF7A71"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26.2</w:t>
            </w:r>
          </w:p>
        </w:tc>
        <w:tc>
          <w:tcPr>
            <w:tcW w:w="1170" w:type="dxa"/>
            <w:shd w:val="clear" w:color="auto" w:fill="auto"/>
            <w:noWrap/>
            <w:vAlign w:val="center"/>
          </w:tcPr>
          <w:p w14:paraId="1E390889"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1.61</w:t>
            </w:r>
          </w:p>
        </w:tc>
        <w:tc>
          <w:tcPr>
            <w:tcW w:w="990" w:type="dxa"/>
            <w:vAlign w:val="bottom"/>
          </w:tcPr>
          <w:p w14:paraId="0D092E30"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18</w:t>
            </w:r>
          </w:p>
        </w:tc>
        <w:tc>
          <w:tcPr>
            <w:tcW w:w="990" w:type="dxa"/>
            <w:vAlign w:val="center"/>
          </w:tcPr>
          <w:p w14:paraId="343DA6AE"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53</w:t>
            </w:r>
          </w:p>
        </w:tc>
        <w:tc>
          <w:tcPr>
            <w:tcW w:w="1530" w:type="dxa"/>
            <w:vAlign w:val="bottom"/>
          </w:tcPr>
          <w:p w14:paraId="3C302060"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0.257</w:t>
            </w:r>
          </w:p>
        </w:tc>
        <w:tc>
          <w:tcPr>
            <w:tcW w:w="1170" w:type="dxa"/>
            <w:vAlign w:val="bottom"/>
          </w:tcPr>
          <w:p w14:paraId="1D56E170"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50.9</w:t>
            </w:r>
          </w:p>
        </w:tc>
        <w:tc>
          <w:tcPr>
            <w:tcW w:w="1170" w:type="dxa"/>
            <w:vAlign w:val="center"/>
          </w:tcPr>
          <w:p w14:paraId="29134202"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0.34</w:t>
            </w:r>
          </w:p>
        </w:tc>
      </w:tr>
      <w:tr w:rsidR="002E026E" w:rsidRPr="006A5C60" w14:paraId="51A1CA7C" w14:textId="77777777" w:rsidTr="002874B5">
        <w:trPr>
          <w:trHeight w:val="300"/>
        </w:trPr>
        <w:tc>
          <w:tcPr>
            <w:tcW w:w="1516" w:type="dxa"/>
            <w:shd w:val="clear" w:color="auto" w:fill="auto"/>
            <w:noWrap/>
            <w:vAlign w:val="bottom"/>
            <w:hideMark/>
          </w:tcPr>
          <w:p w14:paraId="13EB3FF4"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70-80</w:t>
            </w:r>
          </w:p>
        </w:tc>
        <w:tc>
          <w:tcPr>
            <w:tcW w:w="854" w:type="dxa"/>
            <w:shd w:val="clear" w:color="auto" w:fill="auto"/>
            <w:noWrap/>
            <w:vAlign w:val="bottom"/>
            <w:hideMark/>
          </w:tcPr>
          <w:p w14:paraId="43012159"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72</w:t>
            </w:r>
          </w:p>
        </w:tc>
        <w:tc>
          <w:tcPr>
            <w:tcW w:w="900" w:type="dxa"/>
            <w:shd w:val="clear" w:color="auto" w:fill="auto"/>
            <w:noWrap/>
            <w:vAlign w:val="center"/>
          </w:tcPr>
          <w:p w14:paraId="1D692588"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50</w:t>
            </w:r>
          </w:p>
        </w:tc>
        <w:tc>
          <w:tcPr>
            <w:tcW w:w="1350" w:type="dxa"/>
            <w:shd w:val="clear" w:color="auto" w:fill="auto"/>
            <w:noWrap/>
            <w:vAlign w:val="bottom"/>
          </w:tcPr>
          <w:p w14:paraId="65D18FD8"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0.159</w:t>
            </w:r>
          </w:p>
        </w:tc>
        <w:tc>
          <w:tcPr>
            <w:tcW w:w="1170" w:type="dxa"/>
            <w:shd w:val="clear" w:color="auto" w:fill="auto"/>
            <w:noWrap/>
            <w:vAlign w:val="bottom"/>
          </w:tcPr>
          <w:p w14:paraId="33884F93"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37.0</w:t>
            </w:r>
          </w:p>
        </w:tc>
        <w:tc>
          <w:tcPr>
            <w:tcW w:w="1170" w:type="dxa"/>
            <w:shd w:val="clear" w:color="auto" w:fill="auto"/>
            <w:noWrap/>
            <w:vAlign w:val="center"/>
          </w:tcPr>
          <w:p w14:paraId="0F6188C8"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2.32*</w:t>
            </w:r>
          </w:p>
        </w:tc>
        <w:tc>
          <w:tcPr>
            <w:tcW w:w="990" w:type="dxa"/>
            <w:vAlign w:val="bottom"/>
          </w:tcPr>
          <w:p w14:paraId="2BC913FC"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18</w:t>
            </w:r>
          </w:p>
        </w:tc>
        <w:tc>
          <w:tcPr>
            <w:tcW w:w="990" w:type="dxa"/>
            <w:vAlign w:val="center"/>
          </w:tcPr>
          <w:p w14:paraId="5C106E48"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77</w:t>
            </w:r>
          </w:p>
        </w:tc>
        <w:tc>
          <w:tcPr>
            <w:tcW w:w="1530" w:type="dxa"/>
            <w:vAlign w:val="bottom"/>
          </w:tcPr>
          <w:p w14:paraId="7D63A1C9"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0.257</w:t>
            </w:r>
          </w:p>
        </w:tc>
        <w:tc>
          <w:tcPr>
            <w:tcW w:w="1170" w:type="dxa"/>
            <w:vAlign w:val="bottom"/>
          </w:tcPr>
          <w:p w14:paraId="72428FDB"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50.9</w:t>
            </w:r>
          </w:p>
        </w:tc>
        <w:tc>
          <w:tcPr>
            <w:tcW w:w="1170" w:type="dxa"/>
            <w:vAlign w:val="center"/>
          </w:tcPr>
          <w:p w14:paraId="7E95BDDD"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4.24*</w:t>
            </w:r>
          </w:p>
        </w:tc>
      </w:tr>
      <w:tr w:rsidR="002E026E" w:rsidRPr="006A5C60" w14:paraId="3BA2921E" w14:textId="77777777" w:rsidTr="002874B5">
        <w:trPr>
          <w:trHeight w:val="300"/>
        </w:trPr>
        <w:tc>
          <w:tcPr>
            <w:tcW w:w="1516" w:type="dxa"/>
            <w:shd w:val="clear" w:color="auto" w:fill="auto"/>
            <w:noWrap/>
            <w:vAlign w:val="bottom"/>
            <w:hideMark/>
          </w:tcPr>
          <w:p w14:paraId="46E1D2FC"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80-90</w:t>
            </w:r>
          </w:p>
        </w:tc>
        <w:tc>
          <w:tcPr>
            <w:tcW w:w="854" w:type="dxa"/>
            <w:shd w:val="clear" w:color="auto" w:fill="auto"/>
            <w:noWrap/>
            <w:vAlign w:val="bottom"/>
            <w:hideMark/>
          </w:tcPr>
          <w:p w14:paraId="6067E284"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60</w:t>
            </w:r>
          </w:p>
        </w:tc>
        <w:tc>
          <w:tcPr>
            <w:tcW w:w="900" w:type="dxa"/>
            <w:shd w:val="clear" w:color="auto" w:fill="auto"/>
            <w:noWrap/>
            <w:vAlign w:val="center"/>
          </w:tcPr>
          <w:p w14:paraId="0C69BB0C"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58</w:t>
            </w:r>
          </w:p>
        </w:tc>
        <w:tc>
          <w:tcPr>
            <w:tcW w:w="1350" w:type="dxa"/>
            <w:shd w:val="clear" w:color="auto" w:fill="auto"/>
            <w:noWrap/>
            <w:vAlign w:val="bottom"/>
          </w:tcPr>
          <w:p w14:paraId="4F396DB6"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0.132</w:t>
            </w:r>
          </w:p>
        </w:tc>
        <w:tc>
          <w:tcPr>
            <w:tcW w:w="1170" w:type="dxa"/>
            <w:shd w:val="clear" w:color="auto" w:fill="auto"/>
            <w:noWrap/>
            <w:vAlign w:val="bottom"/>
          </w:tcPr>
          <w:p w14:paraId="6932BB5A"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30.9</w:t>
            </w:r>
          </w:p>
        </w:tc>
        <w:tc>
          <w:tcPr>
            <w:tcW w:w="1170" w:type="dxa"/>
            <w:shd w:val="clear" w:color="auto" w:fill="auto"/>
            <w:noWrap/>
            <w:vAlign w:val="center"/>
          </w:tcPr>
          <w:p w14:paraId="5A4A5C89"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5.24*</w:t>
            </w:r>
          </w:p>
        </w:tc>
        <w:tc>
          <w:tcPr>
            <w:tcW w:w="990" w:type="dxa"/>
            <w:vAlign w:val="bottom"/>
          </w:tcPr>
          <w:p w14:paraId="71CCE2BC"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8</w:t>
            </w:r>
          </w:p>
        </w:tc>
        <w:tc>
          <w:tcPr>
            <w:tcW w:w="990" w:type="dxa"/>
            <w:vAlign w:val="center"/>
          </w:tcPr>
          <w:p w14:paraId="5C2346DF"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46</w:t>
            </w:r>
          </w:p>
        </w:tc>
        <w:tc>
          <w:tcPr>
            <w:tcW w:w="1530" w:type="dxa"/>
            <w:vAlign w:val="bottom"/>
          </w:tcPr>
          <w:p w14:paraId="5062CD86"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0.114</w:t>
            </w:r>
          </w:p>
        </w:tc>
        <w:tc>
          <w:tcPr>
            <w:tcW w:w="1170" w:type="dxa"/>
            <w:vAlign w:val="bottom"/>
          </w:tcPr>
          <w:p w14:paraId="797378D3"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22.6</w:t>
            </w:r>
          </w:p>
        </w:tc>
        <w:tc>
          <w:tcPr>
            <w:tcW w:w="1170" w:type="dxa"/>
            <w:vAlign w:val="center"/>
          </w:tcPr>
          <w:p w14:paraId="5DEF2D1D"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5.22*</w:t>
            </w:r>
          </w:p>
        </w:tc>
      </w:tr>
      <w:tr w:rsidR="002E026E" w:rsidRPr="006A5C60" w14:paraId="35F1018E" w14:textId="77777777" w:rsidTr="002874B5">
        <w:trPr>
          <w:trHeight w:val="300"/>
        </w:trPr>
        <w:tc>
          <w:tcPr>
            <w:tcW w:w="1516" w:type="dxa"/>
            <w:shd w:val="clear" w:color="auto" w:fill="auto"/>
            <w:noWrap/>
            <w:vAlign w:val="bottom"/>
            <w:hideMark/>
          </w:tcPr>
          <w:p w14:paraId="66CC67E8"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90-100</w:t>
            </w:r>
          </w:p>
        </w:tc>
        <w:tc>
          <w:tcPr>
            <w:tcW w:w="854" w:type="dxa"/>
            <w:shd w:val="clear" w:color="auto" w:fill="auto"/>
            <w:noWrap/>
            <w:vAlign w:val="bottom"/>
            <w:hideMark/>
          </w:tcPr>
          <w:p w14:paraId="4ABB1568"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57</w:t>
            </w:r>
          </w:p>
        </w:tc>
        <w:tc>
          <w:tcPr>
            <w:tcW w:w="900" w:type="dxa"/>
            <w:shd w:val="clear" w:color="auto" w:fill="auto"/>
            <w:noWrap/>
            <w:vAlign w:val="center"/>
          </w:tcPr>
          <w:p w14:paraId="063126BA"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51</w:t>
            </w:r>
          </w:p>
        </w:tc>
        <w:tc>
          <w:tcPr>
            <w:tcW w:w="1350" w:type="dxa"/>
            <w:shd w:val="clear" w:color="auto" w:fill="auto"/>
            <w:noWrap/>
            <w:vAlign w:val="bottom"/>
          </w:tcPr>
          <w:p w14:paraId="26A76F49"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0.126</w:t>
            </w:r>
          </w:p>
        </w:tc>
        <w:tc>
          <w:tcPr>
            <w:tcW w:w="1170" w:type="dxa"/>
            <w:shd w:val="clear" w:color="auto" w:fill="auto"/>
            <w:noWrap/>
            <w:vAlign w:val="bottom"/>
          </w:tcPr>
          <w:p w14:paraId="00650277"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29.3</w:t>
            </w:r>
          </w:p>
        </w:tc>
        <w:tc>
          <w:tcPr>
            <w:tcW w:w="1170" w:type="dxa"/>
            <w:shd w:val="clear" w:color="auto" w:fill="auto"/>
            <w:noWrap/>
            <w:vAlign w:val="center"/>
          </w:tcPr>
          <w:p w14:paraId="3E1C3286"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4.28*</w:t>
            </w:r>
          </w:p>
        </w:tc>
        <w:tc>
          <w:tcPr>
            <w:tcW w:w="990" w:type="dxa"/>
            <w:vAlign w:val="bottom"/>
          </w:tcPr>
          <w:p w14:paraId="5ACB075C"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4</w:t>
            </w:r>
          </w:p>
        </w:tc>
        <w:tc>
          <w:tcPr>
            <w:tcW w:w="990" w:type="dxa"/>
            <w:vAlign w:val="center"/>
          </w:tcPr>
          <w:p w14:paraId="39E643FE"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9</w:t>
            </w:r>
          </w:p>
        </w:tc>
        <w:tc>
          <w:tcPr>
            <w:tcW w:w="1530" w:type="dxa"/>
            <w:vAlign w:val="bottom"/>
          </w:tcPr>
          <w:p w14:paraId="51CB2C82"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0.057</w:t>
            </w:r>
          </w:p>
        </w:tc>
        <w:tc>
          <w:tcPr>
            <w:tcW w:w="1170" w:type="dxa"/>
            <w:vAlign w:val="bottom"/>
          </w:tcPr>
          <w:p w14:paraId="7A774AC5"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11.3</w:t>
            </w:r>
          </w:p>
        </w:tc>
        <w:tc>
          <w:tcPr>
            <w:tcW w:w="1170" w:type="dxa"/>
            <w:vAlign w:val="center"/>
          </w:tcPr>
          <w:p w14:paraId="4D7C55B6"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-0.71</w:t>
            </w:r>
          </w:p>
        </w:tc>
      </w:tr>
      <w:tr w:rsidR="002E026E" w:rsidRPr="006A5C60" w14:paraId="33EBFEAE" w14:textId="77777777" w:rsidTr="002874B5">
        <w:trPr>
          <w:trHeight w:val="300"/>
        </w:trPr>
        <w:tc>
          <w:tcPr>
            <w:tcW w:w="1516" w:type="dxa"/>
            <w:tcBorders>
              <w:bottom w:val="single" w:sz="4" w:space="0" w:color="auto"/>
            </w:tcBorders>
            <w:shd w:val="clear" w:color="auto" w:fill="auto"/>
            <w:noWrap/>
            <w:vAlign w:val="bottom"/>
            <w:hideMark/>
          </w:tcPr>
          <w:p w14:paraId="79D587A3"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100+</w:t>
            </w:r>
          </w:p>
        </w:tc>
        <w:tc>
          <w:tcPr>
            <w:tcW w:w="854" w:type="dxa"/>
            <w:tcBorders>
              <w:bottom w:val="single" w:sz="4" w:space="0" w:color="auto"/>
            </w:tcBorders>
            <w:shd w:val="clear" w:color="auto" w:fill="auto"/>
            <w:noWrap/>
            <w:vAlign w:val="bottom"/>
            <w:hideMark/>
          </w:tcPr>
          <w:p w14:paraId="0FC17D5E"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11</w:t>
            </w:r>
          </w:p>
        </w:tc>
        <w:tc>
          <w:tcPr>
            <w:tcW w:w="900" w:type="dxa"/>
            <w:tcBorders>
              <w:bottom w:val="single" w:sz="4" w:space="0" w:color="auto"/>
            </w:tcBorders>
            <w:shd w:val="clear" w:color="auto" w:fill="auto"/>
            <w:noWrap/>
            <w:vAlign w:val="center"/>
          </w:tcPr>
          <w:p w14:paraId="0CF32A16"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19</w:t>
            </w:r>
          </w:p>
        </w:tc>
        <w:tc>
          <w:tcPr>
            <w:tcW w:w="1350" w:type="dxa"/>
            <w:tcBorders>
              <w:bottom w:val="single" w:sz="4" w:space="0" w:color="auto"/>
            </w:tcBorders>
            <w:shd w:val="clear" w:color="auto" w:fill="auto"/>
            <w:noWrap/>
            <w:vAlign w:val="bottom"/>
          </w:tcPr>
          <w:p w14:paraId="67A2448A"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0.024</w:t>
            </w:r>
          </w:p>
        </w:tc>
        <w:tc>
          <w:tcPr>
            <w:tcW w:w="1170" w:type="dxa"/>
            <w:tcBorders>
              <w:bottom w:val="single" w:sz="4" w:space="0" w:color="auto"/>
            </w:tcBorders>
            <w:shd w:val="clear" w:color="auto" w:fill="auto"/>
            <w:noWrap/>
            <w:vAlign w:val="bottom"/>
          </w:tcPr>
          <w:p w14:paraId="572C44F6"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5.66</w:t>
            </w:r>
          </w:p>
        </w:tc>
        <w:tc>
          <w:tcPr>
            <w:tcW w:w="1170" w:type="dxa"/>
            <w:tcBorders>
              <w:bottom w:val="single" w:sz="4" w:space="0" w:color="auto"/>
            </w:tcBorders>
            <w:shd w:val="clear" w:color="auto" w:fill="auto"/>
            <w:noWrap/>
            <w:vAlign w:val="center"/>
          </w:tcPr>
          <w:p w14:paraId="585E819C"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5.68*</w:t>
            </w:r>
          </w:p>
        </w:tc>
        <w:tc>
          <w:tcPr>
            <w:tcW w:w="990" w:type="dxa"/>
            <w:tcBorders>
              <w:bottom w:val="single" w:sz="4" w:space="0" w:color="auto"/>
            </w:tcBorders>
            <w:vAlign w:val="bottom"/>
          </w:tcPr>
          <w:p w14:paraId="3C9F1B42"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w:t>
            </w:r>
          </w:p>
        </w:tc>
        <w:tc>
          <w:tcPr>
            <w:tcW w:w="990" w:type="dxa"/>
            <w:tcBorders>
              <w:bottom w:val="single" w:sz="4" w:space="0" w:color="auto"/>
            </w:tcBorders>
            <w:vAlign w:val="bottom"/>
          </w:tcPr>
          <w:p w14:paraId="3EE587CC"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w:t>
            </w:r>
          </w:p>
        </w:tc>
        <w:tc>
          <w:tcPr>
            <w:tcW w:w="1530" w:type="dxa"/>
            <w:tcBorders>
              <w:bottom w:val="single" w:sz="4" w:space="0" w:color="auto"/>
            </w:tcBorders>
            <w:vAlign w:val="bottom"/>
          </w:tcPr>
          <w:p w14:paraId="06976844"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w:t>
            </w:r>
          </w:p>
        </w:tc>
        <w:tc>
          <w:tcPr>
            <w:tcW w:w="1170" w:type="dxa"/>
            <w:tcBorders>
              <w:bottom w:val="single" w:sz="4" w:space="0" w:color="auto"/>
            </w:tcBorders>
            <w:vAlign w:val="bottom"/>
          </w:tcPr>
          <w:p w14:paraId="7987B34B"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w:t>
            </w:r>
          </w:p>
        </w:tc>
        <w:tc>
          <w:tcPr>
            <w:tcW w:w="1170" w:type="dxa"/>
            <w:tcBorders>
              <w:bottom w:val="single" w:sz="4" w:space="0" w:color="auto"/>
            </w:tcBorders>
            <w:vAlign w:val="bottom"/>
          </w:tcPr>
          <w:p w14:paraId="65F64618" w14:textId="77777777" w:rsidR="002E026E" w:rsidRPr="00013F6E" w:rsidRDefault="002E026E" w:rsidP="002874B5">
            <w:pPr>
              <w:jc w:val="center"/>
              <w:rPr>
                <w:rFonts w:ascii="Times New Roman" w:hAnsi="Times New Roman" w:cs="Times New Roman"/>
                <w:color w:val="000000"/>
              </w:rPr>
            </w:pPr>
            <w:r w:rsidRPr="00013F6E">
              <w:rPr>
                <w:rFonts w:ascii="Times New Roman" w:hAnsi="Times New Roman" w:cs="Times New Roman"/>
                <w:color w:val="000000"/>
              </w:rPr>
              <w:t>-</w:t>
            </w:r>
          </w:p>
        </w:tc>
      </w:tr>
    </w:tbl>
    <w:p w14:paraId="7F962BA1" w14:textId="77777777" w:rsidR="002E026E" w:rsidRPr="006A5C60" w:rsidRDefault="002E026E" w:rsidP="002E026E">
      <w:pPr>
        <w:rPr>
          <w:rFonts w:ascii="Times New Roman" w:hAnsi="Times New Roman" w:cs="Times New Roman"/>
        </w:rPr>
      </w:pPr>
    </w:p>
    <w:p w14:paraId="18EB47FC" w14:textId="77777777" w:rsidR="002E026E" w:rsidRPr="006A5C60" w:rsidRDefault="002E026E" w:rsidP="002E026E">
      <w:pPr>
        <w:rPr>
          <w:rFonts w:ascii="Times New Roman" w:hAnsi="Times New Roman" w:cs="Times New Roman"/>
        </w:rPr>
      </w:pPr>
    </w:p>
    <w:p w14:paraId="15353EA7" w14:textId="77777777" w:rsidR="002E026E" w:rsidRDefault="002E026E" w:rsidP="002E026E">
      <w:pPr>
        <w:rPr>
          <w:rFonts w:ascii="Times New Roman" w:hAnsi="Times New Roman" w:cs="Times New Roman"/>
        </w:rPr>
      </w:pPr>
    </w:p>
    <w:p w14:paraId="0C04F293" w14:textId="77777777" w:rsidR="00A15072" w:rsidRDefault="00A15072" w:rsidP="002E026E">
      <w:pPr>
        <w:rPr>
          <w:rFonts w:ascii="Times New Roman" w:hAnsi="Times New Roman" w:cs="Times New Roman"/>
        </w:rPr>
        <w:sectPr w:rsidR="00A15072" w:rsidSect="002E026E">
          <w:pgSz w:w="15840" w:h="12240" w:orient="landscape"/>
          <w:pgMar w:top="1440" w:right="1440" w:bottom="1440" w:left="1440" w:header="720" w:footer="720" w:gutter="0"/>
          <w:cols w:space="720"/>
          <w:docGrid w:linePitch="360"/>
        </w:sectPr>
      </w:pPr>
    </w:p>
    <w:p w14:paraId="6B55F19A" w14:textId="320509D5" w:rsidR="00A15072" w:rsidRDefault="00A15072" w:rsidP="002E026E">
      <w:pPr>
        <w:rPr>
          <w:rFonts w:ascii="Times New Roman" w:hAnsi="Times New Roman" w:cs="Times New Roman"/>
        </w:rPr>
      </w:pPr>
      <w:r>
        <w:rPr>
          <w:noProof/>
        </w:rPr>
        <w:lastRenderedPageBreak/>
        <w:drawing>
          <wp:inline distT="0" distB="0" distL="0" distR="0" wp14:anchorId="0656F82A" wp14:editId="293F6E45">
            <wp:extent cx="8229600" cy="2940050"/>
            <wp:effectExtent l="0" t="0" r="0" b="0"/>
            <wp:docPr id="435628302" name="Picture 17" descr="A graph of the month and mont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320536" name="Picture 17" descr="A graph of the month and months&#10;&#10;AI-generated content may be incorrec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229600" cy="2940050"/>
                    </a:xfrm>
                    <a:prstGeom prst="rect">
                      <a:avLst/>
                    </a:prstGeom>
                    <a:noFill/>
                    <a:ln>
                      <a:noFill/>
                    </a:ln>
                  </pic:spPr>
                </pic:pic>
              </a:graphicData>
            </a:graphic>
          </wp:inline>
        </w:drawing>
      </w:r>
    </w:p>
    <w:p w14:paraId="480BF3BD" w14:textId="35D4AF8C" w:rsidR="00A15072" w:rsidRPr="006A5C60" w:rsidRDefault="00B15FD9" w:rsidP="00A15072">
      <w:pPr>
        <w:rPr>
          <w:rFonts w:ascii="Times New Roman" w:hAnsi="Times New Roman" w:cs="Times New Roman"/>
        </w:rPr>
      </w:pPr>
      <w:bookmarkStart w:id="139" w:name="_Toc196050352"/>
      <w:r w:rsidRPr="006A5C60">
        <w:rPr>
          <w:rFonts w:ascii="Times New Roman" w:hAnsi="Times New Roman" w:cs="Times New Roman"/>
        </w:rPr>
        <w:t xml:space="preserve">Figure </w:t>
      </w:r>
      <w:r>
        <w:rPr>
          <w:rFonts w:ascii="Times New Roman" w:hAnsi="Times New Roman" w:cs="Times New Roman"/>
        </w:rPr>
        <w:t>A.</w:t>
      </w:r>
      <w:r>
        <w:rPr>
          <w:rFonts w:ascii="Times New Roman" w:hAnsi="Times New Roman" w:cs="Times New Roman"/>
        </w:rPr>
        <w:fldChar w:fldCharType="begin"/>
      </w:r>
      <w:r>
        <w:rPr>
          <w:rFonts w:ascii="Times New Roman" w:hAnsi="Times New Roman" w:cs="Times New Roman"/>
        </w:rPr>
        <w:instrText xml:space="preserve"> STYLEREF 1 \s </w:instrText>
      </w:r>
      <w:r>
        <w:rPr>
          <w:rFonts w:ascii="Times New Roman" w:hAnsi="Times New Roman" w:cs="Times New Roman"/>
        </w:rPr>
        <w:fldChar w:fldCharType="separate"/>
      </w:r>
      <w:r>
        <w:rPr>
          <w:rFonts w:ascii="Times New Roman" w:hAnsi="Times New Roman" w:cs="Times New Roman"/>
          <w:noProof/>
        </w:rPr>
        <w:t>5</w:t>
      </w:r>
      <w:r>
        <w:rPr>
          <w:rFonts w:ascii="Times New Roman" w:hAnsi="Times New Roman" w:cs="Times New Roman"/>
        </w:rPr>
        <w:fldChar w:fldCharType="end"/>
      </w:r>
      <w:r>
        <w:rPr>
          <w:rFonts w:ascii="Times New Roman" w:hAnsi="Times New Roman" w:cs="Times New Roman"/>
        </w:rPr>
        <w:t>.</w:t>
      </w:r>
      <w:r>
        <w:rPr>
          <w:rFonts w:ascii="Times New Roman" w:hAnsi="Times New Roman" w:cs="Times New Roman"/>
        </w:rPr>
        <w:fldChar w:fldCharType="begin"/>
      </w:r>
      <w:r>
        <w:rPr>
          <w:rFonts w:ascii="Times New Roman" w:hAnsi="Times New Roman" w:cs="Times New Roman"/>
        </w:rPr>
        <w:instrText xml:space="preserve"> SEQ Figure \* ARABIC \s 1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r w:rsidRPr="006A5C60">
        <w:rPr>
          <w:rFonts w:ascii="Times New Roman" w:hAnsi="Times New Roman" w:cs="Times New Roman"/>
        </w:rPr>
        <w:t>:</w:t>
      </w:r>
      <w:r>
        <w:rPr>
          <w:rFonts w:ascii="Times New Roman" w:hAnsi="Times New Roman" w:cs="Times New Roman"/>
        </w:rPr>
        <w:t xml:space="preserve"> </w:t>
      </w:r>
      <w:r w:rsidR="00A15072" w:rsidRPr="006A5C60">
        <w:rPr>
          <w:rFonts w:ascii="Times New Roman" w:hAnsi="Times New Roman" w:cs="Times New Roman"/>
        </w:rPr>
        <w:t xml:space="preserve">Monthly mean temperature per year for both Kyles Ford (A; Tennessee) and Sycamore Island (B, Virginia) on the Clinch River, USA. Error bars represent </w:t>
      </w:r>
      <w:r w:rsidR="00A15072">
        <w:rPr>
          <w:rFonts w:ascii="Times New Roman" w:hAnsi="Times New Roman" w:cs="Times New Roman"/>
        </w:rPr>
        <w:t>temperature ranges</w:t>
      </w:r>
      <w:r w:rsidR="00A15072" w:rsidRPr="006A5C60">
        <w:rPr>
          <w:rFonts w:ascii="Times New Roman" w:hAnsi="Times New Roman" w:cs="Times New Roman"/>
        </w:rPr>
        <w:t>.</w:t>
      </w:r>
      <w:bookmarkEnd w:id="139"/>
    </w:p>
    <w:p w14:paraId="59CF4916" w14:textId="77777777" w:rsidR="00A15072" w:rsidRDefault="00A15072" w:rsidP="002E026E">
      <w:pPr>
        <w:rPr>
          <w:rFonts w:ascii="Times New Roman" w:hAnsi="Times New Roman" w:cs="Times New Roman"/>
        </w:rPr>
      </w:pPr>
    </w:p>
    <w:p w14:paraId="04D24058" w14:textId="77777777" w:rsidR="00A15072" w:rsidRDefault="00A15072" w:rsidP="002E026E">
      <w:pPr>
        <w:rPr>
          <w:rFonts w:ascii="Times New Roman" w:hAnsi="Times New Roman" w:cs="Times New Roman"/>
        </w:rPr>
        <w:sectPr w:rsidR="00A15072" w:rsidSect="002E026E">
          <w:pgSz w:w="15840" w:h="12240" w:orient="landscape"/>
          <w:pgMar w:top="1440" w:right="1440" w:bottom="1440" w:left="1440" w:header="720" w:footer="720" w:gutter="0"/>
          <w:cols w:space="720"/>
          <w:docGrid w:linePitch="360"/>
        </w:sectPr>
      </w:pPr>
    </w:p>
    <w:p w14:paraId="5AABCDD9" w14:textId="302BEA12" w:rsidR="00A15072" w:rsidRDefault="00A15072" w:rsidP="002E026E">
      <w:pPr>
        <w:rPr>
          <w:rFonts w:ascii="Times New Roman" w:hAnsi="Times New Roman" w:cs="Times New Roman"/>
        </w:rPr>
      </w:pPr>
      <w:r>
        <w:rPr>
          <w:noProof/>
        </w:rPr>
        <w:lastRenderedPageBreak/>
        <w:drawing>
          <wp:inline distT="0" distB="0" distL="0" distR="0" wp14:anchorId="1FBF908E" wp14:editId="13194D2A">
            <wp:extent cx="7955280" cy="3738880"/>
            <wp:effectExtent l="0" t="0" r="7620" b="0"/>
            <wp:docPr id="304729231" name="Picture 21" descr="A graph of the months of the ye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155970" name="Picture 21" descr="A graph of the months of the year&#10;&#10;AI-generated content may be incorrec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55280" cy="3738880"/>
                    </a:xfrm>
                    <a:prstGeom prst="rect">
                      <a:avLst/>
                    </a:prstGeom>
                    <a:noFill/>
                    <a:ln>
                      <a:noFill/>
                    </a:ln>
                  </pic:spPr>
                </pic:pic>
              </a:graphicData>
            </a:graphic>
          </wp:inline>
        </w:drawing>
      </w:r>
    </w:p>
    <w:p w14:paraId="341109D4" w14:textId="3F70C7E9" w:rsidR="00A15072" w:rsidRDefault="00B15FD9" w:rsidP="00A15072">
      <w:pPr>
        <w:rPr>
          <w:rFonts w:ascii="Times New Roman" w:hAnsi="Times New Roman" w:cs="Times New Roman"/>
        </w:rPr>
      </w:pPr>
      <w:bookmarkStart w:id="140" w:name="_Toc196050353"/>
      <w:r w:rsidRPr="003F1168">
        <w:rPr>
          <w:rFonts w:ascii="Times New Roman" w:hAnsi="Times New Roman" w:cs="Times New Roman"/>
        </w:rPr>
        <w:t>Figure</w:t>
      </w:r>
      <w:r>
        <w:rPr>
          <w:rFonts w:ascii="Times New Roman" w:hAnsi="Times New Roman" w:cs="Times New Roman"/>
        </w:rPr>
        <w:t xml:space="preserve"> </w:t>
      </w:r>
      <w:r w:rsidRPr="00B15FD9">
        <w:rPr>
          <w:rFonts w:ascii="Times New Roman" w:hAnsi="Times New Roman" w:cs="Times New Roman"/>
        </w:rPr>
        <w:t>A.</w:t>
      </w:r>
      <w:r w:rsidRPr="00B15FD9">
        <w:rPr>
          <w:rFonts w:ascii="Times New Roman" w:hAnsi="Times New Roman" w:cs="Times New Roman"/>
        </w:rPr>
        <w:fldChar w:fldCharType="begin"/>
      </w:r>
      <w:r w:rsidRPr="00B15FD9">
        <w:rPr>
          <w:rFonts w:ascii="Times New Roman" w:hAnsi="Times New Roman" w:cs="Times New Roman"/>
        </w:rPr>
        <w:instrText xml:space="preserve"> STYLEREF 1 \s </w:instrText>
      </w:r>
      <w:r w:rsidRPr="00B15FD9">
        <w:rPr>
          <w:rFonts w:ascii="Times New Roman" w:hAnsi="Times New Roman" w:cs="Times New Roman"/>
        </w:rPr>
        <w:fldChar w:fldCharType="separate"/>
      </w:r>
      <w:r w:rsidRPr="00B15FD9">
        <w:rPr>
          <w:rFonts w:ascii="Times New Roman" w:hAnsi="Times New Roman" w:cs="Times New Roman"/>
          <w:noProof/>
        </w:rPr>
        <w:t>5</w:t>
      </w:r>
      <w:r w:rsidRPr="00B15FD9">
        <w:rPr>
          <w:rFonts w:ascii="Times New Roman" w:hAnsi="Times New Roman" w:cs="Times New Roman"/>
        </w:rPr>
        <w:fldChar w:fldCharType="end"/>
      </w:r>
      <w:r w:rsidRPr="00B15FD9">
        <w:rPr>
          <w:rFonts w:ascii="Times New Roman" w:hAnsi="Times New Roman" w:cs="Times New Roman"/>
        </w:rPr>
        <w:t>.</w:t>
      </w:r>
      <w:r w:rsidRPr="00B15FD9">
        <w:rPr>
          <w:rFonts w:ascii="Times New Roman" w:hAnsi="Times New Roman" w:cs="Times New Roman"/>
        </w:rPr>
        <w:fldChar w:fldCharType="begin"/>
      </w:r>
      <w:r w:rsidRPr="00B15FD9">
        <w:rPr>
          <w:rFonts w:ascii="Times New Roman" w:hAnsi="Times New Roman" w:cs="Times New Roman"/>
        </w:rPr>
        <w:instrText xml:space="preserve"> SEQ Figure \* ARABIC \s 1 </w:instrText>
      </w:r>
      <w:r w:rsidRPr="00B15FD9">
        <w:rPr>
          <w:rFonts w:ascii="Times New Roman" w:hAnsi="Times New Roman" w:cs="Times New Roman"/>
        </w:rPr>
        <w:fldChar w:fldCharType="separate"/>
      </w:r>
      <w:r w:rsidRPr="00B15FD9">
        <w:rPr>
          <w:rFonts w:ascii="Times New Roman" w:hAnsi="Times New Roman" w:cs="Times New Roman"/>
          <w:noProof/>
        </w:rPr>
        <w:t>2</w:t>
      </w:r>
      <w:r w:rsidRPr="00B15FD9">
        <w:rPr>
          <w:rFonts w:ascii="Times New Roman" w:hAnsi="Times New Roman" w:cs="Times New Roman"/>
        </w:rPr>
        <w:fldChar w:fldCharType="end"/>
      </w:r>
      <w:r w:rsidR="00DD4708" w:rsidRPr="00B15FD9">
        <w:rPr>
          <w:rFonts w:ascii="Times New Roman" w:hAnsi="Times New Roman" w:cs="Times New Roman"/>
        </w:rPr>
        <w:t>:</w:t>
      </w:r>
      <w:r w:rsidR="00DD4708" w:rsidRPr="00DD4708">
        <w:rPr>
          <w:rFonts w:ascii="Times New Roman" w:hAnsi="Times New Roman" w:cs="Times New Roman"/>
        </w:rPr>
        <w:t xml:space="preserve"> </w:t>
      </w:r>
      <w:r w:rsidR="00A15072" w:rsidRPr="00DD4708">
        <w:rPr>
          <w:rFonts w:ascii="Times New Roman" w:hAnsi="Times New Roman" w:cs="Times New Roman"/>
        </w:rPr>
        <w:t>Average monthly discharge per year for both A = Kyles Ford (Tennessee) and B = Sycamore Island (Virginia) on the Clinch River,</w:t>
      </w:r>
      <w:r w:rsidR="00A15072" w:rsidRPr="006A5C60">
        <w:rPr>
          <w:rFonts w:ascii="Times New Roman" w:hAnsi="Times New Roman" w:cs="Times New Roman"/>
        </w:rPr>
        <w:t xml:space="preserve"> USA. Error bars represent </w:t>
      </w:r>
      <w:r w:rsidR="00A15072">
        <w:rPr>
          <w:rFonts w:ascii="Times New Roman" w:hAnsi="Times New Roman" w:cs="Times New Roman"/>
        </w:rPr>
        <w:t>discharge ranges</w:t>
      </w:r>
      <w:r w:rsidR="00A15072" w:rsidRPr="006A5C60">
        <w:rPr>
          <w:rFonts w:ascii="Times New Roman" w:hAnsi="Times New Roman" w:cs="Times New Roman"/>
        </w:rPr>
        <w:t>.</w:t>
      </w:r>
      <w:bookmarkEnd w:id="140"/>
    </w:p>
    <w:p w14:paraId="2E80A72C" w14:textId="77777777" w:rsidR="005D7C0F" w:rsidRPr="006A5C60" w:rsidRDefault="005D7C0F" w:rsidP="002E026E">
      <w:pPr>
        <w:rPr>
          <w:rFonts w:ascii="Times New Roman" w:hAnsi="Times New Roman" w:cs="Times New Roman"/>
        </w:rPr>
      </w:pPr>
    </w:p>
    <w:p w14:paraId="36B157AC" w14:textId="77777777" w:rsidR="002E026E" w:rsidRPr="006A5C60" w:rsidRDefault="002E026E" w:rsidP="002E026E">
      <w:pPr>
        <w:rPr>
          <w:rFonts w:ascii="Times New Roman" w:hAnsi="Times New Roman" w:cs="Times New Roman"/>
        </w:rPr>
      </w:pPr>
    </w:p>
    <w:p w14:paraId="4C7D3481" w14:textId="77777777" w:rsidR="002E026E" w:rsidRPr="006A5C60" w:rsidRDefault="002E026E" w:rsidP="002E026E">
      <w:pPr>
        <w:rPr>
          <w:rFonts w:ascii="Times New Roman" w:hAnsi="Times New Roman" w:cs="Times New Roman"/>
        </w:rPr>
        <w:sectPr w:rsidR="002E026E" w:rsidRPr="006A5C60" w:rsidSect="002E026E">
          <w:pgSz w:w="15840" w:h="12240" w:orient="landscape"/>
          <w:pgMar w:top="1440" w:right="1440" w:bottom="1440" w:left="1440" w:header="720" w:footer="720" w:gutter="0"/>
          <w:cols w:space="720"/>
          <w:docGrid w:linePitch="360"/>
        </w:sectPr>
      </w:pPr>
    </w:p>
    <w:p w14:paraId="7BD76FCE" w14:textId="7E318000" w:rsidR="003E48EF" w:rsidRPr="003A34E7" w:rsidRDefault="003E48EF" w:rsidP="002E026E">
      <w:pPr>
        <w:pStyle w:val="Heading2"/>
        <w:spacing w:line="480" w:lineRule="auto"/>
        <w:rPr>
          <w:b w:val="0"/>
          <w:bCs w:val="0"/>
          <w:caps/>
        </w:rPr>
      </w:pPr>
      <w:bookmarkStart w:id="141" w:name="_Toc196033384"/>
      <w:r w:rsidRPr="003A34E7">
        <w:rPr>
          <w:b w:val="0"/>
          <w:bCs w:val="0"/>
          <w:caps/>
        </w:rPr>
        <w:lastRenderedPageBreak/>
        <w:t xml:space="preserve">Appendix </w:t>
      </w:r>
      <w:r w:rsidR="006B61B7" w:rsidRPr="003A34E7">
        <w:rPr>
          <w:b w:val="0"/>
          <w:bCs w:val="0"/>
          <w:caps/>
        </w:rPr>
        <w:t>E</w:t>
      </w:r>
      <w:r w:rsidRPr="003A34E7">
        <w:rPr>
          <w:b w:val="0"/>
          <w:bCs w:val="0"/>
          <w:caps/>
        </w:rPr>
        <w:t xml:space="preserve">: </w:t>
      </w:r>
      <w:sdt>
        <w:sdtPr>
          <w:rPr>
            <w:b w:val="0"/>
            <w:bCs w:val="0"/>
            <w:caps/>
          </w:rPr>
          <w:tag w:val="goog_rdk_0"/>
          <w:id w:val="-797757444"/>
        </w:sdtPr>
        <w:sdtContent/>
      </w:sdt>
      <w:r w:rsidR="00573EE1" w:rsidRPr="003A34E7">
        <w:rPr>
          <w:b w:val="0"/>
          <w:bCs w:val="0"/>
          <w:caps/>
        </w:rPr>
        <w:t>Parasites and mortality in the endangered Fluted Kidneyshell (</w:t>
      </w:r>
      <w:r w:rsidR="00573EE1" w:rsidRPr="003A34E7">
        <w:rPr>
          <w:b w:val="0"/>
          <w:bCs w:val="0"/>
          <w:i/>
          <w:caps/>
        </w:rPr>
        <w:t>Ptychobranchus subtentus</w:t>
      </w:r>
      <w:r w:rsidR="00573EE1" w:rsidRPr="003A34E7">
        <w:rPr>
          <w:b w:val="0"/>
          <w:bCs w:val="0"/>
          <w:caps/>
        </w:rPr>
        <w:t>) from the Clinch River, Tennessee</w:t>
      </w:r>
      <w:bookmarkEnd w:id="141"/>
    </w:p>
    <w:p w14:paraId="30C30253" w14:textId="304D8FD6" w:rsidR="00573EE1" w:rsidRDefault="002B1394" w:rsidP="00573EE1">
      <w:pPr>
        <w:spacing w:line="480" w:lineRule="auto"/>
        <w:rPr>
          <w:rFonts w:ascii="Times New Roman" w:hAnsi="Times New Roman" w:cs="Times New Roman"/>
          <w:bCs/>
        </w:rPr>
      </w:pPr>
      <w:r w:rsidRPr="002B1394">
        <w:rPr>
          <w:rFonts w:ascii="Times New Roman" w:hAnsi="Times New Roman" w:cs="Times New Roman"/>
          <w:bCs/>
        </w:rPr>
        <w:t xml:space="preserve">At the time of dissertation submission, a version of this manuscript was under review in </w:t>
      </w:r>
      <w:r w:rsidRPr="002B1394">
        <w:rPr>
          <w:rFonts w:ascii="Times New Roman" w:hAnsi="Times New Roman" w:cs="Times New Roman"/>
          <w:bCs/>
          <w:i/>
          <w:iCs/>
        </w:rPr>
        <w:t>Diseases of Aquatic Organisms</w:t>
      </w:r>
      <w:r w:rsidRPr="002B1394">
        <w:rPr>
          <w:rFonts w:ascii="Times New Roman" w:hAnsi="Times New Roman" w:cs="Times New Roman"/>
          <w:bCs/>
        </w:rPr>
        <w:t>.</w:t>
      </w:r>
    </w:p>
    <w:p w14:paraId="376DC28D" w14:textId="75FC5889" w:rsidR="009012DF" w:rsidRPr="009012DF" w:rsidRDefault="009012DF" w:rsidP="00AC089A">
      <w:pPr>
        <w:ind w:firstLine="720"/>
        <w:rPr>
          <w:rFonts w:ascii="Times New Roman" w:hAnsi="Times New Roman" w:cs="Times New Roman"/>
          <w:vertAlign w:val="superscript"/>
        </w:rPr>
      </w:pPr>
      <w:r>
        <w:rPr>
          <w:rFonts w:ascii="Times New Roman" w:hAnsi="Times New Roman" w:cs="Times New Roman"/>
        </w:rPr>
        <w:t xml:space="preserve">Authors: </w:t>
      </w:r>
      <w:r w:rsidRPr="009012DF">
        <w:rPr>
          <w:rFonts w:ascii="Times New Roman" w:hAnsi="Times New Roman" w:cs="Times New Roman"/>
        </w:rPr>
        <w:t>Jeronimo G. Da Silva Neto, Eliza Baker, Heidi M. Wyrosdick, Gerald R. Dinkins, Jordan C. Richard, Richard W. Gerhold, Augustin C. Engman, and Michelle M. Dennis</w:t>
      </w:r>
    </w:p>
    <w:p w14:paraId="49F5DCE4" w14:textId="77777777" w:rsidR="009012DF" w:rsidRDefault="009012DF" w:rsidP="009012DF">
      <w:pPr>
        <w:spacing w:line="480" w:lineRule="auto"/>
        <w:rPr>
          <w:rFonts w:ascii="Times New Roman" w:hAnsi="Times New Roman" w:cs="Times New Roman"/>
          <w:bCs/>
        </w:rPr>
      </w:pPr>
    </w:p>
    <w:p w14:paraId="6F45AD31" w14:textId="7EB6E82C" w:rsidR="00573EE1" w:rsidRDefault="00573EE1" w:rsidP="00AC089A">
      <w:pPr>
        <w:spacing w:line="480" w:lineRule="auto"/>
        <w:ind w:firstLine="720"/>
        <w:rPr>
          <w:rFonts w:ascii="Times New Roman" w:hAnsi="Times New Roman" w:cs="Times New Roman"/>
          <w:bCs/>
        </w:rPr>
      </w:pPr>
      <w:r w:rsidRPr="006A5C60">
        <w:rPr>
          <w:rFonts w:ascii="Times New Roman" w:hAnsi="Times New Roman" w:cs="Times New Roman"/>
          <w:bCs/>
        </w:rPr>
        <w:t>Author contributions are as follows: J. G. Da Silva Neto: conceptualization, data acquisition and curation, formal analysis, writing original draft, review and editing. R.H. Hardman: conceptualization, data curation, formal analysis, writing original draft. A.C. Engmann: conceptualization, supervision, review and editing. Gerald Dinkins: conceptualization, supervision, review and editing. T.W. Lane: conceptualization, data curation, review and editing. M.M. Fry: conceptualization, data curation, formal analysis, review and editing. M.M., Rines and C.R., Bisenieks: data curation, review and editing. A.L. Rajeev: data curation, formal analysis, investigation, review and editing. and Dennis, M.M., 2024: conceptualization, supervision, data curation, formal analysis, writing original draft, review and editing.</w:t>
      </w:r>
    </w:p>
    <w:p w14:paraId="3EE7C07E" w14:textId="77777777" w:rsidR="009012DF" w:rsidRDefault="009012DF" w:rsidP="009012DF">
      <w:pPr>
        <w:rPr>
          <w:rFonts w:ascii="Times New Roman" w:hAnsi="Times New Roman" w:cs="Times New Roman"/>
          <w:bCs/>
        </w:rPr>
      </w:pPr>
    </w:p>
    <w:p w14:paraId="5C332707" w14:textId="09DC4BB0" w:rsidR="00573EE1" w:rsidRPr="00666E4E" w:rsidRDefault="00573EE1" w:rsidP="00573EE1">
      <w:pPr>
        <w:pStyle w:val="Heading3"/>
        <w:spacing w:before="0" w:after="0" w:line="480" w:lineRule="auto"/>
        <w:jc w:val="center"/>
        <w:rPr>
          <w:rFonts w:ascii="Times New Roman" w:hAnsi="Times New Roman" w:cs="Times New Roman"/>
          <w:b w:val="0"/>
          <w:bCs w:val="0"/>
          <w:i w:val="0"/>
          <w:iCs/>
          <w:szCs w:val="24"/>
        </w:rPr>
      </w:pPr>
      <w:bookmarkStart w:id="142" w:name="_Toc196033385"/>
      <w:r w:rsidRPr="00666E4E">
        <w:rPr>
          <w:rFonts w:ascii="Times New Roman" w:hAnsi="Times New Roman" w:cs="Times New Roman"/>
          <w:b w:val="0"/>
          <w:bCs w:val="0"/>
          <w:i w:val="0"/>
          <w:iCs/>
          <w:szCs w:val="24"/>
        </w:rPr>
        <w:t>Abstract</w:t>
      </w:r>
      <w:bookmarkEnd w:id="142"/>
    </w:p>
    <w:p w14:paraId="5EDC31C5" w14:textId="46183E66" w:rsidR="00573EE1" w:rsidRPr="00573EE1" w:rsidRDefault="00573EE1" w:rsidP="00AC089A">
      <w:pPr>
        <w:spacing w:line="480" w:lineRule="auto"/>
        <w:rPr>
          <w:rFonts w:ascii="Times New Roman" w:hAnsi="Times New Roman" w:cs="Times New Roman"/>
        </w:rPr>
      </w:pPr>
      <w:r w:rsidRPr="00573EE1">
        <w:rPr>
          <w:rFonts w:ascii="Times New Roman" w:hAnsi="Times New Roman" w:cs="Times New Roman"/>
        </w:rPr>
        <w:t>The Fluted Kidneyshell (</w:t>
      </w:r>
      <w:r w:rsidRPr="00573EE1">
        <w:rPr>
          <w:rFonts w:ascii="Times New Roman" w:hAnsi="Times New Roman" w:cs="Times New Roman"/>
          <w:i/>
        </w:rPr>
        <w:t>Ptychobranchus subtentus</w:t>
      </w:r>
      <w:r w:rsidRPr="00573EE1">
        <w:rPr>
          <w:rFonts w:ascii="Times New Roman" w:hAnsi="Times New Roman" w:cs="Times New Roman"/>
        </w:rPr>
        <w:t xml:space="preserve">) is an endangered freshwater mussel that, as of 2012, had experienced nearly 70% decline from its historical range in the Cumberland and Tennessee River drainages of the southeastern United States. Understanding the factors contributing to morbidity and mortality is essential for the long-term conservation of the species and the development of effective recovery plans. In this study, </w:t>
      </w:r>
      <w:r w:rsidR="002073C0">
        <w:rPr>
          <w:rFonts w:ascii="Times New Roman" w:hAnsi="Times New Roman" w:cs="Times New Roman"/>
        </w:rPr>
        <w:t>we</w:t>
      </w:r>
      <w:r w:rsidRPr="00573EE1">
        <w:rPr>
          <w:rFonts w:ascii="Times New Roman" w:hAnsi="Times New Roman" w:cs="Times New Roman"/>
        </w:rPr>
        <w:t xml:space="preserve"> incorporated morphological, </w:t>
      </w:r>
      <w:r w:rsidRPr="00573EE1">
        <w:rPr>
          <w:rFonts w:ascii="Times New Roman" w:hAnsi="Times New Roman" w:cs="Times New Roman"/>
        </w:rPr>
        <w:lastRenderedPageBreak/>
        <w:t xml:space="preserve">histological and molecular techniques to identify and describe parasites and associated lesions in 18 </w:t>
      </w:r>
      <w:r w:rsidRPr="00573EE1">
        <w:rPr>
          <w:rFonts w:ascii="Times New Roman" w:hAnsi="Times New Roman" w:cs="Times New Roman"/>
          <w:i/>
        </w:rPr>
        <w:t>P. subtentus</w:t>
      </w:r>
      <w:r w:rsidRPr="00573EE1">
        <w:rPr>
          <w:rFonts w:ascii="Times New Roman" w:hAnsi="Times New Roman" w:cs="Times New Roman"/>
        </w:rPr>
        <w:t xml:space="preserve"> collected from the Clinch River, USA in 2018 and 2021-2023. </w:t>
      </w:r>
      <w:r w:rsidR="002073C0">
        <w:rPr>
          <w:rFonts w:ascii="Times New Roman" w:hAnsi="Times New Roman" w:cs="Times New Roman"/>
        </w:rPr>
        <w:t xml:space="preserve">We </w:t>
      </w:r>
      <w:r w:rsidRPr="00573EE1">
        <w:rPr>
          <w:rFonts w:ascii="Times New Roman" w:hAnsi="Times New Roman" w:cs="Times New Roman"/>
        </w:rPr>
        <w:t xml:space="preserve">identified several parasites, including metacercariae of </w:t>
      </w:r>
      <w:r w:rsidRPr="00573EE1">
        <w:rPr>
          <w:rFonts w:ascii="Times New Roman" w:hAnsi="Times New Roman" w:cs="Times New Roman"/>
          <w:i/>
        </w:rPr>
        <w:t xml:space="preserve">Homalometron </w:t>
      </w:r>
      <w:r w:rsidRPr="00573EE1">
        <w:rPr>
          <w:rFonts w:ascii="Times New Roman" w:hAnsi="Times New Roman" w:cs="Times New Roman"/>
        </w:rPr>
        <w:t>sp. (</w:t>
      </w:r>
      <w:proofErr w:type="spellStart"/>
      <w:r w:rsidRPr="00573EE1">
        <w:rPr>
          <w:rFonts w:ascii="Times New Roman" w:hAnsi="Times New Roman" w:cs="Times New Roman"/>
        </w:rPr>
        <w:t>Homalometridae</w:t>
      </w:r>
      <w:proofErr w:type="spellEnd"/>
      <w:r w:rsidRPr="00573EE1">
        <w:rPr>
          <w:rFonts w:ascii="Times New Roman" w:hAnsi="Times New Roman" w:cs="Times New Roman"/>
        </w:rPr>
        <w:t xml:space="preserve">; 6/7 case mussels, 7/11 controls), sporocysts of putative </w:t>
      </w:r>
      <w:r w:rsidRPr="00573EE1">
        <w:rPr>
          <w:rFonts w:ascii="Times New Roman" w:hAnsi="Times New Roman" w:cs="Times New Roman"/>
          <w:i/>
        </w:rPr>
        <w:t>Phyllodistomum</w:t>
      </w:r>
      <w:r w:rsidRPr="00573EE1">
        <w:rPr>
          <w:rFonts w:ascii="Times New Roman" w:hAnsi="Times New Roman" w:cs="Times New Roman"/>
        </w:rPr>
        <w:t xml:space="preserve"> sp. (Gorgoderidae; 4/7 case mussels, 2/11 controls), adult Aspidogastridae, and gonadotropic microsporidia (2/7 case mussels, 6/11 controls). Notably, this is the first report of </w:t>
      </w:r>
      <w:r w:rsidRPr="00573EE1">
        <w:rPr>
          <w:rFonts w:ascii="Times New Roman" w:hAnsi="Times New Roman" w:cs="Times New Roman"/>
          <w:i/>
        </w:rPr>
        <w:t>P. subtentus</w:t>
      </w:r>
      <w:r w:rsidRPr="00573EE1">
        <w:rPr>
          <w:rFonts w:ascii="Times New Roman" w:hAnsi="Times New Roman" w:cs="Times New Roman"/>
        </w:rPr>
        <w:t xml:space="preserve"> as the first intermediate host for </w:t>
      </w:r>
      <w:r w:rsidRPr="00573EE1">
        <w:rPr>
          <w:rFonts w:ascii="Times New Roman" w:hAnsi="Times New Roman" w:cs="Times New Roman"/>
          <w:i/>
        </w:rPr>
        <w:t>Phyllodistomum</w:t>
      </w:r>
      <w:r w:rsidRPr="00573EE1">
        <w:rPr>
          <w:rFonts w:ascii="Times New Roman" w:hAnsi="Times New Roman" w:cs="Times New Roman"/>
        </w:rPr>
        <w:t xml:space="preserve"> sp. and second intermediate host for </w:t>
      </w:r>
      <w:r w:rsidRPr="00573EE1">
        <w:rPr>
          <w:rFonts w:ascii="Times New Roman" w:hAnsi="Times New Roman" w:cs="Times New Roman"/>
          <w:i/>
        </w:rPr>
        <w:t>Homalometron</w:t>
      </w:r>
      <w:r w:rsidRPr="00573EE1">
        <w:rPr>
          <w:rFonts w:ascii="Times New Roman" w:hAnsi="Times New Roman" w:cs="Times New Roman"/>
        </w:rPr>
        <w:t xml:space="preserve"> sp. Additionally, </w:t>
      </w:r>
      <w:r w:rsidR="002073C0">
        <w:rPr>
          <w:rFonts w:ascii="Times New Roman" w:hAnsi="Times New Roman" w:cs="Times New Roman"/>
        </w:rPr>
        <w:t xml:space="preserve">we </w:t>
      </w:r>
      <w:r w:rsidRPr="00573EE1">
        <w:rPr>
          <w:rFonts w:ascii="Times New Roman" w:hAnsi="Times New Roman" w:cs="Times New Roman"/>
        </w:rPr>
        <w:t xml:space="preserve">report the first documentation of </w:t>
      </w:r>
      <w:r w:rsidRPr="00573EE1">
        <w:rPr>
          <w:rFonts w:ascii="Times New Roman" w:hAnsi="Times New Roman" w:cs="Times New Roman"/>
          <w:i/>
        </w:rPr>
        <w:t>Unionicola</w:t>
      </w:r>
      <w:r w:rsidRPr="00573EE1">
        <w:rPr>
          <w:rFonts w:ascii="Times New Roman" w:hAnsi="Times New Roman" w:cs="Times New Roman"/>
        </w:rPr>
        <w:t xml:space="preserve"> sp. mites and gonadotropic microsporidia in </w:t>
      </w:r>
      <w:r w:rsidRPr="00573EE1">
        <w:rPr>
          <w:rFonts w:ascii="Times New Roman" w:hAnsi="Times New Roman" w:cs="Times New Roman"/>
          <w:i/>
        </w:rPr>
        <w:t>P. subtentus</w:t>
      </w:r>
      <w:r w:rsidRPr="00573EE1">
        <w:rPr>
          <w:rFonts w:ascii="Times New Roman" w:hAnsi="Times New Roman" w:cs="Times New Roman"/>
        </w:rPr>
        <w:t>. Our findings contribute to the understanding of parasites i</w:t>
      </w:r>
      <w:sdt>
        <w:sdtPr>
          <w:rPr>
            <w:rFonts w:ascii="Times New Roman" w:hAnsi="Times New Roman" w:cs="Times New Roman"/>
          </w:rPr>
          <w:tag w:val="goog_rdk_10"/>
          <w:id w:val="-1715735383"/>
        </w:sdtPr>
        <w:sdtContent/>
      </w:sdt>
      <w:r w:rsidRPr="00573EE1">
        <w:rPr>
          <w:rFonts w:ascii="Times New Roman" w:hAnsi="Times New Roman" w:cs="Times New Roman"/>
        </w:rPr>
        <w:t>n mussel populations and emphasize the need for further research on the role of parasitism in mussel mortality, especially in endangered species.</w:t>
      </w:r>
    </w:p>
    <w:p w14:paraId="49FB7E5A" w14:textId="29C0A845" w:rsidR="00573EE1" w:rsidRPr="00666E4E" w:rsidRDefault="00573EE1" w:rsidP="00573EE1">
      <w:pPr>
        <w:pStyle w:val="Heading3"/>
        <w:spacing w:before="0" w:after="0" w:line="480" w:lineRule="auto"/>
        <w:jc w:val="center"/>
        <w:rPr>
          <w:rFonts w:ascii="Times New Roman" w:hAnsi="Times New Roman" w:cs="Times New Roman"/>
          <w:b w:val="0"/>
          <w:bCs w:val="0"/>
          <w:i w:val="0"/>
          <w:iCs/>
          <w:szCs w:val="24"/>
        </w:rPr>
      </w:pPr>
      <w:bookmarkStart w:id="143" w:name="_Toc196033386"/>
      <w:r w:rsidRPr="00666E4E">
        <w:rPr>
          <w:rFonts w:ascii="Times New Roman" w:hAnsi="Times New Roman" w:cs="Times New Roman"/>
          <w:b w:val="0"/>
          <w:bCs w:val="0"/>
          <w:i w:val="0"/>
          <w:iCs/>
          <w:szCs w:val="24"/>
        </w:rPr>
        <w:t>Introduction</w:t>
      </w:r>
      <w:bookmarkEnd w:id="143"/>
    </w:p>
    <w:p w14:paraId="76C55B29" w14:textId="141B1465" w:rsidR="00573EE1" w:rsidRPr="00B62F80" w:rsidRDefault="00573EE1" w:rsidP="00AC089A">
      <w:pPr>
        <w:spacing w:line="480" w:lineRule="auto"/>
        <w:rPr>
          <w:rFonts w:ascii="Times New Roman" w:hAnsi="Times New Roman" w:cs="Times New Roman"/>
        </w:rPr>
      </w:pPr>
      <w:r w:rsidRPr="00B62F80">
        <w:rPr>
          <w:rFonts w:ascii="Times New Roman" w:hAnsi="Times New Roman" w:cs="Times New Roman"/>
        </w:rPr>
        <w:t>Fluted Kidneyshell (</w:t>
      </w:r>
      <w:r w:rsidRPr="00B62F80">
        <w:rPr>
          <w:rFonts w:ascii="Times New Roman" w:hAnsi="Times New Roman" w:cs="Times New Roman"/>
          <w:i/>
        </w:rPr>
        <w:t>Ptychobranchus subtentus</w:t>
      </w:r>
      <w:r w:rsidRPr="00B62F80">
        <w:rPr>
          <w:rFonts w:ascii="Times New Roman" w:hAnsi="Times New Roman" w:cs="Times New Roman"/>
        </w:rPr>
        <w:t xml:space="preserve">) is an endangered freshwater mussel in the family Unionidae (Parmalee and Bogan 1998, Williams et al. 2008) that inhabits shallow shoals in medium to large rivers with moderate to fast currents (Davis and Layzer 2012). This species can live up to 26 years and is a long-term brooder (bradytictic), where males spawn in late summer into fall and females brood until the following spring into summer (Davis and Layzer 2012). The species is endemic to the upper Cumberland and Tennessee River </w:t>
      </w:r>
      <w:r w:rsidR="00265F66">
        <w:rPr>
          <w:rFonts w:ascii="Times New Roman" w:hAnsi="Times New Roman" w:cs="Times New Roman"/>
        </w:rPr>
        <w:t>drainages</w:t>
      </w:r>
      <w:r w:rsidRPr="00B62F80">
        <w:rPr>
          <w:rFonts w:ascii="Times New Roman" w:hAnsi="Times New Roman" w:cs="Times New Roman"/>
        </w:rPr>
        <w:t xml:space="preserve">, historically occurring in the mainstem and over 37 tributaries of these drainages (USFWS 2021). However, populations have been extirpated from approximately 70% of known historical streams, including the mainstem of the Tennessee and Cumberland Rivers. As of 2012, the distribution of the species is limited to 12 tributaries, with the largest population occurring in the Upper Clinch River watershed (HUC 06010205, USFWS 2021). Due to the range-wide decline and continuing </w:t>
      </w:r>
      <w:r w:rsidRPr="00B62F80">
        <w:rPr>
          <w:rFonts w:ascii="Times New Roman" w:hAnsi="Times New Roman" w:cs="Times New Roman"/>
        </w:rPr>
        <w:lastRenderedPageBreak/>
        <w:t>threats, this species was federally listed under the Endangered Species Act in 2013 (USFWS 2021). Although species recovery potential across the range is considered high, existing populations still face significant threats (USFWS 2021).</w:t>
      </w:r>
    </w:p>
    <w:p w14:paraId="0C472677" w14:textId="2947C9B2" w:rsidR="00573EE1" w:rsidRPr="00B62F80" w:rsidRDefault="00573EE1" w:rsidP="00573EE1">
      <w:pPr>
        <w:spacing w:line="480" w:lineRule="auto"/>
        <w:ind w:firstLine="720"/>
        <w:rPr>
          <w:rFonts w:ascii="Times New Roman" w:hAnsi="Times New Roman" w:cs="Times New Roman"/>
        </w:rPr>
      </w:pPr>
      <w:r w:rsidRPr="00B62F80">
        <w:rPr>
          <w:rFonts w:ascii="Times New Roman" w:hAnsi="Times New Roman" w:cs="Times New Roman"/>
        </w:rPr>
        <w:t xml:space="preserve">Similar to other mussel species in the United States, </w:t>
      </w:r>
      <w:r w:rsidRPr="00B62F80">
        <w:rPr>
          <w:rFonts w:ascii="Times New Roman" w:hAnsi="Times New Roman" w:cs="Times New Roman"/>
          <w:i/>
        </w:rPr>
        <w:t>P. subtentus</w:t>
      </w:r>
      <w:r w:rsidRPr="00B62F80">
        <w:rPr>
          <w:rFonts w:ascii="Times New Roman" w:hAnsi="Times New Roman" w:cs="Times New Roman"/>
        </w:rPr>
        <w:t xml:space="preserve"> populations have declined due to loss of habitat throughout their range (Haag 2012, USFWS 2021). Historically, the construction of large dams throughout Tennessee and Cumberland Rivers inundated the main channel and several tributaries, making shoal habitats unsuitable and fragmenting numerous reaches occupied by the species (Haag 2012, USFWS 2021). Currently, watershed development, agriculture, and natural resource extraction, including coal mining, continue to threaten </w:t>
      </w:r>
      <w:r w:rsidRPr="00B62F80">
        <w:rPr>
          <w:rFonts w:ascii="Times New Roman" w:hAnsi="Times New Roman" w:cs="Times New Roman"/>
          <w:i/>
        </w:rPr>
        <w:t>P. subtentus</w:t>
      </w:r>
      <w:r w:rsidRPr="00B62F80">
        <w:rPr>
          <w:rFonts w:ascii="Times New Roman" w:hAnsi="Times New Roman" w:cs="Times New Roman"/>
        </w:rPr>
        <w:t xml:space="preserve"> populations (USFWS 2021). Anthropogenic impacts are widely accepted as drivers of mussel species extirpation (Haag 2012), but the role of pathogens in mussel morbidity and mortality events is not well understood. Two experimental stress studies in the freshwater bivalve </w:t>
      </w:r>
      <w:r w:rsidRPr="00B62F80">
        <w:rPr>
          <w:rFonts w:ascii="Times New Roman" w:hAnsi="Times New Roman" w:cs="Times New Roman"/>
          <w:i/>
        </w:rPr>
        <w:t>Anodonta anatina</w:t>
      </w:r>
      <w:r w:rsidRPr="00B62F80">
        <w:rPr>
          <w:rFonts w:ascii="Times New Roman" w:hAnsi="Times New Roman" w:cs="Times New Roman"/>
        </w:rPr>
        <w:t xml:space="preserve"> demonstrated increased mortality with </w:t>
      </w:r>
      <w:proofErr w:type="spellStart"/>
      <w:r w:rsidRPr="00B62F80">
        <w:rPr>
          <w:rFonts w:ascii="Times New Roman" w:hAnsi="Times New Roman" w:cs="Times New Roman"/>
          <w:i/>
        </w:rPr>
        <w:t>Rhipidocotyle</w:t>
      </w:r>
      <w:proofErr w:type="spellEnd"/>
      <w:r w:rsidRPr="00B62F80">
        <w:rPr>
          <w:rFonts w:ascii="Times New Roman" w:hAnsi="Times New Roman" w:cs="Times New Roman"/>
        </w:rPr>
        <w:t xml:space="preserve"> sp. infections (Jokela et al. 2005, Taskinen et al. 2022) associated with long- and short-term stress and temperature variations. </w:t>
      </w:r>
    </w:p>
    <w:p w14:paraId="263CA0F5" w14:textId="7F0FFF83" w:rsidR="00573EE1" w:rsidRPr="00B62F80" w:rsidRDefault="00B92694" w:rsidP="00573EE1">
      <w:pPr>
        <w:spacing w:line="480" w:lineRule="auto"/>
        <w:ind w:firstLine="720"/>
        <w:rPr>
          <w:rFonts w:ascii="Times New Roman" w:hAnsi="Times New Roman" w:cs="Times New Roman"/>
        </w:rPr>
      </w:pPr>
      <w:r>
        <w:rPr>
          <w:rFonts w:ascii="Times New Roman" w:hAnsi="Times New Roman" w:cs="Times New Roman"/>
        </w:rPr>
        <w:t>M</w:t>
      </w:r>
      <w:r w:rsidR="00573EE1" w:rsidRPr="00B62F80">
        <w:rPr>
          <w:rFonts w:ascii="Times New Roman" w:hAnsi="Times New Roman" w:cs="Times New Roman"/>
        </w:rPr>
        <w:t xml:space="preserve">ussels are hosts to a variety of parasites (Grizzle and Brunner 2009, McElwain et al. 2019, Brian and Aldridge 2019, Taskinen et al. 2020, Knowles et al. 2023). Parasites have been reported to cause negative effects in both marine and freshwater bivalves (Taskinen 1998, Coen and Bishop 2015, McElwain et al. 2019, Katsanevakis et al. 2019, Brian et al. 2021a, Brian et al. 2022). In particular, parasitism in mussels can alter host filtration rate and overall ecology (Brian et al. 2022). </w:t>
      </w:r>
      <w:sdt>
        <w:sdtPr>
          <w:rPr>
            <w:rFonts w:ascii="Times New Roman" w:hAnsi="Times New Roman" w:cs="Times New Roman"/>
          </w:rPr>
          <w:tag w:val="goog_rdk_13"/>
          <w:id w:val="1396163278"/>
        </w:sdtPr>
        <w:sdtContent/>
      </w:sdt>
      <w:sdt>
        <w:sdtPr>
          <w:rPr>
            <w:rFonts w:ascii="Times New Roman" w:hAnsi="Times New Roman" w:cs="Times New Roman"/>
          </w:rPr>
          <w:tag w:val="goog_rdk_14"/>
          <w:id w:val="-1399896504"/>
        </w:sdtPr>
        <w:sdtContent/>
      </w:sdt>
      <w:sdt>
        <w:sdtPr>
          <w:rPr>
            <w:rFonts w:ascii="Times New Roman" w:hAnsi="Times New Roman" w:cs="Times New Roman"/>
          </w:rPr>
          <w:tag w:val="goog_rdk_15"/>
          <w:id w:val="2032134679"/>
        </w:sdtPr>
        <w:sdtContent/>
      </w:sdt>
      <w:r w:rsidR="00573EE1" w:rsidRPr="00B62F80">
        <w:rPr>
          <w:rFonts w:ascii="Times New Roman" w:hAnsi="Times New Roman" w:cs="Times New Roman"/>
        </w:rPr>
        <w:t xml:space="preserve">Castrating parasites have also been reported in mussels, which can reduce reproductive capacity and recruitment (Brian and Aldridge 2021b). Despite reports of parasites in several mussel species, it is estimated that over 60% of parasite richness in mussels are </w:t>
      </w:r>
      <w:r w:rsidR="00573EE1" w:rsidRPr="00B62F80">
        <w:rPr>
          <w:rFonts w:ascii="Times New Roman" w:hAnsi="Times New Roman" w:cs="Times New Roman"/>
        </w:rPr>
        <w:lastRenderedPageBreak/>
        <w:t xml:space="preserve">undescribed, especially host-specific groups (Brian and Aldridge 2022). Integration of classical and molecular pathogen diagnostics is warranted in the efforts of developing effective long-term recovery plans for </w:t>
      </w:r>
      <w:r w:rsidR="00573EE1" w:rsidRPr="00B62F80">
        <w:rPr>
          <w:rFonts w:ascii="Times New Roman" w:hAnsi="Times New Roman" w:cs="Times New Roman"/>
          <w:i/>
        </w:rPr>
        <w:t>P. subtentus</w:t>
      </w:r>
      <w:r w:rsidR="00573EE1" w:rsidRPr="00B62F80">
        <w:rPr>
          <w:rFonts w:ascii="Times New Roman" w:hAnsi="Times New Roman" w:cs="Times New Roman"/>
        </w:rPr>
        <w:t xml:space="preserve"> as well as numerous other endangered aquatic species. This study identifies the various parasites infecting </w:t>
      </w:r>
      <w:r w:rsidR="00573EE1" w:rsidRPr="00B62F80">
        <w:rPr>
          <w:rFonts w:ascii="Times New Roman" w:hAnsi="Times New Roman" w:cs="Times New Roman"/>
          <w:i/>
        </w:rPr>
        <w:t>P. subtentus</w:t>
      </w:r>
      <w:r w:rsidR="00573EE1" w:rsidRPr="00B62F80">
        <w:rPr>
          <w:rFonts w:ascii="Times New Roman" w:hAnsi="Times New Roman" w:cs="Times New Roman"/>
        </w:rPr>
        <w:t xml:space="preserve"> by integrating the aforementioned techniques and describes associated pathology. Collectively, these data are essential for illuminating aquatic parasite life cycles and further investigating host-parasite interactions</w:t>
      </w:r>
    </w:p>
    <w:p w14:paraId="0EC8F0BA" w14:textId="4E0F7640" w:rsidR="00573EE1" w:rsidRPr="00666E4E" w:rsidRDefault="00573EE1" w:rsidP="00573EE1">
      <w:pPr>
        <w:pStyle w:val="Heading3"/>
        <w:spacing w:before="0" w:after="0" w:line="480" w:lineRule="auto"/>
        <w:jc w:val="center"/>
        <w:rPr>
          <w:rFonts w:ascii="Times New Roman" w:hAnsi="Times New Roman" w:cs="Times New Roman"/>
          <w:b w:val="0"/>
          <w:bCs w:val="0"/>
          <w:i w:val="0"/>
          <w:iCs/>
          <w:szCs w:val="24"/>
        </w:rPr>
      </w:pPr>
      <w:bookmarkStart w:id="144" w:name="_Toc196033387"/>
      <w:r w:rsidRPr="00666E4E">
        <w:rPr>
          <w:rFonts w:ascii="Times New Roman" w:hAnsi="Times New Roman" w:cs="Times New Roman"/>
          <w:b w:val="0"/>
          <w:bCs w:val="0"/>
          <w:i w:val="0"/>
          <w:iCs/>
          <w:szCs w:val="24"/>
        </w:rPr>
        <w:t>Materials and Methods</w:t>
      </w:r>
      <w:bookmarkEnd w:id="144"/>
    </w:p>
    <w:p w14:paraId="59299D70" w14:textId="596DE02C" w:rsidR="00573EE1" w:rsidRPr="00B62F80" w:rsidRDefault="00573EE1" w:rsidP="00573EE1">
      <w:pPr>
        <w:spacing w:line="480" w:lineRule="auto"/>
        <w:rPr>
          <w:rFonts w:ascii="Times New Roman" w:hAnsi="Times New Roman" w:cs="Times New Roman"/>
          <w:b/>
          <w:bCs/>
        </w:rPr>
      </w:pPr>
      <w:r w:rsidRPr="00B62F80">
        <w:rPr>
          <w:rFonts w:ascii="Times New Roman" w:hAnsi="Times New Roman" w:cs="Times New Roman"/>
          <w:b/>
          <w:bCs/>
        </w:rPr>
        <w:t>Study area and sampling methods</w:t>
      </w:r>
    </w:p>
    <w:p w14:paraId="3416E55A" w14:textId="4E41CF90" w:rsidR="00534B29" w:rsidRDefault="00573EE1" w:rsidP="00AC089A">
      <w:pPr>
        <w:spacing w:line="480" w:lineRule="auto"/>
        <w:rPr>
          <w:rFonts w:ascii="Times New Roman" w:hAnsi="Times New Roman" w:cs="Times New Roman"/>
        </w:rPr>
      </w:pPr>
      <w:r w:rsidRPr="00B62F80">
        <w:rPr>
          <w:rFonts w:ascii="Times New Roman" w:hAnsi="Times New Roman" w:cs="Times New Roman"/>
        </w:rPr>
        <w:t>Our study sites were located at Kyles Ford (river mile 189.6, Hancock County, Tennessee) and Sycamore Island (river mile 206.8, Scott County, Virginia) in the Upper Clinch River HUC8 watershed (</w:t>
      </w:r>
      <w:r w:rsidRPr="002D7BEA">
        <w:rPr>
          <w:rFonts w:ascii="Times New Roman" w:hAnsi="Times New Roman" w:cs="Times New Roman"/>
          <w:b/>
          <w:bCs/>
        </w:rPr>
        <w:t>Fig</w:t>
      </w:r>
      <w:r w:rsidR="00534B29" w:rsidRPr="002D7BEA">
        <w:rPr>
          <w:rFonts w:ascii="Times New Roman" w:hAnsi="Times New Roman" w:cs="Times New Roman"/>
          <w:b/>
          <w:bCs/>
        </w:rPr>
        <w:t>ure</w:t>
      </w:r>
      <w:r w:rsidRPr="002D7BEA">
        <w:rPr>
          <w:rFonts w:ascii="Times New Roman" w:hAnsi="Times New Roman" w:cs="Times New Roman"/>
          <w:b/>
          <w:bCs/>
        </w:rPr>
        <w:t xml:space="preserve"> </w:t>
      </w:r>
      <w:r w:rsidR="00534B29" w:rsidRPr="002D7BEA">
        <w:rPr>
          <w:rFonts w:ascii="Times New Roman" w:hAnsi="Times New Roman" w:cs="Times New Roman"/>
          <w:b/>
          <w:bCs/>
        </w:rPr>
        <w:t>A.</w:t>
      </w:r>
      <w:r w:rsidRPr="002D7BEA">
        <w:rPr>
          <w:rFonts w:ascii="Times New Roman" w:hAnsi="Times New Roman" w:cs="Times New Roman"/>
          <w:b/>
          <w:bCs/>
        </w:rPr>
        <w:t>1</w:t>
      </w:r>
      <w:r w:rsidRPr="00B62F80">
        <w:rPr>
          <w:rFonts w:ascii="Times New Roman" w:hAnsi="Times New Roman" w:cs="Times New Roman"/>
        </w:rPr>
        <w:t>). During normal flow levels, the channel at Kyles Ford is approximately 120 m wide with a substrate composed mainly of boulders and cobbles. The channel at Sycamore Island is approximately 60 m wide with a substrate composed mainly of cobbles and pebbles.</w:t>
      </w:r>
    </w:p>
    <w:p w14:paraId="3F243A34" w14:textId="3ED72286" w:rsidR="00395A9B" w:rsidRDefault="00395A9B" w:rsidP="00395A9B">
      <w:pPr>
        <w:spacing w:line="480" w:lineRule="auto"/>
        <w:ind w:firstLine="720"/>
        <w:rPr>
          <w:rFonts w:ascii="Times New Roman" w:hAnsi="Times New Roman" w:cs="Times New Roman"/>
        </w:rPr>
      </w:pPr>
      <w:r w:rsidRPr="00B62F80">
        <w:rPr>
          <w:rFonts w:ascii="Times New Roman" w:hAnsi="Times New Roman" w:cs="Times New Roman"/>
        </w:rPr>
        <w:t xml:space="preserve">From 2016, seasonal mussel mass mortality events were observed at Kyles Ford, as indicated by an abnormal abundance of shells of recently-deceased mussels accumulating along the shoreline (Richard 2018). To investigate these events, </w:t>
      </w:r>
      <w:r w:rsidR="002073C0">
        <w:rPr>
          <w:rFonts w:ascii="Times New Roman" w:hAnsi="Times New Roman" w:cs="Times New Roman"/>
        </w:rPr>
        <w:t>we</w:t>
      </w:r>
      <w:r w:rsidRPr="00B62F80">
        <w:rPr>
          <w:rFonts w:ascii="Times New Roman" w:hAnsi="Times New Roman" w:cs="Times New Roman"/>
        </w:rPr>
        <w:t xml:space="preserve"> surveyed shoal habitats at Sycamore Island and Kyles Ford in 2018, as part of an effort to collect apparently healthy mussels that could serve as reference controls for pathological investigation. At Sycamore Island, </w:t>
      </w:r>
      <w:r w:rsidR="002073C0">
        <w:rPr>
          <w:rFonts w:ascii="Times New Roman" w:hAnsi="Times New Roman" w:cs="Times New Roman"/>
        </w:rPr>
        <w:t>we</w:t>
      </w:r>
      <w:r w:rsidRPr="00B62F80">
        <w:rPr>
          <w:rFonts w:ascii="Times New Roman" w:hAnsi="Times New Roman" w:cs="Times New Roman"/>
        </w:rPr>
        <w:t xml:space="preserve"> snorkeled once over the main channel from downstream to upstream, collecting five apparently healthy </w:t>
      </w:r>
      <w:r w:rsidRPr="00B62F80">
        <w:rPr>
          <w:rFonts w:ascii="Times New Roman" w:hAnsi="Times New Roman" w:cs="Times New Roman"/>
          <w:i/>
        </w:rPr>
        <w:t>P. subtentus</w:t>
      </w:r>
      <w:r w:rsidRPr="00B62F80">
        <w:rPr>
          <w:rFonts w:ascii="Times New Roman" w:hAnsi="Times New Roman" w:cs="Times New Roman"/>
        </w:rPr>
        <w:t xml:space="preserve">. Similarly, at Kyles Ford, </w:t>
      </w:r>
      <w:r w:rsidR="002073C0">
        <w:rPr>
          <w:rFonts w:ascii="Times New Roman" w:hAnsi="Times New Roman" w:cs="Times New Roman"/>
        </w:rPr>
        <w:t>we</w:t>
      </w:r>
      <w:r w:rsidRPr="00B62F80">
        <w:rPr>
          <w:rFonts w:ascii="Times New Roman" w:hAnsi="Times New Roman" w:cs="Times New Roman"/>
        </w:rPr>
        <w:t xml:space="preserve"> conducted several passes over the main channel, collecting six apparently healthy </w:t>
      </w:r>
      <w:r w:rsidRPr="00B62F80">
        <w:rPr>
          <w:rFonts w:ascii="Times New Roman" w:hAnsi="Times New Roman" w:cs="Times New Roman"/>
          <w:i/>
        </w:rPr>
        <w:t>P. subtentus</w:t>
      </w:r>
      <w:r w:rsidRPr="00B62F80">
        <w:rPr>
          <w:rFonts w:ascii="Times New Roman" w:hAnsi="Times New Roman" w:cs="Times New Roman"/>
        </w:rPr>
        <w:t>. Individuals collected during these surveys were considered healthy, as they were properly buried in substrate and showed a normal valve closure response upon handling. These control specimens were preserved in 10% neutral-</w:t>
      </w:r>
    </w:p>
    <w:p w14:paraId="29AAC7B8" w14:textId="17BCA028" w:rsidR="00395A9B" w:rsidRPr="00534B29" w:rsidRDefault="00395A9B" w:rsidP="00AC089A">
      <w:pPr>
        <w:spacing w:line="480" w:lineRule="auto"/>
        <w:rPr>
          <w:rFonts w:ascii="Times New Roman" w:hAnsi="Times New Roman" w:cs="Times New Roman"/>
        </w:rPr>
      </w:pPr>
      <w:r>
        <w:rPr>
          <w:noProof/>
          <w14:ligatures w14:val="standardContextual"/>
        </w:rPr>
        <w:lastRenderedPageBreak/>
        <w:drawing>
          <wp:inline distT="0" distB="0" distL="0" distR="0" wp14:anchorId="3A58EEDB" wp14:editId="0C47975D">
            <wp:extent cx="5943600" cy="4592375"/>
            <wp:effectExtent l="0" t="0" r="0" b="0"/>
            <wp:docPr id="683430676" name="Picture 1"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611002" name="Picture 1" descr="A map of a river&#10;&#10;Description automatically generated"/>
                    <pic:cNvPicPr/>
                  </pic:nvPicPr>
                  <pic:blipFill>
                    <a:blip r:embed="rId38"/>
                    <a:stretch>
                      <a:fillRect/>
                    </a:stretch>
                  </pic:blipFill>
                  <pic:spPr>
                    <a:xfrm>
                      <a:off x="0" y="0"/>
                      <a:ext cx="5943600" cy="4592375"/>
                    </a:xfrm>
                    <a:prstGeom prst="rect">
                      <a:avLst/>
                    </a:prstGeom>
                  </pic:spPr>
                </pic:pic>
              </a:graphicData>
            </a:graphic>
          </wp:inline>
        </w:drawing>
      </w:r>
    </w:p>
    <w:p w14:paraId="3A816580" w14:textId="6B2D08B5" w:rsidR="00534B29" w:rsidRPr="00B62F80" w:rsidRDefault="00B15FD9" w:rsidP="009E1B8A">
      <w:pPr>
        <w:rPr>
          <w:rFonts w:ascii="Times New Roman" w:hAnsi="Times New Roman" w:cs="Times New Roman"/>
        </w:rPr>
      </w:pPr>
      <w:bookmarkStart w:id="145" w:name="_Toc196050354"/>
      <w:r w:rsidRPr="00B15FD9">
        <w:rPr>
          <w:rFonts w:ascii="Times New Roman" w:hAnsi="Times New Roman" w:cs="Times New Roman"/>
        </w:rPr>
        <w:t>Figure A.</w:t>
      </w:r>
      <w:r w:rsidRPr="00B15FD9">
        <w:rPr>
          <w:rFonts w:ascii="Times New Roman" w:hAnsi="Times New Roman" w:cs="Times New Roman"/>
        </w:rPr>
        <w:fldChar w:fldCharType="begin"/>
      </w:r>
      <w:r w:rsidRPr="00B15FD9">
        <w:rPr>
          <w:rFonts w:ascii="Times New Roman" w:hAnsi="Times New Roman" w:cs="Times New Roman"/>
        </w:rPr>
        <w:instrText xml:space="preserve"> SEQ Figure \* ARABIC \s 1 </w:instrText>
      </w:r>
      <w:r w:rsidRPr="00B15FD9">
        <w:rPr>
          <w:rFonts w:ascii="Times New Roman" w:hAnsi="Times New Roman" w:cs="Times New Roman"/>
        </w:rPr>
        <w:fldChar w:fldCharType="separate"/>
      </w:r>
      <w:r w:rsidRPr="00B15FD9">
        <w:rPr>
          <w:rFonts w:ascii="Times New Roman" w:hAnsi="Times New Roman" w:cs="Times New Roman"/>
          <w:noProof/>
        </w:rPr>
        <w:t>1</w:t>
      </w:r>
      <w:r w:rsidRPr="00B15FD9">
        <w:rPr>
          <w:rFonts w:ascii="Times New Roman" w:hAnsi="Times New Roman" w:cs="Times New Roman"/>
        </w:rPr>
        <w:fldChar w:fldCharType="end"/>
      </w:r>
      <w:r w:rsidR="00852408" w:rsidRPr="006A5C60">
        <w:rPr>
          <w:rFonts w:ascii="Times New Roman" w:hAnsi="Times New Roman" w:cs="Times New Roman"/>
        </w:rPr>
        <w:t>:</w:t>
      </w:r>
      <w:r w:rsidR="00534B29" w:rsidRPr="00B62F80">
        <w:rPr>
          <w:rFonts w:ascii="Times New Roman" w:hAnsi="Times New Roman" w:cs="Times New Roman"/>
          <w:b/>
          <w:bCs/>
        </w:rPr>
        <w:t xml:space="preserve"> </w:t>
      </w:r>
      <w:r w:rsidR="00534B29" w:rsidRPr="00B62F80">
        <w:rPr>
          <w:rFonts w:ascii="Times New Roman" w:hAnsi="Times New Roman" w:cs="Times New Roman"/>
        </w:rPr>
        <w:t>Study area Kyle’s Ford in the Clinch River (rivermile 189.6), Hancock County, Tennessee.</w:t>
      </w:r>
      <w:bookmarkEnd w:id="145"/>
    </w:p>
    <w:p w14:paraId="71B3A33A" w14:textId="77777777" w:rsidR="009E1B8A" w:rsidRPr="00B62F80" w:rsidRDefault="009E1B8A" w:rsidP="009E1B8A">
      <w:pPr>
        <w:rPr>
          <w:rFonts w:ascii="Times New Roman" w:hAnsi="Times New Roman" w:cs="Times New Roman"/>
        </w:rPr>
      </w:pPr>
    </w:p>
    <w:p w14:paraId="6215CBFF" w14:textId="793FDBB0" w:rsidR="00187B3B" w:rsidRDefault="00187B3B" w:rsidP="00187B3B">
      <w:pPr>
        <w:spacing w:line="480" w:lineRule="auto"/>
        <w:rPr>
          <w:rFonts w:ascii="Times New Roman" w:hAnsi="Times New Roman" w:cs="Times New Roman"/>
        </w:rPr>
      </w:pPr>
      <w:r w:rsidRPr="00B62F80">
        <w:rPr>
          <w:rFonts w:ascii="Times New Roman" w:hAnsi="Times New Roman" w:cs="Times New Roman"/>
        </w:rPr>
        <w:t xml:space="preserve">buffered formalin and kept at the United States Fish and Wildlife Service office in Abingdon, Virginia. Live </w:t>
      </w:r>
      <w:r w:rsidRPr="00B62F80">
        <w:rPr>
          <w:rFonts w:ascii="Times New Roman" w:hAnsi="Times New Roman" w:cs="Times New Roman"/>
          <w:i/>
        </w:rPr>
        <w:t xml:space="preserve">P. </w:t>
      </w:r>
      <w:proofErr w:type="spellStart"/>
      <w:r w:rsidRPr="00B62F80">
        <w:rPr>
          <w:rFonts w:ascii="Times New Roman" w:hAnsi="Times New Roman" w:cs="Times New Roman"/>
          <w:i/>
        </w:rPr>
        <w:t>subtentus</w:t>
      </w:r>
      <w:proofErr w:type="spellEnd"/>
      <w:r w:rsidRPr="00B62F80">
        <w:rPr>
          <w:rFonts w:ascii="Times New Roman" w:hAnsi="Times New Roman" w:cs="Times New Roman"/>
        </w:rPr>
        <w:t xml:space="preserve"> used in this study were collected under a Native Endangered Species Recovery Permit (Number TE74767C-0) issued to Jordan Richard.</w:t>
      </w:r>
    </w:p>
    <w:p w14:paraId="28464EF4" w14:textId="5E544632" w:rsidR="00573EE1" w:rsidRPr="00B62F80" w:rsidRDefault="00573EE1" w:rsidP="001D7625">
      <w:pPr>
        <w:spacing w:line="480" w:lineRule="auto"/>
        <w:ind w:firstLine="720"/>
        <w:rPr>
          <w:rFonts w:ascii="Times New Roman" w:hAnsi="Times New Roman" w:cs="Times New Roman"/>
        </w:rPr>
      </w:pPr>
      <w:r w:rsidRPr="00B62F80">
        <w:rPr>
          <w:rFonts w:ascii="Times New Roman" w:hAnsi="Times New Roman" w:cs="Times New Roman"/>
        </w:rPr>
        <w:t xml:space="preserve">Between 2021 and 2023, </w:t>
      </w:r>
      <w:r w:rsidR="002073C0">
        <w:rPr>
          <w:rFonts w:ascii="Times New Roman" w:hAnsi="Times New Roman" w:cs="Times New Roman"/>
        </w:rPr>
        <w:t>we</w:t>
      </w:r>
      <w:r w:rsidRPr="00B62F80">
        <w:rPr>
          <w:rFonts w:ascii="Times New Roman" w:hAnsi="Times New Roman" w:cs="Times New Roman"/>
        </w:rPr>
        <w:t xml:space="preserve"> continued our surveys of the mussel community at Sycamore Island and Kyles Ford as part of a larger investigation of the mass mortality events in the Clinch River (Da Silva Neto et al. 2024). At each site </w:t>
      </w:r>
      <w:r w:rsidR="002073C0">
        <w:rPr>
          <w:rFonts w:ascii="Times New Roman" w:hAnsi="Times New Roman" w:cs="Times New Roman"/>
        </w:rPr>
        <w:t xml:space="preserve">we </w:t>
      </w:r>
      <w:r w:rsidRPr="00B62F80">
        <w:rPr>
          <w:rFonts w:ascii="Times New Roman" w:hAnsi="Times New Roman" w:cs="Times New Roman"/>
        </w:rPr>
        <w:t xml:space="preserve">surveyed a 20 m x 60 m sampling unit within the main channel. </w:t>
      </w:r>
      <w:r w:rsidR="002073C0">
        <w:rPr>
          <w:rFonts w:ascii="Times New Roman" w:hAnsi="Times New Roman" w:cs="Times New Roman"/>
        </w:rPr>
        <w:t>We</w:t>
      </w:r>
      <w:r w:rsidRPr="00B62F80">
        <w:rPr>
          <w:rFonts w:ascii="Times New Roman" w:hAnsi="Times New Roman" w:cs="Times New Roman"/>
        </w:rPr>
        <w:t xml:space="preserve"> conducted 21 surveys between October 2021 and December 2023, and during each survey, </w:t>
      </w:r>
      <w:r w:rsidR="002073C0">
        <w:rPr>
          <w:rFonts w:ascii="Times New Roman" w:hAnsi="Times New Roman" w:cs="Times New Roman"/>
        </w:rPr>
        <w:t>we</w:t>
      </w:r>
      <w:r w:rsidRPr="00B62F80">
        <w:rPr>
          <w:rFonts w:ascii="Times New Roman" w:hAnsi="Times New Roman" w:cs="Times New Roman"/>
        </w:rPr>
        <w:t xml:space="preserve"> performed a double-pass. In each pass, </w:t>
      </w:r>
      <w:r w:rsidR="002073C0">
        <w:rPr>
          <w:rFonts w:ascii="Times New Roman" w:hAnsi="Times New Roman" w:cs="Times New Roman"/>
        </w:rPr>
        <w:t xml:space="preserve">we </w:t>
      </w:r>
      <w:r w:rsidRPr="00B62F80">
        <w:rPr>
          <w:rFonts w:ascii="Times New Roman" w:hAnsi="Times New Roman" w:cs="Times New Roman"/>
        </w:rPr>
        <w:t xml:space="preserve">snorkeled upstream </w:t>
      </w:r>
      <w:r w:rsidRPr="00B62F80">
        <w:rPr>
          <w:rFonts w:ascii="Times New Roman" w:hAnsi="Times New Roman" w:cs="Times New Roman"/>
        </w:rPr>
        <w:lastRenderedPageBreak/>
        <w:t xml:space="preserve">within the sampling unit in a transect pattern, covering opposite sides of the channel until reaching the upstream end of the unit (approximately 30 minutes). During each pass, </w:t>
      </w:r>
      <w:r w:rsidR="002073C0">
        <w:rPr>
          <w:rFonts w:ascii="Times New Roman" w:hAnsi="Times New Roman" w:cs="Times New Roman"/>
        </w:rPr>
        <w:t>we</w:t>
      </w:r>
      <w:r w:rsidRPr="00B62F80">
        <w:rPr>
          <w:rFonts w:ascii="Times New Roman" w:hAnsi="Times New Roman" w:cs="Times New Roman"/>
        </w:rPr>
        <w:t xml:space="preserve"> collected any freshly-dead mussels on the benthos. A mussel was considered freshly-dead if it exhibited one or more of the following characteristics: gaping shell, flaccid foot showing no response to tactile stimulation, and mostly intact body showing no gross signs of decomposition (e.g., tissue emphysema/bloat, putrid smell, discoloration of viscera, or sloughing of epithelial surfaces). </w:t>
      </w:r>
      <w:r w:rsidR="002073C0">
        <w:rPr>
          <w:rFonts w:ascii="Times New Roman" w:hAnsi="Times New Roman" w:cs="Times New Roman"/>
        </w:rPr>
        <w:t>We</w:t>
      </w:r>
      <w:r w:rsidRPr="00B62F80">
        <w:rPr>
          <w:rFonts w:ascii="Times New Roman" w:hAnsi="Times New Roman" w:cs="Times New Roman"/>
        </w:rPr>
        <w:t xml:space="preserve"> avoided surveying near any muskrat mounds along the streambanks to ensure that any dead individuals found had not been killed by predators. Over two years, </w:t>
      </w:r>
      <w:r w:rsidR="002073C0">
        <w:rPr>
          <w:rFonts w:ascii="Times New Roman" w:hAnsi="Times New Roman" w:cs="Times New Roman"/>
        </w:rPr>
        <w:t xml:space="preserve">we </w:t>
      </w:r>
      <w:r w:rsidRPr="00B62F80">
        <w:rPr>
          <w:rFonts w:ascii="Times New Roman" w:hAnsi="Times New Roman" w:cs="Times New Roman"/>
        </w:rPr>
        <w:t xml:space="preserve">collected seven freshly-dead </w:t>
      </w:r>
      <w:r w:rsidRPr="00B62F80">
        <w:rPr>
          <w:rFonts w:ascii="Times New Roman" w:hAnsi="Times New Roman" w:cs="Times New Roman"/>
          <w:i/>
        </w:rPr>
        <w:t>P. subtentus</w:t>
      </w:r>
      <w:r w:rsidRPr="00B62F80">
        <w:rPr>
          <w:rFonts w:ascii="Times New Roman" w:hAnsi="Times New Roman" w:cs="Times New Roman"/>
        </w:rPr>
        <w:t xml:space="preserve"> at Kyles Ford but found no freshly-dead </w:t>
      </w:r>
      <w:r w:rsidRPr="00B62F80">
        <w:rPr>
          <w:rFonts w:ascii="Times New Roman" w:hAnsi="Times New Roman" w:cs="Times New Roman"/>
          <w:i/>
        </w:rPr>
        <w:t xml:space="preserve">P. subtentus </w:t>
      </w:r>
      <w:r w:rsidRPr="00B62F80">
        <w:rPr>
          <w:rFonts w:ascii="Times New Roman" w:hAnsi="Times New Roman" w:cs="Times New Roman"/>
        </w:rPr>
        <w:t xml:space="preserve">at Sycamore Island. Each specimen collected was immediately sealed in a Whirl-Pak® bag, placed on ice, and transported to the College of Veterinary Medicine at the University of Tennessee, where postmortem exams and histology were conducted. Individuals collected during these surveys served as the case group in this study. Freshly-dead </w:t>
      </w:r>
      <w:r w:rsidRPr="00B62F80">
        <w:rPr>
          <w:rFonts w:ascii="Times New Roman" w:hAnsi="Times New Roman" w:cs="Times New Roman"/>
          <w:i/>
        </w:rPr>
        <w:t>P. subtentus</w:t>
      </w:r>
      <w:r w:rsidRPr="00B62F80">
        <w:rPr>
          <w:rFonts w:ascii="Times New Roman" w:hAnsi="Times New Roman" w:cs="Times New Roman"/>
        </w:rPr>
        <w:t xml:space="preserve"> were collected under a state Scientific Collection Permit (Number 2944) and a Native Endangered Species Recovery Permit (Number ES069754) issued to Gerald Dinkins.</w:t>
      </w:r>
    </w:p>
    <w:p w14:paraId="2C4FB29F" w14:textId="1A9E82C1" w:rsidR="00573EE1" w:rsidRPr="00B62F80" w:rsidRDefault="00573EE1" w:rsidP="00573EE1">
      <w:pPr>
        <w:spacing w:line="480" w:lineRule="auto"/>
        <w:rPr>
          <w:rFonts w:ascii="Times New Roman" w:hAnsi="Times New Roman" w:cs="Times New Roman"/>
          <w:b/>
          <w:bCs/>
        </w:rPr>
      </w:pPr>
      <w:r w:rsidRPr="00B62F80">
        <w:rPr>
          <w:rFonts w:ascii="Times New Roman" w:hAnsi="Times New Roman" w:cs="Times New Roman"/>
          <w:b/>
          <w:bCs/>
        </w:rPr>
        <w:t xml:space="preserve">Postmortem exam and histology </w:t>
      </w:r>
    </w:p>
    <w:p w14:paraId="536FF6AD" w14:textId="1D58D04E" w:rsidR="00573EE1" w:rsidRPr="00B62F80" w:rsidRDefault="00573EE1" w:rsidP="00AC089A">
      <w:pPr>
        <w:spacing w:line="480" w:lineRule="auto"/>
        <w:rPr>
          <w:rFonts w:ascii="Times New Roman" w:hAnsi="Times New Roman" w:cs="Times New Roman"/>
        </w:rPr>
      </w:pPr>
      <w:r w:rsidRPr="00B62F80">
        <w:rPr>
          <w:rFonts w:ascii="Times New Roman" w:hAnsi="Times New Roman" w:cs="Times New Roman"/>
        </w:rPr>
        <w:t xml:space="preserve">Postmortem exams were conducted on case mussels (n=7) and representative sections of organs were placed into histology cassettes and processed for histology using routine methods. Paraffin-embedded tissue blocks were sectioned at 5 µm thickness and stained with hematoxylin and eosin. In 2021, the initial histological examinations of our first three specimens revealed trematode sporocysts and metacercariae within the visceral mass. Subsequently, all other specimens were dissected with the aid of a stereoscope, and fresh tissues containing any suspected trematode stages were excised for further morphological examination (see cytologic </w:t>
      </w:r>
      <w:r w:rsidRPr="00B62F80">
        <w:rPr>
          <w:rFonts w:ascii="Times New Roman" w:hAnsi="Times New Roman" w:cs="Times New Roman"/>
        </w:rPr>
        <w:lastRenderedPageBreak/>
        <w:t>morphology section below) and molecular testing prior to preservation in formalin and histological processing. Attempts at morphological examination and molecular testing of the first three</w:t>
      </w:r>
      <w:sdt>
        <w:sdtPr>
          <w:rPr>
            <w:rFonts w:ascii="Times New Roman" w:hAnsi="Times New Roman" w:cs="Times New Roman"/>
          </w:rPr>
          <w:tag w:val="goog_rdk_23"/>
          <w:id w:val="-2110181111"/>
        </w:sdtPr>
        <w:sdtContent>
          <w:r w:rsidRPr="00B62F80">
            <w:rPr>
              <w:rFonts w:ascii="Times New Roman" w:hAnsi="Times New Roman" w:cs="Times New Roman"/>
            </w:rPr>
            <w:t xml:space="preserve"> </w:t>
          </w:r>
        </w:sdtContent>
      </w:sdt>
      <w:r w:rsidRPr="00B62F80">
        <w:rPr>
          <w:rFonts w:ascii="Times New Roman" w:hAnsi="Times New Roman" w:cs="Times New Roman"/>
        </w:rPr>
        <w:t>preserved specimens were inconclusive due to formalin fixation.</w:t>
      </w:r>
    </w:p>
    <w:p w14:paraId="0957207F" w14:textId="79F0421C" w:rsidR="00573EE1" w:rsidRPr="00B62F80" w:rsidRDefault="00573EE1" w:rsidP="00573EE1">
      <w:pPr>
        <w:spacing w:line="480" w:lineRule="auto"/>
        <w:rPr>
          <w:rFonts w:ascii="Times New Roman" w:hAnsi="Times New Roman" w:cs="Times New Roman"/>
          <w:b/>
          <w:bCs/>
        </w:rPr>
      </w:pPr>
      <w:r w:rsidRPr="00B62F80">
        <w:rPr>
          <w:rFonts w:ascii="Times New Roman" w:hAnsi="Times New Roman" w:cs="Times New Roman"/>
          <w:b/>
          <w:bCs/>
        </w:rPr>
        <w:t>Subgross examination and cytologic morphology</w:t>
      </w:r>
    </w:p>
    <w:p w14:paraId="313F212F" w14:textId="13DE1F1D" w:rsidR="00573EE1" w:rsidRDefault="00573EE1" w:rsidP="00AC089A">
      <w:pPr>
        <w:spacing w:line="480" w:lineRule="auto"/>
        <w:rPr>
          <w:rFonts w:ascii="Times New Roman" w:hAnsi="Times New Roman" w:cs="Times New Roman"/>
        </w:rPr>
      </w:pPr>
      <w:r w:rsidRPr="00B62F80">
        <w:rPr>
          <w:rFonts w:ascii="Times New Roman" w:hAnsi="Times New Roman" w:cs="Times New Roman"/>
        </w:rPr>
        <w:t xml:space="preserve">Dissection and cytologic morphology were not conducted on control mussels, as their collection preceded the discovery of sporocysts and metacercariae in histological examinations, which later justified the need for more detailed examination. However, </w:t>
      </w:r>
      <w:r w:rsidR="002073C0">
        <w:rPr>
          <w:rFonts w:ascii="Times New Roman" w:hAnsi="Times New Roman" w:cs="Times New Roman"/>
        </w:rPr>
        <w:t>we</w:t>
      </w:r>
      <w:r w:rsidRPr="00B62F80">
        <w:rPr>
          <w:rFonts w:ascii="Times New Roman" w:hAnsi="Times New Roman" w:cs="Times New Roman"/>
        </w:rPr>
        <w:t xml:space="preserve"> examined case mussels for trematode sporocysts, metacercariae and cercariae. Specimens with no grossly obvious trematode stages were dissected and pieces of the visceral mass were “squeezed” into glycerol or 70% ethanol on a slide and a cover slip added, referred to herein as a squeeze preparation. Lugol’s Iodine or methylene blue were added for staining to some of the slide preparations prior to examination. Grossly visible sporocysts moving within the mantle (</w:t>
      </w:r>
      <w:r w:rsidRPr="002D7BEA">
        <w:rPr>
          <w:rFonts w:ascii="Times New Roman" w:hAnsi="Times New Roman" w:cs="Times New Roman"/>
          <w:b/>
          <w:bCs/>
        </w:rPr>
        <w:t>Fig</w:t>
      </w:r>
      <w:r w:rsidR="00534B29" w:rsidRPr="002D7BEA">
        <w:rPr>
          <w:rFonts w:ascii="Times New Roman" w:hAnsi="Times New Roman" w:cs="Times New Roman"/>
          <w:b/>
          <w:bCs/>
        </w:rPr>
        <w:t>ure</w:t>
      </w:r>
      <w:r w:rsidRPr="002D7BEA">
        <w:rPr>
          <w:rFonts w:ascii="Times New Roman" w:hAnsi="Times New Roman" w:cs="Times New Roman"/>
          <w:b/>
          <w:bCs/>
        </w:rPr>
        <w:t xml:space="preserve"> </w:t>
      </w:r>
      <w:r w:rsidR="00252D0B" w:rsidRPr="002D7BEA">
        <w:rPr>
          <w:rFonts w:ascii="Times New Roman" w:hAnsi="Times New Roman" w:cs="Times New Roman"/>
          <w:b/>
          <w:bCs/>
        </w:rPr>
        <w:t>A.</w:t>
      </w:r>
      <w:r w:rsidRPr="002D7BEA">
        <w:rPr>
          <w:rFonts w:ascii="Times New Roman" w:hAnsi="Times New Roman" w:cs="Times New Roman"/>
          <w:b/>
          <w:bCs/>
        </w:rPr>
        <w:t>2</w:t>
      </w:r>
      <w:r w:rsidR="00252D0B" w:rsidRPr="002D7BEA">
        <w:rPr>
          <w:rFonts w:ascii="Times New Roman" w:hAnsi="Times New Roman" w:cs="Times New Roman"/>
          <w:b/>
          <w:bCs/>
        </w:rPr>
        <w:t xml:space="preserve">, frame </w:t>
      </w:r>
      <w:r w:rsidRPr="002D7BEA">
        <w:rPr>
          <w:rFonts w:ascii="Times New Roman" w:hAnsi="Times New Roman" w:cs="Times New Roman"/>
          <w:b/>
          <w:bCs/>
        </w:rPr>
        <w:t>A</w:t>
      </w:r>
      <w:r w:rsidRPr="00B62F80">
        <w:rPr>
          <w:rFonts w:ascii="Times New Roman" w:hAnsi="Times New Roman" w:cs="Times New Roman"/>
        </w:rPr>
        <w:t xml:space="preserve">) of one specimen (mussel #6) were excised to create a compression preparation in saline and methylene blue. Any obviously visible metacercariae were excised from tissue sections during dissection in the lab. Live metacercariae were placed on slides in glycerol with light coverslip pressure and ethanol-fixed metacercariae were placed in lactophenol for clearing and then placed in alcohol solution on a slide and stained by adding a drop of methylene blue or iodine with enough coverslip pressure to rupture the metacercarial wall but leaving the internal metacercaria intact, referred to herein as a compression preparation. Finally, a non-destructive method for sampling bivalves via fine needle </w:t>
      </w:r>
      <w:proofErr w:type="gramStart"/>
      <w:r w:rsidRPr="00B62F80">
        <w:rPr>
          <w:rFonts w:ascii="Times New Roman" w:hAnsi="Times New Roman" w:cs="Times New Roman"/>
        </w:rPr>
        <w:t>aspirate</w:t>
      </w:r>
      <w:proofErr w:type="gramEnd"/>
      <w:r w:rsidRPr="00B62F80">
        <w:rPr>
          <w:rFonts w:ascii="Times New Roman" w:hAnsi="Times New Roman" w:cs="Times New Roman"/>
        </w:rPr>
        <w:t xml:space="preserve"> was attempted on one of the specimens (mussel #4) as described by Brian and Aldridge (2021b). All preparations were examined by light microscopy. Microscopic photographs were taken on an Olympus BH2 microscope using the DP27 or UC90 </w:t>
      </w:r>
      <w:r w:rsidRPr="00B62F80">
        <w:rPr>
          <w:rFonts w:ascii="Times New Roman" w:hAnsi="Times New Roman" w:cs="Times New Roman"/>
        </w:rPr>
        <w:lastRenderedPageBreak/>
        <w:t>camera system. Dissection photographs were taken with an iPhone camera with the aid of a Nikon C-DS stereoscope.</w:t>
      </w:r>
    </w:p>
    <w:p w14:paraId="02B7BD1E" w14:textId="77777777" w:rsidR="00963ED3" w:rsidRPr="00B62F80" w:rsidRDefault="00963ED3" w:rsidP="00963ED3">
      <w:pPr>
        <w:spacing w:line="480" w:lineRule="auto"/>
        <w:rPr>
          <w:rFonts w:ascii="Times New Roman" w:hAnsi="Times New Roman" w:cs="Times New Roman"/>
        </w:rPr>
      </w:pPr>
      <w:r w:rsidRPr="00B62F80">
        <w:rPr>
          <w:rFonts w:ascii="Times New Roman" w:hAnsi="Times New Roman" w:cs="Times New Roman"/>
          <w:b/>
          <w:bCs/>
        </w:rPr>
        <w:t>Molecular identification of parasites</w:t>
      </w:r>
    </w:p>
    <w:p w14:paraId="5DDECCC3" w14:textId="77777777" w:rsidR="00963ED3" w:rsidRDefault="00963ED3" w:rsidP="00963ED3">
      <w:pPr>
        <w:spacing w:line="480" w:lineRule="auto"/>
        <w:rPr>
          <w:rFonts w:ascii="Times New Roman" w:hAnsi="Times New Roman" w:cs="Times New Roman"/>
        </w:rPr>
      </w:pPr>
      <w:r w:rsidRPr="00B62F80">
        <w:rPr>
          <w:rFonts w:ascii="Times New Roman" w:hAnsi="Times New Roman" w:cs="Times New Roman"/>
        </w:rPr>
        <w:t xml:space="preserve">When fresh tissue was available (mussel #4 - 7, </w:t>
      </w:r>
      <w:r w:rsidRPr="00CF36BD">
        <w:rPr>
          <w:rFonts w:ascii="Times New Roman" w:hAnsi="Times New Roman" w:cs="Times New Roman"/>
          <w:b/>
          <w:bCs/>
        </w:rPr>
        <w:t>Table A.1</w:t>
      </w:r>
      <w:r w:rsidRPr="00B62F80">
        <w:rPr>
          <w:rFonts w:ascii="Times New Roman" w:hAnsi="Times New Roman" w:cs="Times New Roman"/>
        </w:rPr>
        <w:t xml:space="preserve">), DNA was extracted from 25mg of mussel tissue using Qiagen DNeasy Blood and Tissue kits following manufacturer’s instructions. DNA was also extracted from paraffin scrolls (mussel #1 – 4; </w:t>
      </w:r>
      <w:r w:rsidRPr="00CF36BD">
        <w:rPr>
          <w:rFonts w:ascii="Times New Roman" w:hAnsi="Times New Roman" w:cs="Times New Roman"/>
          <w:b/>
          <w:bCs/>
        </w:rPr>
        <w:t>Table A.1</w:t>
      </w:r>
      <w:r w:rsidRPr="00B62F80">
        <w:rPr>
          <w:rFonts w:ascii="Times New Roman" w:hAnsi="Times New Roman" w:cs="Times New Roman"/>
        </w:rPr>
        <w:t>) using the same kits when fresh tissue was not available or when fresh tissue sequencing was not successful. DNA was extracted directly from the metacercariae when they were grossly visible in a specimen (n = 1, mussel #3). The</w:t>
      </w:r>
      <w:sdt>
        <w:sdtPr>
          <w:rPr>
            <w:rFonts w:ascii="Times New Roman" w:hAnsi="Times New Roman" w:cs="Times New Roman"/>
          </w:rPr>
          <w:tag w:val="goog_rdk_27"/>
          <w:id w:val="-1404063529"/>
        </w:sdtPr>
        <w:sdtContent>
          <w:r w:rsidRPr="00B62F80">
            <w:rPr>
              <w:rFonts w:ascii="Times New Roman" w:hAnsi="Times New Roman" w:cs="Times New Roman"/>
            </w:rPr>
            <w:t xml:space="preserve"> cyst</w:t>
          </w:r>
        </w:sdtContent>
      </w:sdt>
      <w:r w:rsidRPr="00B62F80">
        <w:rPr>
          <w:rFonts w:ascii="Times New Roman" w:hAnsi="Times New Roman" w:cs="Times New Roman"/>
        </w:rPr>
        <w:t xml:space="preserve"> </w:t>
      </w:r>
      <w:sdt>
        <w:sdtPr>
          <w:rPr>
            <w:rFonts w:ascii="Times New Roman" w:hAnsi="Times New Roman" w:cs="Times New Roman"/>
          </w:rPr>
          <w:tag w:val="goog_rdk_28"/>
          <w:id w:val="-2040498781"/>
        </w:sdtPr>
        <w:sdtContent>
          <w:r w:rsidRPr="00B62F80">
            <w:rPr>
              <w:rFonts w:ascii="Times New Roman" w:hAnsi="Times New Roman" w:cs="Times New Roman"/>
            </w:rPr>
            <w:t>wall</w:t>
          </w:r>
        </w:sdtContent>
      </w:sdt>
      <w:r w:rsidRPr="00B62F80">
        <w:rPr>
          <w:rFonts w:ascii="Times New Roman" w:hAnsi="Times New Roman" w:cs="Times New Roman"/>
        </w:rPr>
        <w:t xml:space="preserve"> of the metacercaria was punctured using a 25G needle, and the metacercaria was extracted using a 3mL syringe and 25G needle using repeat suction and discharge. </w:t>
      </w:r>
      <w:sdt>
        <w:sdtPr>
          <w:rPr>
            <w:rFonts w:ascii="Times New Roman" w:hAnsi="Times New Roman" w:cs="Times New Roman"/>
          </w:rPr>
          <w:tag w:val="goog_rdk_30"/>
          <w:id w:val="1392229979"/>
        </w:sdtPr>
        <w:sdtContent/>
      </w:sdt>
      <w:r w:rsidRPr="00B62F80">
        <w:rPr>
          <w:rFonts w:ascii="Times New Roman" w:hAnsi="Times New Roman" w:cs="Times New Roman"/>
        </w:rPr>
        <w:t>In addition, DNA was extracted from a live sporocyst extracted from the mantle of one case mussel (mussel #6). A negative extraction control was performed in all cases.</w:t>
      </w:r>
    </w:p>
    <w:p w14:paraId="1412AFCE" w14:textId="54B99C3A" w:rsidR="002C687F" w:rsidRDefault="00963ED3" w:rsidP="002C687F">
      <w:pPr>
        <w:spacing w:line="480" w:lineRule="auto"/>
        <w:ind w:firstLine="720"/>
        <w:rPr>
          <w:rFonts w:ascii="Times New Roman" w:hAnsi="Times New Roman" w:cs="Times New Roman"/>
        </w:rPr>
      </w:pPr>
      <w:r w:rsidRPr="00B62F80">
        <w:rPr>
          <w:rFonts w:ascii="Times New Roman" w:hAnsi="Times New Roman" w:cs="Times New Roman"/>
        </w:rPr>
        <w:t>Polymerase chain reaction (PCR) was performed using a variety of primers targeting various portions of the 18S rRNA gene, 28S, and the ITS1 and ITS2 regions (</w:t>
      </w:r>
      <w:r w:rsidRPr="00CF36BD">
        <w:rPr>
          <w:rFonts w:ascii="Times New Roman" w:hAnsi="Times New Roman" w:cs="Times New Roman"/>
          <w:b/>
          <w:bCs/>
        </w:rPr>
        <w:t>Table A.2</w:t>
      </w:r>
      <w:r w:rsidRPr="00B62F80">
        <w:rPr>
          <w:rFonts w:ascii="Times New Roman" w:hAnsi="Times New Roman" w:cs="Times New Roman"/>
        </w:rPr>
        <w:t xml:space="preserve">). Initially, DNA was tested only with the 18S-ITS1 primers as described in Curran et al. (2023). However, several mussels </w:t>
      </w:r>
      <w:proofErr w:type="gramStart"/>
      <w:r w:rsidRPr="00B62F80">
        <w:rPr>
          <w:rFonts w:ascii="Times New Roman" w:hAnsi="Times New Roman" w:cs="Times New Roman"/>
        </w:rPr>
        <w:t>were PCR</w:t>
      </w:r>
      <w:proofErr w:type="gramEnd"/>
      <w:r w:rsidRPr="00B62F80">
        <w:rPr>
          <w:rFonts w:ascii="Times New Roman" w:hAnsi="Times New Roman" w:cs="Times New Roman"/>
        </w:rPr>
        <w:t xml:space="preserve"> negative despite significant histological evidence of infection, likely due to DNA cross-linking from formalin-fixation. To improve the amplification success of formalin-fixed samples, </w:t>
      </w:r>
      <w:r w:rsidR="002073C0">
        <w:rPr>
          <w:rFonts w:ascii="Times New Roman" w:hAnsi="Times New Roman" w:cs="Times New Roman"/>
        </w:rPr>
        <w:t xml:space="preserve">we </w:t>
      </w:r>
      <w:r w:rsidRPr="00B62F80">
        <w:rPr>
          <w:rFonts w:ascii="Times New Roman" w:hAnsi="Times New Roman" w:cs="Times New Roman"/>
        </w:rPr>
        <w:t>developed primers that amplify a 286bp region of the 18S rRNA gene. To accomplish this, sequences from a variety of mussel trematodes were downloaded from GenBank and aligned in BioEdit. Areas of high conservation within the sequence were noted, and primers were designed that targeted a 286bp section of the 18S gene using The National Institute of Health primer designing tool (Ye et al. 2012).</w:t>
      </w:r>
    </w:p>
    <w:p w14:paraId="5E31F351" w14:textId="1A6AF3AB" w:rsidR="009950B8" w:rsidRDefault="009950B8" w:rsidP="002C687F">
      <w:pPr>
        <w:spacing w:line="480" w:lineRule="auto"/>
        <w:rPr>
          <w:rFonts w:ascii="Times New Roman" w:hAnsi="Times New Roman" w:cs="Times New Roman"/>
        </w:rPr>
      </w:pPr>
      <w:r w:rsidRPr="00B62F80">
        <w:rPr>
          <w:rFonts w:ascii="Times New Roman" w:hAnsi="Times New Roman" w:cs="Times New Roman"/>
        </w:rPr>
        <w:lastRenderedPageBreak/>
        <w:t xml:space="preserve">To improve genetic analysis, </w:t>
      </w:r>
      <w:r w:rsidR="002073C0">
        <w:rPr>
          <w:rFonts w:ascii="Times New Roman" w:hAnsi="Times New Roman" w:cs="Times New Roman"/>
        </w:rPr>
        <w:t xml:space="preserve">we </w:t>
      </w:r>
      <w:r w:rsidRPr="00B62F80">
        <w:rPr>
          <w:rFonts w:ascii="Times New Roman" w:hAnsi="Times New Roman" w:cs="Times New Roman"/>
        </w:rPr>
        <w:t>performed additional PCR targeting the 28S, ITS, and 5.8S regions using a variety of PCR primers as previously described (Tkach et al. 1999; Petkevičiūtė et al. 2020; Routtu et al. 2014). Combined, these primers amplify a significant portion of the 18S, ITS1, 5.8S, ITS2, and 28S DNA. Both negative PCR and negative extraction controls were used in all cases.</w:t>
      </w:r>
    </w:p>
    <w:p w14:paraId="2F19466D" w14:textId="141B7902" w:rsidR="009950B8" w:rsidRDefault="009950B8" w:rsidP="009950B8">
      <w:pPr>
        <w:spacing w:line="480" w:lineRule="auto"/>
        <w:ind w:firstLine="720"/>
        <w:rPr>
          <w:rFonts w:ascii="Times New Roman" w:hAnsi="Times New Roman" w:cs="Times New Roman"/>
        </w:rPr>
      </w:pPr>
      <w:r w:rsidRPr="00B62F80">
        <w:rPr>
          <w:rFonts w:ascii="Times New Roman" w:hAnsi="Times New Roman" w:cs="Times New Roman"/>
        </w:rPr>
        <w:t xml:space="preserve">The PCR products were visualized on a 1.5% agarose gel. Products were purified with ExoSAP-IT PCR Product Cleanup Reagent (Thermo Fisher Scientific, Waltham, MA), sequenced with Sanger sequencing at a commercial facility (Eurofins Genomics), and analyzed in Sequencher v. 5.4.6 (Gene Codes Corporation, Ann Arbor, MI). Nonspecific binding amplifying mussel DNA occurred in two cases (mussel #3 and mussel #4). These sequences were cloned using the pGEM-T Easy Vector System (Promega Corporation, Madison, WI) following manufacturer’s instructions. Plasmids were purified using MiniPrep Plasmid Purification kits (Thermo Fisher Scientific, Waltham, MA) following manufacturer’s instructions, and four colonies were sequenced from each cloned sample. Representatives of each unique sequence were deposited in GenBank (see </w:t>
      </w:r>
      <w:r w:rsidRPr="00CF36BD">
        <w:rPr>
          <w:rFonts w:ascii="Times New Roman" w:hAnsi="Times New Roman" w:cs="Times New Roman"/>
          <w:b/>
          <w:bCs/>
        </w:rPr>
        <w:t>Table A.1</w:t>
      </w:r>
      <w:r w:rsidRPr="00B62F80">
        <w:rPr>
          <w:rFonts w:ascii="Times New Roman" w:hAnsi="Times New Roman" w:cs="Times New Roman"/>
        </w:rPr>
        <w:t xml:space="preserve"> for respective accession numbers). Sequences were aligned using the MAFFT algorithm with default parameters and manually trimmed to equivalent lengths. Phylogenetic trees were generated with MegaX (v10.1.7), and substitution models were chosen using the Akaike Information Criterion. The Generalized Time Reversible model with gamma distribution was selected, and trees were generated using the Maximum Likelihood method and 1000 bootstrap replicates.</w:t>
      </w:r>
    </w:p>
    <w:p w14:paraId="6F5DFC4D" w14:textId="77777777" w:rsidR="009950B8" w:rsidRDefault="009950B8" w:rsidP="009950B8">
      <w:pPr>
        <w:spacing w:line="480" w:lineRule="auto"/>
        <w:rPr>
          <w:rFonts w:ascii="Times New Roman" w:hAnsi="Times New Roman" w:cs="Times New Roman"/>
        </w:rPr>
      </w:pPr>
    </w:p>
    <w:p w14:paraId="017CABFE" w14:textId="77777777" w:rsidR="009950B8" w:rsidRDefault="009950B8" w:rsidP="009950B8">
      <w:pPr>
        <w:rPr>
          <w:rFonts w:ascii="Times New Roman" w:hAnsi="Times New Roman" w:cs="Times New Roman"/>
        </w:rPr>
        <w:sectPr w:rsidR="009950B8" w:rsidSect="009950B8">
          <w:pgSz w:w="12240" w:h="15840"/>
          <w:pgMar w:top="1440" w:right="1440" w:bottom="1440" w:left="1440" w:header="720" w:footer="720" w:gutter="0"/>
          <w:cols w:space="720"/>
          <w:docGrid w:linePitch="326"/>
        </w:sectPr>
      </w:pPr>
    </w:p>
    <w:p w14:paraId="64DA9B52" w14:textId="345ACBDA" w:rsidR="009950B8" w:rsidRPr="00B62F80" w:rsidRDefault="00852408" w:rsidP="009950B8">
      <w:pPr>
        <w:rPr>
          <w:rFonts w:ascii="Times New Roman" w:hAnsi="Times New Roman" w:cs="Times New Roman"/>
        </w:rPr>
      </w:pPr>
      <w:bookmarkStart w:id="146" w:name="_Toc196128120"/>
      <w:r w:rsidRPr="006A5C60">
        <w:rPr>
          <w:rFonts w:ascii="Times New Roman" w:hAnsi="Times New Roman" w:cs="Times New Roman"/>
        </w:rPr>
        <w:lastRenderedPageBreak/>
        <w:t>Tabl</w:t>
      </w:r>
      <w:r w:rsidRPr="00852408">
        <w:rPr>
          <w:rFonts w:ascii="Times New Roman" w:hAnsi="Times New Roman" w:cs="Times New Roman"/>
        </w:rPr>
        <w:t>e A.</w:t>
      </w:r>
      <w:r w:rsidRPr="006A5C60">
        <w:rPr>
          <w:rFonts w:ascii="Times New Roman" w:hAnsi="Times New Roman" w:cs="Times New Roman"/>
          <w:b/>
        </w:rPr>
        <w:fldChar w:fldCharType="begin"/>
      </w:r>
      <w:r w:rsidRPr="006A5C60">
        <w:rPr>
          <w:rFonts w:ascii="Times New Roman" w:hAnsi="Times New Roman" w:cs="Times New Roman"/>
        </w:rPr>
        <w:instrText xml:space="preserve"> SEQ Table \* ARABIC \s 1 </w:instrText>
      </w:r>
      <w:r w:rsidRPr="006A5C60">
        <w:rPr>
          <w:rFonts w:ascii="Times New Roman" w:hAnsi="Times New Roman" w:cs="Times New Roman"/>
          <w:b/>
        </w:rPr>
        <w:fldChar w:fldCharType="separate"/>
      </w:r>
      <w:r w:rsidRPr="006A5C60">
        <w:rPr>
          <w:rFonts w:ascii="Times New Roman" w:hAnsi="Times New Roman" w:cs="Times New Roman"/>
          <w:noProof/>
        </w:rPr>
        <w:t>1</w:t>
      </w:r>
      <w:r w:rsidRPr="006A5C60">
        <w:rPr>
          <w:rFonts w:ascii="Times New Roman" w:hAnsi="Times New Roman" w:cs="Times New Roman"/>
          <w:b/>
        </w:rPr>
        <w:fldChar w:fldCharType="end"/>
      </w:r>
      <w:r w:rsidRPr="006A5C60">
        <w:rPr>
          <w:rFonts w:ascii="Times New Roman" w:hAnsi="Times New Roman" w:cs="Times New Roman"/>
          <w:color w:val="0D0D0D"/>
          <w:shd w:val="clear" w:color="auto" w:fill="FFFFFF"/>
        </w:rPr>
        <w:t>:</w:t>
      </w:r>
      <w:r>
        <w:rPr>
          <w:rFonts w:ascii="Times New Roman" w:hAnsi="Times New Roman" w:cs="Times New Roman"/>
        </w:rPr>
        <w:t xml:space="preserve"> </w:t>
      </w:r>
      <w:r w:rsidR="009950B8" w:rsidRPr="00B62F80">
        <w:rPr>
          <w:rFonts w:ascii="Times New Roman" w:hAnsi="Times New Roman" w:cs="Times New Roman"/>
        </w:rPr>
        <w:t>Larval trematode forms (sporocysts and metacercariae) observed in 7 freshly-dead (i.e., cases) Fluted Kidneyshell (Ptychobranchus subtentus) collected between October 2021 and December 2023 at Kyles Ford, Clinch River, Tennessee. The table also presents tissue type used for polymerase chain reaction (PCR) from each mussel and corresponding PCR results for trematode amplification using UnivTrem, 18S-ITS1, CFwd and Arev, ITS2.2 and 3S, and GoJe primers. Results are shown in the following</w:t>
      </w:r>
      <w:bookmarkEnd w:id="146"/>
      <w:r w:rsidR="009950B8" w:rsidRPr="00B62F80">
        <w:rPr>
          <w:rFonts w:ascii="Times New Roman" w:hAnsi="Times New Roman" w:cs="Times New Roman"/>
        </w:rPr>
        <w:t xml:space="preserve"> </w:t>
      </w:r>
    </w:p>
    <w:p w14:paraId="318577BA" w14:textId="77777777" w:rsidR="009950B8" w:rsidRDefault="009950B8" w:rsidP="009950B8">
      <w:pPr>
        <w:rPr>
          <w:rFonts w:ascii="Times New Roman" w:hAnsi="Times New Roman" w:cs="Times New Roman"/>
        </w:rPr>
      </w:pPr>
      <w:r w:rsidRPr="00B62F80">
        <w:rPr>
          <w:rFonts w:ascii="Times New Roman" w:hAnsi="Times New Roman" w:cs="Times New Roman"/>
        </w:rPr>
        <w:t xml:space="preserve">format: percent similarity, species name, and respective accession number in parentheses of the closest match in GenBank. GenBank accession number for the newly generated sequence </w:t>
      </w:r>
      <w:proofErr w:type="gramStart"/>
      <w:r w:rsidRPr="00B62F80">
        <w:rPr>
          <w:rFonts w:ascii="Times New Roman" w:hAnsi="Times New Roman" w:cs="Times New Roman"/>
        </w:rPr>
        <w:t>is in</w:t>
      </w:r>
      <w:proofErr w:type="gramEnd"/>
      <w:r w:rsidRPr="00B62F80">
        <w:rPr>
          <w:rFonts w:ascii="Times New Roman" w:hAnsi="Times New Roman" w:cs="Times New Roman"/>
        </w:rPr>
        <w:t xml:space="preserve"> bold.</w:t>
      </w:r>
    </w:p>
    <w:p w14:paraId="4CFADFA0" w14:textId="77777777" w:rsidR="009950B8" w:rsidRDefault="009950B8" w:rsidP="009950B8">
      <w:pPr>
        <w:rPr>
          <w:rFonts w:ascii="Times New Roman" w:hAnsi="Times New Roman" w:cs="Times New Roman"/>
        </w:rPr>
      </w:pPr>
    </w:p>
    <w:tbl>
      <w:tblPr>
        <w:tblpPr w:leftFromText="180" w:rightFromText="180" w:vertAnchor="text" w:horzAnchor="margin" w:tblpXSpec="center" w:tblpY="-1439"/>
        <w:tblW w:w="5000" w:type="pct"/>
        <w:tblLook w:val="04A0" w:firstRow="1" w:lastRow="0" w:firstColumn="1" w:lastColumn="0" w:noHBand="0" w:noVBand="1"/>
      </w:tblPr>
      <w:tblGrid>
        <w:gridCol w:w="2960"/>
        <w:gridCol w:w="4865"/>
        <w:gridCol w:w="5135"/>
      </w:tblGrid>
      <w:tr w:rsidR="009950B8" w:rsidRPr="009950B8" w14:paraId="44776A8D" w14:textId="77777777" w:rsidTr="00187B3B">
        <w:trPr>
          <w:trHeight w:val="1440"/>
        </w:trPr>
        <w:tc>
          <w:tcPr>
            <w:tcW w:w="1142" w:type="pct"/>
            <w:tcBorders>
              <w:bottom w:val="single" w:sz="4" w:space="0" w:color="auto"/>
            </w:tcBorders>
            <w:shd w:val="clear" w:color="auto" w:fill="auto"/>
            <w:noWrap/>
            <w:vAlign w:val="bottom"/>
            <w:hideMark/>
          </w:tcPr>
          <w:p w14:paraId="08BF5513" w14:textId="77777777" w:rsidR="009950B8" w:rsidRPr="00187B3B" w:rsidRDefault="009950B8" w:rsidP="0081095C">
            <w:pPr>
              <w:rPr>
                <w:rFonts w:ascii="Times New Roman" w:hAnsi="Times New Roman" w:cs="Times New Roman"/>
                <w:sz w:val="22"/>
                <w:szCs w:val="22"/>
              </w:rPr>
            </w:pPr>
          </w:p>
        </w:tc>
        <w:tc>
          <w:tcPr>
            <w:tcW w:w="1877" w:type="pct"/>
            <w:tcBorders>
              <w:bottom w:val="single" w:sz="4" w:space="0" w:color="auto"/>
            </w:tcBorders>
            <w:shd w:val="clear" w:color="auto" w:fill="auto"/>
            <w:noWrap/>
            <w:vAlign w:val="bottom"/>
            <w:hideMark/>
          </w:tcPr>
          <w:p w14:paraId="49BD7153" w14:textId="77777777" w:rsidR="009950B8" w:rsidRPr="00187B3B" w:rsidRDefault="009950B8" w:rsidP="0081095C">
            <w:pPr>
              <w:jc w:val="center"/>
              <w:rPr>
                <w:rFonts w:ascii="Times New Roman" w:hAnsi="Times New Roman" w:cs="Times New Roman"/>
                <w:b/>
                <w:bCs/>
                <w:color w:val="000000"/>
                <w:sz w:val="22"/>
                <w:szCs w:val="22"/>
              </w:rPr>
            </w:pPr>
            <w:r w:rsidRPr="00187B3B">
              <w:rPr>
                <w:rFonts w:ascii="Times New Roman" w:hAnsi="Times New Roman" w:cs="Times New Roman"/>
                <w:b/>
                <w:bCs/>
                <w:color w:val="000000"/>
                <w:sz w:val="22"/>
                <w:szCs w:val="22"/>
              </w:rPr>
              <w:t>Mussel 1</w:t>
            </w:r>
          </w:p>
        </w:tc>
        <w:tc>
          <w:tcPr>
            <w:tcW w:w="1981" w:type="pct"/>
            <w:tcBorders>
              <w:bottom w:val="single" w:sz="4" w:space="0" w:color="auto"/>
            </w:tcBorders>
            <w:shd w:val="clear" w:color="auto" w:fill="auto"/>
            <w:noWrap/>
            <w:vAlign w:val="bottom"/>
            <w:hideMark/>
          </w:tcPr>
          <w:p w14:paraId="03B150DA" w14:textId="77777777" w:rsidR="009950B8" w:rsidRPr="00187B3B" w:rsidRDefault="009950B8" w:rsidP="0081095C">
            <w:pPr>
              <w:jc w:val="center"/>
              <w:rPr>
                <w:rFonts w:ascii="Times New Roman" w:hAnsi="Times New Roman" w:cs="Times New Roman"/>
                <w:b/>
                <w:bCs/>
                <w:color w:val="000000"/>
                <w:sz w:val="22"/>
                <w:szCs w:val="22"/>
              </w:rPr>
            </w:pPr>
            <w:r w:rsidRPr="00187B3B">
              <w:rPr>
                <w:rFonts w:ascii="Times New Roman" w:hAnsi="Times New Roman" w:cs="Times New Roman"/>
                <w:b/>
                <w:bCs/>
                <w:color w:val="000000"/>
                <w:sz w:val="22"/>
                <w:szCs w:val="22"/>
              </w:rPr>
              <w:t>Mussel 2</w:t>
            </w:r>
          </w:p>
        </w:tc>
      </w:tr>
      <w:tr w:rsidR="009950B8" w:rsidRPr="009950B8" w14:paraId="724E97D3" w14:textId="77777777" w:rsidTr="00187B3B">
        <w:trPr>
          <w:trHeight w:val="315"/>
        </w:trPr>
        <w:tc>
          <w:tcPr>
            <w:tcW w:w="1142" w:type="pct"/>
            <w:tcBorders>
              <w:top w:val="single" w:sz="4" w:space="0" w:color="auto"/>
            </w:tcBorders>
            <w:shd w:val="clear" w:color="auto" w:fill="auto"/>
            <w:noWrap/>
            <w:hideMark/>
          </w:tcPr>
          <w:p w14:paraId="343F7545"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Sporocysts*</w:t>
            </w:r>
          </w:p>
        </w:tc>
        <w:tc>
          <w:tcPr>
            <w:tcW w:w="1877" w:type="pct"/>
            <w:tcBorders>
              <w:top w:val="single" w:sz="4" w:space="0" w:color="auto"/>
            </w:tcBorders>
            <w:shd w:val="clear" w:color="auto" w:fill="auto"/>
            <w:noWrap/>
            <w:hideMark/>
          </w:tcPr>
          <w:p w14:paraId="0182ADF0"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numerous</w:t>
            </w:r>
          </w:p>
        </w:tc>
        <w:tc>
          <w:tcPr>
            <w:tcW w:w="1981" w:type="pct"/>
            <w:tcBorders>
              <w:top w:val="single" w:sz="4" w:space="0" w:color="auto"/>
            </w:tcBorders>
            <w:shd w:val="clear" w:color="auto" w:fill="auto"/>
            <w:noWrap/>
            <w:hideMark/>
          </w:tcPr>
          <w:p w14:paraId="0D5789D0"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numerous</w:t>
            </w:r>
          </w:p>
        </w:tc>
      </w:tr>
      <w:tr w:rsidR="009950B8" w:rsidRPr="009950B8" w14:paraId="340AD5AD" w14:textId="77777777" w:rsidTr="00187B3B">
        <w:trPr>
          <w:trHeight w:val="315"/>
        </w:trPr>
        <w:tc>
          <w:tcPr>
            <w:tcW w:w="1142" w:type="pct"/>
            <w:shd w:val="clear" w:color="auto" w:fill="auto"/>
            <w:noWrap/>
            <w:hideMark/>
          </w:tcPr>
          <w:p w14:paraId="4C2365E3"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Metacercariae*</w:t>
            </w:r>
          </w:p>
        </w:tc>
        <w:tc>
          <w:tcPr>
            <w:tcW w:w="1877" w:type="pct"/>
            <w:shd w:val="clear" w:color="auto" w:fill="auto"/>
            <w:noWrap/>
            <w:hideMark/>
          </w:tcPr>
          <w:p w14:paraId="05088AD0"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few</w:t>
            </w:r>
          </w:p>
        </w:tc>
        <w:tc>
          <w:tcPr>
            <w:tcW w:w="1981" w:type="pct"/>
            <w:shd w:val="clear" w:color="auto" w:fill="auto"/>
            <w:noWrap/>
            <w:hideMark/>
          </w:tcPr>
          <w:p w14:paraId="33C1FCC5"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few</w:t>
            </w:r>
          </w:p>
        </w:tc>
      </w:tr>
      <w:tr w:rsidR="009950B8" w:rsidRPr="009950B8" w14:paraId="60C15D98" w14:textId="77777777" w:rsidTr="00187B3B">
        <w:trPr>
          <w:trHeight w:val="315"/>
        </w:trPr>
        <w:tc>
          <w:tcPr>
            <w:tcW w:w="1142" w:type="pct"/>
            <w:shd w:val="clear" w:color="auto" w:fill="auto"/>
            <w:noWrap/>
          </w:tcPr>
          <w:p w14:paraId="1EB42BF6"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Other parasites</w:t>
            </w:r>
          </w:p>
        </w:tc>
        <w:tc>
          <w:tcPr>
            <w:tcW w:w="1877" w:type="pct"/>
            <w:shd w:val="clear" w:color="auto" w:fill="auto"/>
            <w:noWrap/>
          </w:tcPr>
          <w:p w14:paraId="0107353E"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none</w:t>
            </w:r>
          </w:p>
        </w:tc>
        <w:tc>
          <w:tcPr>
            <w:tcW w:w="1981" w:type="pct"/>
            <w:shd w:val="clear" w:color="auto" w:fill="auto"/>
            <w:noWrap/>
          </w:tcPr>
          <w:p w14:paraId="0C9239D5"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Aspidogastrea</w:t>
            </w:r>
          </w:p>
        </w:tc>
      </w:tr>
      <w:tr w:rsidR="009950B8" w:rsidRPr="009950B8" w14:paraId="3898E162" w14:textId="77777777" w:rsidTr="00187B3B">
        <w:trPr>
          <w:trHeight w:val="315"/>
        </w:trPr>
        <w:tc>
          <w:tcPr>
            <w:tcW w:w="1142" w:type="pct"/>
            <w:shd w:val="clear" w:color="auto" w:fill="auto"/>
            <w:noWrap/>
            <w:hideMark/>
          </w:tcPr>
          <w:p w14:paraId="753084EB"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Tissue tested</w:t>
            </w:r>
          </w:p>
        </w:tc>
        <w:tc>
          <w:tcPr>
            <w:tcW w:w="1877" w:type="pct"/>
            <w:shd w:val="clear" w:color="auto" w:fill="auto"/>
            <w:noWrap/>
            <w:hideMark/>
          </w:tcPr>
          <w:p w14:paraId="616814B8"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tissue in paraffin</w:t>
            </w:r>
          </w:p>
        </w:tc>
        <w:tc>
          <w:tcPr>
            <w:tcW w:w="1981" w:type="pct"/>
            <w:shd w:val="clear" w:color="auto" w:fill="auto"/>
            <w:noWrap/>
            <w:hideMark/>
          </w:tcPr>
          <w:p w14:paraId="70EFBFAA"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tissue in paraffin</w:t>
            </w:r>
          </w:p>
        </w:tc>
      </w:tr>
      <w:tr w:rsidR="009950B8" w:rsidRPr="009950B8" w14:paraId="0D71F0B7" w14:textId="77777777" w:rsidTr="00187B3B">
        <w:trPr>
          <w:trHeight w:val="630"/>
        </w:trPr>
        <w:tc>
          <w:tcPr>
            <w:tcW w:w="1142" w:type="pct"/>
            <w:shd w:val="clear" w:color="auto" w:fill="auto"/>
            <w:noWrap/>
            <w:hideMark/>
          </w:tcPr>
          <w:p w14:paraId="5C0B338F"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18S (UnivTrem and 18S-ITS1)</w:t>
            </w:r>
          </w:p>
        </w:tc>
        <w:tc>
          <w:tcPr>
            <w:tcW w:w="1877" w:type="pct"/>
            <w:shd w:val="clear" w:color="auto" w:fill="auto"/>
            <w:hideMark/>
          </w:tcPr>
          <w:p w14:paraId="34C5CF50"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 xml:space="preserve">94.8-96% Xystretum sp. (AJ287588), </w:t>
            </w:r>
            <w:r w:rsidRPr="00187B3B">
              <w:rPr>
                <w:rFonts w:ascii="Times New Roman" w:hAnsi="Times New Roman" w:cs="Times New Roman"/>
                <w:color w:val="000000"/>
                <w:sz w:val="22"/>
                <w:szCs w:val="22"/>
              </w:rPr>
              <w:br/>
            </w:r>
            <w:r w:rsidRPr="00187B3B">
              <w:rPr>
                <w:rFonts w:ascii="Times New Roman" w:hAnsi="Times New Roman" w:cs="Times New Roman"/>
                <w:b/>
                <w:bCs/>
                <w:color w:val="000000"/>
                <w:sz w:val="22"/>
                <w:szCs w:val="22"/>
              </w:rPr>
              <w:t>PP956826</w:t>
            </w:r>
            <w:r w:rsidRPr="00187B3B">
              <w:rPr>
                <w:rFonts w:ascii="Times New Roman" w:hAnsi="Times New Roman" w:cs="Times New Roman"/>
                <w:color w:val="000000"/>
                <w:sz w:val="22"/>
                <w:szCs w:val="22"/>
              </w:rPr>
              <w:t xml:space="preserve"> and </w:t>
            </w:r>
            <w:r w:rsidRPr="00187B3B">
              <w:rPr>
                <w:rFonts w:ascii="Times New Roman" w:hAnsi="Times New Roman" w:cs="Times New Roman"/>
                <w:b/>
                <w:bCs/>
                <w:color w:val="000000"/>
                <w:sz w:val="22"/>
                <w:szCs w:val="22"/>
              </w:rPr>
              <w:t>PP956832</w:t>
            </w:r>
          </w:p>
        </w:tc>
        <w:tc>
          <w:tcPr>
            <w:tcW w:w="1981" w:type="pct"/>
            <w:shd w:val="clear" w:color="auto" w:fill="auto"/>
            <w:noWrap/>
            <w:hideMark/>
          </w:tcPr>
          <w:p w14:paraId="23AF0C27"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 xml:space="preserve">96% Xystretum sp. (AJ287588), </w:t>
            </w:r>
            <w:r w:rsidRPr="00187B3B">
              <w:rPr>
                <w:rFonts w:ascii="Times New Roman" w:hAnsi="Times New Roman" w:cs="Times New Roman"/>
                <w:b/>
                <w:bCs/>
                <w:color w:val="000000"/>
                <w:sz w:val="22"/>
                <w:szCs w:val="22"/>
              </w:rPr>
              <w:t>PP956827</w:t>
            </w:r>
          </w:p>
        </w:tc>
      </w:tr>
      <w:tr w:rsidR="009950B8" w:rsidRPr="009950B8" w14:paraId="4FAB9B0D" w14:textId="77777777" w:rsidTr="00187B3B">
        <w:trPr>
          <w:trHeight w:val="630"/>
        </w:trPr>
        <w:tc>
          <w:tcPr>
            <w:tcW w:w="1142" w:type="pct"/>
            <w:shd w:val="clear" w:color="auto" w:fill="auto"/>
            <w:noWrap/>
            <w:hideMark/>
          </w:tcPr>
          <w:p w14:paraId="672C46F6" w14:textId="77777777" w:rsidR="009950B8" w:rsidRPr="00187B3B" w:rsidRDefault="009950B8" w:rsidP="00187B3B">
            <w:pPr>
              <w:ind w:right="68"/>
              <w:rPr>
                <w:rFonts w:ascii="Times New Roman" w:hAnsi="Times New Roman" w:cs="Times New Roman"/>
                <w:color w:val="000000"/>
                <w:sz w:val="22"/>
                <w:szCs w:val="22"/>
              </w:rPr>
            </w:pPr>
            <w:r w:rsidRPr="00187B3B">
              <w:rPr>
                <w:rFonts w:ascii="Times New Roman" w:hAnsi="Times New Roman" w:cs="Times New Roman"/>
                <w:color w:val="000000"/>
                <w:sz w:val="22"/>
                <w:szCs w:val="22"/>
              </w:rPr>
              <w:t>5.8S (GoJe and Cfwd)</w:t>
            </w:r>
          </w:p>
        </w:tc>
        <w:tc>
          <w:tcPr>
            <w:tcW w:w="1877" w:type="pct"/>
            <w:shd w:val="clear" w:color="auto" w:fill="auto"/>
            <w:hideMark/>
          </w:tcPr>
          <w:p w14:paraId="28AB4B32"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 xml:space="preserve">90.1% Phyllodistomum duplicatum (PP748525); </w:t>
            </w:r>
            <w:r w:rsidRPr="00187B3B">
              <w:rPr>
                <w:rFonts w:ascii="Times New Roman" w:hAnsi="Times New Roman" w:cs="Times New Roman"/>
                <w:color w:val="000000"/>
                <w:sz w:val="22"/>
                <w:szCs w:val="22"/>
              </w:rPr>
              <w:br/>
            </w:r>
            <w:r w:rsidRPr="00187B3B">
              <w:rPr>
                <w:rFonts w:ascii="Times New Roman" w:hAnsi="Times New Roman" w:cs="Times New Roman"/>
                <w:b/>
                <w:bCs/>
                <w:color w:val="000000"/>
                <w:sz w:val="22"/>
                <w:szCs w:val="22"/>
              </w:rPr>
              <w:t>PP956823</w:t>
            </w:r>
          </w:p>
        </w:tc>
        <w:tc>
          <w:tcPr>
            <w:tcW w:w="1981" w:type="pct"/>
            <w:shd w:val="clear" w:color="auto" w:fill="auto"/>
            <w:noWrap/>
            <w:hideMark/>
          </w:tcPr>
          <w:p w14:paraId="4E70925B"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no amplification</w:t>
            </w:r>
          </w:p>
        </w:tc>
      </w:tr>
      <w:tr w:rsidR="009950B8" w:rsidRPr="009950B8" w14:paraId="056648BC" w14:textId="77777777" w:rsidTr="00187B3B">
        <w:trPr>
          <w:trHeight w:val="630"/>
        </w:trPr>
        <w:tc>
          <w:tcPr>
            <w:tcW w:w="1142" w:type="pct"/>
            <w:shd w:val="clear" w:color="auto" w:fill="auto"/>
            <w:noWrap/>
            <w:hideMark/>
          </w:tcPr>
          <w:p w14:paraId="05683471"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ITS2.2</w:t>
            </w:r>
          </w:p>
        </w:tc>
        <w:tc>
          <w:tcPr>
            <w:tcW w:w="1877" w:type="pct"/>
            <w:shd w:val="clear" w:color="auto" w:fill="auto"/>
            <w:hideMark/>
          </w:tcPr>
          <w:p w14:paraId="09B08A0D"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 xml:space="preserve">92.3% Cercaria duplicata (KJ740492); </w:t>
            </w:r>
            <w:r w:rsidRPr="00187B3B">
              <w:rPr>
                <w:rFonts w:ascii="Times New Roman" w:hAnsi="Times New Roman" w:cs="Times New Roman"/>
                <w:color w:val="000000"/>
                <w:sz w:val="22"/>
                <w:szCs w:val="22"/>
              </w:rPr>
              <w:br/>
            </w:r>
            <w:r w:rsidRPr="00187B3B">
              <w:rPr>
                <w:rFonts w:ascii="Times New Roman" w:hAnsi="Times New Roman" w:cs="Times New Roman"/>
                <w:b/>
                <w:bCs/>
                <w:color w:val="000000"/>
                <w:sz w:val="22"/>
                <w:szCs w:val="22"/>
              </w:rPr>
              <w:t>PP956814</w:t>
            </w:r>
          </w:p>
        </w:tc>
        <w:tc>
          <w:tcPr>
            <w:tcW w:w="1981" w:type="pct"/>
            <w:shd w:val="clear" w:color="auto" w:fill="auto"/>
            <w:noWrap/>
            <w:hideMark/>
          </w:tcPr>
          <w:p w14:paraId="54ACD4A3"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no amplification</w:t>
            </w:r>
          </w:p>
        </w:tc>
      </w:tr>
      <w:tr w:rsidR="009950B8" w:rsidRPr="009950B8" w14:paraId="1C5022B1" w14:textId="77777777" w:rsidTr="00187B3B">
        <w:trPr>
          <w:trHeight w:val="315"/>
        </w:trPr>
        <w:tc>
          <w:tcPr>
            <w:tcW w:w="1142" w:type="pct"/>
            <w:tcBorders>
              <w:bottom w:val="single" w:sz="4" w:space="0" w:color="auto"/>
            </w:tcBorders>
            <w:shd w:val="clear" w:color="auto" w:fill="auto"/>
            <w:noWrap/>
            <w:hideMark/>
          </w:tcPr>
          <w:p w14:paraId="40010DC4"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28S</w:t>
            </w:r>
          </w:p>
        </w:tc>
        <w:tc>
          <w:tcPr>
            <w:tcW w:w="1877" w:type="pct"/>
            <w:tcBorders>
              <w:bottom w:val="single" w:sz="4" w:space="0" w:color="auto"/>
            </w:tcBorders>
            <w:shd w:val="clear" w:color="auto" w:fill="auto"/>
            <w:noWrap/>
            <w:hideMark/>
          </w:tcPr>
          <w:p w14:paraId="0379FE42"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no amplification</w:t>
            </w:r>
          </w:p>
        </w:tc>
        <w:tc>
          <w:tcPr>
            <w:tcW w:w="1981" w:type="pct"/>
            <w:tcBorders>
              <w:bottom w:val="single" w:sz="4" w:space="0" w:color="auto"/>
            </w:tcBorders>
            <w:shd w:val="clear" w:color="auto" w:fill="auto"/>
            <w:noWrap/>
            <w:hideMark/>
          </w:tcPr>
          <w:p w14:paraId="7A1BEC96"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no amplification</w:t>
            </w:r>
          </w:p>
        </w:tc>
      </w:tr>
      <w:tr w:rsidR="009950B8" w:rsidRPr="009950B8" w14:paraId="7951F47E" w14:textId="77777777" w:rsidTr="00187B3B">
        <w:trPr>
          <w:trHeight w:val="315"/>
        </w:trPr>
        <w:tc>
          <w:tcPr>
            <w:tcW w:w="1142" w:type="pct"/>
            <w:tcBorders>
              <w:top w:val="single" w:sz="4" w:space="0" w:color="auto"/>
            </w:tcBorders>
            <w:shd w:val="clear" w:color="auto" w:fill="auto"/>
            <w:noWrap/>
            <w:vAlign w:val="center"/>
            <w:hideMark/>
          </w:tcPr>
          <w:p w14:paraId="494F9EDE" w14:textId="77777777" w:rsidR="009950B8" w:rsidRPr="00187B3B" w:rsidRDefault="009950B8" w:rsidP="0081095C">
            <w:pPr>
              <w:rPr>
                <w:rFonts w:ascii="Times New Roman" w:hAnsi="Times New Roman" w:cs="Times New Roman"/>
                <w:color w:val="000000"/>
                <w:sz w:val="22"/>
                <w:szCs w:val="22"/>
              </w:rPr>
            </w:pPr>
          </w:p>
        </w:tc>
        <w:tc>
          <w:tcPr>
            <w:tcW w:w="1877" w:type="pct"/>
            <w:tcBorders>
              <w:top w:val="single" w:sz="4" w:space="0" w:color="auto"/>
            </w:tcBorders>
            <w:shd w:val="clear" w:color="auto" w:fill="auto"/>
            <w:noWrap/>
            <w:vAlign w:val="bottom"/>
            <w:hideMark/>
          </w:tcPr>
          <w:p w14:paraId="0E8E77D4" w14:textId="77777777" w:rsidR="009950B8" w:rsidRPr="00187B3B" w:rsidRDefault="009950B8" w:rsidP="0081095C">
            <w:pPr>
              <w:jc w:val="center"/>
              <w:rPr>
                <w:rFonts w:ascii="Times New Roman" w:hAnsi="Times New Roman" w:cs="Times New Roman"/>
                <w:sz w:val="22"/>
                <w:szCs w:val="22"/>
              </w:rPr>
            </w:pPr>
          </w:p>
        </w:tc>
        <w:tc>
          <w:tcPr>
            <w:tcW w:w="1981" w:type="pct"/>
            <w:tcBorders>
              <w:top w:val="single" w:sz="4" w:space="0" w:color="auto"/>
            </w:tcBorders>
            <w:shd w:val="clear" w:color="auto" w:fill="auto"/>
            <w:noWrap/>
            <w:vAlign w:val="bottom"/>
            <w:hideMark/>
          </w:tcPr>
          <w:p w14:paraId="0A97B6F1" w14:textId="77777777" w:rsidR="009950B8" w:rsidRPr="00187B3B" w:rsidRDefault="009950B8" w:rsidP="0081095C">
            <w:pPr>
              <w:rPr>
                <w:rFonts w:ascii="Times New Roman" w:hAnsi="Times New Roman" w:cs="Times New Roman"/>
                <w:sz w:val="22"/>
                <w:szCs w:val="22"/>
              </w:rPr>
            </w:pPr>
          </w:p>
        </w:tc>
      </w:tr>
      <w:tr w:rsidR="009950B8" w:rsidRPr="009950B8" w14:paraId="01E81865" w14:textId="77777777" w:rsidTr="00187B3B">
        <w:trPr>
          <w:trHeight w:val="315"/>
        </w:trPr>
        <w:tc>
          <w:tcPr>
            <w:tcW w:w="1142" w:type="pct"/>
            <w:tcBorders>
              <w:bottom w:val="single" w:sz="4" w:space="0" w:color="auto"/>
            </w:tcBorders>
            <w:shd w:val="clear" w:color="auto" w:fill="auto"/>
            <w:noWrap/>
            <w:vAlign w:val="center"/>
            <w:hideMark/>
          </w:tcPr>
          <w:p w14:paraId="581D87C6" w14:textId="77777777" w:rsidR="009950B8" w:rsidRPr="00187B3B" w:rsidRDefault="009950B8" w:rsidP="0081095C">
            <w:pPr>
              <w:rPr>
                <w:rFonts w:ascii="Times New Roman" w:hAnsi="Times New Roman" w:cs="Times New Roman"/>
                <w:sz w:val="22"/>
                <w:szCs w:val="22"/>
              </w:rPr>
            </w:pPr>
          </w:p>
        </w:tc>
        <w:tc>
          <w:tcPr>
            <w:tcW w:w="1877" w:type="pct"/>
            <w:tcBorders>
              <w:bottom w:val="single" w:sz="4" w:space="0" w:color="auto"/>
            </w:tcBorders>
            <w:shd w:val="clear" w:color="auto" w:fill="auto"/>
            <w:noWrap/>
            <w:vAlign w:val="bottom"/>
            <w:hideMark/>
          </w:tcPr>
          <w:p w14:paraId="7FEE9676" w14:textId="77777777" w:rsidR="009950B8" w:rsidRPr="00187B3B" w:rsidRDefault="009950B8" w:rsidP="0081095C">
            <w:pPr>
              <w:jc w:val="center"/>
              <w:rPr>
                <w:rFonts w:ascii="Times New Roman" w:hAnsi="Times New Roman" w:cs="Times New Roman"/>
                <w:b/>
                <w:bCs/>
                <w:color w:val="000000"/>
                <w:sz w:val="22"/>
                <w:szCs w:val="22"/>
              </w:rPr>
            </w:pPr>
            <w:r w:rsidRPr="00187B3B">
              <w:rPr>
                <w:rFonts w:ascii="Times New Roman" w:hAnsi="Times New Roman" w:cs="Times New Roman"/>
                <w:b/>
                <w:bCs/>
                <w:color w:val="000000"/>
                <w:sz w:val="22"/>
                <w:szCs w:val="22"/>
              </w:rPr>
              <w:t>Mussel 3</w:t>
            </w:r>
          </w:p>
        </w:tc>
        <w:tc>
          <w:tcPr>
            <w:tcW w:w="1981" w:type="pct"/>
            <w:tcBorders>
              <w:bottom w:val="single" w:sz="4" w:space="0" w:color="auto"/>
            </w:tcBorders>
            <w:shd w:val="clear" w:color="auto" w:fill="auto"/>
            <w:noWrap/>
            <w:vAlign w:val="bottom"/>
            <w:hideMark/>
          </w:tcPr>
          <w:p w14:paraId="7F0F1D68" w14:textId="77777777" w:rsidR="009950B8" w:rsidRPr="00187B3B" w:rsidRDefault="009950B8" w:rsidP="0081095C">
            <w:pPr>
              <w:jc w:val="center"/>
              <w:rPr>
                <w:rFonts w:ascii="Times New Roman" w:hAnsi="Times New Roman" w:cs="Times New Roman"/>
                <w:b/>
                <w:bCs/>
                <w:color w:val="000000"/>
                <w:sz w:val="22"/>
                <w:szCs w:val="22"/>
              </w:rPr>
            </w:pPr>
            <w:r w:rsidRPr="00187B3B">
              <w:rPr>
                <w:rFonts w:ascii="Times New Roman" w:hAnsi="Times New Roman" w:cs="Times New Roman"/>
                <w:b/>
                <w:bCs/>
                <w:color w:val="000000"/>
                <w:sz w:val="22"/>
                <w:szCs w:val="22"/>
              </w:rPr>
              <w:t>Mussel 4</w:t>
            </w:r>
          </w:p>
        </w:tc>
      </w:tr>
      <w:tr w:rsidR="009950B8" w:rsidRPr="009950B8" w14:paraId="5041BE76" w14:textId="77777777" w:rsidTr="00187B3B">
        <w:trPr>
          <w:trHeight w:val="315"/>
        </w:trPr>
        <w:tc>
          <w:tcPr>
            <w:tcW w:w="1142" w:type="pct"/>
            <w:tcBorders>
              <w:top w:val="single" w:sz="4" w:space="0" w:color="auto"/>
            </w:tcBorders>
            <w:shd w:val="clear" w:color="auto" w:fill="auto"/>
            <w:noWrap/>
            <w:hideMark/>
          </w:tcPr>
          <w:p w14:paraId="3FFC86AD"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Sporocysts*</w:t>
            </w:r>
          </w:p>
        </w:tc>
        <w:tc>
          <w:tcPr>
            <w:tcW w:w="1877" w:type="pct"/>
            <w:tcBorders>
              <w:top w:val="single" w:sz="4" w:space="0" w:color="auto"/>
            </w:tcBorders>
            <w:shd w:val="clear" w:color="auto" w:fill="auto"/>
            <w:noWrap/>
            <w:hideMark/>
          </w:tcPr>
          <w:p w14:paraId="55C7663A"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many</w:t>
            </w:r>
          </w:p>
        </w:tc>
        <w:tc>
          <w:tcPr>
            <w:tcW w:w="1981" w:type="pct"/>
            <w:tcBorders>
              <w:top w:val="single" w:sz="4" w:space="0" w:color="auto"/>
            </w:tcBorders>
            <w:shd w:val="clear" w:color="auto" w:fill="auto"/>
            <w:noWrap/>
            <w:hideMark/>
          </w:tcPr>
          <w:p w14:paraId="5DA9A592"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not seen</w:t>
            </w:r>
          </w:p>
        </w:tc>
      </w:tr>
      <w:tr w:rsidR="009950B8" w:rsidRPr="009950B8" w14:paraId="0289CBE7" w14:textId="77777777" w:rsidTr="00187B3B">
        <w:trPr>
          <w:trHeight w:val="315"/>
        </w:trPr>
        <w:tc>
          <w:tcPr>
            <w:tcW w:w="1142" w:type="pct"/>
            <w:shd w:val="clear" w:color="auto" w:fill="auto"/>
            <w:noWrap/>
            <w:hideMark/>
          </w:tcPr>
          <w:p w14:paraId="05348857"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Metacercariae*</w:t>
            </w:r>
          </w:p>
        </w:tc>
        <w:tc>
          <w:tcPr>
            <w:tcW w:w="1877" w:type="pct"/>
            <w:shd w:val="clear" w:color="auto" w:fill="auto"/>
            <w:noWrap/>
            <w:hideMark/>
          </w:tcPr>
          <w:p w14:paraId="4B5F326B"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many</w:t>
            </w:r>
          </w:p>
        </w:tc>
        <w:tc>
          <w:tcPr>
            <w:tcW w:w="1981" w:type="pct"/>
            <w:shd w:val="clear" w:color="auto" w:fill="auto"/>
            <w:noWrap/>
            <w:hideMark/>
          </w:tcPr>
          <w:p w14:paraId="1E1E1148"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many</w:t>
            </w:r>
          </w:p>
        </w:tc>
      </w:tr>
      <w:tr w:rsidR="009950B8" w:rsidRPr="009950B8" w14:paraId="6E07CB16" w14:textId="77777777" w:rsidTr="00187B3B">
        <w:trPr>
          <w:trHeight w:val="315"/>
        </w:trPr>
        <w:tc>
          <w:tcPr>
            <w:tcW w:w="1142" w:type="pct"/>
            <w:shd w:val="clear" w:color="auto" w:fill="auto"/>
            <w:noWrap/>
          </w:tcPr>
          <w:p w14:paraId="7B602119"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Other parasites</w:t>
            </w:r>
          </w:p>
        </w:tc>
        <w:tc>
          <w:tcPr>
            <w:tcW w:w="1877" w:type="pct"/>
            <w:shd w:val="clear" w:color="auto" w:fill="auto"/>
            <w:noWrap/>
          </w:tcPr>
          <w:p w14:paraId="31E2C787"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Mite nymph appendages</w:t>
            </w:r>
          </w:p>
        </w:tc>
        <w:tc>
          <w:tcPr>
            <w:tcW w:w="1981" w:type="pct"/>
            <w:shd w:val="clear" w:color="auto" w:fill="auto"/>
            <w:noWrap/>
          </w:tcPr>
          <w:p w14:paraId="640D51CB"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Aspidogastrea</w:t>
            </w:r>
          </w:p>
        </w:tc>
      </w:tr>
      <w:tr w:rsidR="009950B8" w:rsidRPr="009950B8" w14:paraId="5782388E" w14:textId="77777777" w:rsidTr="00187B3B">
        <w:trPr>
          <w:trHeight w:val="315"/>
        </w:trPr>
        <w:tc>
          <w:tcPr>
            <w:tcW w:w="1142" w:type="pct"/>
            <w:shd w:val="clear" w:color="auto" w:fill="auto"/>
            <w:noWrap/>
            <w:hideMark/>
          </w:tcPr>
          <w:p w14:paraId="3C06EBE0"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Tissue tested</w:t>
            </w:r>
          </w:p>
        </w:tc>
        <w:tc>
          <w:tcPr>
            <w:tcW w:w="1877" w:type="pct"/>
            <w:shd w:val="clear" w:color="auto" w:fill="auto"/>
            <w:noWrap/>
            <w:hideMark/>
          </w:tcPr>
          <w:p w14:paraId="7093C4F7"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 xml:space="preserve">tissue in </w:t>
            </w:r>
            <w:proofErr w:type="gramStart"/>
            <w:r w:rsidRPr="00187B3B">
              <w:rPr>
                <w:rFonts w:ascii="Times New Roman" w:hAnsi="Times New Roman" w:cs="Times New Roman"/>
                <w:color w:val="000000"/>
                <w:sz w:val="22"/>
                <w:szCs w:val="22"/>
              </w:rPr>
              <w:t>paraffin;</w:t>
            </w:r>
            <w:proofErr w:type="gramEnd"/>
          </w:p>
          <w:p w14:paraId="6FF83AB4"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formalin-fixed metacercaria</w:t>
            </w:r>
          </w:p>
        </w:tc>
        <w:tc>
          <w:tcPr>
            <w:tcW w:w="1981" w:type="pct"/>
            <w:shd w:val="clear" w:color="auto" w:fill="auto"/>
            <w:noWrap/>
            <w:hideMark/>
          </w:tcPr>
          <w:p w14:paraId="20F0F8B7"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fresh tissue</w:t>
            </w:r>
          </w:p>
        </w:tc>
      </w:tr>
      <w:tr w:rsidR="009950B8" w:rsidRPr="009950B8" w14:paraId="1C4E4BAC" w14:textId="77777777" w:rsidTr="00187B3B">
        <w:trPr>
          <w:trHeight w:val="945"/>
        </w:trPr>
        <w:tc>
          <w:tcPr>
            <w:tcW w:w="1142" w:type="pct"/>
            <w:shd w:val="clear" w:color="auto" w:fill="auto"/>
            <w:noWrap/>
            <w:hideMark/>
          </w:tcPr>
          <w:p w14:paraId="39C082A4"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18S (UnivTrem and 18S-ITS1)</w:t>
            </w:r>
          </w:p>
        </w:tc>
        <w:tc>
          <w:tcPr>
            <w:tcW w:w="1877" w:type="pct"/>
            <w:shd w:val="clear" w:color="auto" w:fill="auto"/>
            <w:hideMark/>
          </w:tcPr>
          <w:p w14:paraId="2960AC5D"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 xml:space="preserve">Cloned metacercaria: </w:t>
            </w:r>
            <w:r w:rsidRPr="00187B3B">
              <w:rPr>
                <w:rFonts w:ascii="Times New Roman" w:hAnsi="Times New Roman" w:cs="Times New Roman"/>
                <w:color w:val="000000"/>
                <w:sz w:val="22"/>
                <w:szCs w:val="22"/>
              </w:rPr>
              <w:br/>
              <w:t xml:space="preserve">97.6% - 99.3% Homalometron armatum (AY22130); </w:t>
            </w:r>
            <w:r w:rsidRPr="00187B3B">
              <w:rPr>
                <w:rFonts w:ascii="Times New Roman" w:hAnsi="Times New Roman" w:cs="Times New Roman"/>
                <w:color w:val="000000"/>
                <w:sz w:val="22"/>
                <w:szCs w:val="22"/>
              </w:rPr>
              <w:br/>
              <w:t>PP956828 and PP956829</w:t>
            </w:r>
          </w:p>
        </w:tc>
        <w:tc>
          <w:tcPr>
            <w:tcW w:w="1981" w:type="pct"/>
            <w:shd w:val="clear" w:color="auto" w:fill="auto"/>
            <w:hideMark/>
          </w:tcPr>
          <w:p w14:paraId="7CC13D01"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 xml:space="preserve">99.3% - 99.6 Homalometron armatum (AY222130); </w:t>
            </w:r>
            <w:r w:rsidRPr="00187B3B">
              <w:rPr>
                <w:rFonts w:ascii="Times New Roman" w:hAnsi="Times New Roman" w:cs="Times New Roman"/>
                <w:color w:val="000000"/>
                <w:sz w:val="22"/>
                <w:szCs w:val="22"/>
              </w:rPr>
              <w:br/>
            </w:r>
            <w:r w:rsidRPr="00187B3B">
              <w:rPr>
                <w:rFonts w:ascii="Times New Roman" w:hAnsi="Times New Roman" w:cs="Times New Roman"/>
                <w:b/>
                <w:bCs/>
                <w:color w:val="000000"/>
                <w:sz w:val="22"/>
                <w:szCs w:val="22"/>
              </w:rPr>
              <w:t>PP956830</w:t>
            </w:r>
            <w:r w:rsidRPr="00187B3B">
              <w:rPr>
                <w:rFonts w:ascii="Times New Roman" w:hAnsi="Times New Roman" w:cs="Times New Roman"/>
                <w:color w:val="000000"/>
                <w:sz w:val="22"/>
                <w:szCs w:val="22"/>
              </w:rPr>
              <w:t xml:space="preserve">, </w:t>
            </w:r>
            <w:r w:rsidRPr="00187B3B">
              <w:rPr>
                <w:rFonts w:ascii="Times New Roman" w:hAnsi="Times New Roman" w:cs="Times New Roman"/>
                <w:b/>
                <w:bCs/>
                <w:color w:val="000000"/>
                <w:sz w:val="22"/>
                <w:szCs w:val="22"/>
              </w:rPr>
              <w:t>PP956831</w:t>
            </w:r>
          </w:p>
        </w:tc>
      </w:tr>
      <w:tr w:rsidR="009950B8" w:rsidRPr="009950B8" w14:paraId="3B874318" w14:textId="77777777" w:rsidTr="00187B3B">
        <w:trPr>
          <w:trHeight w:val="630"/>
        </w:trPr>
        <w:tc>
          <w:tcPr>
            <w:tcW w:w="1142" w:type="pct"/>
            <w:shd w:val="clear" w:color="auto" w:fill="auto"/>
            <w:noWrap/>
            <w:hideMark/>
          </w:tcPr>
          <w:p w14:paraId="02B9C627"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5.8S (GoJe and Cfwd)</w:t>
            </w:r>
          </w:p>
        </w:tc>
        <w:tc>
          <w:tcPr>
            <w:tcW w:w="1877" w:type="pct"/>
            <w:shd w:val="clear" w:color="auto" w:fill="auto"/>
            <w:hideMark/>
          </w:tcPr>
          <w:p w14:paraId="2BF37047"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98.4% Homalometron armatum (HM038045);</w:t>
            </w:r>
            <w:r w:rsidRPr="00187B3B">
              <w:rPr>
                <w:rFonts w:ascii="Times New Roman" w:hAnsi="Times New Roman" w:cs="Times New Roman"/>
                <w:color w:val="000000"/>
                <w:sz w:val="22"/>
                <w:szCs w:val="22"/>
              </w:rPr>
              <w:br/>
            </w:r>
            <w:r w:rsidRPr="00187B3B">
              <w:rPr>
                <w:rFonts w:ascii="Times New Roman" w:hAnsi="Times New Roman" w:cs="Times New Roman"/>
                <w:b/>
                <w:bCs/>
                <w:color w:val="000000"/>
                <w:sz w:val="22"/>
                <w:szCs w:val="22"/>
              </w:rPr>
              <w:t>PP956824</w:t>
            </w:r>
            <w:r w:rsidRPr="00187B3B">
              <w:rPr>
                <w:rFonts w:ascii="Times New Roman" w:hAnsi="Times New Roman" w:cs="Times New Roman"/>
                <w:color w:val="000000"/>
                <w:sz w:val="22"/>
                <w:szCs w:val="22"/>
              </w:rPr>
              <w:t xml:space="preserve"> and </w:t>
            </w:r>
            <w:r w:rsidRPr="00187B3B">
              <w:rPr>
                <w:rFonts w:ascii="Times New Roman" w:hAnsi="Times New Roman" w:cs="Times New Roman"/>
                <w:b/>
                <w:bCs/>
                <w:color w:val="000000"/>
                <w:sz w:val="22"/>
                <w:szCs w:val="22"/>
              </w:rPr>
              <w:t>PP956820</w:t>
            </w:r>
          </w:p>
        </w:tc>
        <w:tc>
          <w:tcPr>
            <w:tcW w:w="1981" w:type="pct"/>
            <w:shd w:val="clear" w:color="auto" w:fill="auto"/>
            <w:noWrap/>
            <w:hideMark/>
          </w:tcPr>
          <w:p w14:paraId="352730C8"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no amplification</w:t>
            </w:r>
          </w:p>
        </w:tc>
      </w:tr>
      <w:tr w:rsidR="009950B8" w:rsidRPr="009950B8" w14:paraId="51E96C55" w14:textId="77777777" w:rsidTr="00187B3B">
        <w:trPr>
          <w:trHeight w:val="1890"/>
        </w:trPr>
        <w:tc>
          <w:tcPr>
            <w:tcW w:w="1142" w:type="pct"/>
            <w:shd w:val="clear" w:color="auto" w:fill="auto"/>
            <w:noWrap/>
            <w:hideMark/>
          </w:tcPr>
          <w:p w14:paraId="4F25D2C6"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ITS2.2</w:t>
            </w:r>
          </w:p>
        </w:tc>
        <w:tc>
          <w:tcPr>
            <w:tcW w:w="1877" w:type="pct"/>
            <w:shd w:val="clear" w:color="auto" w:fill="auto"/>
            <w:hideMark/>
          </w:tcPr>
          <w:p w14:paraId="7913D4B6"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 xml:space="preserve">Metacercaria extraction: </w:t>
            </w:r>
            <w:r w:rsidRPr="00187B3B">
              <w:rPr>
                <w:rFonts w:ascii="Times New Roman" w:hAnsi="Times New Roman" w:cs="Times New Roman"/>
                <w:color w:val="000000"/>
                <w:sz w:val="22"/>
                <w:szCs w:val="22"/>
              </w:rPr>
              <w:br/>
              <w:t>98.9% Homalometron sp. A (</w:t>
            </w:r>
            <w:r w:rsidRPr="00187B3B">
              <w:rPr>
                <w:rFonts w:ascii="Times New Roman" w:hAnsi="Times New Roman" w:cs="Times New Roman"/>
                <w:i/>
                <w:iCs/>
                <w:color w:val="000000"/>
                <w:sz w:val="22"/>
                <w:szCs w:val="22"/>
              </w:rPr>
              <w:t>H. currani)</w:t>
            </w:r>
            <w:r w:rsidRPr="00187B3B">
              <w:rPr>
                <w:rFonts w:ascii="Times New Roman" w:hAnsi="Times New Roman" w:cs="Times New Roman"/>
                <w:color w:val="000000"/>
                <w:sz w:val="22"/>
                <w:szCs w:val="22"/>
              </w:rPr>
              <w:t xml:space="preserve"> (KC710978), </w:t>
            </w:r>
            <w:r w:rsidRPr="00187B3B">
              <w:rPr>
                <w:rFonts w:ascii="Times New Roman" w:hAnsi="Times New Roman" w:cs="Times New Roman"/>
                <w:color w:val="000000"/>
                <w:sz w:val="22"/>
                <w:szCs w:val="22"/>
              </w:rPr>
              <w:br/>
            </w:r>
            <w:r w:rsidRPr="00187B3B">
              <w:rPr>
                <w:rFonts w:ascii="Times New Roman" w:hAnsi="Times New Roman" w:cs="Times New Roman"/>
                <w:b/>
                <w:bCs/>
                <w:color w:val="000000"/>
                <w:sz w:val="22"/>
                <w:szCs w:val="22"/>
              </w:rPr>
              <w:t>PP956815</w:t>
            </w:r>
            <w:r w:rsidRPr="00187B3B">
              <w:rPr>
                <w:rFonts w:ascii="Times New Roman" w:hAnsi="Times New Roman" w:cs="Times New Roman"/>
                <w:color w:val="000000"/>
                <w:sz w:val="22"/>
                <w:szCs w:val="22"/>
              </w:rPr>
              <w:t xml:space="preserve">. </w:t>
            </w:r>
            <w:r w:rsidRPr="00187B3B">
              <w:rPr>
                <w:rFonts w:ascii="Times New Roman" w:hAnsi="Times New Roman" w:cs="Times New Roman"/>
                <w:color w:val="000000"/>
                <w:sz w:val="22"/>
                <w:szCs w:val="22"/>
              </w:rPr>
              <w:br/>
              <w:t xml:space="preserve">Paraffin extraction: </w:t>
            </w:r>
            <w:r w:rsidRPr="00187B3B">
              <w:rPr>
                <w:rFonts w:ascii="Times New Roman" w:hAnsi="Times New Roman" w:cs="Times New Roman"/>
                <w:color w:val="000000"/>
                <w:sz w:val="22"/>
                <w:szCs w:val="22"/>
              </w:rPr>
              <w:br/>
              <w:t xml:space="preserve">93% Cercaria </w:t>
            </w:r>
            <w:proofErr w:type="spellStart"/>
            <w:r w:rsidRPr="00187B3B">
              <w:rPr>
                <w:rFonts w:ascii="Times New Roman" w:hAnsi="Times New Roman" w:cs="Times New Roman"/>
                <w:color w:val="000000"/>
                <w:sz w:val="22"/>
                <w:szCs w:val="22"/>
              </w:rPr>
              <w:t>duplicata</w:t>
            </w:r>
            <w:proofErr w:type="spellEnd"/>
            <w:r w:rsidRPr="00187B3B">
              <w:rPr>
                <w:rFonts w:ascii="Times New Roman" w:hAnsi="Times New Roman" w:cs="Times New Roman"/>
                <w:color w:val="000000"/>
                <w:sz w:val="22"/>
                <w:szCs w:val="22"/>
              </w:rPr>
              <w:t xml:space="preserve"> (KJ740492), </w:t>
            </w:r>
            <w:r w:rsidRPr="00187B3B">
              <w:rPr>
                <w:rFonts w:ascii="Times New Roman" w:hAnsi="Times New Roman" w:cs="Times New Roman"/>
                <w:color w:val="000000"/>
                <w:sz w:val="22"/>
                <w:szCs w:val="22"/>
              </w:rPr>
              <w:br/>
            </w:r>
            <w:r w:rsidRPr="00187B3B">
              <w:rPr>
                <w:rFonts w:ascii="Times New Roman" w:hAnsi="Times New Roman" w:cs="Times New Roman"/>
                <w:b/>
                <w:bCs/>
                <w:color w:val="000000"/>
                <w:sz w:val="22"/>
                <w:szCs w:val="22"/>
              </w:rPr>
              <w:t>PP956816</w:t>
            </w:r>
          </w:p>
        </w:tc>
        <w:tc>
          <w:tcPr>
            <w:tcW w:w="1981" w:type="pct"/>
            <w:shd w:val="clear" w:color="auto" w:fill="auto"/>
            <w:noWrap/>
            <w:hideMark/>
          </w:tcPr>
          <w:p w14:paraId="08D441B5" w14:textId="77777777" w:rsidR="009950B8" w:rsidRPr="00187B3B" w:rsidRDefault="009950B8" w:rsidP="0081095C">
            <w:pPr>
              <w:rPr>
                <w:rFonts w:ascii="Times New Roman" w:hAnsi="Times New Roman" w:cs="Times New Roman"/>
                <w:color w:val="000000"/>
                <w:sz w:val="22"/>
                <w:szCs w:val="22"/>
              </w:rPr>
            </w:pPr>
            <w:r w:rsidRPr="00187B3B">
              <w:rPr>
                <w:rFonts w:ascii="Times New Roman" w:hAnsi="Times New Roman" w:cs="Times New Roman"/>
                <w:color w:val="000000"/>
                <w:sz w:val="22"/>
                <w:szCs w:val="22"/>
              </w:rPr>
              <w:t>no amplification</w:t>
            </w:r>
          </w:p>
        </w:tc>
      </w:tr>
    </w:tbl>
    <w:p w14:paraId="1930CF2E" w14:textId="77777777" w:rsidR="00187B3B" w:rsidRDefault="00187B3B"/>
    <w:tbl>
      <w:tblPr>
        <w:tblpPr w:leftFromText="180" w:rightFromText="180" w:vertAnchor="text" w:horzAnchor="margin" w:tblpY="-632"/>
        <w:tblW w:w="5000" w:type="pct"/>
        <w:tblLook w:val="04A0" w:firstRow="1" w:lastRow="0" w:firstColumn="1" w:lastColumn="0" w:noHBand="0" w:noVBand="1"/>
      </w:tblPr>
      <w:tblGrid>
        <w:gridCol w:w="2960"/>
        <w:gridCol w:w="4865"/>
        <w:gridCol w:w="5135"/>
      </w:tblGrid>
      <w:tr w:rsidR="009950B8" w:rsidRPr="00187B3B" w14:paraId="404503C2" w14:textId="77777777" w:rsidTr="00187B3B">
        <w:trPr>
          <w:trHeight w:val="945"/>
        </w:trPr>
        <w:tc>
          <w:tcPr>
            <w:tcW w:w="1142" w:type="pct"/>
            <w:tcBorders>
              <w:bottom w:val="single" w:sz="4" w:space="0" w:color="auto"/>
            </w:tcBorders>
            <w:shd w:val="clear" w:color="auto" w:fill="auto"/>
            <w:noWrap/>
            <w:hideMark/>
          </w:tcPr>
          <w:p w14:paraId="213A6ECA" w14:textId="77777777" w:rsidR="00187B3B" w:rsidRPr="00187B3B" w:rsidRDefault="00187B3B" w:rsidP="00187B3B">
            <w:pPr>
              <w:rPr>
                <w:rFonts w:ascii="Times New Roman" w:hAnsi="Times New Roman" w:cs="Times New Roman"/>
                <w:color w:val="000000"/>
              </w:rPr>
            </w:pPr>
            <w:r w:rsidRPr="00187B3B">
              <w:rPr>
                <w:rFonts w:ascii="Times New Roman" w:hAnsi="Times New Roman" w:cs="Times New Roman"/>
                <w:color w:val="000000"/>
              </w:rPr>
              <w:t xml:space="preserve">Table </w:t>
            </w:r>
            <w:r w:rsidRPr="00187B3B">
              <w:rPr>
                <w:rFonts w:ascii="Times New Roman" w:hAnsi="Times New Roman" w:cs="Times New Roman"/>
              </w:rPr>
              <w:t xml:space="preserve">A.1 </w:t>
            </w:r>
            <w:r w:rsidRPr="00187B3B">
              <w:rPr>
                <w:rFonts w:ascii="Times New Roman" w:hAnsi="Times New Roman" w:cs="Times New Roman"/>
                <w:color w:val="000000"/>
              </w:rPr>
              <w:t>Continued</w:t>
            </w:r>
          </w:p>
          <w:p w14:paraId="67D058ED" w14:textId="77777777" w:rsidR="00187B3B" w:rsidRDefault="00187B3B" w:rsidP="00187B3B">
            <w:pPr>
              <w:rPr>
                <w:rFonts w:ascii="Times New Roman" w:hAnsi="Times New Roman" w:cs="Times New Roman"/>
                <w:color w:val="000000"/>
                <w:sz w:val="22"/>
                <w:szCs w:val="22"/>
              </w:rPr>
            </w:pPr>
          </w:p>
          <w:p w14:paraId="02EDDFD6" w14:textId="7C29B9F8"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28S</w:t>
            </w:r>
          </w:p>
        </w:tc>
        <w:tc>
          <w:tcPr>
            <w:tcW w:w="1877" w:type="pct"/>
            <w:tcBorders>
              <w:bottom w:val="single" w:sz="4" w:space="0" w:color="auto"/>
            </w:tcBorders>
            <w:shd w:val="clear" w:color="auto" w:fill="auto"/>
            <w:hideMark/>
          </w:tcPr>
          <w:p w14:paraId="7AB0B7E1"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 xml:space="preserve">Metacercaria extraction: </w:t>
            </w:r>
            <w:r w:rsidRPr="00187B3B">
              <w:rPr>
                <w:rFonts w:ascii="Times New Roman" w:hAnsi="Times New Roman" w:cs="Times New Roman"/>
                <w:color w:val="000000"/>
                <w:sz w:val="22"/>
                <w:szCs w:val="22"/>
              </w:rPr>
              <w:br/>
              <w:t xml:space="preserve">98.2% Homalometron sp. B (H. </w:t>
            </w:r>
            <w:proofErr w:type="spellStart"/>
            <w:r w:rsidRPr="00187B3B">
              <w:rPr>
                <w:rFonts w:ascii="Times New Roman" w:hAnsi="Times New Roman" w:cs="Times New Roman"/>
                <w:color w:val="000000"/>
                <w:sz w:val="22"/>
                <w:szCs w:val="22"/>
              </w:rPr>
              <w:t>microlophi</w:t>
            </w:r>
            <w:proofErr w:type="spellEnd"/>
            <w:r w:rsidRPr="00187B3B">
              <w:rPr>
                <w:rFonts w:ascii="Times New Roman" w:hAnsi="Times New Roman" w:cs="Times New Roman"/>
                <w:color w:val="000000"/>
                <w:sz w:val="22"/>
                <w:szCs w:val="22"/>
              </w:rPr>
              <w:t xml:space="preserve">) (KC710975); </w:t>
            </w:r>
            <w:r w:rsidRPr="00187B3B">
              <w:rPr>
                <w:rFonts w:ascii="Times New Roman" w:hAnsi="Times New Roman" w:cs="Times New Roman"/>
                <w:color w:val="000000"/>
                <w:sz w:val="22"/>
                <w:szCs w:val="22"/>
              </w:rPr>
              <w:br/>
            </w:r>
            <w:r w:rsidRPr="00187B3B">
              <w:rPr>
                <w:rFonts w:ascii="Times New Roman" w:hAnsi="Times New Roman" w:cs="Times New Roman"/>
                <w:b/>
                <w:bCs/>
                <w:color w:val="000000"/>
                <w:sz w:val="22"/>
                <w:szCs w:val="22"/>
              </w:rPr>
              <w:t>PQ675706</w:t>
            </w:r>
          </w:p>
        </w:tc>
        <w:tc>
          <w:tcPr>
            <w:tcW w:w="1981" w:type="pct"/>
            <w:tcBorders>
              <w:bottom w:val="single" w:sz="4" w:space="0" w:color="auto"/>
            </w:tcBorders>
            <w:shd w:val="clear" w:color="auto" w:fill="auto"/>
            <w:noWrap/>
            <w:hideMark/>
          </w:tcPr>
          <w:p w14:paraId="688B3A35"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no amplification</w:t>
            </w:r>
          </w:p>
        </w:tc>
      </w:tr>
      <w:tr w:rsidR="009950B8" w:rsidRPr="00187B3B" w14:paraId="18B391B2" w14:textId="77777777" w:rsidTr="00187B3B">
        <w:trPr>
          <w:trHeight w:val="315"/>
        </w:trPr>
        <w:tc>
          <w:tcPr>
            <w:tcW w:w="1142" w:type="pct"/>
            <w:tcBorders>
              <w:top w:val="single" w:sz="4" w:space="0" w:color="auto"/>
            </w:tcBorders>
            <w:shd w:val="clear" w:color="auto" w:fill="auto"/>
            <w:noWrap/>
            <w:vAlign w:val="center"/>
            <w:hideMark/>
          </w:tcPr>
          <w:p w14:paraId="32ADF0A9" w14:textId="77777777" w:rsidR="009950B8" w:rsidRPr="00187B3B" w:rsidRDefault="009950B8" w:rsidP="00187B3B">
            <w:pPr>
              <w:rPr>
                <w:rFonts w:ascii="Times New Roman" w:hAnsi="Times New Roman" w:cs="Times New Roman"/>
                <w:color w:val="000000"/>
                <w:sz w:val="22"/>
                <w:szCs w:val="22"/>
              </w:rPr>
            </w:pPr>
          </w:p>
        </w:tc>
        <w:tc>
          <w:tcPr>
            <w:tcW w:w="1877" w:type="pct"/>
            <w:tcBorders>
              <w:top w:val="single" w:sz="4" w:space="0" w:color="auto"/>
            </w:tcBorders>
            <w:shd w:val="clear" w:color="auto" w:fill="auto"/>
            <w:noWrap/>
            <w:vAlign w:val="bottom"/>
            <w:hideMark/>
          </w:tcPr>
          <w:p w14:paraId="55F64C4C" w14:textId="77777777" w:rsidR="009950B8" w:rsidRPr="00187B3B" w:rsidRDefault="009950B8" w:rsidP="00187B3B">
            <w:pPr>
              <w:jc w:val="center"/>
              <w:rPr>
                <w:rFonts w:ascii="Times New Roman" w:hAnsi="Times New Roman" w:cs="Times New Roman"/>
                <w:sz w:val="22"/>
                <w:szCs w:val="22"/>
              </w:rPr>
            </w:pPr>
          </w:p>
        </w:tc>
        <w:tc>
          <w:tcPr>
            <w:tcW w:w="1981" w:type="pct"/>
            <w:tcBorders>
              <w:top w:val="single" w:sz="4" w:space="0" w:color="auto"/>
            </w:tcBorders>
            <w:shd w:val="clear" w:color="auto" w:fill="auto"/>
            <w:noWrap/>
            <w:vAlign w:val="bottom"/>
            <w:hideMark/>
          </w:tcPr>
          <w:p w14:paraId="64D9F5B2" w14:textId="77777777" w:rsidR="009950B8" w:rsidRPr="00187B3B" w:rsidRDefault="009950B8" w:rsidP="00187B3B">
            <w:pPr>
              <w:rPr>
                <w:rFonts w:ascii="Times New Roman" w:hAnsi="Times New Roman" w:cs="Times New Roman"/>
                <w:sz w:val="22"/>
                <w:szCs w:val="22"/>
              </w:rPr>
            </w:pPr>
          </w:p>
        </w:tc>
      </w:tr>
      <w:tr w:rsidR="009950B8" w:rsidRPr="00187B3B" w14:paraId="547D4032" w14:textId="77777777" w:rsidTr="00187B3B">
        <w:trPr>
          <w:trHeight w:val="315"/>
        </w:trPr>
        <w:tc>
          <w:tcPr>
            <w:tcW w:w="1142" w:type="pct"/>
            <w:tcBorders>
              <w:bottom w:val="single" w:sz="4" w:space="0" w:color="auto"/>
            </w:tcBorders>
            <w:shd w:val="clear" w:color="auto" w:fill="auto"/>
            <w:noWrap/>
            <w:vAlign w:val="center"/>
            <w:hideMark/>
          </w:tcPr>
          <w:p w14:paraId="3BE91FF3" w14:textId="77AA9E5C" w:rsidR="00A122B1" w:rsidRPr="00187B3B" w:rsidRDefault="00A122B1" w:rsidP="00187B3B">
            <w:pPr>
              <w:rPr>
                <w:rFonts w:ascii="Times New Roman" w:hAnsi="Times New Roman" w:cs="Times New Roman"/>
                <w:sz w:val="22"/>
                <w:szCs w:val="22"/>
              </w:rPr>
            </w:pPr>
          </w:p>
        </w:tc>
        <w:tc>
          <w:tcPr>
            <w:tcW w:w="1877" w:type="pct"/>
            <w:tcBorders>
              <w:bottom w:val="single" w:sz="4" w:space="0" w:color="auto"/>
            </w:tcBorders>
            <w:shd w:val="clear" w:color="auto" w:fill="auto"/>
            <w:noWrap/>
            <w:vAlign w:val="bottom"/>
            <w:hideMark/>
          </w:tcPr>
          <w:p w14:paraId="797B6F49" w14:textId="24100683" w:rsidR="009950B8" w:rsidRPr="00187B3B" w:rsidRDefault="009950B8" w:rsidP="00187B3B">
            <w:pPr>
              <w:jc w:val="center"/>
              <w:rPr>
                <w:rFonts w:ascii="Times New Roman" w:hAnsi="Times New Roman" w:cs="Times New Roman"/>
                <w:b/>
                <w:bCs/>
                <w:color w:val="000000"/>
                <w:sz w:val="22"/>
                <w:szCs w:val="22"/>
              </w:rPr>
            </w:pPr>
            <w:r w:rsidRPr="00187B3B">
              <w:rPr>
                <w:rFonts w:ascii="Times New Roman" w:hAnsi="Times New Roman" w:cs="Times New Roman"/>
                <w:b/>
                <w:bCs/>
                <w:color w:val="000000"/>
                <w:sz w:val="22"/>
                <w:szCs w:val="22"/>
              </w:rPr>
              <w:t>Mussel 5</w:t>
            </w:r>
            <w:r w:rsidRPr="00187B3B">
              <w:rPr>
                <w:rFonts w:ascii="Times New Roman" w:hAnsi="Times New Roman" w:cs="Times New Roman"/>
                <w:sz w:val="22"/>
                <w:szCs w:val="22"/>
              </w:rPr>
              <w:t>**</w:t>
            </w:r>
          </w:p>
        </w:tc>
        <w:tc>
          <w:tcPr>
            <w:tcW w:w="1981" w:type="pct"/>
            <w:tcBorders>
              <w:bottom w:val="single" w:sz="4" w:space="0" w:color="auto"/>
            </w:tcBorders>
            <w:shd w:val="clear" w:color="auto" w:fill="auto"/>
            <w:noWrap/>
            <w:vAlign w:val="bottom"/>
            <w:hideMark/>
          </w:tcPr>
          <w:p w14:paraId="0F6944B3" w14:textId="77777777" w:rsidR="009950B8" w:rsidRPr="00187B3B" w:rsidRDefault="009950B8" w:rsidP="00187B3B">
            <w:pPr>
              <w:jc w:val="center"/>
              <w:rPr>
                <w:rFonts w:ascii="Times New Roman" w:hAnsi="Times New Roman" w:cs="Times New Roman"/>
                <w:b/>
                <w:bCs/>
                <w:color w:val="000000"/>
                <w:sz w:val="22"/>
                <w:szCs w:val="22"/>
              </w:rPr>
            </w:pPr>
            <w:r w:rsidRPr="00187B3B">
              <w:rPr>
                <w:rFonts w:ascii="Times New Roman" w:hAnsi="Times New Roman" w:cs="Times New Roman"/>
                <w:b/>
                <w:bCs/>
                <w:color w:val="000000"/>
                <w:sz w:val="22"/>
                <w:szCs w:val="22"/>
              </w:rPr>
              <w:t>Mussel 6</w:t>
            </w:r>
          </w:p>
        </w:tc>
      </w:tr>
      <w:tr w:rsidR="009950B8" w:rsidRPr="00187B3B" w14:paraId="1D7AE90F" w14:textId="77777777" w:rsidTr="00187B3B">
        <w:trPr>
          <w:trHeight w:val="315"/>
        </w:trPr>
        <w:tc>
          <w:tcPr>
            <w:tcW w:w="1142" w:type="pct"/>
            <w:tcBorders>
              <w:top w:val="single" w:sz="4" w:space="0" w:color="auto"/>
            </w:tcBorders>
            <w:shd w:val="clear" w:color="auto" w:fill="auto"/>
            <w:noWrap/>
            <w:hideMark/>
          </w:tcPr>
          <w:p w14:paraId="6414AEB4"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Sporocysts*</w:t>
            </w:r>
          </w:p>
        </w:tc>
        <w:tc>
          <w:tcPr>
            <w:tcW w:w="1877" w:type="pct"/>
            <w:tcBorders>
              <w:top w:val="single" w:sz="4" w:space="0" w:color="auto"/>
            </w:tcBorders>
            <w:shd w:val="clear" w:color="auto" w:fill="auto"/>
            <w:noWrap/>
            <w:hideMark/>
          </w:tcPr>
          <w:p w14:paraId="087F28DA"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not seen</w:t>
            </w:r>
          </w:p>
        </w:tc>
        <w:tc>
          <w:tcPr>
            <w:tcW w:w="1981" w:type="pct"/>
            <w:tcBorders>
              <w:top w:val="single" w:sz="4" w:space="0" w:color="auto"/>
            </w:tcBorders>
            <w:shd w:val="clear" w:color="auto" w:fill="auto"/>
            <w:noWrap/>
            <w:hideMark/>
          </w:tcPr>
          <w:p w14:paraId="114EF788"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many</w:t>
            </w:r>
          </w:p>
        </w:tc>
      </w:tr>
      <w:tr w:rsidR="009950B8" w:rsidRPr="00187B3B" w14:paraId="6B96A030" w14:textId="77777777" w:rsidTr="00187B3B">
        <w:trPr>
          <w:trHeight w:val="315"/>
        </w:trPr>
        <w:tc>
          <w:tcPr>
            <w:tcW w:w="1142" w:type="pct"/>
            <w:shd w:val="clear" w:color="auto" w:fill="auto"/>
            <w:noWrap/>
            <w:hideMark/>
          </w:tcPr>
          <w:p w14:paraId="0F4BB753"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Metacercariae*</w:t>
            </w:r>
          </w:p>
        </w:tc>
        <w:tc>
          <w:tcPr>
            <w:tcW w:w="1877" w:type="pct"/>
            <w:shd w:val="clear" w:color="auto" w:fill="auto"/>
            <w:noWrap/>
            <w:hideMark/>
          </w:tcPr>
          <w:p w14:paraId="66C49A94"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few</w:t>
            </w:r>
          </w:p>
        </w:tc>
        <w:tc>
          <w:tcPr>
            <w:tcW w:w="1981" w:type="pct"/>
            <w:shd w:val="clear" w:color="auto" w:fill="auto"/>
            <w:noWrap/>
            <w:hideMark/>
          </w:tcPr>
          <w:p w14:paraId="1F6B1F25"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few</w:t>
            </w:r>
          </w:p>
        </w:tc>
      </w:tr>
      <w:tr w:rsidR="009950B8" w:rsidRPr="00187B3B" w14:paraId="11BAA190" w14:textId="77777777" w:rsidTr="00187B3B">
        <w:trPr>
          <w:trHeight w:val="315"/>
        </w:trPr>
        <w:tc>
          <w:tcPr>
            <w:tcW w:w="1142" w:type="pct"/>
            <w:shd w:val="clear" w:color="auto" w:fill="auto"/>
            <w:noWrap/>
          </w:tcPr>
          <w:p w14:paraId="0C8C31CC"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Other parasites</w:t>
            </w:r>
          </w:p>
        </w:tc>
        <w:tc>
          <w:tcPr>
            <w:tcW w:w="1877" w:type="pct"/>
            <w:shd w:val="clear" w:color="auto" w:fill="auto"/>
            <w:noWrap/>
          </w:tcPr>
          <w:p w14:paraId="795F295C"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Aspidogastrea; gonadotropic microsporidia</w:t>
            </w:r>
          </w:p>
        </w:tc>
        <w:tc>
          <w:tcPr>
            <w:tcW w:w="1981" w:type="pct"/>
            <w:shd w:val="clear" w:color="auto" w:fill="auto"/>
            <w:noWrap/>
          </w:tcPr>
          <w:p w14:paraId="52C2AED9" w14:textId="77777777" w:rsidR="009950B8" w:rsidRPr="00187B3B" w:rsidRDefault="009950B8" w:rsidP="00187B3B">
            <w:pPr>
              <w:rPr>
                <w:rFonts w:ascii="Times New Roman" w:hAnsi="Times New Roman" w:cs="Times New Roman"/>
                <w:color w:val="000000"/>
                <w:sz w:val="22"/>
                <w:szCs w:val="22"/>
              </w:rPr>
            </w:pPr>
          </w:p>
        </w:tc>
      </w:tr>
      <w:tr w:rsidR="009950B8" w:rsidRPr="00187B3B" w14:paraId="2B099697" w14:textId="77777777" w:rsidTr="00187B3B">
        <w:trPr>
          <w:trHeight w:val="315"/>
        </w:trPr>
        <w:tc>
          <w:tcPr>
            <w:tcW w:w="1142" w:type="pct"/>
            <w:shd w:val="clear" w:color="auto" w:fill="auto"/>
            <w:noWrap/>
            <w:hideMark/>
          </w:tcPr>
          <w:p w14:paraId="3FD4C5EA"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Tissue tested</w:t>
            </w:r>
          </w:p>
        </w:tc>
        <w:tc>
          <w:tcPr>
            <w:tcW w:w="1877" w:type="pct"/>
            <w:shd w:val="clear" w:color="auto" w:fill="auto"/>
            <w:noWrap/>
            <w:hideMark/>
          </w:tcPr>
          <w:p w14:paraId="60B9691D"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fresh tissue</w:t>
            </w:r>
          </w:p>
        </w:tc>
        <w:tc>
          <w:tcPr>
            <w:tcW w:w="1981" w:type="pct"/>
            <w:shd w:val="clear" w:color="auto" w:fill="auto"/>
            <w:noWrap/>
            <w:hideMark/>
          </w:tcPr>
          <w:p w14:paraId="440265D6"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fresh tissue</w:t>
            </w:r>
          </w:p>
        </w:tc>
      </w:tr>
      <w:tr w:rsidR="009950B8" w:rsidRPr="00187B3B" w14:paraId="6409C9D2" w14:textId="77777777" w:rsidTr="00187B3B">
        <w:trPr>
          <w:trHeight w:val="630"/>
        </w:trPr>
        <w:tc>
          <w:tcPr>
            <w:tcW w:w="1142" w:type="pct"/>
            <w:shd w:val="clear" w:color="auto" w:fill="auto"/>
            <w:noWrap/>
            <w:hideMark/>
          </w:tcPr>
          <w:p w14:paraId="29E2DC26"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18S (UnivTrem and 18S-ITS1)</w:t>
            </w:r>
          </w:p>
        </w:tc>
        <w:tc>
          <w:tcPr>
            <w:tcW w:w="1877" w:type="pct"/>
            <w:shd w:val="clear" w:color="auto" w:fill="auto"/>
            <w:hideMark/>
          </w:tcPr>
          <w:p w14:paraId="7F24679B"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 xml:space="preserve">99.5% Aspidogaster conchicola (DQ482608); </w:t>
            </w:r>
            <w:r w:rsidRPr="00187B3B">
              <w:rPr>
                <w:rFonts w:ascii="Times New Roman" w:hAnsi="Times New Roman" w:cs="Times New Roman"/>
                <w:color w:val="000000"/>
                <w:sz w:val="22"/>
                <w:szCs w:val="22"/>
              </w:rPr>
              <w:br/>
            </w:r>
            <w:r w:rsidRPr="00187B3B">
              <w:rPr>
                <w:rFonts w:ascii="Times New Roman" w:hAnsi="Times New Roman" w:cs="Times New Roman"/>
                <w:b/>
                <w:bCs/>
                <w:color w:val="000000"/>
                <w:sz w:val="22"/>
                <w:szCs w:val="22"/>
              </w:rPr>
              <w:t>PP956833</w:t>
            </w:r>
          </w:p>
        </w:tc>
        <w:tc>
          <w:tcPr>
            <w:tcW w:w="1981" w:type="pct"/>
            <w:shd w:val="clear" w:color="auto" w:fill="auto"/>
            <w:noWrap/>
            <w:hideMark/>
          </w:tcPr>
          <w:p w14:paraId="32A7A24A"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 xml:space="preserve">94.8% Xystretum sp. (AJ287588); </w:t>
            </w:r>
            <w:r w:rsidRPr="00187B3B">
              <w:rPr>
                <w:rFonts w:ascii="Times New Roman" w:hAnsi="Times New Roman" w:cs="Times New Roman"/>
                <w:b/>
                <w:bCs/>
                <w:color w:val="000000"/>
                <w:sz w:val="22"/>
                <w:szCs w:val="22"/>
              </w:rPr>
              <w:t>PP956834</w:t>
            </w:r>
          </w:p>
        </w:tc>
      </w:tr>
      <w:tr w:rsidR="009950B8" w:rsidRPr="00187B3B" w14:paraId="78F9264D" w14:textId="77777777" w:rsidTr="00187B3B">
        <w:trPr>
          <w:trHeight w:val="630"/>
        </w:trPr>
        <w:tc>
          <w:tcPr>
            <w:tcW w:w="1142" w:type="pct"/>
            <w:shd w:val="clear" w:color="auto" w:fill="auto"/>
            <w:noWrap/>
            <w:hideMark/>
          </w:tcPr>
          <w:p w14:paraId="66906E6E"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5.8S (GoJe and Cfwd)</w:t>
            </w:r>
          </w:p>
        </w:tc>
        <w:tc>
          <w:tcPr>
            <w:tcW w:w="1877" w:type="pct"/>
            <w:shd w:val="clear" w:color="auto" w:fill="auto"/>
            <w:noWrap/>
            <w:hideMark/>
          </w:tcPr>
          <w:p w14:paraId="4DE95670"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no amplification</w:t>
            </w:r>
          </w:p>
        </w:tc>
        <w:tc>
          <w:tcPr>
            <w:tcW w:w="1981" w:type="pct"/>
            <w:shd w:val="clear" w:color="auto" w:fill="auto"/>
            <w:hideMark/>
          </w:tcPr>
          <w:p w14:paraId="0BA5F6C9"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89.9-93.9</w:t>
            </w:r>
            <w:proofErr w:type="gramStart"/>
            <w:r w:rsidRPr="00187B3B">
              <w:rPr>
                <w:rFonts w:ascii="Times New Roman" w:hAnsi="Times New Roman" w:cs="Times New Roman"/>
                <w:color w:val="000000"/>
                <w:sz w:val="22"/>
                <w:szCs w:val="22"/>
              </w:rPr>
              <w:t>%  Phyllodistomum</w:t>
            </w:r>
            <w:proofErr w:type="gramEnd"/>
            <w:r w:rsidRPr="00187B3B">
              <w:rPr>
                <w:rFonts w:ascii="Times New Roman" w:hAnsi="Times New Roman" w:cs="Times New Roman"/>
                <w:color w:val="000000"/>
                <w:sz w:val="22"/>
                <w:szCs w:val="22"/>
              </w:rPr>
              <w:t xml:space="preserve"> duplicatum (PP748525); </w:t>
            </w:r>
            <w:r w:rsidRPr="00187B3B">
              <w:rPr>
                <w:rFonts w:ascii="Times New Roman" w:hAnsi="Times New Roman" w:cs="Times New Roman"/>
                <w:color w:val="000000"/>
                <w:sz w:val="22"/>
                <w:szCs w:val="22"/>
              </w:rPr>
              <w:br/>
            </w:r>
            <w:r w:rsidRPr="00187B3B">
              <w:rPr>
                <w:rFonts w:ascii="Times New Roman" w:hAnsi="Times New Roman" w:cs="Times New Roman"/>
                <w:b/>
                <w:bCs/>
                <w:color w:val="000000"/>
                <w:sz w:val="22"/>
                <w:szCs w:val="22"/>
              </w:rPr>
              <w:t>PP956821</w:t>
            </w:r>
            <w:r w:rsidRPr="00187B3B">
              <w:rPr>
                <w:rFonts w:ascii="Times New Roman" w:hAnsi="Times New Roman" w:cs="Times New Roman"/>
                <w:color w:val="000000"/>
                <w:sz w:val="22"/>
                <w:szCs w:val="22"/>
              </w:rPr>
              <w:t xml:space="preserve"> and </w:t>
            </w:r>
            <w:r w:rsidRPr="00187B3B">
              <w:rPr>
                <w:rFonts w:ascii="Times New Roman" w:hAnsi="Times New Roman" w:cs="Times New Roman"/>
                <w:b/>
                <w:bCs/>
                <w:color w:val="000000"/>
                <w:sz w:val="22"/>
                <w:szCs w:val="22"/>
              </w:rPr>
              <w:t>PP956825</w:t>
            </w:r>
          </w:p>
        </w:tc>
      </w:tr>
      <w:tr w:rsidR="009950B8" w:rsidRPr="00187B3B" w14:paraId="34C268FB" w14:textId="77777777" w:rsidTr="00187B3B">
        <w:trPr>
          <w:trHeight w:val="315"/>
        </w:trPr>
        <w:tc>
          <w:tcPr>
            <w:tcW w:w="1142" w:type="pct"/>
            <w:shd w:val="clear" w:color="auto" w:fill="auto"/>
            <w:noWrap/>
            <w:hideMark/>
          </w:tcPr>
          <w:p w14:paraId="093F5B67"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ITS2.2</w:t>
            </w:r>
          </w:p>
        </w:tc>
        <w:tc>
          <w:tcPr>
            <w:tcW w:w="1877" w:type="pct"/>
            <w:shd w:val="clear" w:color="auto" w:fill="auto"/>
            <w:noWrap/>
            <w:hideMark/>
          </w:tcPr>
          <w:p w14:paraId="5EA2229B"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no amplification</w:t>
            </w:r>
          </w:p>
        </w:tc>
        <w:tc>
          <w:tcPr>
            <w:tcW w:w="1981" w:type="pct"/>
            <w:shd w:val="clear" w:color="auto" w:fill="auto"/>
            <w:noWrap/>
            <w:hideMark/>
          </w:tcPr>
          <w:p w14:paraId="0D168A40"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 xml:space="preserve">92.1% Cercaria duplicata (KJ740492); </w:t>
            </w:r>
            <w:r w:rsidRPr="00187B3B">
              <w:rPr>
                <w:rFonts w:ascii="Times New Roman" w:hAnsi="Times New Roman" w:cs="Times New Roman"/>
                <w:b/>
                <w:bCs/>
                <w:color w:val="000000"/>
                <w:sz w:val="22"/>
                <w:szCs w:val="22"/>
              </w:rPr>
              <w:t>PP956817</w:t>
            </w:r>
          </w:p>
        </w:tc>
      </w:tr>
      <w:tr w:rsidR="009950B8" w:rsidRPr="00187B3B" w14:paraId="79A623F3" w14:textId="77777777" w:rsidTr="00187B3B">
        <w:trPr>
          <w:trHeight w:val="315"/>
        </w:trPr>
        <w:tc>
          <w:tcPr>
            <w:tcW w:w="1142" w:type="pct"/>
            <w:shd w:val="clear" w:color="auto" w:fill="auto"/>
            <w:noWrap/>
            <w:hideMark/>
          </w:tcPr>
          <w:p w14:paraId="214233B6"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28S</w:t>
            </w:r>
          </w:p>
        </w:tc>
        <w:tc>
          <w:tcPr>
            <w:tcW w:w="1877" w:type="pct"/>
            <w:shd w:val="clear" w:color="auto" w:fill="auto"/>
            <w:noWrap/>
            <w:hideMark/>
          </w:tcPr>
          <w:p w14:paraId="03C68E62"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no amplification</w:t>
            </w:r>
          </w:p>
        </w:tc>
        <w:tc>
          <w:tcPr>
            <w:tcW w:w="1981" w:type="pct"/>
            <w:shd w:val="clear" w:color="auto" w:fill="auto"/>
            <w:noWrap/>
            <w:hideMark/>
          </w:tcPr>
          <w:p w14:paraId="73510118"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95.7% Phyllodistomum duplicatum (PP061384</w:t>
            </w:r>
            <w:proofErr w:type="gramStart"/>
            <w:r w:rsidRPr="00187B3B">
              <w:rPr>
                <w:rFonts w:ascii="Times New Roman" w:hAnsi="Times New Roman" w:cs="Times New Roman"/>
                <w:color w:val="000000"/>
                <w:sz w:val="22"/>
                <w:szCs w:val="22"/>
              </w:rPr>
              <w:t>);</w:t>
            </w:r>
            <w:proofErr w:type="gramEnd"/>
            <w:r w:rsidRPr="00187B3B">
              <w:rPr>
                <w:rFonts w:ascii="Times New Roman" w:hAnsi="Times New Roman" w:cs="Times New Roman"/>
                <w:color w:val="000000"/>
                <w:sz w:val="22"/>
                <w:szCs w:val="22"/>
              </w:rPr>
              <w:t xml:space="preserve"> </w:t>
            </w:r>
          </w:p>
          <w:p w14:paraId="05A3D81A" w14:textId="77777777" w:rsidR="009950B8" w:rsidRPr="00187B3B" w:rsidRDefault="009950B8" w:rsidP="00187B3B">
            <w:pPr>
              <w:rPr>
                <w:rFonts w:ascii="Times New Roman" w:hAnsi="Times New Roman" w:cs="Times New Roman"/>
                <w:b/>
                <w:bCs/>
                <w:color w:val="000000"/>
                <w:sz w:val="22"/>
                <w:szCs w:val="22"/>
              </w:rPr>
            </w:pPr>
            <w:r w:rsidRPr="00187B3B">
              <w:rPr>
                <w:rFonts w:ascii="Times New Roman" w:hAnsi="Times New Roman" w:cs="Times New Roman"/>
                <w:b/>
                <w:bCs/>
                <w:color w:val="000000"/>
                <w:sz w:val="22"/>
                <w:szCs w:val="22"/>
              </w:rPr>
              <w:t>PQ675705</w:t>
            </w:r>
          </w:p>
        </w:tc>
      </w:tr>
      <w:tr w:rsidR="009950B8" w:rsidRPr="00187B3B" w14:paraId="08CFA2F8" w14:textId="77777777" w:rsidTr="00187B3B">
        <w:trPr>
          <w:trHeight w:val="315"/>
        </w:trPr>
        <w:tc>
          <w:tcPr>
            <w:tcW w:w="1142" w:type="pct"/>
            <w:shd w:val="clear" w:color="auto" w:fill="auto"/>
            <w:noWrap/>
            <w:hideMark/>
          </w:tcPr>
          <w:p w14:paraId="75BE1E8E" w14:textId="77777777" w:rsidR="009950B8" w:rsidRPr="00187B3B" w:rsidRDefault="009950B8" w:rsidP="00187B3B">
            <w:pPr>
              <w:rPr>
                <w:rFonts w:ascii="Times New Roman" w:hAnsi="Times New Roman" w:cs="Times New Roman"/>
                <w:color w:val="000000"/>
                <w:sz w:val="22"/>
                <w:szCs w:val="22"/>
              </w:rPr>
            </w:pPr>
          </w:p>
        </w:tc>
        <w:tc>
          <w:tcPr>
            <w:tcW w:w="1877" w:type="pct"/>
            <w:shd w:val="clear" w:color="auto" w:fill="auto"/>
            <w:noWrap/>
            <w:hideMark/>
          </w:tcPr>
          <w:p w14:paraId="19A72267" w14:textId="77777777" w:rsidR="009950B8" w:rsidRPr="00187B3B" w:rsidRDefault="009950B8" w:rsidP="00187B3B">
            <w:pPr>
              <w:rPr>
                <w:rFonts w:ascii="Times New Roman" w:hAnsi="Times New Roman" w:cs="Times New Roman"/>
                <w:sz w:val="22"/>
                <w:szCs w:val="22"/>
              </w:rPr>
            </w:pPr>
          </w:p>
        </w:tc>
        <w:tc>
          <w:tcPr>
            <w:tcW w:w="1981" w:type="pct"/>
            <w:shd w:val="clear" w:color="auto" w:fill="auto"/>
            <w:noWrap/>
            <w:hideMark/>
          </w:tcPr>
          <w:p w14:paraId="3BDF83CA" w14:textId="77777777" w:rsidR="009950B8" w:rsidRPr="00187B3B" w:rsidRDefault="009950B8" w:rsidP="00187B3B">
            <w:pPr>
              <w:rPr>
                <w:rFonts w:ascii="Times New Roman" w:hAnsi="Times New Roman" w:cs="Times New Roman"/>
                <w:sz w:val="22"/>
                <w:szCs w:val="22"/>
              </w:rPr>
            </w:pPr>
          </w:p>
        </w:tc>
      </w:tr>
      <w:tr w:rsidR="009950B8" w:rsidRPr="00187B3B" w14:paraId="7860CC79" w14:textId="77777777" w:rsidTr="00187B3B">
        <w:trPr>
          <w:trHeight w:val="315"/>
        </w:trPr>
        <w:tc>
          <w:tcPr>
            <w:tcW w:w="1142" w:type="pct"/>
            <w:tcBorders>
              <w:bottom w:val="single" w:sz="4" w:space="0" w:color="auto"/>
            </w:tcBorders>
            <w:shd w:val="clear" w:color="auto" w:fill="auto"/>
            <w:noWrap/>
            <w:vAlign w:val="center"/>
            <w:hideMark/>
          </w:tcPr>
          <w:p w14:paraId="20ABBB9E" w14:textId="77777777" w:rsidR="009950B8" w:rsidRPr="00187B3B" w:rsidRDefault="009950B8" w:rsidP="00187B3B">
            <w:pPr>
              <w:rPr>
                <w:rFonts w:ascii="Times New Roman" w:hAnsi="Times New Roman" w:cs="Times New Roman"/>
                <w:sz w:val="22"/>
                <w:szCs w:val="22"/>
              </w:rPr>
            </w:pPr>
          </w:p>
        </w:tc>
        <w:tc>
          <w:tcPr>
            <w:tcW w:w="1877" w:type="pct"/>
            <w:tcBorders>
              <w:bottom w:val="single" w:sz="4" w:space="0" w:color="auto"/>
            </w:tcBorders>
            <w:shd w:val="clear" w:color="auto" w:fill="auto"/>
            <w:noWrap/>
            <w:vAlign w:val="bottom"/>
            <w:hideMark/>
          </w:tcPr>
          <w:p w14:paraId="774966B9" w14:textId="77777777" w:rsidR="009950B8" w:rsidRPr="00187B3B" w:rsidRDefault="009950B8" w:rsidP="00187B3B">
            <w:pPr>
              <w:jc w:val="center"/>
              <w:rPr>
                <w:rFonts w:ascii="Times New Roman" w:hAnsi="Times New Roman" w:cs="Times New Roman"/>
                <w:b/>
                <w:bCs/>
                <w:color w:val="000000"/>
                <w:sz w:val="22"/>
                <w:szCs w:val="22"/>
              </w:rPr>
            </w:pPr>
            <w:r w:rsidRPr="00187B3B">
              <w:rPr>
                <w:rFonts w:ascii="Times New Roman" w:hAnsi="Times New Roman" w:cs="Times New Roman"/>
                <w:b/>
                <w:bCs/>
                <w:color w:val="000000"/>
                <w:sz w:val="22"/>
                <w:szCs w:val="22"/>
              </w:rPr>
              <w:t>Mussel 7</w:t>
            </w:r>
            <w:r w:rsidRPr="00187B3B">
              <w:rPr>
                <w:rFonts w:ascii="Times New Roman" w:hAnsi="Times New Roman" w:cs="Times New Roman"/>
                <w:sz w:val="22"/>
                <w:szCs w:val="22"/>
              </w:rPr>
              <w:t>**</w:t>
            </w:r>
          </w:p>
        </w:tc>
        <w:tc>
          <w:tcPr>
            <w:tcW w:w="1981" w:type="pct"/>
            <w:shd w:val="clear" w:color="auto" w:fill="auto"/>
            <w:noWrap/>
            <w:vAlign w:val="bottom"/>
            <w:hideMark/>
          </w:tcPr>
          <w:p w14:paraId="55F6CE9A" w14:textId="77777777" w:rsidR="009950B8" w:rsidRPr="00187B3B" w:rsidRDefault="009950B8" w:rsidP="00187B3B">
            <w:pPr>
              <w:jc w:val="center"/>
              <w:rPr>
                <w:rFonts w:ascii="Times New Roman" w:hAnsi="Times New Roman" w:cs="Times New Roman"/>
                <w:b/>
                <w:bCs/>
                <w:color w:val="000000"/>
                <w:sz w:val="22"/>
                <w:szCs w:val="22"/>
              </w:rPr>
            </w:pPr>
          </w:p>
        </w:tc>
      </w:tr>
      <w:tr w:rsidR="009950B8" w:rsidRPr="00187B3B" w14:paraId="69286F61" w14:textId="77777777" w:rsidTr="00187B3B">
        <w:trPr>
          <w:trHeight w:val="315"/>
        </w:trPr>
        <w:tc>
          <w:tcPr>
            <w:tcW w:w="1142" w:type="pct"/>
            <w:tcBorders>
              <w:top w:val="single" w:sz="4" w:space="0" w:color="auto"/>
            </w:tcBorders>
            <w:shd w:val="clear" w:color="auto" w:fill="auto"/>
            <w:noWrap/>
            <w:hideMark/>
          </w:tcPr>
          <w:p w14:paraId="349138B1"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Sporocysts*</w:t>
            </w:r>
          </w:p>
        </w:tc>
        <w:tc>
          <w:tcPr>
            <w:tcW w:w="1877" w:type="pct"/>
            <w:tcBorders>
              <w:top w:val="single" w:sz="4" w:space="0" w:color="auto"/>
            </w:tcBorders>
            <w:shd w:val="clear" w:color="auto" w:fill="auto"/>
            <w:noWrap/>
            <w:hideMark/>
          </w:tcPr>
          <w:p w14:paraId="4238A628"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not seen</w:t>
            </w:r>
          </w:p>
        </w:tc>
        <w:tc>
          <w:tcPr>
            <w:tcW w:w="1981" w:type="pct"/>
            <w:shd w:val="clear" w:color="auto" w:fill="auto"/>
            <w:noWrap/>
            <w:vAlign w:val="bottom"/>
            <w:hideMark/>
          </w:tcPr>
          <w:p w14:paraId="124B2DCB" w14:textId="77777777" w:rsidR="009950B8" w:rsidRPr="00187B3B" w:rsidRDefault="009950B8" w:rsidP="00187B3B">
            <w:pPr>
              <w:rPr>
                <w:rFonts w:ascii="Times New Roman" w:hAnsi="Times New Roman" w:cs="Times New Roman"/>
                <w:color w:val="000000"/>
                <w:sz w:val="22"/>
                <w:szCs w:val="22"/>
              </w:rPr>
            </w:pPr>
          </w:p>
        </w:tc>
      </w:tr>
      <w:tr w:rsidR="009950B8" w:rsidRPr="00187B3B" w14:paraId="303A1EB1" w14:textId="77777777" w:rsidTr="00187B3B">
        <w:trPr>
          <w:trHeight w:val="315"/>
        </w:trPr>
        <w:tc>
          <w:tcPr>
            <w:tcW w:w="1142" w:type="pct"/>
            <w:shd w:val="clear" w:color="auto" w:fill="auto"/>
            <w:noWrap/>
            <w:hideMark/>
          </w:tcPr>
          <w:p w14:paraId="4F45C3A4"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Metacercariae*</w:t>
            </w:r>
          </w:p>
        </w:tc>
        <w:tc>
          <w:tcPr>
            <w:tcW w:w="1877" w:type="pct"/>
            <w:shd w:val="clear" w:color="auto" w:fill="auto"/>
            <w:noWrap/>
            <w:hideMark/>
          </w:tcPr>
          <w:p w14:paraId="426F3788"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not seen</w:t>
            </w:r>
          </w:p>
        </w:tc>
        <w:tc>
          <w:tcPr>
            <w:tcW w:w="1981" w:type="pct"/>
            <w:shd w:val="clear" w:color="auto" w:fill="auto"/>
            <w:noWrap/>
            <w:vAlign w:val="bottom"/>
            <w:hideMark/>
          </w:tcPr>
          <w:p w14:paraId="3FB224CA" w14:textId="77777777" w:rsidR="009950B8" w:rsidRPr="00187B3B" w:rsidRDefault="009950B8" w:rsidP="00187B3B">
            <w:pPr>
              <w:rPr>
                <w:rFonts w:ascii="Times New Roman" w:hAnsi="Times New Roman" w:cs="Times New Roman"/>
                <w:color w:val="000000"/>
                <w:sz w:val="22"/>
                <w:szCs w:val="22"/>
              </w:rPr>
            </w:pPr>
          </w:p>
        </w:tc>
      </w:tr>
      <w:tr w:rsidR="009950B8" w:rsidRPr="00187B3B" w14:paraId="2DED8C48" w14:textId="77777777" w:rsidTr="00187B3B">
        <w:trPr>
          <w:trHeight w:val="315"/>
        </w:trPr>
        <w:tc>
          <w:tcPr>
            <w:tcW w:w="1142" w:type="pct"/>
            <w:shd w:val="clear" w:color="auto" w:fill="auto"/>
            <w:noWrap/>
          </w:tcPr>
          <w:p w14:paraId="40B846D0"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Other parasites</w:t>
            </w:r>
          </w:p>
        </w:tc>
        <w:tc>
          <w:tcPr>
            <w:tcW w:w="1877" w:type="pct"/>
            <w:shd w:val="clear" w:color="auto" w:fill="auto"/>
            <w:noWrap/>
          </w:tcPr>
          <w:p w14:paraId="78818395"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Gonadotropic microsporidia</w:t>
            </w:r>
          </w:p>
        </w:tc>
        <w:tc>
          <w:tcPr>
            <w:tcW w:w="1981" w:type="pct"/>
            <w:shd w:val="clear" w:color="auto" w:fill="auto"/>
            <w:noWrap/>
            <w:vAlign w:val="bottom"/>
          </w:tcPr>
          <w:p w14:paraId="1BA1EC28" w14:textId="77777777" w:rsidR="009950B8" w:rsidRPr="00187B3B" w:rsidRDefault="009950B8" w:rsidP="00187B3B">
            <w:pPr>
              <w:rPr>
                <w:rFonts w:ascii="Times New Roman" w:hAnsi="Times New Roman" w:cs="Times New Roman"/>
                <w:color w:val="000000"/>
                <w:sz w:val="22"/>
                <w:szCs w:val="22"/>
              </w:rPr>
            </w:pPr>
          </w:p>
        </w:tc>
      </w:tr>
      <w:tr w:rsidR="009950B8" w:rsidRPr="00187B3B" w14:paraId="0D81CD69" w14:textId="77777777" w:rsidTr="00187B3B">
        <w:trPr>
          <w:trHeight w:val="315"/>
        </w:trPr>
        <w:tc>
          <w:tcPr>
            <w:tcW w:w="1142" w:type="pct"/>
            <w:shd w:val="clear" w:color="auto" w:fill="auto"/>
            <w:noWrap/>
            <w:hideMark/>
          </w:tcPr>
          <w:p w14:paraId="0D2B6027"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Tissue tested</w:t>
            </w:r>
          </w:p>
        </w:tc>
        <w:tc>
          <w:tcPr>
            <w:tcW w:w="1877" w:type="pct"/>
            <w:shd w:val="clear" w:color="auto" w:fill="auto"/>
            <w:noWrap/>
            <w:hideMark/>
          </w:tcPr>
          <w:p w14:paraId="54148245"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fresh tissue</w:t>
            </w:r>
          </w:p>
        </w:tc>
        <w:tc>
          <w:tcPr>
            <w:tcW w:w="1981" w:type="pct"/>
            <w:shd w:val="clear" w:color="auto" w:fill="auto"/>
            <w:noWrap/>
            <w:vAlign w:val="bottom"/>
            <w:hideMark/>
          </w:tcPr>
          <w:p w14:paraId="31D6838F" w14:textId="77777777" w:rsidR="009950B8" w:rsidRPr="00187B3B" w:rsidRDefault="009950B8" w:rsidP="00187B3B">
            <w:pPr>
              <w:rPr>
                <w:rFonts w:ascii="Times New Roman" w:hAnsi="Times New Roman" w:cs="Times New Roman"/>
                <w:color w:val="000000"/>
                <w:sz w:val="22"/>
                <w:szCs w:val="22"/>
              </w:rPr>
            </w:pPr>
          </w:p>
        </w:tc>
      </w:tr>
      <w:tr w:rsidR="009950B8" w:rsidRPr="00187B3B" w14:paraId="147B4A02" w14:textId="77777777" w:rsidTr="00187B3B">
        <w:trPr>
          <w:trHeight w:val="315"/>
        </w:trPr>
        <w:tc>
          <w:tcPr>
            <w:tcW w:w="1142" w:type="pct"/>
            <w:shd w:val="clear" w:color="auto" w:fill="auto"/>
            <w:noWrap/>
            <w:hideMark/>
          </w:tcPr>
          <w:p w14:paraId="47B1DB0F"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18S (UnivTrem and 18S-ITS1)</w:t>
            </w:r>
          </w:p>
        </w:tc>
        <w:tc>
          <w:tcPr>
            <w:tcW w:w="1877" w:type="pct"/>
            <w:shd w:val="clear" w:color="auto" w:fill="auto"/>
            <w:noWrap/>
            <w:hideMark/>
          </w:tcPr>
          <w:p w14:paraId="0D2DA4D8"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No amplification</w:t>
            </w:r>
          </w:p>
        </w:tc>
        <w:tc>
          <w:tcPr>
            <w:tcW w:w="1981" w:type="pct"/>
            <w:shd w:val="clear" w:color="auto" w:fill="auto"/>
            <w:noWrap/>
            <w:vAlign w:val="bottom"/>
            <w:hideMark/>
          </w:tcPr>
          <w:p w14:paraId="2B19B681" w14:textId="77777777" w:rsidR="009950B8" w:rsidRPr="00187B3B" w:rsidRDefault="009950B8" w:rsidP="00187B3B">
            <w:pPr>
              <w:rPr>
                <w:rFonts w:ascii="Times New Roman" w:hAnsi="Times New Roman" w:cs="Times New Roman"/>
                <w:color w:val="000000"/>
                <w:sz w:val="22"/>
                <w:szCs w:val="22"/>
              </w:rPr>
            </w:pPr>
          </w:p>
        </w:tc>
      </w:tr>
      <w:tr w:rsidR="009950B8" w:rsidRPr="00187B3B" w14:paraId="56BC105E" w14:textId="77777777" w:rsidTr="00187B3B">
        <w:trPr>
          <w:trHeight w:val="630"/>
        </w:trPr>
        <w:tc>
          <w:tcPr>
            <w:tcW w:w="1142" w:type="pct"/>
            <w:shd w:val="clear" w:color="auto" w:fill="auto"/>
            <w:noWrap/>
            <w:hideMark/>
          </w:tcPr>
          <w:p w14:paraId="58D2EBB8"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5.8S (GoJe and Cfwd)</w:t>
            </w:r>
          </w:p>
        </w:tc>
        <w:tc>
          <w:tcPr>
            <w:tcW w:w="1877" w:type="pct"/>
            <w:shd w:val="clear" w:color="auto" w:fill="auto"/>
            <w:hideMark/>
          </w:tcPr>
          <w:p w14:paraId="2EA9C624"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98.36% Homalometron armatum (HM38045);</w:t>
            </w:r>
            <w:r w:rsidRPr="00187B3B">
              <w:rPr>
                <w:rFonts w:ascii="Times New Roman" w:hAnsi="Times New Roman" w:cs="Times New Roman"/>
                <w:color w:val="000000"/>
                <w:sz w:val="22"/>
                <w:szCs w:val="22"/>
              </w:rPr>
              <w:br/>
            </w:r>
            <w:r w:rsidRPr="00187B3B">
              <w:rPr>
                <w:rFonts w:ascii="Times New Roman" w:hAnsi="Times New Roman" w:cs="Times New Roman"/>
                <w:b/>
                <w:bCs/>
                <w:color w:val="000000"/>
                <w:sz w:val="22"/>
                <w:szCs w:val="22"/>
              </w:rPr>
              <w:t>PP956822</w:t>
            </w:r>
          </w:p>
        </w:tc>
        <w:tc>
          <w:tcPr>
            <w:tcW w:w="1981" w:type="pct"/>
            <w:shd w:val="clear" w:color="auto" w:fill="auto"/>
            <w:noWrap/>
            <w:vAlign w:val="bottom"/>
            <w:hideMark/>
          </w:tcPr>
          <w:p w14:paraId="422313D1" w14:textId="77777777" w:rsidR="009950B8" w:rsidRPr="00187B3B" w:rsidRDefault="009950B8" w:rsidP="00187B3B">
            <w:pPr>
              <w:rPr>
                <w:rFonts w:ascii="Times New Roman" w:hAnsi="Times New Roman" w:cs="Times New Roman"/>
                <w:color w:val="000000"/>
                <w:sz w:val="22"/>
                <w:szCs w:val="22"/>
              </w:rPr>
            </w:pPr>
          </w:p>
        </w:tc>
      </w:tr>
      <w:tr w:rsidR="009950B8" w:rsidRPr="00187B3B" w14:paraId="61D190E7" w14:textId="77777777" w:rsidTr="00187B3B">
        <w:trPr>
          <w:trHeight w:val="315"/>
        </w:trPr>
        <w:tc>
          <w:tcPr>
            <w:tcW w:w="1142" w:type="pct"/>
            <w:shd w:val="clear" w:color="auto" w:fill="auto"/>
            <w:noWrap/>
            <w:hideMark/>
          </w:tcPr>
          <w:p w14:paraId="07CCBF04"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ITS2.2</w:t>
            </w:r>
          </w:p>
        </w:tc>
        <w:tc>
          <w:tcPr>
            <w:tcW w:w="1877" w:type="pct"/>
            <w:shd w:val="clear" w:color="auto" w:fill="auto"/>
            <w:noWrap/>
            <w:hideMark/>
          </w:tcPr>
          <w:p w14:paraId="54C8C043"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No amplification</w:t>
            </w:r>
          </w:p>
        </w:tc>
        <w:tc>
          <w:tcPr>
            <w:tcW w:w="1981" w:type="pct"/>
            <w:shd w:val="clear" w:color="auto" w:fill="auto"/>
            <w:noWrap/>
            <w:vAlign w:val="bottom"/>
            <w:hideMark/>
          </w:tcPr>
          <w:p w14:paraId="3484B2F1" w14:textId="77777777" w:rsidR="009950B8" w:rsidRPr="00187B3B" w:rsidRDefault="009950B8" w:rsidP="00187B3B">
            <w:pPr>
              <w:rPr>
                <w:rFonts w:ascii="Times New Roman" w:hAnsi="Times New Roman" w:cs="Times New Roman"/>
                <w:color w:val="000000"/>
                <w:sz w:val="22"/>
                <w:szCs w:val="22"/>
              </w:rPr>
            </w:pPr>
          </w:p>
        </w:tc>
      </w:tr>
      <w:tr w:rsidR="009950B8" w:rsidRPr="00187B3B" w14:paraId="60AF3829" w14:textId="77777777" w:rsidTr="00187B3B">
        <w:trPr>
          <w:trHeight w:val="315"/>
        </w:trPr>
        <w:tc>
          <w:tcPr>
            <w:tcW w:w="1142" w:type="pct"/>
            <w:tcBorders>
              <w:bottom w:val="single" w:sz="4" w:space="0" w:color="auto"/>
            </w:tcBorders>
            <w:shd w:val="clear" w:color="auto" w:fill="auto"/>
            <w:noWrap/>
            <w:hideMark/>
          </w:tcPr>
          <w:p w14:paraId="3FB0E774"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28S</w:t>
            </w:r>
          </w:p>
        </w:tc>
        <w:tc>
          <w:tcPr>
            <w:tcW w:w="1877" w:type="pct"/>
            <w:tcBorders>
              <w:bottom w:val="single" w:sz="4" w:space="0" w:color="auto"/>
            </w:tcBorders>
            <w:shd w:val="clear" w:color="auto" w:fill="auto"/>
            <w:noWrap/>
            <w:hideMark/>
          </w:tcPr>
          <w:p w14:paraId="00AC1873" w14:textId="77777777" w:rsidR="009950B8" w:rsidRPr="00187B3B" w:rsidRDefault="009950B8" w:rsidP="00187B3B">
            <w:pPr>
              <w:rPr>
                <w:rFonts w:ascii="Times New Roman" w:hAnsi="Times New Roman" w:cs="Times New Roman"/>
                <w:color w:val="000000"/>
                <w:sz w:val="22"/>
                <w:szCs w:val="22"/>
              </w:rPr>
            </w:pPr>
            <w:r w:rsidRPr="00187B3B">
              <w:rPr>
                <w:rFonts w:ascii="Times New Roman" w:hAnsi="Times New Roman" w:cs="Times New Roman"/>
                <w:color w:val="000000"/>
                <w:sz w:val="22"/>
                <w:szCs w:val="22"/>
              </w:rPr>
              <w:t>no amplification</w:t>
            </w:r>
          </w:p>
        </w:tc>
        <w:tc>
          <w:tcPr>
            <w:tcW w:w="1981" w:type="pct"/>
            <w:shd w:val="clear" w:color="auto" w:fill="auto"/>
            <w:noWrap/>
            <w:vAlign w:val="bottom"/>
            <w:hideMark/>
          </w:tcPr>
          <w:p w14:paraId="653295F1" w14:textId="77777777" w:rsidR="009950B8" w:rsidRPr="00187B3B" w:rsidRDefault="009950B8" w:rsidP="00187B3B">
            <w:pPr>
              <w:rPr>
                <w:rFonts w:ascii="Times New Roman" w:hAnsi="Times New Roman" w:cs="Times New Roman"/>
                <w:color w:val="000000"/>
                <w:sz w:val="22"/>
                <w:szCs w:val="22"/>
              </w:rPr>
            </w:pPr>
          </w:p>
        </w:tc>
      </w:tr>
    </w:tbl>
    <w:p w14:paraId="3D0A5AA1" w14:textId="77777777" w:rsidR="009950B8" w:rsidRPr="00187B3B" w:rsidRDefault="009950B8" w:rsidP="009950B8">
      <w:pPr>
        <w:rPr>
          <w:rFonts w:ascii="Times New Roman" w:hAnsi="Times New Roman" w:cs="Times New Roman"/>
          <w:sz w:val="22"/>
          <w:szCs w:val="22"/>
        </w:rPr>
      </w:pPr>
      <w:r w:rsidRPr="00187B3B">
        <w:rPr>
          <w:rFonts w:ascii="Times New Roman" w:hAnsi="Times New Roman" w:cs="Times New Roman"/>
          <w:sz w:val="22"/>
          <w:szCs w:val="22"/>
        </w:rPr>
        <w:t>*</w:t>
      </w:r>
      <w:proofErr w:type="gramStart"/>
      <w:r w:rsidRPr="00187B3B">
        <w:rPr>
          <w:rFonts w:ascii="Times New Roman" w:hAnsi="Times New Roman" w:cs="Times New Roman"/>
          <w:sz w:val="22"/>
          <w:szCs w:val="22"/>
        </w:rPr>
        <w:t>identified</w:t>
      </w:r>
      <w:proofErr w:type="gramEnd"/>
      <w:r w:rsidRPr="00187B3B">
        <w:rPr>
          <w:rFonts w:ascii="Times New Roman" w:hAnsi="Times New Roman" w:cs="Times New Roman"/>
          <w:sz w:val="22"/>
          <w:szCs w:val="22"/>
        </w:rPr>
        <w:t xml:space="preserve"> by dissection/cytology and/or histological examination</w:t>
      </w:r>
    </w:p>
    <w:p w14:paraId="39DA1BEB" w14:textId="55F55D8A" w:rsidR="009950B8" w:rsidRPr="00187B3B" w:rsidRDefault="009950B8" w:rsidP="009950B8">
      <w:pPr>
        <w:rPr>
          <w:rFonts w:ascii="Times New Roman" w:hAnsi="Times New Roman" w:cs="Times New Roman"/>
          <w:sz w:val="22"/>
          <w:szCs w:val="22"/>
        </w:rPr>
      </w:pPr>
      <w:r w:rsidRPr="00187B3B">
        <w:rPr>
          <w:rFonts w:ascii="Times New Roman" w:hAnsi="Times New Roman" w:cs="Times New Roman"/>
          <w:sz w:val="22"/>
          <w:szCs w:val="22"/>
        </w:rPr>
        <w:t>**severely decomposed mussel</w:t>
      </w:r>
    </w:p>
    <w:p w14:paraId="2BCC24C1" w14:textId="77777777" w:rsidR="00187B3B" w:rsidRDefault="00187B3B" w:rsidP="009950B8">
      <w:pPr>
        <w:rPr>
          <w:rFonts w:ascii="Times New Roman" w:hAnsi="Times New Roman" w:cs="Times New Roman"/>
        </w:rPr>
      </w:pPr>
      <w:bookmarkStart w:id="147" w:name="_Toc196128121"/>
    </w:p>
    <w:p w14:paraId="4CD8DEEA" w14:textId="59B910F3" w:rsidR="009950B8" w:rsidRDefault="00852408" w:rsidP="009950B8">
      <w:pPr>
        <w:rPr>
          <w:rFonts w:ascii="Times New Roman" w:hAnsi="Times New Roman" w:cs="Times New Roman"/>
        </w:rPr>
      </w:pPr>
      <w:r w:rsidRPr="006A5C60">
        <w:rPr>
          <w:rFonts w:ascii="Times New Roman" w:hAnsi="Times New Roman" w:cs="Times New Roman"/>
        </w:rPr>
        <w:lastRenderedPageBreak/>
        <w:t>Table</w:t>
      </w:r>
      <w:r>
        <w:rPr>
          <w:rFonts w:ascii="Times New Roman" w:hAnsi="Times New Roman" w:cs="Times New Roman"/>
        </w:rPr>
        <w:t xml:space="preserve"> </w:t>
      </w:r>
      <w:r w:rsidRPr="00852408">
        <w:rPr>
          <w:rFonts w:ascii="Times New Roman" w:hAnsi="Times New Roman" w:cs="Times New Roman"/>
          <w:bCs/>
        </w:rPr>
        <w:t>A</w:t>
      </w:r>
      <w:r w:rsidRPr="006A5C60">
        <w:rPr>
          <w:rFonts w:ascii="Times New Roman" w:hAnsi="Times New Roman" w:cs="Times New Roman"/>
        </w:rPr>
        <w:t>.</w:t>
      </w:r>
      <w:r w:rsidRPr="006A5C60">
        <w:rPr>
          <w:rFonts w:ascii="Times New Roman" w:hAnsi="Times New Roman" w:cs="Times New Roman"/>
          <w:b/>
        </w:rPr>
        <w:fldChar w:fldCharType="begin"/>
      </w:r>
      <w:r w:rsidRPr="006A5C60">
        <w:rPr>
          <w:rFonts w:ascii="Times New Roman" w:hAnsi="Times New Roman" w:cs="Times New Roman"/>
        </w:rPr>
        <w:instrText xml:space="preserve"> SEQ Table \* ARABIC \s 1 </w:instrText>
      </w:r>
      <w:r w:rsidRPr="006A5C60">
        <w:rPr>
          <w:rFonts w:ascii="Times New Roman" w:hAnsi="Times New Roman" w:cs="Times New Roman"/>
          <w:b/>
        </w:rPr>
        <w:fldChar w:fldCharType="separate"/>
      </w:r>
      <w:r w:rsidRPr="006A5C60">
        <w:rPr>
          <w:rFonts w:ascii="Times New Roman" w:hAnsi="Times New Roman" w:cs="Times New Roman"/>
          <w:noProof/>
        </w:rPr>
        <w:t>2</w:t>
      </w:r>
      <w:r w:rsidRPr="006A5C60">
        <w:rPr>
          <w:rFonts w:ascii="Times New Roman" w:hAnsi="Times New Roman" w:cs="Times New Roman"/>
          <w:b/>
        </w:rPr>
        <w:fldChar w:fldCharType="end"/>
      </w:r>
      <w:r w:rsidRPr="006A5C60">
        <w:rPr>
          <w:rFonts w:ascii="Times New Roman" w:hAnsi="Times New Roman" w:cs="Times New Roman"/>
        </w:rPr>
        <w:t>:</w:t>
      </w:r>
      <w:r w:rsidR="009950B8" w:rsidRPr="00B62F80">
        <w:rPr>
          <w:rFonts w:ascii="Times New Roman" w:hAnsi="Times New Roman" w:cs="Times New Roman"/>
        </w:rPr>
        <w:t xml:space="preserve"> A review of primers used to amplify trematode sequences in freshwater mussels in the family </w:t>
      </w:r>
      <w:proofErr w:type="spellStart"/>
      <w:r w:rsidR="009950B8" w:rsidRPr="00B62F80">
        <w:rPr>
          <w:rFonts w:ascii="Times New Roman" w:hAnsi="Times New Roman" w:cs="Times New Roman"/>
        </w:rPr>
        <w:t>Unionidae</w:t>
      </w:r>
      <w:proofErr w:type="spellEnd"/>
      <w:r w:rsidR="009950B8" w:rsidRPr="00B62F80">
        <w:rPr>
          <w:rFonts w:ascii="Times New Roman" w:hAnsi="Times New Roman" w:cs="Times New Roman"/>
        </w:rPr>
        <w:t>.</w:t>
      </w:r>
      <w:bookmarkEnd w:id="147"/>
    </w:p>
    <w:tbl>
      <w:tblPr>
        <w:tblW w:w="13762" w:type="dxa"/>
        <w:tblInd w:w="-4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152"/>
        <w:gridCol w:w="4768"/>
        <w:gridCol w:w="2070"/>
        <w:gridCol w:w="1260"/>
        <w:gridCol w:w="1620"/>
        <w:gridCol w:w="1892"/>
      </w:tblGrid>
      <w:tr w:rsidR="009950B8" w:rsidRPr="00C16D2B" w14:paraId="2131FF8D" w14:textId="77777777" w:rsidTr="0081095C">
        <w:trPr>
          <w:trHeight w:val="315"/>
        </w:trPr>
        <w:tc>
          <w:tcPr>
            <w:tcW w:w="215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4A0AB27" w14:textId="77777777" w:rsidR="009950B8" w:rsidRPr="00C16D2B" w:rsidRDefault="009950B8" w:rsidP="0081095C">
            <w:pPr>
              <w:spacing w:line="480" w:lineRule="auto"/>
              <w:rPr>
                <w:rFonts w:ascii="Calibri" w:hAnsi="Calibri" w:cs="Calibri"/>
              </w:rPr>
            </w:pPr>
            <w:r w:rsidRPr="00C16D2B">
              <w:rPr>
                <w:rFonts w:ascii="Calibri" w:hAnsi="Calibri" w:cs="Calibri"/>
              </w:rPr>
              <w:t>Primer Name</w:t>
            </w:r>
          </w:p>
        </w:tc>
        <w:tc>
          <w:tcPr>
            <w:tcW w:w="4768" w:type="dxa"/>
            <w:tcBorders>
              <w:top w:val="single" w:sz="8" w:space="0" w:color="000000"/>
              <w:bottom w:val="single" w:sz="8" w:space="0" w:color="000000"/>
              <w:right w:val="single" w:sz="8" w:space="0" w:color="000000"/>
            </w:tcBorders>
            <w:tcMar>
              <w:top w:w="0" w:type="dxa"/>
              <w:left w:w="100" w:type="dxa"/>
              <w:bottom w:w="0" w:type="dxa"/>
              <w:right w:w="100" w:type="dxa"/>
            </w:tcMar>
          </w:tcPr>
          <w:p w14:paraId="72D2C098" w14:textId="77777777" w:rsidR="009950B8" w:rsidRPr="00C16D2B" w:rsidRDefault="009950B8" w:rsidP="0081095C">
            <w:pPr>
              <w:spacing w:line="480" w:lineRule="auto"/>
              <w:rPr>
                <w:rFonts w:ascii="Calibri" w:hAnsi="Calibri" w:cs="Calibri"/>
              </w:rPr>
            </w:pPr>
            <w:r w:rsidRPr="00C16D2B">
              <w:rPr>
                <w:rFonts w:ascii="Calibri" w:hAnsi="Calibri" w:cs="Calibri"/>
              </w:rPr>
              <w:t>Sequence</w:t>
            </w:r>
          </w:p>
        </w:tc>
        <w:tc>
          <w:tcPr>
            <w:tcW w:w="2070" w:type="dxa"/>
            <w:tcBorders>
              <w:top w:val="single" w:sz="8" w:space="0" w:color="000000"/>
              <w:bottom w:val="single" w:sz="8" w:space="0" w:color="000000"/>
              <w:right w:val="single" w:sz="8" w:space="0" w:color="000000"/>
            </w:tcBorders>
            <w:tcMar>
              <w:top w:w="0" w:type="dxa"/>
              <w:left w:w="100" w:type="dxa"/>
              <w:bottom w:w="0" w:type="dxa"/>
              <w:right w:w="100" w:type="dxa"/>
            </w:tcMar>
          </w:tcPr>
          <w:p w14:paraId="1A3387B9" w14:textId="77777777" w:rsidR="009950B8" w:rsidRPr="00C16D2B" w:rsidRDefault="009950B8" w:rsidP="0081095C">
            <w:pPr>
              <w:spacing w:line="480" w:lineRule="auto"/>
              <w:rPr>
                <w:rFonts w:ascii="Calibri" w:hAnsi="Calibri" w:cs="Calibri"/>
              </w:rPr>
            </w:pPr>
            <w:r w:rsidRPr="00C16D2B">
              <w:rPr>
                <w:rFonts w:ascii="Calibri" w:hAnsi="Calibri" w:cs="Calibri"/>
              </w:rPr>
              <w:t>Gene Target</w:t>
            </w:r>
          </w:p>
        </w:tc>
        <w:tc>
          <w:tcPr>
            <w:tcW w:w="1260" w:type="dxa"/>
            <w:tcBorders>
              <w:top w:val="single" w:sz="8" w:space="0" w:color="000000"/>
              <w:bottom w:val="single" w:sz="8" w:space="0" w:color="000000"/>
              <w:right w:val="single" w:sz="8" w:space="0" w:color="000000"/>
            </w:tcBorders>
            <w:tcMar>
              <w:top w:w="0" w:type="dxa"/>
              <w:left w:w="100" w:type="dxa"/>
              <w:bottom w:w="0" w:type="dxa"/>
              <w:right w:w="100" w:type="dxa"/>
            </w:tcMar>
          </w:tcPr>
          <w:p w14:paraId="45EA8B77" w14:textId="77777777" w:rsidR="009950B8" w:rsidRPr="00C16D2B" w:rsidRDefault="009950B8" w:rsidP="0081095C">
            <w:pPr>
              <w:spacing w:line="480" w:lineRule="auto"/>
              <w:rPr>
                <w:rFonts w:ascii="Calibri" w:hAnsi="Calibri" w:cs="Calibri"/>
              </w:rPr>
            </w:pPr>
            <w:r w:rsidRPr="00C16D2B">
              <w:rPr>
                <w:rFonts w:ascii="Calibri" w:hAnsi="Calibri" w:cs="Calibri"/>
              </w:rPr>
              <w:t>Length</w:t>
            </w:r>
          </w:p>
        </w:tc>
        <w:tc>
          <w:tcPr>
            <w:tcW w:w="1620" w:type="dxa"/>
            <w:tcBorders>
              <w:top w:val="single" w:sz="8" w:space="0" w:color="000000"/>
              <w:bottom w:val="single" w:sz="8" w:space="0" w:color="000000"/>
              <w:right w:val="single" w:sz="8" w:space="0" w:color="000000"/>
            </w:tcBorders>
            <w:tcMar>
              <w:top w:w="0" w:type="dxa"/>
              <w:left w:w="100" w:type="dxa"/>
              <w:bottom w:w="0" w:type="dxa"/>
              <w:right w:w="100" w:type="dxa"/>
            </w:tcMar>
          </w:tcPr>
          <w:p w14:paraId="51F5241A" w14:textId="77777777" w:rsidR="009950B8" w:rsidRPr="00C16D2B" w:rsidRDefault="009950B8" w:rsidP="0081095C">
            <w:pPr>
              <w:spacing w:line="480" w:lineRule="auto"/>
              <w:rPr>
                <w:rFonts w:ascii="Calibri" w:hAnsi="Calibri" w:cs="Calibri"/>
              </w:rPr>
            </w:pPr>
            <w:r w:rsidRPr="00C16D2B">
              <w:rPr>
                <w:rFonts w:ascii="Calibri" w:hAnsi="Calibri" w:cs="Calibri"/>
              </w:rPr>
              <w:t>Annealing Temperature</w:t>
            </w:r>
          </w:p>
        </w:tc>
        <w:tc>
          <w:tcPr>
            <w:tcW w:w="1892" w:type="dxa"/>
            <w:tcBorders>
              <w:top w:val="single" w:sz="8" w:space="0" w:color="000000"/>
              <w:bottom w:val="single" w:sz="8" w:space="0" w:color="000000"/>
              <w:right w:val="single" w:sz="8" w:space="0" w:color="000000"/>
            </w:tcBorders>
            <w:tcMar>
              <w:top w:w="0" w:type="dxa"/>
              <w:left w:w="100" w:type="dxa"/>
              <w:bottom w:w="0" w:type="dxa"/>
              <w:right w:w="100" w:type="dxa"/>
            </w:tcMar>
          </w:tcPr>
          <w:p w14:paraId="4476EB69" w14:textId="77777777" w:rsidR="009950B8" w:rsidRPr="00C16D2B" w:rsidRDefault="009950B8" w:rsidP="0081095C">
            <w:pPr>
              <w:spacing w:line="480" w:lineRule="auto"/>
              <w:rPr>
                <w:rFonts w:ascii="Calibri" w:hAnsi="Calibri" w:cs="Calibri"/>
              </w:rPr>
            </w:pPr>
            <w:r w:rsidRPr="00C16D2B">
              <w:rPr>
                <w:rFonts w:ascii="Calibri" w:hAnsi="Calibri" w:cs="Calibri"/>
              </w:rPr>
              <w:t>Citation</w:t>
            </w:r>
          </w:p>
        </w:tc>
      </w:tr>
      <w:tr w:rsidR="009950B8" w:rsidRPr="00C16D2B" w14:paraId="0FF10868" w14:textId="77777777" w:rsidTr="0081095C">
        <w:trPr>
          <w:trHeight w:val="457"/>
        </w:trPr>
        <w:tc>
          <w:tcPr>
            <w:tcW w:w="2152" w:type="dxa"/>
            <w:tcBorders>
              <w:left w:val="single" w:sz="8" w:space="0" w:color="000000"/>
              <w:bottom w:val="single" w:sz="8" w:space="0" w:color="000000"/>
              <w:right w:val="single" w:sz="8" w:space="0" w:color="000000"/>
            </w:tcBorders>
            <w:tcMar>
              <w:top w:w="0" w:type="dxa"/>
              <w:left w:w="100" w:type="dxa"/>
              <w:bottom w:w="0" w:type="dxa"/>
              <w:right w:w="100" w:type="dxa"/>
            </w:tcMar>
          </w:tcPr>
          <w:p w14:paraId="162586FD" w14:textId="77777777" w:rsidR="009950B8" w:rsidRPr="00C16D2B" w:rsidRDefault="009950B8" w:rsidP="0081095C">
            <w:pPr>
              <w:spacing w:line="480" w:lineRule="auto"/>
              <w:rPr>
                <w:rFonts w:ascii="Calibri" w:hAnsi="Calibri" w:cs="Calibri"/>
              </w:rPr>
            </w:pPr>
            <w:r w:rsidRPr="00C16D2B">
              <w:rPr>
                <w:rFonts w:ascii="Calibri" w:hAnsi="Calibri" w:cs="Calibri"/>
              </w:rPr>
              <w:t>UnivTrem</w:t>
            </w:r>
          </w:p>
        </w:tc>
        <w:tc>
          <w:tcPr>
            <w:tcW w:w="4768" w:type="dxa"/>
            <w:tcBorders>
              <w:bottom w:val="single" w:sz="8" w:space="0" w:color="000000"/>
              <w:right w:val="single" w:sz="8" w:space="0" w:color="000000"/>
            </w:tcBorders>
            <w:tcMar>
              <w:top w:w="0" w:type="dxa"/>
              <w:left w:w="100" w:type="dxa"/>
              <w:bottom w:w="0" w:type="dxa"/>
              <w:right w:w="100" w:type="dxa"/>
            </w:tcMar>
          </w:tcPr>
          <w:p w14:paraId="38B84551" w14:textId="77777777" w:rsidR="009950B8" w:rsidRDefault="009950B8" w:rsidP="0081095C">
            <w:pPr>
              <w:spacing w:line="480" w:lineRule="auto"/>
              <w:rPr>
                <w:rFonts w:ascii="Calibri" w:hAnsi="Calibri" w:cs="Calibri"/>
              </w:rPr>
            </w:pPr>
            <w:r w:rsidRPr="00C16D2B">
              <w:rPr>
                <w:rFonts w:ascii="Calibri" w:hAnsi="Calibri" w:cs="Calibri"/>
              </w:rPr>
              <w:t>F</w:t>
            </w:r>
            <w:r>
              <w:rPr>
                <w:rFonts w:ascii="Calibri" w:hAnsi="Calibri" w:cs="Calibri"/>
              </w:rPr>
              <w:t>:</w:t>
            </w:r>
            <w:r w:rsidRPr="00C16D2B">
              <w:rPr>
                <w:rFonts w:ascii="Calibri" w:hAnsi="Calibri" w:cs="Calibri"/>
              </w:rPr>
              <w:t xml:space="preserve"> </w:t>
            </w:r>
            <w:r>
              <w:rPr>
                <w:rFonts w:ascii="Calibri" w:hAnsi="Calibri" w:cs="Calibri"/>
              </w:rPr>
              <w:t>5’-</w:t>
            </w:r>
            <w:r w:rsidRPr="00C16D2B">
              <w:rPr>
                <w:rFonts w:ascii="Calibri" w:hAnsi="Calibri" w:cs="Calibri"/>
              </w:rPr>
              <w:t>CTCATTAAATCAGCTATGGTTCCT</w:t>
            </w:r>
            <w:r>
              <w:rPr>
                <w:rFonts w:ascii="Calibri" w:hAnsi="Calibri" w:cs="Calibri"/>
              </w:rPr>
              <w:t>-3</w:t>
            </w:r>
            <w:proofErr w:type="gramStart"/>
            <w:r>
              <w:rPr>
                <w:rFonts w:ascii="Calibri" w:hAnsi="Calibri" w:cs="Calibri"/>
              </w:rPr>
              <w:t>’</w:t>
            </w:r>
            <w:r w:rsidRPr="00C16D2B">
              <w:rPr>
                <w:rFonts w:ascii="Calibri" w:hAnsi="Calibri" w:cs="Calibri"/>
              </w:rPr>
              <w:t>;</w:t>
            </w:r>
            <w:proofErr w:type="gramEnd"/>
            <w:r w:rsidRPr="00C16D2B">
              <w:rPr>
                <w:rFonts w:ascii="Calibri" w:hAnsi="Calibri" w:cs="Calibri"/>
              </w:rPr>
              <w:t xml:space="preserve"> </w:t>
            </w:r>
          </w:p>
          <w:p w14:paraId="1048111E" w14:textId="77777777" w:rsidR="009950B8" w:rsidRPr="00C16D2B" w:rsidRDefault="009950B8" w:rsidP="0081095C">
            <w:pPr>
              <w:spacing w:line="480" w:lineRule="auto"/>
              <w:rPr>
                <w:rFonts w:ascii="Calibri" w:hAnsi="Calibri" w:cs="Calibri"/>
              </w:rPr>
            </w:pPr>
            <w:r w:rsidRPr="00C16D2B">
              <w:rPr>
                <w:rFonts w:ascii="Calibri" w:hAnsi="Calibri" w:cs="Calibri"/>
              </w:rPr>
              <w:t>R</w:t>
            </w:r>
            <w:r>
              <w:rPr>
                <w:rFonts w:ascii="Calibri" w:hAnsi="Calibri" w:cs="Calibri"/>
              </w:rPr>
              <w:t>:</w:t>
            </w:r>
            <w:r w:rsidRPr="00C16D2B">
              <w:rPr>
                <w:rFonts w:ascii="Calibri" w:hAnsi="Calibri" w:cs="Calibri"/>
              </w:rPr>
              <w:t xml:space="preserve"> </w:t>
            </w:r>
            <w:r>
              <w:rPr>
                <w:rFonts w:ascii="Calibri" w:hAnsi="Calibri" w:cs="Calibri"/>
              </w:rPr>
              <w:t>5’-</w:t>
            </w:r>
            <w:r w:rsidRPr="00C16D2B">
              <w:rPr>
                <w:rFonts w:ascii="Calibri" w:hAnsi="Calibri" w:cs="Calibri"/>
              </w:rPr>
              <w:t>CCCGTTACCCGTTATCACCA</w:t>
            </w:r>
            <w:r>
              <w:rPr>
                <w:rFonts w:ascii="Calibri" w:hAnsi="Calibri" w:cs="Calibri"/>
              </w:rPr>
              <w:t>-3’</w:t>
            </w:r>
          </w:p>
        </w:tc>
        <w:tc>
          <w:tcPr>
            <w:tcW w:w="2070" w:type="dxa"/>
            <w:tcBorders>
              <w:bottom w:val="single" w:sz="8" w:space="0" w:color="000000"/>
              <w:right w:val="single" w:sz="8" w:space="0" w:color="000000"/>
            </w:tcBorders>
            <w:tcMar>
              <w:top w:w="0" w:type="dxa"/>
              <w:left w:w="100" w:type="dxa"/>
              <w:bottom w:w="0" w:type="dxa"/>
              <w:right w:w="100" w:type="dxa"/>
            </w:tcMar>
          </w:tcPr>
          <w:p w14:paraId="37C55376" w14:textId="77777777" w:rsidR="009950B8" w:rsidRPr="00C16D2B" w:rsidRDefault="009950B8" w:rsidP="0081095C">
            <w:pPr>
              <w:spacing w:line="480" w:lineRule="auto"/>
              <w:rPr>
                <w:rFonts w:ascii="Calibri" w:hAnsi="Calibri" w:cs="Calibri"/>
              </w:rPr>
            </w:pPr>
            <w:r w:rsidRPr="00C16D2B">
              <w:rPr>
                <w:rFonts w:ascii="Calibri" w:hAnsi="Calibri" w:cs="Calibri"/>
              </w:rPr>
              <w:t>18S rRNA</w:t>
            </w:r>
          </w:p>
        </w:tc>
        <w:tc>
          <w:tcPr>
            <w:tcW w:w="1260" w:type="dxa"/>
            <w:tcBorders>
              <w:bottom w:val="single" w:sz="8" w:space="0" w:color="000000"/>
              <w:right w:val="single" w:sz="8" w:space="0" w:color="000000"/>
            </w:tcBorders>
            <w:tcMar>
              <w:top w:w="0" w:type="dxa"/>
              <w:left w:w="100" w:type="dxa"/>
              <w:bottom w:w="0" w:type="dxa"/>
              <w:right w:w="100" w:type="dxa"/>
            </w:tcMar>
          </w:tcPr>
          <w:p w14:paraId="281FAC1D" w14:textId="77777777" w:rsidR="009950B8" w:rsidRPr="00C16D2B" w:rsidRDefault="009950B8" w:rsidP="0081095C">
            <w:pPr>
              <w:spacing w:line="480" w:lineRule="auto"/>
              <w:rPr>
                <w:rFonts w:ascii="Calibri" w:hAnsi="Calibri" w:cs="Calibri"/>
              </w:rPr>
            </w:pPr>
            <w:r w:rsidRPr="00C16D2B">
              <w:rPr>
                <w:rFonts w:ascii="Calibri" w:hAnsi="Calibri" w:cs="Calibri"/>
              </w:rPr>
              <w:t>286bp</w:t>
            </w:r>
          </w:p>
        </w:tc>
        <w:tc>
          <w:tcPr>
            <w:tcW w:w="1620" w:type="dxa"/>
            <w:tcBorders>
              <w:bottom w:val="single" w:sz="8" w:space="0" w:color="000000"/>
              <w:right w:val="single" w:sz="8" w:space="0" w:color="000000"/>
            </w:tcBorders>
            <w:tcMar>
              <w:top w:w="0" w:type="dxa"/>
              <w:left w:w="100" w:type="dxa"/>
              <w:bottom w:w="0" w:type="dxa"/>
              <w:right w:w="100" w:type="dxa"/>
            </w:tcMar>
          </w:tcPr>
          <w:p w14:paraId="621A8AA2" w14:textId="77777777" w:rsidR="009950B8" w:rsidRPr="00C16D2B" w:rsidRDefault="009950B8" w:rsidP="0081095C">
            <w:pPr>
              <w:spacing w:line="480" w:lineRule="auto"/>
              <w:rPr>
                <w:rFonts w:ascii="Calibri" w:hAnsi="Calibri" w:cs="Calibri"/>
              </w:rPr>
            </w:pPr>
            <w:r w:rsidRPr="00C16D2B">
              <w:rPr>
                <w:rFonts w:ascii="Calibri" w:hAnsi="Calibri" w:cs="Calibri"/>
              </w:rPr>
              <w:t>50</w:t>
            </w:r>
          </w:p>
        </w:tc>
        <w:tc>
          <w:tcPr>
            <w:tcW w:w="1892" w:type="dxa"/>
            <w:tcBorders>
              <w:bottom w:val="single" w:sz="8" w:space="0" w:color="000000"/>
              <w:right w:val="single" w:sz="8" w:space="0" w:color="000000"/>
            </w:tcBorders>
            <w:tcMar>
              <w:top w:w="0" w:type="dxa"/>
              <w:left w:w="100" w:type="dxa"/>
              <w:bottom w:w="0" w:type="dxa"/>
              <w:right w:w="100" w:type="dxa"/>
            </w:tcMar>
          </w:tcPr>
          <w:p w14:paraId="2F45483D" w14:textId="77777777" w:rsidR="009950B8" w:rsidRPr="00C16D2B" w:rsidRDefault="009950B8" w:rsidP="0081095C">
            <w:pPr>
              <w:spacing w:line="480" w:lineRule="auto"/>
              <w:rPr>
                <w:rFonts w:ascii="Calibri" w:hAnsi="Calibri" w:cs="Calibri"/>
              </w:rPr>
            </w:pPr>
            <w:r w:rsidRPr="00C16D2B">
              <w:rPr>
                <w:rFonts w:ascii="Calibri" w:hAnsi="Calibri" w:cs="Calibri"/>
              </w:rPr>
              <w:t>This paper</w:t>
            </w:r>
          </w:p>
        </w:tc>
      </w:tr>
      <w:tr w:rsidR="009950B8" w:rsidRPr="00C16D2B" w14:paraId="0B6D185C" w14:textId="77777777" w:rsidTr="0081095C">
        <w:trPr>
          <w:trHeight w:val="345"/>
        </w:trPr>
        <w:tc>
          <w:tcPr>
            <w:tcW w:w="2152" w:type="dxa"/>
            <w:tcBorders>
              <w:left w:val="single" w:sz="8" w:space="0" w:color="000000"/>
              <w:bottom w:val="single" w:sz="8" w:space="0" w:color="000000"/>
              <w:right w:val="single" w:sz="8" w:space="0" w:color="000000"/>
            </w:tcBorders>
            <w:tcMar>
              <w:top w:w="0" w:type="dxa"/>
              <w:left w:w="100" w:type="dxa"/>
              <w:bottom w:w="0" w:type="dxa"/>
              <w:right w:w="100" w:type="dxa"/>
            </w:tcMar>
          </w:tcPr>
          <w:p w14:paraId="2CDC32C2" w14:textId="77777777" w:rsidR="009950B8" w:rsidRPr="00C16D2B" w:rsidRDefault="009950B8" w:rsidP="0081095C">
            <w:pPr>
              <w:spacing w:line="480" w:lineRule="auto"/>
              <w:rPr>
                <w:rFonts w:ascii="Calibri" w:hAnsi="Calibri" w:cs="Calibri"/>
              </w:rPr>
            </w:pPr>
            <w:r w:rsidRPr="00C16D2B">
              <w:rPr>
                <w:rFonts w:ascii="Calibri" w:hAnsi="Calibri" w:cs="Calibri"/>
              </w:rPr>
              <w:t xml:space="preserve">18S-ITS1 </w:t>
            </w:r>
          </w:p>
        </w:tc>
        <w:tc>
          <w:tcPr>
            <w:tcW w:w="4768" w:type="dxa"/>
            <w:tcBorders>
              <w:bottom w:val="single" w:sz="8" w:space="0" w:color="000000"/>
              <w:right w:val="single" w:sz="8" w:space="0" w:color="000000"/>
            </w:tcBorders>
            <w:tcMar>
              <w:top w:w="0" w:type="dxa"/>
              <w:left w:w="100" w:type="dxa"/>
              <w:bottom w:w="0" w:type="dxa"/>
              <w:right w:w="100" w:type="dxa"/>
            </w:tcMar>
          </w:tcPr>
          <w:p w14:paraId="16940011" w14:textId="77777777" w:rsidR="009950B8" w:rsidRDefault="009950B8" w:rsidP="0081095C">
            <w:pPr>
              <w:spacing w:line="480" w:lineRule="auto"/>
              <w:rPr>
                <w:rFonts w:ascii="Calibri" w:hAnsi="Calibri" w:cs="Calibri"/>
              </w:rPr>
            </w:pPr>
            <w:r w:rsidRPr="00C16D2B">
              <w:rPr>
                <w:rFonts w:ascii="Calibri" w:hAnsi="Calibri" w:cs="Calibri"/>
              </w:rPr>
              <w:t>F</w:t>
            </w:r>
            <w:r>
              <w:rPr>
                <w:rFonts w:ascii="Calibri" w:hAnsi="Calibri" w:cs="Calibri"/>
              </w:rPr>
              <w:t>: 5’-</w:t>
            </w:r>
            <w:r w:rsidRPr="00C16D2B">
              <w:rPr>
                <w:rFonts w:ascii="Calibri" w:hAnsi="Calibri" w:cs="Calibri"/>
              </w:rPr>
              <w:t>CCGTCGCTACTACCGATTGAA</w:t>
            </w:r>
            <w:r>
              <w:rPr>
                <w:rFonts w:ascii="Calibri" w:hAnsi="Calibri" w:cs="Calibri"/>
              </w:rPr>
              <w:t>-3</w:t>
            </w:r>
            <w:proofErr w:type="gramStart"/>
            <w:r>
              <w:rPr>
                <w:rFonts w:ascii="Calibri" w:hAnsi="Calibri" w:cs="Calibri"/>
              </w:rPr>
              <w:t>’</w:t>
            </w:r>
            <w:r w:rsidRPr="00C16D2B">
              <w:rPr>
                <w:rFonts w:ascii="Calibri" w:hAnsi="Calibri" w:cs="Calibri"/>
              </w:rPr>
              <w:t>;</w:t>
            </w:r>
            <w:proofErr w:type="gramEnd"/>
            <w:r w:rsidRPr="00C16D2B">
              <w:rPr>
                <w:rFonts w:ascii="Calibri" w:hAnsi="Calibri" w:cs="Calibri"/>
              </w:rPr>
              <w:t xml:space="preserve"> </w:t>
            </w:r>
          </w:p>
          <w:p w14:paraId="46D33982" w14:textId="77777777" w:rsidR="009950B8" w:rsidRPr="00C16D2B" w:rsidRDefault="009950B8" w:rsidP="0081095C">
            <w:pPr>
              <w:spacing w:line="480" w:lineRule="auto"/>
              <w:rPr>
                <w:rFonts w:ascii="Calibri" w:hAnsi="Calibri" w:cs="Calibri"/>
              </w:rPr>
            </w:pPr>
            <w:r w:rsidRPr="00C16D2B">
              <w:rPr>
                <w:rFonts w:ascii="Calibri" w:hAnsi="Calibri" w:cs="Calibri"/>
              </w:rPr>
              <w:t>R</w:t>
            </w:r>
            <w:r>
              <w:rPr>
                <w:rFonts w:ascii="Calibri" w:hAnsi="Calibri" w:cs="Calibri"/>
              </w:rPr>
              <w:t>: 5’-</w:t>
            </w:r>
            <w:r w:rsidRPr="00C16D2B">
              <w:rPr>
                <w:rFonts w:ascii="Calibri" w:hAnsi="Calibri" w:cs="Calibri"/>
              </w:rPr>
              <w:t>CGCAATGTGCGTTCAAGATGTC</w:t>
            </w:r>
            <w:r>
              <w:rPr>
                <w:rFonts w:ascii="Calibri" w:hAnsi="Calibri" w:cs="Calibri"/>
              </w:rPr>
              <w:t>-3’</w:t>
            </w:r>
          </w:p>
        </w:tc>
        <w:tc>
          <w:tcPr>
            <w:tcW w:w="2070" w:type="dxa"/>
            <w:tcBorders>
              <w:bottom w:val="single" w:sz="8" w:space="0" w:color="000000"/>
              <w:right w:val="single" w:sz="8" w:space="0" w:color="000000"/>
            </w:tcBorders>
            <w:tcMar>
              <w:top w:w="0" w:type="dxa"/>
              <w:left w:w="100" w:type="dxa"/>
              <w:bottom w:w="0" w:type="dxa"/>
              <w:right w:w="100" w:type="dxa"/>
            </w:tcMar>
          </w:tcPr>
          <w:p w14:paraId="305205F2" w14:textId="77777777" w:rsidR="009950B8" w:rsidRPr="00C16D2B" w:rsidRDefault="009950B8" w:rsidP="0081095C">
            <w:pPr>
              <w:spacing w:line="480" w:lineRule="auto"/>
              <w:rPr>
                <w:rFonts w:ascii="Calibri" w:hAnsi="Calibri" w:cs="Calibri"/>
              </w:rPr>
            </w:pPr>
            <w:r w:rsidRPr="00C16D2B">
              <w:rPr>
                <w:rFonts w:ascii="Calibri" w:hAnsi="Calibri" w:cs="Calibri"/>
              </w:rPr>
              <w:t>18S (ITS and 5.8)</w:t>
            </w:r>
          </w:p>
        </w:tc>
        <w:tc>
          <w:tcPr>
            <w:tcW w:w="1260" w:type="dxa"/>
            <w:tcBorders>
              <w:bottom w:val="single" w:sz="8" w:space="0" w:color="000000"/>
              <w:right w:val="single" w:sz="8" w:space="0" w:color="000000"/>
            </w:tcBorders>
            <w:tcMar>
              <w:top w:w="0" w:type="dxa"/>
              <w:left w:w="100" w:type="dxa"/>
              <w:bottom w:w="0" w:type="dxa"/>
              <w:right w:w="100" w:type="dxa"/>
            </w:tcMar>
          </w:tcPr>
          <w:p w14:paraId="55BAE6F6" w14:textId="77777777" w:rsidR="009950B8" w:rsidRPr="00C16D2B" w:rsidRDefault="009950B8" w:rsidP="0081095C">
            <w:pPr>
              <w:spacing w:line="480" w:lineRule="auto"/>
              <w:rPr>
                <w:rFonts w:ascii="Calibri" w:hAnsi="Calibri" w:cs="Calibri"/>
              </w:rPr>
            </w:pPr>
            <w:r w:rsidRPr="00C16D2B">
              <w:rPr>
                <w:rFonts w:ascii="Calibri" w:hAnsi="Calibri" w:cs="Calibri"/>
              </w:rPr>
              <w:t>~750bp</w:t>
            </w:r>
          </w:p>
        </w:tc>
        <w:tc>
          <w:tcPr>
            <w:tcW w:w="1620" w:type="dxa"/>
            <w:tcBorders>
              <w:bottom w:val="single" w:sz="8" w:space="0" w:color="000000"/>
              <w:right w:val="single" w:sz="8" w:space="0" w:color="000000"/>
            </w:tcBorders>
            <w:tcMar>
              <w:top w:w="0" w:type="dxa"/>
              <w:left w:w="100" w:type="dxa"/>
              <w:bottom w:w="0" w:type="dxa"/>
              <w:right w:w="100" w:type="dxa"/>
            </w:tcMar>
          </w:tcPr>
          <w:p w14:paraId="7E3B413B" w14:textId="77777777" w:rsidR="009950B8" w:rsidRPr="00C16D2B" w:rsidRDefault="009950B8" w:rsidP="0081095C">
            <w:pPr>
              <w:spacing w:line="480" w:lineRule="auto"/>
              <w:rPr>
                <w:rFonts w:ascii="Calibri" w:hAnsi="Calibri" w:cs="Calibri"/>
              </w:rPr>
            </w:pPr>
            <w:r w:rsidRPr="00C16D2B">
              <w:rPr>
                <w:rFonts w:ascii="Calibri" w:hAnsi="Calibri" w:cs="Calibri"/>
              </w:rPr>
              <w:t>54</w:t>
            </w:r>
          </w:p>
        </w:tc>
        <w:tc>
          <w:tcPr>
            <w:tcW w:w="1892" w:type="dxa"/>
            <w:tcBorders>
              <w:bottom w:val="single" w:sz="8" w:space="0" w:color="000000"/>
              <w:right w:val="single" w:sz="8" w:space="0" w:color="000000"/>
            </w:tcBorders>
            <w:tcMar>
              <w:top w:w="0" w:type="dxa"/>
              <w:left w:w="100" w:type="dxa"/>
              <w:bottom w:w="0" w:type="dxa"/>
              <w:right w:w="100" w:type="dxa"/>
            </w:tcMar>
          </w:tcPr>
          <w:p w14:paraId="42427AC8" w14:textId="77777777" w:rsidR="009950B8" w:rsidRPr="00C16D2B" w:rsidRDefault="009950B8" w:rsidP="0081095C">
            <w:pPr>
              <w:spacing w:line="480" w:lineRule="auto"/>
              <w:rPr>
                <w:rFonts w:ascii="Calibri" w:hAnsi="Calibri" w:cs="Calibri"/>
              </w:rPr>
            </w:pPr>
            <w:r w:rsidRPr="00C16D2B">
              <w:rPr>
                <w:rFonts w:ascii="Calibri" w:hAnsi="Calibri" w:cs="Calibri"/>
              </w:rPr>
              <w:t>Curran et al. 20</w:t>
            </w:r>
            <w:r>
              <w:rPr>
                <w:rFonts w:ascii="Calibri" w:hAnsi="Calibri" w:cs="Calibri"/>
              </w:rPr>
              <w:t>1</w:t>
            </w:r>
            <w:r w:rsidRPr="00C16D2B">
              <w:rPr>
                <w:rFonts w:ascii="Calibri" w:hAnsi="Calibri" w:cs="Calibri"/>
              </w:rPr>
              <w:t>3</w:t>
            </w:r>
          </w:p>
        </w:tc>
      </w:tr>
      <w:tr w:rsidR="009950B8" w:rsidRPr="00C16D2B" w14:paraId="233DB7F5" w14:textId="77777777" w:rsidTr="0081095C">
        <w:trPr>
          <w:trHeight w:val="345"/>
        </w:trPr>
        <w:tc>
          <w:tcPr>
            <w:tcW w:w="2152" w:type="dxa"/>
            <w:tcBorders>
              <w:left w:val="single" w:sz="8" w:space="0" w:color="000000"/>
              <w:bottom w:val="single" w:sz="8" w:space="0" w:color="000000"/>
              <w:right w:val="single" w:sz="8" w:space="0" w:color="000000"/>
            </w:tcBorders>
            <w:tcMar>
              <w:top w:w="0" w:type="dxa"/>
              <w:left w:w="100" w:type="dxa"/>
              <w:bottom w:w="0" w:type="dxa"/>
              <w:right w:w="100" w:type="dxa"/>
            </w:tcMar>
          </w:tcPr>
          <w:p w14:paraId="734C42C2" w14:textId="77777777" w:rsidR="009950B8" w:rsidRPr="00C16D2B" w:rsidRDefault="009950B8" w:rsidP="0081095C">
            <w:pPr>
              <w:spacing w:line="480" w:lineRule="auto"/>
              <w:rPr>
                <w:rFonts w:ascii="Calibri" w:hAnsi="Calibri" w:cs="Calibri"/>
              </w:rPr>
            </w:pPr>
            <w:r w:rsidRPr="00C16D2B">
              <w:rPr>
                <w:rFonts w:ascii="Calibri" w:hAnsi="Calibri" w:cs="Calibri"/>
              </w:rPr>
              <w:t>C Fwd and A Rev</w:t>
            </w:r>
          </w:p>
        </w:tc>
        <w:tc>
          <w:tcPr>
            <w:tcW w:w="4768" w:type="dxa"/>
            <w:tcBorders>
              <w:bottom w:val="single" w:sz="8" w:space="0" w:color="000000"/>
              <w:right w:val="single" w:sz="8" w:space="0" w:color="000000"/>
            </w:tcBorders>
            <w:tcMar>
              <w:top w:w="0" w:type="dxa"/>
              <w:left w:w="100" w:type="dxa"/>
              <w:bottom w:w="0" w:type="dxa"/>
              <w:right w:w="100" w:type="dxa"/>
            </w:tcMar>
          </w:tcPr>
          <w:p w14:paraId="4FA9F54D" w14:textId="77777777" w:rsidR="009950B8" w:rsidRDefault="009950B8" w:rsidP="0081095C">
            <w:pPr>
              <w:spacing w:line="480" w:lineRule="auto"/>
              <w:rPr>
                <w:rFonts w:ascii="Calibri" w:hAnsi="Calibri" w:cs="Calibri"/>
              </w:rPr>
            </w:pPr>
            <w:r w:rsidRPr="00C16D2B">
              <w:rPr>
                <w:rFonts w:ascii="Calibri" w:hAnsi="Calibri" w:cs="Calibri"/>
              </w:rPr>
              <w:t xml:space="preserve">F: </w:t>
            </w:r>
            <w:r>
              <w:rPr>
                <w:rFonts w:ascii="Calibri" w:hAnsi="Calibri" w:cs="Calibri"/>
              </w:rPr>
              <w:t>5’-</w:t>
            </w:r>
            <w:r w:rsidRPr="00C16D2B">
              <w:rPr>
                <w:rFonts w:ascii="Calibri" w:hAnsi="Calibri" w:cs="Calibri"/>
              </w:rPr>
              <w:t>ATGGCTCATTAAATCAGCTAT</w:t>
            </w:r>
            <w:r>
              <w:rPr>
                <w:rFonts w:ascii="Calibri" w:hAnsi="Calibri" w:cs="Calibri"/>
              </w:rPr>
              <w:t>-3</w:t>
            </w:r>
            <w:proofErr w:type="gramStart"/>
            <w:r>
              <w:rPr>
                <w:rFonts w:ascii="Calibri" w:hAnsi="Calibri" w:cs="Calibri"/>
              </w:rPr>
              <w:t>’</w:t>
            </w:r>
            <w:r w:rsidRPr="00C16D2B">
              <w:rPr>
                <w:rFonts w:ascii="Calibri" w:hAnsi="Calibri" w:cs="Calibri"/>
              </w:rPr>
              <w:t>;</w:t>
            </w:r>
            <w:proofErr w:type="gramEnd"/>
            <w:r w:rsidRPr="00C16D2B">
              <w:rPr>
                <w:rFonts w:ascii="Calibri" w:hAnsi="Calibri" w:cs="Calibri"/>
              </w:rPr>
              <w:t xml:space="preserve"> </w:t>
            </w:r>
          </w:p>
          <w:p w14:paraId="4634694F" w14:textId="77777777" w:rsidR="009950B8" w:rsidRPr="00C16D2B" w:rsidRDefault="009950B8" w:rsidP="0081095C">
            <w:pPr>
              <w:spacing w:line="480" w:lineRule="auto"/>
              <w:rPr>
                <w:rFonts w:ascii="Calibri" w:hAnsi="Calibri" w:cs="Calibri"/>
              </w:rPr>
            </w:pPr>
            <w:r w:rsidRPr="00C16D2B">
              <w:rPr>
                <w:rFonts w:ascii="Calibri" w:hAnsi="Calibri" w:cs="Calibri"/>
              </w:rPr>
              <w:t xml:space="preserve">R: </w:t>
            </w:r>
            <w:r>
              <w:rPr>
                <w:rFonts w:ascii="Calibri" w:hAnsi="Calibri" w:cs="Calibri"/>
              </w:rPr>
              <w:t>5’-</w:t>
            </w:r>
            <w:r w:rsidRPr="00C16D2B">
              <w:rPr>
                <w:rFonts w:ascii="Calibri" w:hAnsi="Calibri" w:cs="Calibri"/>
              </w:rPr>
              <w:t>TGCTTTGAGCACTCAAATTTG</w:t>
            </w:r>
            <w:r>
              <w:rPr>
                <w:rFonts w:ascii="Calibri" w:hAnsi="Calibri" w:cs="Calibri"/>
              </w:rPr>
              <w:t>-3’</w:t>
            </w:r>
          </w:p>
        </w:tc>
        <w:tc>
          <w:tcPr>
            <w:tcW w:w="2070" w:type="dxa"/>
            <w:tcBorders>
              <w:bottom w:val="single" w:sz="8" w:space="0" w:color="000000"/>
              <w:right w:val="single" w:sz="8" w:space="0" w:color="000000"/>
            </w:tcBorders>
            <w:tcMar>
              <w:top w:w="0" w:type="dxa"/>
              <w:left w:w="100" w:type="dxa"/>
              <w:bottom w:w="0" w:type="dxa"/>
              <w:right w:w="100" w:type="dxa"/>
            </w:tcMar>
          </w:tcPr>
          <w:p w14:paraId="63B8C979" w14:textId="77777777" w:rsidR="009950B8" w:rsidRPr="00C16D2B" w:rsidRDefault="009950B8" w:rsidP="0081095C">
            <w:pPr>
              <w:spacing w:line="480" w:lineRule="auto"/>
              <w:rPr>
                <w:rFonts w:ascii="Calibri" w:hAnsi="Calibri" w:cs="Calibri"/>
              </w:rPr>
            </w:pPr>
            <w:r w:rsidRPr="00C16D2B">
              <w:rPr>
                <w:rFonts w:ascii="Calibri" w:hAnsi="Calibri" w:cs="Calibri"/>
              </w:rPr>
              <w:t>18S rRNA</w:t>
            </w:r>
          </w:p>
        </w:tc>
        <w:tc>
          <w:tcPr>
            <w:tcW w:w="1260" w:type="dxa"/>
            <w:tcBorders>
              <w:bottom w:val="single" w:sz="8" w:space="0" w:color="000000"/>
              <w:right w:val="single" w:sz="8" w:space="0" w:color="000000"/>
            </w:tcBorders>
            <w:tcMar>
              <w:top w:w="0" w:type="dxa"/>
              <w:left w:w="100" w:type="dxa"/>
              <w:bottom w:w="0" w:type="dxa"/>
              <w:right w:w="100" w:type="dxa"/>
            </w:tcMar>
          </w:tcPr>
          <w:p w14:paraId="431615A0" w14:textId="77777777" w:rsidR="009950B8" w:rsidRPr="00C16D2B" w:rsidRDefault="009950B8" w:rsidP="0081095C">
            <w:pPr>
              <w:spacing w:line="480" w:lineRule="auto"/>
              <w:rPr>
                <w:rFonts w:ascii="Calibri" w:hAnsi="Calibri" w:cs="Calibri"/>
              </w:rPr>
            </w:pPr>
            <w:r w:rsidRPr="00C16D2B">
              <w:rPr>
                <w:rFonts w:ascii="Calibri" w:hAnsi="Calibri" w:cs="Calibri"/>
              </w:rPr>
              <w:t>~800bp</w:t>
            </w:r>
          </w:p>
        </w:tc>
        <w:tc>
          <w:tcPr>
            <w:tcW w:w="1620" w:type="dxa"/>
            <w:tcBorders>
              <w:bottom w:val="single" w:sz="8" w:space="0" w:color="000000"/>
              <w:right w:val="single" w:sz="8" w:space="0" w:color="000000"/>
            </w:tcBorders>
            <w:tcMar>
              <w:top w:w="0" w:type="dxa"/>
              <w:left w:w="100" w:type="dxa"/>
              <w:bottom w:w="0" w:type="dxa"/>
              <w:right w:w="100" w:type="dxa"/>
            </w:tcMar>
          </w:tcPr>
          <w:p w14:paraId="41487FD4" w14:textId="77777777" w:rsidR="009950B8" w:rsidRPr="00C16D2B" w:rsidRDefault="009950B8" w:rsidP="0081095C">
            <w:pPr>
              <w:spacing w:line="480" w:lineRule="auto"/>
              <w:rPr>
                <w:rFonts w:ascii="Calibri" w:hAnsi="Calibri" w:cs="Calibri"/>
              </w:rPr>
            </w:pPr>
            <w:r w:rsidRPr="00C16D2B">
              <w:rPr>
                <w:rFonts w:ascii="Calibri" w:hAnsi="Calibri" w:cs="Calibri"/>
              </w:rPr>
              <w:t>60</w:t>
            </w:r>
          </w:p>
        </w:tc>
        <w:tc>
          <w:tcPr>
            <w:tcW w:w="1892" w:type="dxa"/>
            <w:tcBorders>
              <w:bottom w:val="single" w:sz="8" w:space="0" w:color="000000"/>
              <w:right w:val="single" w:sz="8" w:space="0" w:color="000000"/>
            </w:tcBorders>
            <w:tcMar>
              <w:top w:w="0" w:type="dxa"/>
              <w:left w:w="100" w:type="dxa"/>
              <w:bottom w:w="0" w:type="dxa"/>
              <w:right w:w="100" w:type="dxa"/>
            </w:tcMar>
          </w:tcPr>
          <w:p w14:paraId="155CC6A7" w14:textId="77777777" w:rsidR="009950B8" w:rsidRPr="00C16D2B" w:rsidRDefault="009950B8" w:rsidP="0081095C">
            <w:pPr>
              <w:spacing w:line="480" w:lineRule="auto"/>
              <w:rPr>
                <w:rFonts w:ascii="Calibri" w:hAnsi="Calibri" w:cs="Calibri"/>
              </w:rPr>
            </w:pPr>
            <w:r w:rsidRPr="00C16D2B">
              <w:rPr>
                <w:rFonts w:ascii="Calibri" w:hAnsi="Calibri" w:cs="Calibri"/>
              </w:rPr>
              <w:t>Routtu, J., et al. 2014</w:t>
            </w:r>
          </w:p>
        </w:tc>
      </w:tr>
      <w:tr w:rsidR="009950B8" w:rsidRPr="00C16D2B" w14:paraId="221F231D" w14:textId="77777777" w:rsidTr="0081095C">
        <w:trPr>
          <w:trHeight w:val="345"/>
        </w:trPr>
        <w:tc>
          <w:tcPr>
            <w:tcW w:w="2152" w:type="dxa"/>
            <w:tcBorders>
              <w:left w:val="single" w:sz="8" w:space="0" w:color="000000"/>
              <w:bottom w:val="single" w:sz="8" w:space="0" w:color="000000"/>
              <w:right w:val="single" w:sz="8" w:space="0" w:color="000000"/>
            </w:tcBorders>
            <w:tcMar>
              <w:top w:w="0" w:type="dxa"/>
              <w:left w:w="100" w:type="dxa"/>
              <w:bottom w:w="0" w:type="dxa"/>
              <w:right w:w="100" w:type="dxa"/>
            </w:tcMar>
          </w:tcPr>
          <w:p w14:paraId="11C6E9D4" w14:textId="77777777" w:rsidR="009950B8" w:rsidRPr="00C16D2B" w:rsidRDefault="009950B8" w:rsidP="0081095C">
            <w:pPr>
              <w:spacing w:line="480" w:lineRule="auto"/>
              <w:rPr>
                <w:rFonts w:ascii="Calibri" w:hAnsi="Calibri" w:cs="Calibri"/>
              </w:rPr>
            </w:pPr>
            <w:r w:rsidRPr="00C16D2B">
              <w:rPr>
                <w:rFonts w:ascii="Calibri" w:hAnsi="Calibri" w:cs="Calibri"/>
              </w:rPr>
              <w:t>GoJe</w:t>
            </w:r>
          </w:p>
        </w:tc>
        <w:tc>
          <w:tcPr>
            <w:tcW w:w="4768" w:type="dxa"/>
            <w:tcBorders>
              <w:bottom w:val="single" w:sz="8" w:space="0" w:color="000000"/>
              <w:right w:val="single" w:sz="8" w:space="0" w:color="000000"/>
            </w:tcBorders>
            <w:tcMar>
              <w:top w:w="0" w:type="dxa"/>
              <w:left w:w="100" w:type="dxa"/>
              <w:bottom w:w="0" w:type="dxa"/>
              <w:right w:w="100" w:type="dxa"/>
            </w:tcMar>
          </w:tcPr>
          <w:p w14:paraId="170529DB" w14:textId="77777777" w:rsidR="009950B8" w:rsidRDefault="009950B8" w:rsidP="0081095C">
            <w:pPr>
              <w:spacing w:line="480" w:lineRule="auto"/>
              <w:rPr>
                <w:rFonts w:ascii="Calibri" w:hAnsi="Calibri" w:cs="Calibri"/>
              </w:rPr>
            </w:pPr>
            <w:r w:rsidRPr="00C16D2B">
              <w:rPr>
                <w:rFonts w:ascii="Calibri" w:hAnsi="Calibri" w:cs="Calibri"/>
              </w:rPr>
              <w:t>F</w:t>
            </w:r>
            <w:r>
              <w:rPr>
                <w:rFonts w:ascii="Calibri" w:hAnsi="Calibri" w:cs="Calibri"/>
              </w:rPr>
              <w:t>:</w:t>
            </w:r>
            <w:r w:rsidRPr="00C16D2B">
              <w:rPr>
                <w:rFonts w:ascii="Calibri" w:hAnsi="Calibri" w:cs="Calibri"/>
              </w:rPr>
              <w:t xml:space="preserve"> </w:t>
            </w:r>
            <w:proofErr w:type="gramStart"/>
            <w:r w:rsidRPr="00C16D2B">
              <w:rPr>
                <w:rFonts w:ascii="Calibri" w:hAnsi="Calibri" w:cs="Calibri"/>
              </w:rPr>
              <w:t>5′-</w:t>
            </w:r>
            <w:proofErr w:type="gramEnd"/>
            <w:r w:rsidRPr="00C16D2B">
              <w:rPr>
                <w:rFonts w:ascii="Calibri" w:hAnsi="Calibri" w:cs="Calibri"/>
              </w:rPr>
              <w:t>CTTGCAATTGTTCCCCGTGA-</w:t>
            </w:r>
            <w:r>
              <w:rPr>
                <w:rFonts w:ascii="Calibri" w:hAnsi="Calibri" w:cs="Calibri"/>
              </w:rPr>
              <w:t>3</w:t>
            </w:r>
            <w:proofErr w:type="gramStart"/>
            <w:r>
              <w:rPr>
                <w:rFonts w:ascii="Calibri" w:hAnsi="Calibri" w:cs="Calibri"/>
              </w:rPr>
              <w:t>’;</w:t>
            </w:r>
            <w:proofErr w:type="gramEnd"/>
          </w:p>
          <w:p w14:paraId="3C23871B" w14:textId="77777777" w:rsidR="009950B8" w:rsidRPr="00C16D2B" w:rsidRDefault="009950B8" w:rsidP="0081095C">
            <w:pPr>
              <w:spacing w:line="480" w:lineRule="auto"/>
              <w:rPr>
                <w:rFonts w:ascii="Calibri" w:hAnsi="Calibri" w:cs="Calibri"/>
              </w:rPr>
            </w:pPr>
            <w:r w:rsidRPr="00C16D2B">
              <w:rPr>
                <w:rFonts w:ascii="Calibri" w:hAnsi="Calibri" w:cs="Calibri"/>
              </w:rPr>
              <w:t>R</w:t>
            </w:r>
            <w:r>
              <w:rPr>
                <w:rFonts w:ascii="Calibri" w:hAnsi="Calibri" w:cs="Calibri"/>
              </w:rPr>
              <w:t>:</w:t>
            </w:r>
            <w:r w:rsidRPr="00C16D2B">
              <w:rPr>
                <w:rFonts w:ascii="Calibri" w:hAnsi="Calibri" w:cs="Calibri"/>
              </w:rPr>
              <w:t xml:space="preserve"> 5′-CTGTTCACTCGCCGTTACTG-3′</w:t>
            </w:r>
          </w:p>
        </w:tc>
        <w:tc>
          <w:tcPr>
            <w:tcW w:w="2070" w:type="dxa"/>
            <w:tcBorders>
              <w:bottom w:val="single" w:sz="8" w:space="0" w:color="000000"/>
              <w:right w:val="single" w:sz="8" w:space="0" w:color="000000"/>
            </w:tcBorders>
            <w:tcMar>
              <w:top w:w="0" w:type="dxa"/>
              <w:left w:w="100" w:type="dxa"/>
              <w:bottom w:w="0" w:type="dxa"/>
              <w:right w:w="100" w:type="dxa"/>
            </w:tcMar>
          </w:tcPr>
          <w:p w14:paraId="3A02FAC3" w14:textId="77777777" w:rsidR="009950B8" w:rsidRPr="00C16D2B" w:rsidRDefault="009950B8" w:rsidP="0081095C">
            <w:pPr>
              <w:spacing w:line="480" w:lineRule="auto"/>
              <w:rPr>
                <w:rFonts w:ascii="Calibri" w:hAnsi="Calibri" w:cs="Calibri"/>
              </w:rPr>
            </w:pPr>
            <w:r w:rsidRPr="00C16D2B">
              <w:rPr>
                <w:rFonts w:ascii="Calibri" w:hAnsi="Calibri" w:cs="Calibri"/>
              </w:rPr>
              <w:t>18S rRNA</w:t>
            </w:r>
          </w:p>
        </w:tc>
        <w:tc>
          <w:tcPr>
            <w:tcW w:w="1260" w:type="dxa"/>
            <w:tcBorders>
              <w:bottom w:val="single" w:sz="8" w:space="0" w:color="000000"/>
              <w:right w:val="single" w:sz="8" w:space="0" w:color="000000"/>
            </w:tcBorders>
            <w:tcMar>
              <w:top w:w="0" w:type="dxa"/>
              <w:left w:w="100" w:type="dxa"/>
              <w:bottom w:w="0" w:type="dxa"/>
              <w:right w:w="100" w:type="dxa"/>
            </w:tcMar>
          </w:tcPr>
          <w:p w14:paraId="1F5AF085" w14:textId="77777777" w:rsidR="009950B8" w:rsidRPr="00C16D2B" w:rsidRDefault="009950B8" w:rsidP="0081095C">
            <w:pPr>
              <w:spacing w:line="480" w:lineRule="auto"/>
              <w:rPr>
                <w:rFonts w:ascii="Calibri" w:hAnsi="Calibri" w:cs="Calibri"/>
              </w:rPr>
            </w:pPr>
            <w:r w:rsidRPr="00C16D2B">
              <w:rPr>
                <w:rFonts w:ascii="Calibri" w:hAnsi="Calibri" w:cs="Calibri"/>
              </w:rPr>
              <w:t>~1100bp</w:t>
            </w:r>
          </w:p>
        </w:tc>
        <w:tc>
          <w:tcPr>
            <w:tcW w:w="1620" w:type="dxa"/>
            <w:tcBorders>
              <w:bottom w:val="single" w:sz="8" w:space="0" w:color="000000"/>
              <w:right w:val="single" w:sz="8" w:space="0" w:color="000000"/>
            </w:tcBorders>
            <w:tcMar>
              <w:top w:w="0" w:type="dxa"/>
              <w:left w:w="100" w:type="dxa"/>
              <w:bottom w:w="0" w:type="dxa"/>
              <w:right w:w="100" w:type="dxa"/>
            </w:tcMar>
          </w:tcPr>
          <w:p w14:paraId="7EC9E472" w14:textId="77777777" w:rsidR="009950B8" w:rsidRPr="00C16D2B" w:rsidRDefault="009950B8" w:rsidP="0081095C">
            <w:pPr>
              <w:spacing w:line="480" w:lineRule="auto"/>
              <w:rPr>
                <w:rFonts w:ascii="Calibri" w:hAnsi="Calibri" w:cs="Calibri"/>
              </w:rPr>
            </w:pPr>
            <w:r w:rsidRPr="00C16D2B">
              <w:rPr>
                <w:rFonts w:ascii="Calibri" w:hAnsi="Calibri" w:cs="Calibri"/>
              </w:rPr>
              <w:t>52</w:t>
            </w:r>
          </w:p>
        </w:tc>
        <w:tc>
          <w:tcPr>
            <w:tcW w:w="1892" w:type="dxa"/>
            <w:tcBorders>
              <w:bottom w:val="single" w:sz="8" w:space="0" w:color="000000"/>
              <w:right w:val="single" w:sz="8" w:space="0" w:color="000000"/>
            </w:tcBorders>
            <w:tcMar>
              <w:top w:w="0" w:type="dxa"/>
              <w:left w:w="100" w:type="dxa"/>
              <w:bottom w:w="0" w:type="dxa"/>
              <w:right w:w="100" w:type="dxa"/>
            </w:tcMar>
          </w:tcPr>
          <w:p w14:paraId="224DEA38" w14:textId="77777777" w:rsidR="009950B8" w:rsidRPr="00C16D2B" w:rsidRDefault="009950B8" w:rsidP="0081095C">
            <w:pPr>
              <w:spacing w:line="480" w:lineRule="auto"/>
              <w:rPr>
                <w:rFonts w:ascii="Calibri" w:hAnsi="Calibri" w:cs="Calibri"/>
              </w:rPr>
            </w:pPr>
            <w:r w:rsidRPr="00C16D2B">
              <w:rPr>
                <w:rFonts w:ascii="Calibri" w:hAnsi="Calibri" w:cs="Calibri"/>
              </w:rPr>
              <w:t>Petkevičiūtė, et al. 2020</w:t>
            </w:r>
          </w:p>
        </w:tc>
      </w:tr>
      <w:tr w:rsidR="009950B8" w:rsidRPr="00C16D2B" w14:paraId="5664806D" w14:textId="77777777" w:rsidTr="0081095C">
        <w:trPr>
          <w:trHeight w:val="345"/>
        </w:trPr>
        <w:tc>
          <w:tcPr>
            <w:tcW w:w="2152" w:type="dxa"/>
            <w:tcBorders>
              <w:left w:val="single" w:sz="8" w:space="0" w:color="000000"/>
              <w:right w:val="single" w:sz="8" w:space="0" w:color="000000"/>
            </w:tcBorders>
            <w:tcMar>
              <w:top w:w="0" w:type="dxa"/>
              <w:left w:w="100" w:type="dxa"/>
              <w:bottom w:w="0" w:type="dxa"/>
              <w:right w:w="100" w:type="dxa"/>
            </w:tcMar>
          </w:tcPr>
          <w:p w14:paraId="1F92CEED" w14:textId="77777777" w:rsidR="009950B8" w:rsidRPr="00C16D2B" w:rsidRDefault="009950B8" w:rsidP="0081095C">
            <w:pPr>
              <w:spacing w:line="480" w:lineRule="auto"/>
              <w:rPr>
                <w:rFonts w:ascii="Calibri" w:hAnsi="Calibri" w:cs="Calibri"/>
              </w:rPr>
            </w:pPr>
            <w:r w:rsidRPr="00C16D2B">
              <w:rPr>
                <w:rFonts w:ascii="Calibri" w:hAnsi="Calibri" w:cs="Calibri"/>
              </w:rPr>
              <w:t>3S and ITS 2.2</w:t>
            </w:r>
          </w:p>
        </w:tc>
        <w:tc>
          <w:tcPr>
            <w:tcW w:w="4768" w:type="dxa"/>
            <w:tcBorders>
              <w:right w:val="single" w:sz="8" w:space="0" w:color="000000"/>
            </w:tcBorders>
            <w:tcMar>
              <w:top w:w="0" w:type="dxa"/>
              <w:left w:w="100" w:type="dxa"/>
              <w:bottom w:w="0" w:type="dxa"/>
              <w:right w:w="100" w:type="dxa"/>
            </w:tcMar>
          </w:tcPr>
          <w:p w14:paraId="5E192733" w14:textId="77777777" w:rsidR="009950B8" w:rsidRDefault="009950B8" w:rsidP="0081095C">
            <w:pPr>
              <w:spacing w:line="480" w:lineRule="auto"/>
              <w:rPr>
                <w:rFonts w:ascii="Calibri" w:hAnsi="Calibri" w:cs="Calibri"/>
              </w:rPr>
            </w:pPr>
            <w:r w:rsidRPr="00C16D2B">
              <w:rPr>
                <w:rFonts w:ascii="Calibri" w:hAnsi="Calibri" w:cs="Calibri"/>
              </w:rPr>
              <w:t>F</w:t>
            </w:r>
            <w:r>
              <w:rPr>
                <w:rFonts w:ascii="Calibri" w:hAnsi="Calibri" w:cs="Calibri"/>
              </w:rPr>
              <w:t>:</w:t>
            </w:r>
            <w:r w:rsidRPr="00C16D2B">
              <w:rPr>
                <w:rFonts w:ascii="Calibri" w:hAnsi="Calibri" w:cs="Calibri"/>
              </w:rPr>
              <w:t xml:space="preserve"> 5′-CGGTGGATCACTCGGCTCGTG-3</w:t>
            </w:r>
            <w:proofErr w:type="gramStart"/>
            <w:r w:rsidRPr="00C16D2B">
              <w:rPr>
                <w:rFonts w:ascii="Calibri" w:hAnsi="Calibri" w:cs="Calibri"/>
              </w:rPr>
              <w:t>′</w:t>
            </w:r>
            <w:r>
              <w:rPr>
                <w:rFonts w:ascii="Calibri" w:hAnsi="Calibri" w:cs="Calibri"/>
              </w:rPr>
              <w:t>;</w:t>
            </w:r>
            <w:proofErr w:type="gramEnd"/>
          </w:p>
          <w:p w14:paraId="0601A5D9" w14:textId="77777777" w:rsidR="009950B8" w:rsidRPr="00C16D2B" w:rsidRDefault="009950B8" w:rsidP="0081095C">
            <w:pPr>
              <w:spacing w:line="480" w:lineRule="auto"/>
              <w:rPr>
                <w:rFonts w:ascii="Calibri" w:hAnsi="Calibri" w:cs="Calibri"/>
              </w:rPr>
            </w:pPr>
            <w:r w:rsidRPr="00C16D2B">
              <w:rPr>
                <w:rFonts w:ascii="Calibri" w:hAnsi="Calibri" w:cs="Calibri"/>
              </w:rPr>
              <w:t>R:</w:t>
            </w:r>
            <w:r>
              <w:rPr>
                <w:rFonts w:ascii="Calibri" w:hAnsi="Calibri" w:cs="Calibri"/>
              </w:rPr>
              <w:t xml:space="preserve"> </w:t>
            </w:r>
            <w:r w:rsidRPr="00C16D2B">
              <w:rPr>
                <w:rFonts w:ascii="Calibri" w:hAnsi="Calibri" w:cs="Calibri"/>
              </w:rPr>
              <w:t>5′-CCTGGTTAGTTTCTTTTCCTCCGC-3′</w:t>
            </w:r>
          </w:p>
        </w:tc>
        <w:tc>
          <w:tcPr>
            <w:tcW w:w="2070" w:type="dxa"/>
            <w:tcBorders>
              <w:right w:val="single" w:sz="8" w:space="0" w:color="000000"/>
            </w:tcBorders>
            <w:tcMar>
              <w:top w:w="0" w:type="dxa"/>
              <w:left w:w="100" w:type="dxa"/>
              <w:bottom w:w="0" w:type="dxa"/>
              <w:right w:w="100" w:type="dxa"/>
            </w:tcMar>
          </w:tcPr>
          <w:p w14:paraId="084432E7" w14:textId="77777777" w:rsidR="009950B8" w:rsidRPr="00C16D2B" w:rsidRDefault="009950B8" w:rsidP="0081095C">
            <w:pPr>
              <w:spacing w:line="480" w:lineRule="auto"/>
              <w:rPr>
                <w:rFonts w:ascii="Calibri" w:hAnsi="Calibri" w:cs="Calibri"/>
              </w:rPr>
            </w:pPr>
            <w:r w:rsidRPr="00C16D2B">
              <w:rPr>
                <w:rFonts w:ascii="Calibri" w:hAnsi="Calibri" w:cs="Calibri"/>
              </w:rPr>
              <w:t>ITS2</w:t>
            </w:r>
          </w:p>
        </w:tc>
        <w:tc>
          <w:tcPr>
            <w:tcW w:w="1260" w:type="dxa"/>
            <w:tcBorders>
              <w:right w:val="single" w:sz="8" w:space="0" w:color="000000"/>
            </w:tcBorders>
            <w:tcMar>
              <w:top w:w="0" w:type="dxa"/>
              <w:left w:w="100" w:type="dxa"/>
              <w:bottom w:w="0" w:type="dxa"/>
              <w:right w:w="100" w:type="dxa"/>
            </w:tcMar>
          </w:tcPr>
          <w:p w14:paraId="3B617CD1" w14:textId="77777777" w:rsidR="009950B8" w:rsidRPr="00C16D2B" w:rsidRDefault="009950B8" w:rsidP="0081095C">
            <w:pPr>
              <w:spacing w:line="480" w:lineRule="auto"/>
              <w:rPr>
                <w:rFonts w:ascii="Calibri" w:hAnsi="Calibri" w:cs="Calibri"/>
              </w:rPr>
            </w:pPr>
            <w:r w:rsidRPr="00C16D2B">
              <w:rPr>
                <w:rFonts w:ascii="Calibri" w:hAnsi="Calibri" w:cs="Calibri"/>
              </w:rPr>
              <w:t>~500bp</w:t>
            </w:r>
          </w:p>
        </w:tc>
        <w:tc>
          <w:tcPr>
            <w:tcW w:w="1620" w:type="dxa"/>
            <w:tcBorders>
              <w:right w:val="single" w:sz="8" w:space="0" w:color="000000"/>
            </w:tcBorders>
            <w:tcMar>
              <w:top w:w="0" w:type="dxa"/>
              <w:left w:w="100" w:type="dxa"/>
              <w:bottom w:w="0" w:type="dxa"/>
              <w:right w:w="100" w:type="dxa"/>
            </w:tcMar>
          </w:tcPr>
          <w:p w14:paraId="25FE40E8" w14:textId="77777777" w:rsidR="009950B8" w:rsidRPr="00C16D2B" w:rsidRDefault="009950B8" w:rsidP="0081095C">
            <w:pPr>
              <w:spacing w:line="480" w:lineRule="auto"/>
              <w:rPr>
                <w:rFonts w:ascii="Calibri" w:hAnsi="Calibri" w:cs="Calibri"/>
              </w:rPr>
            </w:pPr>
            <w:r w:rsidRPr="00C16D2B">
              <w:rPr>
                <w:rFonts w:ascii="Calibri" w:hAnsi="Calibri" w:cs="Calibri"/>
              </w:rPr>
              <w:t>55</w:t>
            </w:r>
          </w:p>
        </w:tc>
        <w:tc>
          <w:tcPr>
            <w:tcW w:w="1892" w:type="dxa"/>
            <w:tcBorders>
              <w:right w:val="single" w:sz="8" w:space="0" w:color="000000"/>
            </w:tcBorders>
            <w:tcMar>
              <w:top w:w="0" w:type="dxa"/>
              <w:left w:w="100" w:type="dxa"/>
              <w:bottom w:w="0" w:type="dxa"/>
              <w:right w:w="100" w:type="dxa"/>
            </w:tcMar>
          </w:tcPr>
          <w:p w14:paraId="260CDC19" w14:textId="77777777" w:rsidR="009950B8" w:rsidRPr="00C16D2B" w:rsidRDefault="009950B8" w:rsidP="0081095C">
            <w:pPr>
              <w:spacing w:line="480" w:lineRule="auto"/>
              <w:rPr>
                <w:rFonts w:ascii="Calibri" w:hAnsi="Calibri" w:cs="Calibri"/>
              </w:rPr>
            </w:pPr>
            <w:r w:rsidRPr="00C16D2B">
              <w:rPr>
                <w:rFonts w:ascii="Calibri" w:hAnsi="Calibri" w:cs="Calibri"/>
              </w:rPr>
              <w:t>Petkevičiūtė, et al. 2020</w:t>
            </w:r>
          </w:p>
        </w:tc>
      </w:tr>
      <w:tr w:rsidR="009950B8" w:rsidRPr="00C16D2B" w14:paraId="27B280D9" w14:textId="77777777" w:rsidTr="0081095C">
        <w:trPr>
          <w:trHeight w:val="345"/>
        </w:trPr>
        <w:tc>
          <w:tcPr>
            <w:tcW w:w="2152" w:type="dxa"/>
            <w:tcBorders>
              <w:left w:val="single" w:sz="8" w:space="0" w:color="000000"/>
              <w:bottom w:val="single" w:sz="8" w:space="0" w:color="000000"/>
              <w:right w:val="single" w:sz="8" w:space="0" w:color="000000"/>
            </w:tcBorders>
            <w:tcMar>
              <w:top w:w="0" w:type="dxa"/>
              <w:left w:w="100" w:type="dxa"/>
              <w:bottom w:w="0" w:type="dxa"/>
              <w:right w:w="100" w:type="dxa"/>
            </w:tcMar>
          </w:tcPr>
          <w:p w14:paraId="689FAB2A" w14:textId="77777777" w:rsidR="009950B8" w:rsidRPr="00C16D2B" w:rsidRDefault="009950B8" w:rsidP="0081095C">
            <w:pPr>
              <w:spacing w:line="480" w:lineRule="auto"/>
              <w:rPr>
                <w:rFonts w:ascii="Calibri" w:hAnsi="Calibri" w:cs="Calibri"/>
              </w:rPr>
            </w:pPr>
            <w:r>
              <w:rPr>
                <w:rFonts w:ascii="Calibri" w:hAnsi="Calibri" w:cs="Calibri"/>
              </w:rPr>
              <w:t>Digl2 and L0</w:t>
            </w:r>
          </w:p>
        </w:tc>
        <w:tc>
          <w:tcPr>
            <w:tcW w:w="4768" w:type="dxa"/>
            <w:tcBorders>
              <w:bottom w:val="single" w:sz="8" w:space="0" w:color="000000"/>
              <w:right w:val="single" w:sz="8" w:space="0" w:color="000000"/>
            </w:tcBorders>
            <w:tcMar>
              <w:top w:w="0" w:type="dxa"/>
              <w:left w:w="100" w:type="dxa"/>
              <w:bottom w:w="0" w:type="dxa"/>
              <w:right w:w="100" w:type="dxa"/>
            </w:tcMar>
          </w:tcPr>
          <w:p w14:paraId="507654BB" w14:textId="77777777" w:rsidR="009950B8" w:rsidRDefault="009950B8" w:rsidP="0081095C">
            <w:pPr>
              <w:spacing w:line="480" w:lineRule="auto"/>
              <w:rPr>
                <w:rFonts w:ascii="Calibri" w:hAnsi="Calibri" w:cs="Calibri"/>
              </w:rPr>
            </w:pPr>
            <w:r>
              <w:rPr>
                <w:rFonts w:ascii="Calibri" w:hAnsi="Calibri" w:cs="Calibri"/>
              </w:rPr>
              <w:t>F: 5’-AAGCATATCACTAAGCGG-3</w:t>
            </w:r>
            <w:proofErr w:type="gramStart"/>
            <w:r>
              <w:rPr>
                <w:rFonts w:ascii="Calibri" w:hAnsi="Calibri" w:cs="Calibri"/>
              </w:rPr>
              <w:t>’;</w:t>
            </w:r>
            <w:proofErr w:type="gramEnd"/>
          </w:p>
          <w:p w14:paraId="669D680B" w14:textId="77777777" w:rsidR="009950B8" w:rsidRPr="00C16D2B" w:rsidRDefault="009950B8" w:rsidP="0081095C">
            <w:pPr>
              <w:spacing w:line="480" w:lineRule="auto"/>
              <w:rPr>
                <w:rFonts w:ascii="Calibri" w:hAnsi="Calibri" w:cs="Calibri"/>
              </w:rPr>
            </w:pPr>
            <w:r>
              <w:rPr>
                <w:rFonts w:ascii="Calibri" w:hAnsi="Calibri" w:cs="Calibri"/>
              </w:rPr>
              <w:t>R: 5’-GCTATCCTGAG(AG)GAAACTTCG-3’</w:t>
            </w:r>
          </w:p>
        </w:tc>
        <w:tc>
          <w:tcPr>
            <w:tcW w:w="2070" w:type="dxa"/>
            <w:tcBorders>
              <w:bottom w:val="single" w:sz="8" w:space="0" w:color="000000"/>
              <w:right w:val="single" w:sz="8" w:space="0" w:color="000000"/>
            </w:tcBorders>
            <w:tcMar>
              <w:top w:w="0" w:type="dxa"/>
              <w:left w:w="100" w:type="dxa"/>
              <w:bottom w:w="0" w:type="dxa"/>
              <w:right w:w="100" w:type="dxa"/>
            </w:tcMar>
          </w:tcPr>
          <w:p w14:paraId="3FAD4D3B" w14:textId="77777777" w:rsidR="009950B8" w:rsidRPr="00C16D2B" w:rsidRDefault="009950B8" w:rsidP="0081095C">
            <w:pPr>
              <w:spacing w:line="480" w:lineRule="auto"/>
              <w:rPr>
                <w:rFonts w:ascii="Calibri" w:hAnsi="Calibri" w:cs="Calibri"/>
              </w:rPr>
            </w:pPr>
            <w:r>
              <w:rPr>
                <w:rFonts w:ascii="Calibri" w:hAnsi="Calibri" w:cs="Calibri"/>
              </w:rPr>
              <w:t>28s</w:t>
            </w:r>
          </w:p>
        </w:tc>
        <w:tc>
          <w:tcPr>
            <w:tcW w:w="1260" w:type="dxa"/>
            <w:tcBorders>
              <w:bottom w:val="single" w:sz="8" w:space="0" w:color="000000"/>
              <w:right w:val="single" w:sz="8" w:space="0" w:color="000000"/>
            </w:tcBorders>
            <w:tcMar>
              <w:top w:w="0" w:type="dxa"/>
              <w:left w:w="100" w:type="dxa"/>
              <w:bottom w:w="0" w:type="dxa"/>
              <w:right w:w="100" w:type="dxa"/>
            </w:tcMar>
          </w:tcPr>
          <w:p w14:paraId="7678A519" w14:textId="77777777" w:rsidR="009950B8" w:rsidRPr="00C16D2B" w:rsidRDefault="009950B8" w:rsidP="0081095C">
            <w:pPr>
              <w:spacing w:line="480" w:lineRule="auto"/>
              <w:rPr>
                <w:rFonts w:ascii="Calibri" w:hAnsi="Calibri" w:cs="Calibri"/>
              </w:rPr>
            </w:pPr>
            <w:r>
              <w:rPr>
                <w:rFonts w:ascii="Calibri" w:hAnsi="Calibri" w:cs="Calibri"/>
              </w:rPr>
              <w:t>1330bp</w:t>
            </w:r>
          </w:p>
        </w:tc>
        <w:tc>
          <w:tcPr>
            <w:tcW w:w="1620" w:type="dxa"/>
            <w:tcBorders>
              <w:bottom w:val="single" w:sz="8" w:space="0" w:color="000000"/>
              <w:right w:val="single" w:sz="8" w:space="0" w:color="000000"/>
            </w:tcBorders>
            <w:tcMar>
              <w:top w:w="0" w:type="dxa"/>
              <w:left w:w="100" w:type="dxa"/>
              <w:bottom w:w="0" w:type="dxa"/>
              <w:right w:w="100" w:type="dxa"/>
            </w:tcMar>
          </w:tcPr>
          <w:p w14:paraId="0D62BA07" w14:textId="77777777" w:rsidR="009950B8" w:rsidRPr="00C16D2B" w:rsidRDefault="009950B8" w:rsidP="0081095C">
            <w:pPr>
              <w:spacing w:line="480" w:lineRule="auto"/>
              <w:rPr>
                <w:rFonts w:ascii="Calibri" w:hAnsi="Calibri" w:cs="Calibri"/>
              </w:rPr>
            </w:pPr>
            <w:r>
              <w:rPr>
                <w:rFonts w:ascii="Calibri" w:hAnsi="Calibri" w:cs="Calibri"/>
              </w:rPr>
              <w:t>50-56</w:t>
            </w:r>
          </w:p>
        </w:tc>
        <w:tc>
          <w:tcPr>
            <w:tcW w:w="1892" w:type="dxa"/>
            <w:tcBorders>
              <w:bottom w:val="single" w:sz="8" w:space="0" w:color="000000"/>
              <w:right w:val="single" w:sz="8" w:space="0" w:color="000000"/>
            </w:tcBorders>
            <w:tcMar>
              <w:top w:w="0" w:type="dxa"/>
              <w:left w:w="100" w:type="dxa"/>
              <w:bottom w:w="0" w:type="dxa"/>
              <w:right w:w="100" w:type="dxa"/>
            </w:tcMar>
          </w:tcPr>
          <w:p w14:paraId="1F876175" w14:textId="77777777" w:rsidR="009950B8" w:rsidRPr="00C16D2B" w:rsidRDefault="009950B8" w:rsidP="0081095C">
            <w:pPr>
              <w:spacing w:line="480" w:lineRule="auto"/>
              <w:rPr>
                <w:rFonts w:ascii="Calibri" w:hAnsi="Calibri" w:cs="Calibri"/>
              </w:rPr>
            </w:pPr>
            <w:r>
              <w:rPr>
                <w:rFonts w:ascii="Calibri" w:hAnsi="Calibri" w:cs="Calibri"/>
              </w:rPr>
              <w:t>Tkach et al. 1999</w:t>
            </w:r>
          </w:p>
        </w:tc>
      </w:tr>
    </w:tbl>
    <w:p w14:paraId="2AD71984" w14:textId="77777777" w:rsidR="009950B8" w:rsidRDefault="009950B8" w:rsidP="009950B8">
      <w:pPr>
        <w:rPr>
          <w:rFonts w:ascii="Times New Roman" w:hAnsi="Times New Roman" w:cs="Times New Roman"/>
        </w:rPr>
      </w:pPr>
    </w:p>
    <w:p w14:paraId="22E9E0D2" w14:textId="77777777" w:rsidR="009950B8" w:rsidRPr="00B62F80" w:rsidRDefault="009950B8" w:rsidP="009950B8">
      <w:pPr>
        <w:rPr>
          <w:rFonts w:ascii="Times New Roman" w:hAnsi="Times New Roman" w:cs="Times New Roman"/>
        </w:rPr>
      </w:pPr>
    </w:p>
    <w:p w14:paraId="6D287582" w14:textId="77777777" w:rsidR="009950B8" w:rsidRDefault="009950B8" w:rsidP="001D7625">
      <w:pPr>
        <w:spacing w:line="480" w:lineRule="auto"/>
        <w:ind w:firstLine="720"/>
        <w:rPr>
          <w:rFonts w:ascii="Times New Roman" w:hAnsi="Times New Roman" w:cs="Times New Roman"/>
        </w:rPr>
        <w:sectPr w:rsidR="009950B8" w:rsidSect="009950B8">
          <w:pgSz w:w="15840" w:h="12240" w:orient="landscape"/>
          <w:pgMar w:top="1440" w:right="1440" w:bottom="1440" w:left="1440" w:header="720" w:footer="720" w:gutter="0"/>
          <w:cols w:space="720"/>
          <w:docGrid w:linePitch="326"/>
        </w:sectPr>
      </w:pPr>
    </w:p>
    <w:p w14:paraId="51197E0C" w14:textId="797D60ED" w:rsidR="00573EE1" w:rsidRPr="00666E4E" w:rsidRDefault="00573EE1" w:rsidP="001D7625">
      <w:pPr>
        <w:pStyle w:val="Heading3"/>
        <w:spacing w:before="0" w:after="0" w:line="480" w:lineRule="auto"/>
        <w:jc w:val="center"/>
        <w:rPr>
          <w:rFonts w:ascii="Times New Roman" w:hAnsi="Times New Roman" w:cs="Times New Roman"/>
          <w:b w:val="0"/>
          <w:bCs w:val="0"/>
          <w:i w:val="0"/>
          <w:iCs/>
          <w:szCs w:val="24"/>
        </w:rPr>
      </w:pPr>
      <w:bookmarkStart w:id="148" w:name="_Toc196033388"/>
      <w:r w:rsidRPr="00666E4E">
        <w:rPr>
          <w:rFonts w:ascii="Times New Roman" w:hAnsi="Times New Roman" w:cs="Times New Roman"/>
          <w:b w:val="0"/>
          <w:bCs w:val="0"/>
          <w:i w:val="0"/>
          <w:iCs/>
          <w:szCs w:val="24"/>
        </w:rPr>
        <w:lastRenderedPageBreak/>
        <w:t>Results</w:t>
      </w:r>
      <w:bookmarkEnd w:id="148"/>
    </w:p>
    <w:p w14:paraId="04E87A44" w14:textId="0AFFC544" w:rsidR="00573EE1" w:rsidRPr="00B62F80" w:rsidRDefault="00573EE1" w:rsidP="001D7625">
      <w:pPr>
        <w:spacing w:line="480" w:lineRule="auto"/>
        <w:rPr>
          <w:rFonts w:ascii="Times New Roman" w:hAnsi="Times New Roman" w:cs="Times New Roman"/>
          <w:b/>
          <w:bCs/>
        </w:rPr>
      </w:pPr>
      <w:r w:rsidRPr="00B62F80">
        <w:rPr>
          <w:rFonts w:ascii="Times New Roman" w:hAnsi="Times New Roman" w:cs="Times New Roman"/>
          <w:b/>
          <w:bCs/>
        </w:rPr>
        <w:t>Larval trematode descriptions</w:t>
      </w:r>
    </w:p>
    <w:p w14:paraId="65A73F05" w14:textId="3D78681B" w:rsidR="00573EE1" w:rsidRDefault="00573EE1" w:rsidP="00AC089A">
      <w:pPr>
        <w:spacing w:line="480" w:lineRule="auto"/>
        <w:rPr>
          <w:rFonts w:ascii="Times New Roman" w:hAnsi="Times New Roman" w:cs="Times New Roman"/>
        </w:rPr>
      </w:pPr>
      <w:r w:rsidRPr="00B62F80">
        <w:rPr>
          <w:rFonts w:ascii="Times New Roman" w:hAnsi="Times New Roman" w:cs="Times New Roman"/>
        </w:rPr>
        <w:t>Compression and squeeze preparations of visceral mass were successful in liberating trematode larval stages for microscopic examination better than simple dissection (3/7), or by fine needle aspiration (Brian and Aldridge, 2021b). Most case mussels (6/7) had larval trematodes, exhibiting two morphologically distinct stages. The first trematode form consisted of elongate sporocysts filled with cercariae (</w:t>
      </w:r>
      <w:r w:rsidRPr="002D7BEA">
        <w:rPr>
          <w:rFonts w:ascii="Times New Roman" w:hAnsi="Times New Roman" w:cs="Times New Roman"/>
          <w:b/>
          <w:bCs/>
        </w:rPr>
        <w:t>Fig</w:t>
      </w:r>
      <w:r w:rsidR="00252D0B" w:rsidRPr="002D7BEA">
        <w:rPr>
          <w:rFonts w:ascii="Times New Roman" w:hAnsi="Times New Roman" w:cs="Times New Roman"/>
          <w:b/>
          <w:bCs/>
        </w:rPr>
        <w:t>ures</w:t>
      </w:r>
      <w:r w:rsidRPr="002D7BEA">
        <w:rPr>
          <w:rFonts w:ascii="Times New Roman" w:hAnsi="Times New Roman" w:cs="Times New Roman"/>
          <w:b/>
          <w:bCs/>
        </w:rPr>
        <w:t xml:space="preserve"> </w:t>
      </w:r>
      <w:r w:rsidR="00252D0B" w:rsidRPr="002D7BEA">
        <w:rPr>
          <w:rFonts w:ascii="Times New Roman" w:hAnsi="Times New Roman" w:cs="Times New Roman"/>
          <w:b/>
          <w:bCs/>
        </w:rPr>
        <w:t>A.</w:t>
      </w:r>
      <w:r w:rsidRPr="002D7BEA">
        <w:rPr>
          <w:rFonts w:ascii="Times New Roman" w:hAnsi="Times New Roman" w:cs="Times New Roman"/>
          <w:b/>
          <w:bCs/>
        </w:rPr>
        <w:t xml:space="preserve">2 </w:t>
      </w:r>
      <w:r w:rsidR="00252D0B" w:rsidRPr="002D7BEA">
        <w:rPr>
          <w:rFonts w:ascii="Times New Roman" w:hAnsi="Times New Roman" w:cs="Times New Roman"/>
          <w:b/>
          <w:bCs/>
        </w:rPr>
        <w:t>and</w:t>
      </w:r>
      <w:r w:rsidRPr="002D7BEA">
        <w:rPr>
          <w:rFonts w:ascii="Times New Roman" w:hAnsi="Times New Roman" w:cs="Times New Roman"/>
          <w:b/>
          <w:bCs/>
        </w:rPr>
        <w:t xml:space="preserve"> </w:t>
      </w:r>
      <w:r w:rsidR="00252D0B" w:rsidRPr="002D7BEA">
        <w:rPr>
          <w:rFonts w:ascii="Times New Roman" w:hAnsi="Times New Roman" w:cs="Times New Roman"/>
          <w:b/>
          <w:bCs/>
        </w:rPr>
        <w:t>A.</w:t>
      </w:r>
      <w:r w:rsidRPr="002D7BEA">
        <w:rPr>
          <w:rFonts w:ascii="Times New Roman" w:hAnsi="Times New Roman" w:cs="Times New Roman"/>
          <w:b/>
          <w:bCs/>
        </w:rPr>
        <w:t>3</w:t>
      </w:r>
      <w:r w:rsidRPr="00B62F80">
        <w:rPr>
          <w:rFonts w:ascii="Times New Roman" w:hAnsi="Times New Roman" w:cs="Times New Roman"/>
        </w:rPr>
        <w:t>), identified in 4/7 case mussels. These blended into the mussel tissue and made gross identification obscure, with the exception of mussel #6 that had actively motile large sporocysts</w:t>
      </w:r>
      <w:sdt>
        <w:sdtPr>
          <w:rPr>
            <w:rFonts w:ascii="Times New Roman" w:hAnsi="Times New Roman" w:cs="Times New Roman"/>
          </w:rPr>
          <w:tag w:val="goog_rdk_66"/>
          <w:id w:val="1907184166"/>
        </w:sdtPr>
        <w:sdtContent/>
      </w:sdt>
      <w:r w:rsidRPr="00B62F80">
        <w:rPr>
          <w:rFonts w:ascii="Times New Roman" w:hAnsi="Times New Roman" w:cs="Times New Roman"/>
        </w:rPr>
        <w:t xml:space="preserve"> in the mantle (</w:t>
      </w:r>
      <w:r w:rsidRPr="002D7BEA">
        <w:rPr>
          <w:rFonts w:ascii="Times New Roman" w:hAnsi="Times New Roman" w:cs="Times New Roman"/>
          <w:b/>
          <w:bCs/>
        </w:rPr>
        <w:t>Fig</w:t>
      </w:r>
      <w:r w:rsidR="00252D0B" w:rsidRPr="002D7BEA">
        <w:rPr>
          <w:rFonts w:ascii="Times New Roman" w:hAnsi="Times New Roman" w:cs="Times New Roman"/>
          <w:b/>
          <w:bCs/>
        </w:rPr>
        <w:t>ure A.</w:t>
      </w:r>
      <w:r w:rsidRPr="002D7BEA">
        <w:rPr>
          <w:rFonts w:ascii="Times New Roman" w:hAnsi="Times New Roman" w:cs="Times New Roman"/>
          <w:b/>
          <w:bCs/>
        </w:rPr>
        <w:t>2</w:t>
      </w:r>
      <w:r w:rsidR="00252D0B" w:rsidRPr="002D7BEA">
        <w:rPr>
          <w:rFonts w:ascii="Times New Roman" w:hAnsi="Times New Roman" w:cs="Times New Roman"/>
          <w:b/>
          <w:bCs/>
        </w:rPr>
        <w:t xml:space="preserve">, frames </w:t>
      </w:r>
      <w:r w:rsidRPr="002D7BEA">
        <w:rPr>
          <w:rFonts w:ascii="Times New Roman" w:hAnsi="Times New Roman" w:cs="Times New Roman"/>
          <w:b/>
          <w:bCs/>
        </w:rPr>
        <w:t>A - F</w:t>
      </w:r>
      <w:r w:rsidRPr="00B62F80">
        <w:rPr>
          <w:rFonts w:ascii="Times New Roman" w:hAnsi="Times New Roman" w:cs="Times New Roman"/>
        </w:rPr>
        <w:t xml:space="preserve">). These actively motile sporocysts contained rhopalocercous cercariae with the corrugated tail that were a morphological and histological match to </w:t>
      </w:r>
      <w:sdt>
        <w:sdtPr>
          <w:rPr>
            <w:rFonts w:ascii="Times New Roman" w:hAnsi="Times New Roman" w:cs="Times New Roman"/>
          </w:rPr>
          <w:tag w:val="goog_rdk_70"/>
          <w:id w:val="-1183586826"/>
        </w:sdtPr>
        <w:sdtContent>
          <w:r w:rsidRPr="00B62F80">
            <w:rPr>
              <w:rFonts w:ascii="Times New Roman" w:hAnsi="Times New Roman" w:cs="Times New Roman"/>
              <w:i/>
            </w:rPr>
            <w:t>Phyllodistomum</w:t>
          </w:r>
        </w:sdtContent>
      </w:sdt>
      <w:r w:rsidRPr="00B62F80">
        <w:rPr>
          <w:rFonts w:ascii="Times New Roman" w:hAnsi="Times New Roman" w:cs="Times New Roman"/>
        </w:rPr>
        <w:t xml:space="preserve"> spp. (</w:t>
      </w:r>
      <w:r w:rsidRPr="002D7BEA">
        <w:rPr>
          <w:rFonts w:ascii="Times New Roman" w:hAnsi="Times New Roman" w:cs="Times New Roman"/>
          <w:b/>
          <w:bCs/>
        </w:rPr>
        <w:t>Fig</w:t>
      </w:r>
      <w:r w:rsidR="00252D0B" w:rsidRPr="002D7BEA">
        <w:rPr>
          <w:rFonts w:ascii="Times New Roman" w:hAnsi="Times New Roman" w:cs="Times New Roman"/>
          <w:b/>
          <w:bCs/>
        </w:rPr>
        <w:t>ure</w:t>
      </w:r>
      <w:r w:rsidRPr="002D7BEA">
        <w:rPr>
          <w:rFonts w:ascii="Times New Roman" w:hAnsi="Times New Roman" w:cs="Times New Roman"/>
          <w:b/>
          <w:bCs/>
        </w:rPr>
        <w:t xml:space="preserve"> </w:t>
      </w:r>
      <w:r w:rsidR="00252D0B" w:rsidRPr="002D7BEA">
        <w:rPr>
          <w:rFonts w:ascii="Times New Roman" w:hAnsi="Times New Roman" w:cs="Times New Roman"/>
          <w:b/>
          <w:bCs/>
        </w:rPr>
        <w:t>A.</w:t>
      </w:r>
      <w:r w:rsidRPr="002D7BEA">
        <w:rPr>
          <w:rFonts w:ascii="Times New Roman" w:hAnsi="Times New Roman" w:cs="Times New Roman"/>
          <w:b/>
          <w:bCs/>
        </w:rPr>
        <w:t>3</w:t>
      </w:r>
      <w:r w:rsidR="00252D0B" w:rsidRPr="002D7BEA">
        <w:rPr>
          <w:rFonts w:ascii="Times New Roman" w:hAnsi="Times New Roman" w:cs="Times New Roman"/>
          <w:b/>
          <w:bCs/>
        </w:rPr>
        <w:t xml:space="preserve">, frames </w:t>
      </w:r>
      <w:r w:rsidRPr="002D7BEA">
        <w:rPr>
          <w:rFonts w:ascii="Times New Roman" w:hAnsi="Times New Roman" w:cs="Times New Roman"/>
          <w:b/>
          <w:bCs/>
        </w:rPr>
        <w:t>A</w:t>
      </w:r>
      <w:r w:rsidR="00252D0B" w:rsidRPr="002D7BEA">
        <w:rPr>
          <w:rFonts w:ascii="Times New Roman" w:hAnsi="Times New Roman" w:cs="Times New Roman"/>
          <w:b/>
          <w:bCs/>
        </w:rPr>
        <w:t xml:space="preserve"> </w:t>
      </w:r>
      <w:r w:rsidRPr="002D7BEA">
        <w:rPr>
          <w:rFonts w:ascii="Times New Roman" w:hAnsi="Times New Roman" w:cs="Times New Roman"/>
          <w:b/>
          <w:bCs/>
        </w:rPr>
        <w:t>-</w:t>
      </w:r>
      <w:r w:rsidR="00252D0B" w:rsidRPr="002D7BEA">
        <w:rPr>
          <w:rFonts w:ascii="Times New Roman" w:hAnsi="Times New Roman" w:cs="Times New Roman"/>
          <w:b/>
          <w:bCs/>
        </w:rPr>
        <w:t xml:space="preserve"> </w:t>
      </w:r>
      <w:r w:rsidRPr="002D7BEA">
        <w:rPr>
          <w:rFonts w:ascii="Times New Roman" w:hAnsi="Times New Roman" w:cs="Times New Roman"/>
          <w:b/>
          <w:bCs/>
        </w:rPr>
        <w:t>F</w:t>
      </w:r>
      <w:r w:rsidRPr="00B62F80">
        <w:rPr>
          <w:rFonts w:ascii="Times New Roman" w:hAnsi="Times New Roman" w:cs="Times New Roman"/>
        </w:rPr>
        <w:t>), with a length range of 766-848 µm (x̄ = 798 µm) and width of 328-373 µm (x̄ = 351) (Kudlai &amp; Yanovich 2013). The cercaria lacked a pharynx but featured a ventral sucker with a size range of 99-113 X 82-102 µm (x̄ = 106.4 X 92.8 µm), an oral sucker with a size range of 93-117 X 78-107 µm ( x̄ =107.8 X 96.2 µm), and a club-like, heavily corrugated tail that narrows at the attachment site (</w:t>
      </w:r>
      <w:r w:rsidRPr="002D7BEA">
        <w:rPr>
          <w:rFonts w:ascii="Times New Roman" w:hAnsi="Times New Roman" w:cs="Times New Roman"/>
          <w:b/>
          <w:bCs/>
        </w:rPr>
        <w:t>Fig</w:t>
      </w:r>
      <w:r w:rsidR="00252D0B" w:rsidRPr="002D7BEA">
        <w:rPr>
          <w:rFonts w:ascii="Times New Roman" w:hAnsi="Times New Roman" w:cs="Times New Roman"/>
          <w:b/>
          <w:bCs/>
        </w:rPr>
        <w:t>ure</w:t>
      </w:r>
      <w:r w:rsidRPr="002D7BEA">
        <w:rPr>
          <w:rFonts w:ascii="Times New Roman" w:hAnsi="Times New Roman" w:cs="Times New Roman"/>
          <w:b/>
          <w:bCs/>
        </w:rPr>
        <w:t xml:space="preserve"> A</w:t>
      </w:r>
      <w:r w:rsidR="002C687F">
        <w:rPr>
          <w:rFonts w:ascii="Times New Roman" w:hAnsi="Times New Roman" w:cs="Times New Roman"/>
          <w:b/>
          <w:bCs/>
        </w:rPr>
        <w:t>.3</w:t>
      </w:r>
      <w:r w:rsidRPr="00B62F80">
        <w:rPr>
          <w:rFonts w:ascii="Times New Roman" w:hAnsi="Times New Roman" w:cs="Times New Roman"/>
        </w:rPr>
        <w:t>). The tail of the cercarial stages was extremely fragile and was often found detached from the cercarial body (</w:t>
      </w:r>
      <w:r w:rsidRPr="002D7BEA">
        <w:rPr>
          <w:rFonts w:ascii="Times New Roman" w:hAnsi="Times New Roman" w:cs="Times New Roman"/>
          <w:b/>
          <w:bCs/>
        </w:rPr>
        <w:t>Fig</w:t>
      </w:r>
      <w:r w:rsidR="00252D0B" w:rsidRPr="002D7BEA">
        <w:rPr>
          <w:rFonts w:ascii="Times New Roman" w:hAnsi="Times New Roman" w:cs="Times New Roman"/>
          <w:b/>
          <w:bCs/>
        </w:rPr>
        <w:t>ure A.</w:t>
      </w:r>
      <w:r w:rsidRPr="002D7BEA">
        <w:rPr>
          <w:rFonts w:ascii="Times New Roman" w:hAnsi="Times New Roman" w:cs="Times New Roman"/>
          <w:b/>
          <w:bCs/>
        </w:rPr>
        <w:t>3</w:t>
      </w:r>
      <w:r w:rsidR="00252D0B" w:rsidRPr="002D7BEA">
        <w:rPr>
          <w:rFonts w:ascii="Times New Roman" w:hAnsi="Times New Roman" w:cs="Times New Roman"/>
          <w:b/>
          <w:bCs/>
        </w:rPr>
        <w:t xml:space="preserve">, frame </w:t>
      </w:r>
      <w:r w:rsidRPr="002D7BEA">
        <w:rPr>
          <w:rFonts w:ascii="Times New Roman" w:hAnsi="Times New Roman" w:cs="Times New Roman"/>
          <w:b/>
          <w:bCs/>
        </w:rPr>
        <w:t>B</w:t>
      </w:r>
      <w:r w:rsidRPr="00B62F80">
        <w:rPr>
          <w:rFonts w:ascii="Times New Roman" w:hAnsi="Times New Roman" w:cs="Times New Roman"/>
        </w:rPr>
        <w:t>). Tails sizes ranged from 298 X 88 µm to 481 X 157 µm (x̄ = 389.4 X 116.6 µm). Diameter measurements of the oval-shaped tail were 85-97 X 61-66 µm  ( x̄ =91 X 63.5 µm).</w:t>
      </w:r>
    </w:p>
    <w:p w14:paraId="3267AD2D" w14:textId="77777777" w:rsidR="002C687F" w:rsidRDefault="002C687F" w:rsidP="00AC089A">
      <w:pPr>
        <w:spacing w:line="480" w:lineRule="auto"/>
        <w:rPr>
          <w:rFonts w:ascii="Times New Roman" w:hAnsi="Times New Roman" w:cs="Times New Roman"/>
        </w:rPr>
      </w:pPr>
    </w:p>
    <w:p w14:paraId="09D0FC66" w14:textId="638A8F7F" w:rsidR="002C687F" w:rsidRDefault="002C687F">
      <w:pPr>
        <w:rPr>
          <w:rFonts w:ascii="Times New Roman" w:hAnsi="Times New Roman" w:cs="Times New Roman"/>
        </w:rPr>
      </w:pPr>
      <w:r>
        <w:rPr>
          <w:rFonts w:ascii="Times New Roman" w:hAnsi="Times New Roman" w:cs="Times New Roman"/>
        </w:rPr>
        <w:br w:type="page"/>
      </w:r>
    </w:p>
    <w:p w14:paraId="55AFF232" w14:textId="5BE0B312" w:rsidR="002C687F" w:rsidRDefault="002C687F" w:rsidP="00AC089A">
      <w:pPr>
        <w:spacing w:line="480" w:lineRule="auto"/>
        <w:rPr>
          <w:rFonts w:ascii="Times New Roman" w:hAnsi="Times New Roman" w:cs="Times New Roman"/>
        </w:rPr>
      </w:pPr>
      <w:r w:rsidRPr="00395A9B">
        <w:rPr>
          <w:rFonts w:ascii="Times New Roman" w:hAnsi="Times New Roman" w:cs="Times New Roman"/>
          <w:noProof/>
        </w:rPr>
        <w:lastRenderedPageBreak/>
        <w:drawing>
          <wp:inline distT="0" distB="0" distL="0" distR="0" wp14:anchorId="56428DAF" wp14:editId="52424BBD">
            <wp:extent cx="5586370" cy="6583680"/>
            <wp:effectExtent l="0" t="0" r="0" b="7620"/>
            <wp:docPr id="476502963" name="Picture 1" descr="A collage of images of a ce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502963" name="Picture 1" descr="A collage of images of a cell&#10;&#10;AI-generated content may be incorrect."/>
                    <pic:cNvPicPr/>
                  </pic:nvPicPr>
                  <pic:blipFill>
                    <a:blip r:embed="rId39"/>
                    <a:stretch>
                      <a:fillRect/>
                    </a:stretch>
                  </pic:blipFill>
                  <pic:spPr>
                    <a:xfrm>
                      <a:off x="0" y="0"/>
                      <a:ext cx="5595980" cy="6595006"/>
                    </a:xfrm>
                    <a:prstGeom prst="rect">
                      <a:avLst/>
                    </a:prstGeom>
                  </pic:spPr>
                </pic:pic>
              </a:graphicData>
            </a:graphic>
          </wp:inline>
        </w:drawing>
      </w:r>
    </w:p>
    <w:p w14:paraId="2BEF2CA8" w14:textId="4BD9FDDC" w:rsidR="002C687F" w:rsidRPr="00B62F80" w:rsidRDefault="00B15FD9" w:rsidP="002C687F">
      <w:pPr>
        <w:rPr>
          <w:rFonts w:ascii="Times New Roman" w:hAnsi="Times New Roman" w:cs="Times New Roman"/>
        </w:rPr>
      </w:pPr>
      <w:bookmarkStart w:id="149" w:name="_Toc196050355"/>
      <w:r w:rsidRPr="006A5C60">
        <w:rPr>
          <w:rFonts w:ascii="Times New Roman" w:hAnsi="Times New Roman" w:cs="Times New Roman"/>
        </w:rPr>
        <w:t xml:space="preserve">Figure </w:t>
      </w:r>
      <w:r>
        <w:rPr>
          <w:rFonts w:ascii="Times New Roman" w:hAnsi="Times New Roman" w:cs="Times New Roman"/>
        </w:rPr>
        <w:t>A.</w:t>
      </w:r>
      <w:r>
        <w:rPr>
          <w:rFonts w:ascii="Times New Roman" w:hAnsi="Times New Roman" w:cs="Times New Roman"/>
        </w:rPr>
        <w:fldChar w:fldCharType="begin"/>
      </w:r>
      <w:r>
        <w:rPr>
          <w:rFonts w:ascii="Times New Roman" w:hAnsi="Times New Roman" w:cs="Times New Roman"/>
        </w:rPr>
        <w:instrText xml:space="preserve"> SEQ Figure \* ARABIC \s 1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rPr>
        <w:fldChar w:fldCharType="end"/>
      </w:r>
      <w:r w:rsidR="00852408" w:rsidRPr="006A5C60">
        <w:rPr>
          <w:rFonts w:ascii="Times New Roman" w:hAnsi="Times New Roman" w:cs="Times New Roman"/>
        </w:rPr>
        <w:t xml:space="preserve">: </w:t>
      </w:r>
      <w:r w:rsidR="002C687F" w:rsidRPr="00252D0B">
        <w:rPr>
          <w:rFonts w:ascii="Times New Roman" w:hAnsi="Times New Roman" w:cs="Times New Roman"/>
          <w:i/>
          <w:iCs/>
        </w:rPr>
        <w:t xml:space="preserve">Phyllodistomum </w:t>
      </w:r>
      <w:r w:rsidR="002C687F" w:rsidRPr="00252D0B">
        <w:rPr>
          <w:rFonts w:ascii="Times New Roman" w:hAnsi="Times New Roman" w:cs="Times New Roman"/>
        </w:rPr>
        <w:t xml:space="preserve">sp. (Gorgoderidae) sporocysts in mantle of </w:t>
      </w:r>
      <w:r w:rsidR="002C687F" w:rsidRPr="00252D0B">
        <w:rPr>
          <w:rFonts w:ascii="Times New Roman" w:hAnsi="Times New Roman" w:cs="Times New Roman"/>
          <w:i/>
          <w:iCs/>
        </w:rPr>
        <w:t>Ptychobranchus subtentus</w:t>
      </w:r>
      <w:r w:rsidR="002C687F" w:rsidRPr="00252D0B">
        <w:rPr>
          <w:rFonts w:ascii="Times New Roman" w:hAnsi="Times New Roman" w:cs="Times New Roman"/>
        </w:rPr>
        <w:t xml:space="preserve">. A: Motile white sporocyst within the mantle. B: Unstained sporocysts (immature sporocysts and cercariae internally) from image A. C: Sporocysts from B stained with methylene blue (MB). D: </w:t>
      </w:r>
      <w:proofErr w:type="gramStart"/>
      <w:r w:rsidR="002C687F" w:rsidRPr="00252D0B">
        <w:rPr>
          <w:rFonts w:ascii="Times New Roman" w:hAnsi="Times New Roman" w:cs="Times New Roman"/>
        </w:rPr>
        <w:t>MB stained</w:t>
      </w:r>
      <w:proofErr w:type="gramEnd"/>
      <w:r w:rsidR="002C687F" w:rsidRPr="00252D0B">
        <w:rPr>
          <w:rFonts w:ascii="Times New Roman" w:hAnsi="Times New Roman" w:cs="Times New Roman"/>
        </w:rPr>
        <w:t xml:space="preserve"> immature sporocyst with single cercaria inside. E: Unstained sporocyst with cercaria internally. F: Same sporocyst in E stained with MB, with cercaria internally (annotations for cercarial structures, not sporocysts). </w:t>
      </w:r>
      <w:proofErr w:type="spellStart"/>
      <w:r w:rsidR="002C687F" w:rsidRPr="00B62F80">
        <w:rPr>
          <w:rFonts w:ascii="Times New Roman" w:hAnsi="Times New Roman" w:cs="Times New Roman"/>
        </w:rPr>
        <w:t>os</w:t>
      </w:r>
      <w:proofErr w:type="spellEnd"/>
      <w:r w:rsidR="002C687F" w:rsidRPr="00B62F80">
        <w:rPr>
          <w:rFonts w:ascii="Times New Roman" w:hAnsi="Times New Roman" w:cs="Times New Roman"/>
        </w:rPr>
        <w:t xml:space="preserve">=oral sucker, ac=acetabulum, </w:t>
      </w:r>
      <w:proofErr w:type="spellStart"/>
      <w:r w:rsidR="002C687F" w:rsidRPr="00B62F80">
        <w:rPr>
          <w:rFonts w:ascii="Times New Roman" w:hAnsi="Times New Roman" w:cs="Times New Roman"/>
        </w:rPr>
        <w:t>fo</w:t>
      </w:r>
      <w:proofErr w:type="spellEnd"/>
      <w:r w:rsidR="002C687F" w:rsidRPr="00B62F80">
        <w:rPr>
          <w:rFonts w:ascii="Times New Roman" w:hAnsi="Times New Roman" w:cs="Times New Roman"/>
        </w:rPr>
        <w:t xml:space="preserve">=longitudinal folds, </w:t>
      </w:r>
      <w:proofErr w:type="spellStart"/>
      <w:r w:rsidR="002C687F" w:rsidRPr="00B62F80">
        <w:rPr>
          <w:rFonts w:ascii="Times New Roman" w:hAnsi="Times New Roman" w:cs="Times New Roman"/>
        </w:rPr>
        <w:t>ct</w:t>
      </w:r>
      <w:proofErr w:type="spellEnd"/>
      <w:r w:rsidR="002C687F" w:rsidRPr="00B62F80">
        <w:rPr>
          <w:rFonts w:ascii="Times New Roman" w:hAnsi="Times New Roman" w:cs="Times New Roman"/>
        </w:rPr>
        <w:t xml:space="preserve">=corrugated tail, </w:t>
      </w:r>
      <w:proofErr w:type="spellStart"/>
      <w:r w:rsidR="002C687F" w:rsidRPr="00B62F80">
        <w:rPr>
          <w:rFonts w:ascii="Times New Roman" w:hAnsi="Times New Roman" w:cs="Times New Roman"/>
        </w:rPr>
        <w:t>tas</w:t>
      </w:r>
      <w:proofErr w:type="spellEnd"/>
      <w:r w:rsidR="002C687F" w:rsidRPr="00B62F80">
        <w:rPr>
          <w:rFonts w:ascii="Times New Roman" w:hAnsi="Times New Roman" w:cs="Times New Roman"/>
        </w:rPr>
        <w:t xml:space="preserve">=tail </w:t>
      </w:r>
      <w:proofErr w:type="spellStart"/>
      <w:r w:rsidR="002C687F" w:rsidRPr="00B62F80">
        <w:rPr>
          <w:rFonts w:ascii="Times New Roman" w:hAnsi="Times New Roman" w:cs="Times New Roman"/>
        </w:rPr>
        <w:t>attachement</w:t>
      </w:r>
      <w:proofErr w:type="spellEnd"/>
      <w:r w:rsidR="002C687F" w:rsidRPr="00B62F80">
        <w:rPr>
          <w:rFonts w:ascii="Times New Roman" w:hAnsi="Times New Roman" w:cs="Times New Roman"/>
        </w:rPr>
        <w:t xml:space="preserve"> site.</w:t>
      </w:r>
      <w:bookmarkEnd w:id="149"/>
    </w:p>
    <w:p w14:paraId="1189839B" w14:textId="4A75642A" w:rsidR="002C687F" w:rsidRDefault="002C687F">
      <w:pPr>
        <w:rPr>
          <w:rFonts w:ascii="Times New Roman" w:hAnsi="Times New Roman" w:cs="Times New Roman"/>
        </w:rPr>
      </w:pPr>
      <w:r>
        <w:rPr>
          <w:rFonts w:ascii="Times New Roman" w:hAnsi="Times New Roman" w:cs="Times New Roman"/>
        </w:rPr>
        <w:br w:type="page"/>
      </w:r>
    </w:p>
    <w:p w14:paraId="12911395" w14:textId="25901EFA" w:rsidR="00395A9B" w:rsidRPr="00B62F80" w:rsidRDefault="00395A9B" w:rsidP="00AC089A">
      <w:pPr>
        <w:spacing w:line="480" w:lineRule="auto"/>
        <w:rPr>
          <w:rFonts w:ascii="Times New Roman" w:hAnsi="Times New Roman" w:cs="Times New Roman"/>
        </w:rPr>
      </w:pPr>
      <w:r w:rsidRPr="00395A9B">
        <w:rPr>
          <w:rFonts w:ascii="Times New Roman" w:hAnsi="Times New Roman" w:cs="Times New Roman"/>
          <w:noProof/>
        </w:rPr>
        <w:lastRenderedPageBreak/>
        <w:drawing>
          <wp:inline distT="0" distB="0" distL="0" distR="0" wp14:anchorId="250121AF" wp14:editId="204B2D61">
            <wp:extent cx="5135270" cy="6013643"/>
            <wp:effectExtent l="0" t="0" r="8255" b="6350"/>
            <wp:docPr id="965630277" name="Picture 1" descr="A collage of images of a ce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630277" name="Picture 1" descr="A collage of images of a cell&#10;&#10;AI-generated content may be incorrect."/>
                    <pic:cNvPicPr/>
                  </pic:nvPicPr>
                  <pic:blipFill>
                    <a:blip r:embed="rId40"/>
                    <a:stretch>
                      <a:fillRect/>
                    </a:stretch>
                  </pic:blipFill>
                  <pic:spPr>
                    <a:xfrm>
                      <a:off x="0" y="0"/>
                      <a:ext cx="5152931" cy="6034325"/>
                    </a:xfrm>
                    <a:prstGeom prst="rect">
                      <a:avLst/>
                    </a:prstGeom>
                  </pic:spPr>
                </pic:pic>
              </a:graphicData>
            </a:graphic>
          </wp:inline>
        </w:drawing>
      </w:r>
    </w:p>
    <w:p w14:paraId="2EEE99FF" w14:textId="181C384A" w:rsidR="00252D0B" w:rsidRPr="00B62F80" w:rsidRDefault="00B15FD9" w:rsidP="00E57044">
      <w:pPr>
        <w:rPr>
          <w:rFonts w:ascii="Times New Roman" w:hAnsi="Times New Roman" w:cs="Times New Roman"/>
          <w:b/>
          <w:bCs/>
        </w:rPr>
      </w:pPr>
      <w:bookmarkStart w:id="150" w:name="_Toc196050356"/>
      <w:r w:rsidRPr="006A5C60">
        <w:rPr>
          <w:rFonts w:ascii="Times New Roman" w:hAnsi="Times New Roman" w:cs="Times New Roman"/>
        </w:rPr>
        <w:t xml:space="preserve">Figure </w:t>
      </w:r>
      <w:r w:rsidRPr="00B15FD9">
        <w:rPr>
          <w:rFonts w:ascii="Times New Roman" w:hAnsi="Times New Roman" w:cs="Times New Roman"/>
          <w:bCs/>
        </w:rPr>
        <w:t>A.</w:t>
      </w:r>
      <w:r w:rsidRPr="00B15FD9">
        <w:rPr>
          <w:rFonts w:ascii="Times New Roman" w:hAnsi="Times New Roman" w:cs="Times New Roman"/>
          <w:bCs/>
        </w:rPr>
        <w:fldChar w:fldCharType="begin"/>
      </w:r>
      <w:r w:rsidRPr="00B15FD9">
        <w:rPr>
          <w:rFonts w:ascii="Times New Roman" w:hAnsi="Times New Roman" w:cs="Times New Roman"/>
          <w:bCs/>
        </w:rPr>
        <w:instrText xml:space="preserve"> SEQ Figure \* ARABIC \s 1 </w:instrText>
      </w:r>
      <w:r w:rsidRPr="00B15FD9">
        <w:rPr>
          <w:rFonts w:ascii="Times New Roman" w:hAnsi="Times New Roman" w:cs="Times New Roman"/>
          <w:bCs/>
        </w:rPr>
        <w:fldChar w:fldCharType="separate"/>
      </w:r>
      <w:r w:rsidRPr="00B15FD9">
        <w:rPr>
          <w:rFonts w:ascii="Times New Roman" w:hAnsi="Times New Roman" w:cs="Times New Roman"/>
          <w:bCs/>
          <w:noProof/>
        </w:rPr>
        <w:t>3</w:t>
      </w:r>
      <w:r w:rsidRPr="00B15FD9">
        <w:rPr>
          <w:rFonts w:ascii="Times New Roman" w:hAnsi="Times New Roman" w:cs="Times New Roman"/>
          <w:bCs/>
        </w:rPr>
        <w:fldChar w:fldCharType="end"/>
      </w:r>
      <w:r w:rsidR="00852408" w:rsidRPr="00B15FD9">
        <w:rPr>
          <w:rFonts w:ascii="Times New Roman" w:hAnsi="Times New Roman" w:cs="Times New Roman"/>
          <w:bCs/>
        </w:rPr>
        <w:t>:</w:t>
      </w:r>
      <w:r w:rsidR="00252D0B" w:rsidRPr="00B62F80">
        <w:rPr>
          <w:rFonts w:ascii="Times New Roman" w:hAnsi="Times New Roman" w:cs="Times New Roman"/>
          <w:b/>
          <w:bCs/>
        </w:rPr>
        <w:t xml:space="preserve"> </w:t>
      </w:r>
      <w:r w:rsidR="00252D0B" w:rsidRPr="00252D0B">
        <w:rPr>
          <w:rFonts w:ascii="Times New Roman" w:hAnsi="Times New Roman" w:cs="Times New Roman"/>
          <w:i/>
          <w:iCs/>
        </w:rPr>
        <w:t xml:space="preserve">Phyllodistomum </w:t>
      </w:r>
      <w:r w:rsidR="00252D0B" w:rsidRPr="00252D0B">
        <w:rPr>
          <w:rFonts w:ascii="Times New Roman" w:hAnsi="Times New Roman" w:cs="Times New Roman"/>
        </w:rPr>
        <w:t xml:space="preserve">sp. (Gorgoderidae) immature cercariae from sporocysts in the visceral mass of </w:t>
      </w:r>
      <w:r w:rsidR="00252D0B" w:rsidRPr="00252D0B">
        <w:rPr>
          <w:rFonts w:ascii="Times New Roman" w:hAnsi="Times New Roman" w:cs="Times New Roman"/>
          <w:i/>
          <w:iCs/>
        </w:rPr>
        <w:t>Ptychobranchus sub</w:t>
      </w:r>
      <w:r w:rsidR="00252D0B" w:rsidRPr="00252D0B">
        <w:rPr>
          <w:rFonts w:ascii="Times New Roman" w:hAnsi="Times New Roman" w:cs="Times New Roman"/>
          <w:i/>
          <w:iCs/>
        </w:rPr>
        <w:softHyphen/>
        <w:t>tentus</w:t>
      </w:r>
      <w:r w:rsidR="00252D0B" w:rsidRPr="00252D0B">
        <w:rPr>
          <w:rFonts w:ascii="Times New Roman" w:hAnsi="Times New Roman" w:cs="Times New Roman"/>
        </w:rPr>
        <w:t xml:space="preserve">. A: Unstained cercaria with narrowing at the attachment site of the rhopalocercous tail. B: Cross section of rhopalocercous corrugated tail broken from cercarial body. C: Corrugated tail inflation of intact cercaria (left) and higher mag of detached tail (right) stained with methylene blue (MB). D: Histological section of gonad showing complete gonad effacement; HE </w:t>
      </w:r>
      <w:proofErr w:type="gramStart"/>
      <w:r w:rsidR="00252D0B" w:rsidRPr="00252D0B">
        <w:rPr>
          <w:rFonts w:ascii="Times New Roman" w:hAnsi="Times New Roman" w:cs="Times New Roman"/>
        </w:rPr>
        <w:t>stain</w:t>
      </w:r>
      <w:proofErr w:type="gramEnd"/>
      <w:r w:rsidR="00252D0B" w:rsidRPr="00252D0B">
        <w:rPr>
          <w:rFonts w:ascii="Times New Roman" w:hAnsi="Times New Roman" w:cs="Times New Roman"/>
        </w:rPr>
        <w:t>. E: Histological section of gonad showing effacement of gametogenic acini (arrowheads) by sporocysts that have epithelial tegu</w:t>
      </w:r>
      <w:r w:rsidR="00252D0B" w:rsidRPr="00252D0B">
        <w:rPr>
          <w:rFonts w:ascii="Times New Roman" w:hAnsi="Times New Roman" w:cs="Times New Roman"/>
        </w:rPr>
        <w:softHyphen/>
        <w:t>ment (arrows</w:t>
      </w:r>
      <w:proofErr w:type="gramStart"/>
      <w:r w:rsidR="00252D0B" w:rsidRPr="00252D0B">
        <w:rPr>
          <w:rFonts w:ascii="Times New Roman" w:hAnsi="Times New Roman" w:cs="Times New Roman"/>
        </w:rPr>
        <w:t>), and</w:t>
      </w:r>
      <w:proofErr w:type="gramEnd"/>
      <w:r w:rsidR="00252D0B" w:rsidRPr="00252D0B">
        <w:rPr>
          <w:rFonts w:ascii="Times New Roman" w:hAnsi="Times New Roman" w:cs="Times New Roman"/>
        </w:rPr>
        <w:t xml:space="preserve"> contain developing cercariae; HE </w:t>
      </w:r>
      <w:proofErr w:type="gramStart"/>
      <w:r w:rsidR="00252D0B" w:rsidRPr="00252D0B">
        <w:rPr>
          <w:rFonts w:ascii="Times New Roman" w:hAnsi="Times New Roman" w:cs="Times New Roman"/>
        </w:rPr>
        <w:t>stain</w:t>
      </w:r>
      <w:proofErr w:type="gramEnd"/>
      <w:r w:rsidR="00252D0B" w:rsidRPr="00252D0B">
        <w:rPr>
          <w:rFonts w:ascii="Times New Roman" w:hAnsi="Times New Roman" w:cs="Times New Roman"/>
        </w:rPr>
        <w:t>. F: Higher magnification of sporocysts in E highlighting the rhopalo</w:t>
      </w:r>
      <w:r w:rsidR="00252D0B" w:rsidRPr="00252D0B">
        <w:rPr>
          <w:rFonts w:ascii="Times New Roman" w:hAnsi="Times New Roman" w:cs="Times New Roman"/>
        </w:rPr>
        <w:softHyphen/>
        <w:t xml:space="preserve">cercous cercaria with corrugated tail and epithelial tegument (arrows) in gonad; HE </w:t>
      </w:r>
      <w:proofErr w:type="gramStart"/>
      <w:r w:rsidR="00252D0B" w:rsidRPr="00252D0B">
        <w:rPr>
          <w:rFonts w:ascii="Times New Roman" w:hAnsi="Times New Roman" w:cs="Times New Roman"/>
        </w:rPr>
        <w:t>stain</w:t>
      </w:r>
      <w:proofErr w:type="gramEnd"/>
      <w:r w:rsidR="00252D0B" w:rsidRPr="00252D0B">
        <w:rPr>
          <w:rFonts w:ascii="Times New Roman" w:hAnsi="Times New Roman" w:cs="Times New Roman"/>
        </w:rPr>
        <w:t xml:space="preserve">. </w:t>
      </w:r>
      <w:proofErr w:type="spellStart"/>
      <w:r w:rsidR="00252D0B" w:rsidRPr="00B62F80">
        <w:rPr>
          <w:rFonts w:ascii="Times New Roman" w:hAnsi="Times New Roman" w:cs="Times New Roman"/>
        </w:rPr>
        <w:t>os</w:t>
      </w:r>
      <w:proofErr w:type="spellEnd"/>
      <w:r w:rsidR="00252D0B" w:rsidRPr="00B62F80">
        <w:rPr>
          <w:rFonts w:ascii="Times New Roman" w:hAnsi="Times New Roman" w:cs="Times New Roman"/>
        </w:rPr>
        <w:t xml:space="preserve">=oral sucker, ac=acetabulum, </w:t>
      </w:r>
      <w:proofErr w:type="spellStart"/>
      <w:r w:rsidR="00252D0B" w:rsidRPr="00B62F80">
        <w:rPr>
          <w:rFonts w:ascii="Times New Roman" w:hAnsi="Times New Roman" w:cs="Times New Roman"/>
        </w:rPr>
        <w:t>fo</w:t>
      </w:r>
      <w:proofErr w:type="spellEnd"/>
      <w:r w:rsidR="00252D0B" w:rsidRPr="00B62F80">
        <w:rPr>
          <w:rFonts w:ascii="Times New Roman" w:hAnsi="Times New Roman" w:cs="Times New Roman"/>
        </w:rPr>
        <w:t xml:space="preserve">=longitudinal folds, </w:t>
      </w:r>
      <w:proofErr w:type="spellStart"/>
      <w:r w:rsidR="00252D0B" w:rsidRPr="00B62F80">
        <w:rPr>
          <w:rFonts w:ascii="Times New Roman" w:hAnsi="Times New Roman" w:cs="Times New Roman"/>
        </w:rPr>
        <w:t>ct</w:t>
      </w:r>
      <w:proofErr w:type="spellEnd"/>
      <w:r w:rsidR="00252D0B" w:rsidRPr="00B62F80">
        <w:rPr>
          <w:rFonts w:ascii="Times New Roman" w:hAnsi="Times New Roman" w:cs="Times New Roman"/>
        </w:rPr>
        <w:t xml:space="preserve">=corrugated tail, </w:t>
      </w:r>
      <w:proofErr w:type="spellStart"/>
      <w:r w:rsidR="00252D0B" w:rsidRPr="00B62F80">
        <w:rPr>
          <w:rFonts w:ascii="Times New Roman" w:hAnsi="Times New Roman" w:cs="Times New Roman"/>
        </w:rPr>
        <w:t>tas</w:t>
      </w:r>
      <w:proofErr w:type="spellEnd"/>
      <w:r w:rsidR="00252D0B" w:rsidRPr="00B62F80">
        <w:rPr>
          <w:rFonts w:ascii="Times New Roman" w:hAnsi="Times New Roman" w:cs="Times New Roman"/>
        </w:rPr>
        <w:t xml:space="preserve">=tail </w:t>
      </w:r>
      <w:proofErr w:type="spellStart"/>
      <w:r w:rsidR="00252D0B" w:rsidRPr="00B62F80">
        <w:rPr>
          <w:rFonts w:ascii="Times New Roman" w:hAnsi="Times New Roman" w:cs="Times New Roman"/>
        </w:rPr>
        <w:t>attachement</w:t>
      </w:r>
      <w:proofErr w:type="spellEnd"/>
      <w:r w:rsidR="00252D0B" w:rsidRPr="00B62F80">
        <w:rPr>
          <w:rFonts w:ascii="Times New Roman" w:hAnsi="Times New Roman" w:cs="Times New Roman"/>
        </w:rPr>
        <w:t xml:space="preserve"> site.</w:t>
      </w:r>
      <w:bookmarkEnd w:id="150"/>
    </w:p>
    <w:p w14:paraId="3FE4DC17" w14:textId="03616CED" w:rsidR="00573EE1" w:rsidRDefault="00000000" w:rsidP="001D7625">
      <w:pPr>
        <w:spacing w:line="480" w:lineRule="auto"/>
        <w:ind w:firstLine="720"/>
        <w:rPr>
          <w:rFonts w:ascii="Times New Roman" w:hAnsi="Times New Roman" w:cs="Times New Roman"/>
        </w:rPr>
      </w:pPr>
      <w:sdt>
        <w:sdtPr>
          <w:rPr>
            <w:rFonts w:ascii="Times New Roman" w:hAnsi="Times New Roman" w:cs="Times New Roman"/>
          </w:rPr>
          <w:tag w:val="goog_rdk_74"/>
          <w:id w:val="1006638731"/>
        </w:sdtPr>
        <w:sdtContent/>
      </w:sdt>
      <w:sdt>
        <w:sdtPr>
          <w:rPr>
            <w:rFonts w:ascii="Times New Roman" w:hAnsi="Times New Roman" w:cs="Times New Roman"/>
          </w:rPr>
          <w:tag w:val="goog_rdk_75"/>
          <w:id w:val="360091667"/>
        </w:sdtPr>
        <w:sdtContent/>
      </w:sdt>
      <w:sdt>
        <w:sdtPr>
          <w:rPr>
            <w:rFonts w:ascii="Times New Roman" w:hAnsi="Times New Roman" w:cs="Times New Roman"/>
          </w:rPr>
          <w:tag w:val="goog_rdk_76"/>
          <w:id w:val="-2013512321"/>
        </w:sdtPr>
        <w:sdtContent/>
      </w:sdt>
      <w:sdt>
        <w:sdtPr>
          <w:rPr>
            <w:rFonts w:ascii="Times New Roman" w:hAnsi="Times New Roman" w:cs="Times New Roman"/>
          </w:rPr>
          <w:tag w:val="goog_rdk_77"/>
          <w:id w:val="-2079502971"/>
        </w:sdtPr>
        <w:sdtContent/>
      </w:sdt>
      <w:r w:rsidR="00573EE1" w:rsidRPr="00B62F80">
        <w:rPr>
          <w:rFonts w:ascii="Times New Roman" w:hAnsi="Times New Roman" w:cs="Times New Roman"/>
        </w:rPr>
        <w:t>The second trematode form consisted of encysted metacercariae (</w:t>
      </w:r>
      <w:r w:rsidR="00573EE1" w:rsidRPr="002D7BEA">
        <w:rPr>
          <w:rFonts w:ascii="Times New Roman" w:hAnsi="Times New Roman" w:cs="Times New Roman"/>
          <w:b/>
          <w:bCs/>
        </w:rPr>
        <w:t>Fig</w:t>
      </w:r>
      <w:r w:rsidR="00252D0B" w:rsidRPr="002D7BEA">
        <w:rPr>
          <w:rFonts w:ascii="Times New Roman" w:hAnsi="Times New Roman" w:cs="Times New Roman"/>
          <w:b/>
          <w:bCs/>
        </w:rPr>
        <w:t>ure</w:t>
      </w:r>
      <w:r w:rsidR="00573EE1" w:rsidRPr="002D7BEA">
        <w:rPr>
          <w:rFonts w:ascii="Times New Roman" w:hAnsi="Times New Roman" w:cs="Times New Roman"/>
          <w:b/>
          <w:bCs/>
        </w:rPr>
        <w:t xml:space="preserve"> </w:t>
      </w:r>
      <w:r w:rsidR="00252D0B" w:rsidRPr="002D7BEA">
        <w:rPr>
          <w:rFonts w:ascii="Times New Roman" w:hAnsi="Times New Roman" w:cs="Times New Roman"/>
          <w:b/>
          <w:bCs/>
        </w:rPr>
        <w:t xml:space="preserve">A.4, frames </w:t>
      </w:r>
      <w:r w:rsidR="00573EE1" w:rsidRPr="002D7BEA">
        <w:rPr>
          <w:rFonts w:ascii="Times New Roman" w:hAnsi="Times New Roman" w:cs="Times New Roman"/>
          <w:b/>
          <w:bCs/>
        </w:rPr>
        <w:t>A - F</w:t>
      </w:r>
      <w:r w:rsidR="00573EE1" w:rsidRPr="00B62F80">
        <w:rPr>
          <w:rFonts w:ascii="Times New Roman" w:hAnsi="Times New Roman" w:cs="Times New Roman"/>
        </w:rPr>
        <w:t>), observed histologically in 6/7 but grossly visible in only 2/7 (</w:t>
      </w:r>
      <w:r w:rsidR="00573EE1" w:rsidRPr="002D7BEA">
        <w:rPr>
          <w:rFonts w:ascii="Times New Roman" w:hAnsi="Times New Roman" w:cs="Times New Roman"/>
          <w:b/>
          <w:bCs/>
        </w:rPr>
        <w:t>Fig</w:t>
      </w:r>
      <w:r w:rsidR="00252D0B" w:rsidRPr="002D7BEA">
        <w:rPr>
          <w:rFonts w:ascii="Times New Roman" w:hAnsi="Times New Roman" w:cs="Times New Roman"/>
          <w:b/>
          <w:bCs/>
        </w:rPr>
        <w:t>ure A.</w:t>
      </w:r>
      <w:r w:rsidR="00573EE1" w:rsidRPr="002D7BEA">
        <w:rPr>
          <w:rFonts w:ascii="Times New Roman" w:hAnsi="Times New Roman" w:cs="Times New Roman"/>
          <w:b/>
          <w:bCs/>
        </w:rPr>
        <w:t>4</w:t>
      </w:r>
      <w:r w:rsidR="00252D0B" w:rsidRPr="002D7BEA">
        <w:rPr>
          <w:rFonts w:ascii="Times New Roman" w:hAnsi="Times New Roman" w:cs="Times New Roman"/>
          <w:b/>
          <w:bCs/>
        </w:rPr>
        <w:t xml:space="preserve">, frame </w:t>
      </w:r>
      <w:r w:rsidR="00573EE1" w:rsidRPr="002D7BEA">
        <w:rPr>
          <w:rFonts w:ascii="Times New Roman" w:hAnsi="Times New Roman" w:cs="Times New Roman"/>
          <w:b/>
          <w:bCs/>
        </w:rPr>
        <w:t>E</w:t>
      </w:r>
      <w:r w:rsidR="00573EE1" w:rsidRPr="00B62F80">
        <w:rPr>
          <w:rFonts w:ascii="Times New Roman" w:hAnsi="Times New Roman" w:cs="Times New Roman"/>
        </w:rPr>
        <w:t>) case mussels. Parasitological examination of the metacercariae showed a cyst wall width range of 7.59-8.73 µm (x̄ = 8.11 µm) and a total cyst diameter of mature specimens (</w:t>
      </w:r>
      <w:r w:rsidR="00573EE1" w:rsidRPr="002D7BEA">
        <w:rPr>
          <w:rFonts w:ascii="Times New Roman" w:hAnsi="Times New Roman" w:cs="Times New Roman"/>
          <w:b/>
          <w:bCs/>
        </w:rPr>
        <w:t>Fig</w:t>
      </w:r>
      <w:r w:rsidR="00252D0B" w:rsidRPr="002D7BEA">
        <w:rPr>
          <w:rFonts w:ascii="Times New Roman" w:hAnsi="Times New Roman" w:cs="Times New Roman"/>
          <w:b/>
          <w:bCs/>
        </w:rPr>
        <w:t>ure</w:t>
      </w:r>
      <w:r w:rsidR="00573EE1" w:rsidRPr="002D7BEA">
        <w:rPr>
          <w:rFonts w:ascii="Times New Roman" w:hAnsi="Times New Roman" w:cs="Times New Roman"/>
          <w:b/>
          <w:bCs/>
        </w:rPr>
        <w:t xml:space="preserve"> </w:t>
      </w:r>
      <w:r w:rsidR="00252D0B" w:rsidRPr="002D7BEA">
        <w:rPr>
          <w:rFonts w:ascii="Times New Roman" w:hAnsi="Times New Roman" w:cs="Times New Roman"/>
          <w:b/>
          <w:bCs/>
        </w:rPr>
        <w:t>A.</w:t>
      </w:r>
      <w:r w:rsidR="00573EE1" w:rsidRPr="002D7BEA">
        <w:rPr>
          <w:rFonts w:ascii="Times New Roman" w:hAnsi="Times New Roman" w:cs="Times New Roman"/>
          <w:b/>
          <w:bCs/>
        </w:rPr>
        <w:t>4</w:t>
      </w:r>
      <w:r w:rsidR="00252D0B" w:rsidRPr="002D7BEA">
        <w:rPr>
          <w:rFonts w:ascii="Times New Roman" w:hAnsi="Times New Roman" w:cs="Times New Roman"/>
          <w:b/>
          <w:bCs/>
        </w:rPr>
        <w:t xml:space="preserve">, frames </w:t>
      </w:r>
      <w:r w:rsidR="00573EE1" w:rsidRPr="002D7BEA">
        <w:rPr>
          <w:rFonts w:ascii="Times New Roman" w:hAnsi="Times New Roman" w:cs="Times New Roman"/>
          <w:b/>
          <w:bCs/>
        </w:rPr>
        <w:t>C</w:t>
      </w:r>
      <w:r w:rsidR="00252D0B" w:rsidRPr="002D7BEA">
        <w:rPr>
          <w:rFonts w:ascii="Times New Roman" w:hAnsi="Times New Roman" w:cs="Times New Roman"/>
          <w:b/>
          <w:bCs/>
        </w:rPr>
        <w:t xml:space="preserve"> </w:t>
      </w:r>
      <w:r w:rsidR="00573EE1" w:rsidRPr="002D7BEA">
        <w:rPr>
          <w:rFonts w:ascii="Times New Roman" w:hAnsi="Times New Roman" w:cs="Times New Roman"/>
          <w:b/>
          <w:bCs/>
        </w:rPr>
        <w:t>-</w:t>
      </w:r>
      <w:r w:rsidR="00252D0B" w:rsidRPr="002D7BEA">
        <w:rPr>
          <w:rFonts w:ascii="Times New Roman" w:hAnsi="Times New Roman" w:cs="Times New Roman"/>
          <w:b/>
          <w:bCs/>
        </w:rPr>
        <w:t xml:space="preserve"> </w:t>
      </w:r>
      <w:r w:rsidR="00573EE1" w:rsidRPr="002D7BEA">
        <w:rPr>
          <w:rFonts w:ascii="Times New Roman" w:hAnsi="Times New Roman" w:cs="Times New Roman"/>
          <w:b/>
          <w:bCs/>
        </w:rPr>
        <w:t>E</w:t>
      </w:r>
      <w:r w:rsidR="00573EE1" w:rsidRPr="00B62F80">
        <w:rPr>
          <w:rFonts w:ascii="Times New Roman" w:hAnsi="Times New Roman" w:cs="Times New Roman"/>
        </w:rPr>
        <w:t xml:space="preserve">) of 748-1,011 X 741-896 µm (x̄ = 891 X 836 µm) and of immature specimens of 563-654 X 525-606 µm (x̄ = 599 X 567.8 µm).  The oral sucker size ranged 175-236 X 150-201 µm (x̄ = 204.75 X 177.5 µm), the acetabulum measuring a range of 245-260 X 224-249 µm (x̄ = 250 X 238 µm) and the well-defined pharynx had a range of 73-101 X 61-92 µm (x̄ = 88.8 X 81.8 µm; </w:t>
      </w:r>
      <w:r w:rsidR="00573EE1" w:rsidRPr="002A37C1">
        <w:rPr>
          <w:rFonts w:ascii="Times New Roman" w:hAnsi="Times New Roman" w:cs="Times New Roman"/>
          <w:b/>
          <w:bCs/>
        </w:rPr>
        <w:t>Fig</w:t>
      </w:r>
      <w:r w:rsidR="00252D0B" w:rsidRPr="002A37C1">
        <w:rPr>
          <w:rFonts w:ascii="Times New Roman" w:hAnsi="Times New Roman" w:cs="Times New Roman"/>
          <w:b/>
          <w:bCs/>
        </w:rPr>
        <w:t>ure</w:t>
      </w:r>
      <w:r w:rsidR="00573EE1" w:rsidRPr="002A37C1">
        <w:rPr>
          <w:rFonts w:ascii="Times New Roman" w:hAnsi="Times New Roman" w:cs="Times New Roman"/>
          <w:b/>
          <w:bCs/>
        </w:rPr>
        <w:t xml:space="preserve"> </w:t>
      </w:r>
      <w:r w:rsidR="00252D0B" w:rsidRPr="002A37C1">
        <w:rPr>
          <w:rFonts w:ascii="Times New Roman" w:hAnsi="Times New Roman" w:cs="Times New Roman"/>
          <w:b/>
          <w:bCs/>
        </w:rPr>
        <w:t>A.</w:t>
      </w:r>
      <w:r w:rsidR="00573EE1" w:rsidRPr="002A37C1">
        <w:rPr>
          <w:rFonts w:ascii="Times New Roman" w:hAnsi="Times New Roman" w:cs="Times New Roman"/>
          <w:b/>
          <w:bCs/>
        </w:rPr>
        <w:t>4</w:t>
      </w:r>
      <w:r w:rsidR="00252D0B" w:rsidRPr="002A37C1">
        <w:rPr>
          <w:rFonts w:ascii="Times New Roman" w:hAnsi="Times New Roman" w:cs="Times New Roman"/>
          <w:b/>
          <w:bCs/>
        </w:rPr>
        <w:t xml:space="preserve">, frame </w:t>
      </w:r>
      <w:r w:rsidR="00573EE1" w:rsidRPr="002A37C1">
        <w:rPr>
          <w:rFonts w:ascii="Times New Roman" w:hAnsi="Times New Roman" w:cs="Times New Roman"/>
          <w:b/>
          <w:bCs/>
        </w:rPr>
        <w:t>F</w:t>
      </w:r>
      <w:r w:rsidR="00573EE1" w:rsidRPr="00B62F80">
        <w:rPr>
          <w:rFonts w:ascii="Times New Roman" w:hAnsi="Times New Roman" w:cs="Times New Roman"/>
        </w:rPr>
        <w:t>). These measurements (</w:t>
      </w:r>
      <w:proofErr w:type="gramStart"/>
      <w:r w:rsidR="00573EE1" w:rsidRPr="00B62F80">
        <w:rPr>
          <w:rFonts w:ascii="Times New Roman" w:hAnsi="Times New Roman" w:cs="Times New Roman"/>
        </w:rPr>
        <w:t>although of</w:t>
      </w:r>
      <w:proofErr w:type="gramEnd"/>
      <w:r w:rsidR="00573EE1" w:rsidRPr="00B62F80">
        <w:rPr>
          <w:rFonts w:ascii="Times New Roman" w:hAnsi="Times New Roman" w:cs="Times New Roman"/>
        </w:rPr>
        <w:t xml:space="preserve"> young stages excised from cyst wall and not adults) are </w:t>
      </w:r>
      <w:sdt>
        <w:sdtPr>
          <w:rPr>
            <w:rFonts w:ascii="Times New Roman" w:hAnsi="Times New Roman" w:cs="Times New Roman"/>
          </w:rPr>
          <w:tag w:val="goog_rdk_79"/>
          <w:id w:val="1589345968"/>
        </w:sdtPr>
        <w:sdtContent/>
      </w:sdt>
      <w:sdt>
        <w:sdtPr>
          <w:rPr>
            <w:rFonts w:ascii="Times New Roman" w:hAnsi="Times New Roman" w:cs="Times New Roman"/>
          </w:rPr>
          <w:tag w:val="goog_rdk_80"/>
          <w:id w:val="1966075649"/>
        </w:sdtPr>
        <w:sdtContent/>
      </w:sdt>
      <w:r w:rsidR="00573EE1" w:rsidRPr="00B62F80">
        <w:rPr>
          <w:rFonts w:ascii="Times New Roman" w:hAnsi="Times New Roman" w:cs="Times New Roman"/>
        </w:rPr>
        <w:t xml:space="preserve">most consistent with the description of adult </w:t>
      </w:r>
      <w:r w:rsidR="00573EE1" w:rsidRPr="00B62F80">
        <w:rPr>
          <w:rFonts w:ascii="Times New Roman" w:hAnsi="Times New Roman" w:cs="Times New Roman"/>
          <w:i/>
        </w:rPr>
        <w:t>H. microlophi</w:t>
      </w:r>
      <w:r w:rsidR="00573EE1" w:rsidRPr="00B62F80">
        <w:rPr>
          <w:rFonts w:ascii="Times New Roman" w:hAnsi="Times New Roman" w:cs="Times New Roman"/>
        </w:rPr>
        <w:t xml:space="preserve"> from freshwater fish in Texas (Barger and Wellenstein 2015). Measurements of the metacercariae freed from the cyst with slight coverslip pressure ranged from 1,048 to 1,602 µm (x̄ = 1,321 µm) in length. The variation in length could be due to coverslip pressure differences, growth stages of the metacercariae, or could potentially represent different species. Measurements of the metacercarial cysts in histology matched the morphologic measurements. </w:t>
      </w:r>
    </w:p>
    <w:p w14:paraId="4AF2D3C2" w14:textId="77777777" w:rsidR="00395A9B" w:rsidRPr="00B62F80" w:rsidRDefault="00395A9B" w:rsidP="00395A9B">
      <w:pPr>
        <w:spacing w:line="480" w:lineRule="auto"/>
        <w:rPr>
          <w:rFonts w:ascii="Times New Roman" w:hAnsi="Times New Roman" w:cs="Times New Roman"/>
        </w:rPr>
      </w:pPr>
      <w:r w:rsidRPr="00B62F80">
        <w:rPr>
          <w:rFonts w:ascii="Times New Roman" w:hAnsi="Times New Roman" w:cs="Times New Roman"/>
          <w:b/>
          <w:bCs/>
        </w:rPr>
        <w:t>Pathological findings</w:t>
      </w:r>
    </w:p>
    <w:p w14:paraId="74C52A40" w14:textId="23271BB1" w:rsidR="00395A9B" w:rsidRDefault="002073C0" w:rsidP="00395A9B">
      <w:pPr>
        <w:spacing w:line="480" w:lineRule="auto"/>
        <w:rPr>
          <w:rFonts w:ascii="Times New Roman" w:hAnsi="Times New Roman" w:cs="Times New Roman"/>
        </w:rPr>
      </w:pPr>
      <w:r>
        <w:rPr>
          <w:rFonts w:ascii="Times New Roman" w:hAnsi="Times New Roman" w:cs="Times New Roman"/>
        </w:rPr>
        <w:t>We</w:t>
      </w:r>
      <w:r w:rsidR="00395A9B" w:rsidRPr="00B62F80">
        <w:rPr>
          <w:rFonts w:ascii="Times New Roman" w:hAnsi="Times New Roman" w:cs="Times New Roman"/>
        </w:rPr>
        <w:t xml:space="preserve"> examined 11 control and 7 case mussels. Despite being freshly dead at time of sampling, severe decomposition in case mussels limited histological analysis in 2/7 specimens. Larval trematodes of two forms, sporocysts and metacercariae (described in more detail in the following section), were histologically evident in 6/7 case mussels, and 7/11 control mussels (</w:t>
      </w:r>
      <w:r w:rsidR="00395A9B" w:rsidRPr="00CF36BD">
        <w:rPr>
          <w:rFonts w:ascii="Times New Roman" w:hAnsi="Times New Roman" w:cs="Times New Roman"/>
          <w:b/>
          <w:bCs/>
        </w:rPr>
        <w:t>Table A.1</w:t>
      </w:r>
      <w:r w:rsidR="00395A9B" w:rsidRPr="00B62F80">
        <w:rPr>
          <w:rFonts w:ascii="Times New Roman" w:hAnsi="Times New Roman" w:cs="Times New Roman"/>
        </w:rPr>
        <w:t xml:space="preserve">). </w:t>
      </w:r>
    </w:p>
    <w:p w14:paraId="6F762528" w14:textId="343ADCDA" w:rsidR="00395A9B" w:rsidRPr="00B62F80" w:rsidRDefault="00395A9B" w:rsidP="001D7625">
      <w:pPr>
        <w:spacing w:line="480" w:lineRule="auto"/>
        <w:ind w:firstLine="720"/>
        <w:rPr>
          <w:rFonts w:ascii="Times New Roman" w:hAnsi="Times New Roman" w:cs="Times New Roman"/>
        </w:rPr>
      </w:pPr>
      <w:r w:rsidRPr="00395A9B">
        <w:rPr>
          <w:rFonts w:ascii="Times New Roman" w:hAnsi="Times New Roman" w:cs="Times New Roman"/>
          <w:noProof/>
        </w:rPr>
        <w:lastRenderedPageBreak/>
        <w:drawing>
          <wp:inline distT="0" distB="0" distL="0" distR="0" wp14:anchorId="513766D8" wp14:editId="28BB4D1F">
            <wp:extent cx="5943600" cy="6967220"/>
            <wp:effectExtent l="0" t="0" r="0" b="5080"/>
            <wp:docPr id="1079187067" name="Picture 1" descr="A collage of images of a human bod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187067" name="Picture 1" descr="A collage of images of a human body&#10;&#10;AI-generated content may be incorrect."/>
                    <pic:cNvPicPr/>
                  </pic:nvPicPr>
                  <pic:blipFill>
                    <a:blip r:embed="rId41"/>
                    <a:stretch>
                      <a:fillRect/>
                    </a:stretch>
                  </pic:blipFill>
                  <pic:spPr>
                    <a:xfrm>
                      <a:off x="0" y="0"/>
                      <a:ext cx="5943600" cy="6967220"/>
                    </a:xfrm>
                    <a:prstGeom prst="rect">
                      <a:avLst/>
                    </a:prstGeom>
                  </pic:spPr>
                </pic:pic>
              </a:graphicData>
            </a:graphic>
          </wp:inline>
        </w:drawing>
      </w:r>
    </w:p>
    <w:p w14:paraId="6C81997E" w14:textId="58214465" w:rsidR="00252D0B" w:rsidRPr="00B62F80" w:rsidRDefault="00B15FD9" w:rsidP="00252D0B">
      <w:pPr>
        <w:rPr>
          <w:rFonts w:ascii="Times New Roman" w:hAnsi="Times New Roman" w:cs="Times New Roman"/>
        </w:rPr>
      </w:pPr>
      <w:bookmarkStart w:id="151" w:name="_Toc196050357"/>
      <w:r w:rsidRPr="00B15FD9">
        <w:rPr>
          <w:rFonts w:ascii="Times New Roman" w:hAnsi="Times New Roman" w:cs="Times New Roman"/>
        </w:rPr>
        <w:t>Figure A.</w:t>
      </w:r>
      <w:r w:rsidRPr="00B15FD9">
        <w:rPr>
          <w:rFonts w:ascii="Times New Roman" w:hAnsi="Times New Roman" w:cs="Times New Roman"/>
        </w:rPr>
        <w:fldChar w:fldCharType="begin"/>
      </w:r>
      <w:r w:rsidRPr="00B15FD9">
        <w:rPr>
          <w:rFonts w:ascii="Times New Roman" w:hAnsi="Times New Roman" w:cs="Times New Roman"/>
        </w:rPr>
        <w:instrText xml:space="preserve"> SEQ Figure \* ARABIC \s 1 </w:instrText>
      </w:r>
      <w:r w:rsidRPr="00B15FD9">
        <w:rPr>
          <w:rFonts w:ascii="Times New Roman" w:hAnsi="Times New Roman" w:cs="Times New Roman"/>
        </w:rPr>
        <w:fldChar w:fldCharType="separate"/>
      </w:r>
      <w:r w:rsidRPr="00B15FD9">
        <w:rPr>
          <w:rFonts w:ascii="Times New Roman" w:hAnsi="Times New Roman" w:cs="Times New Roman"/>
          <w:noProof/>
        </w:rPr>
        <w:t>4</w:t>
      </w:r>
      <w:r w:rsidRPr="00B15FD9">
        <w:rPr>
          <w:rFonts w:ascii="Times New Roman" w:hAnsi="Times New Roman" w:cs="Times New Roman"/>
        </w:rPr>
        <w:fldChar w:fldCharType="end"/>
      </w:r>
      <w:r w:rsidRPr="00B15FD9">
        <w:rPr>
          <w:rFonts w:ascii="Times New Roman" w:hAnsi="Times New Roman" w:cs="Times New Roman"/>
        </w:rPr>
        <w:t>:</w:t>
      </w:r>
      <w:r>
        <w:rPr>
          <w:rFonts w:ascii="Times New Roman" w:hAnsi="Times New Roman" w:cs="Times New Roman"/>
        </w:rPr>
        <w:t xml:space="preserve"> </w:t>
      </w:r>
      <w:r w:rsidR="00252D0B" w:rsidRPr="00852408">
        <w:rPr>
          <w:rFonts w:ascii="Times New Roman" w:hAnsi="Times New Roman" w:cs="Times New Roman"/>
          <w:i/>
          <w:iCs/>
        </w:rPr>
        <w:t>Homalometron</w:t>
      </w:r>
      <w:r w:rsidR="00252D0B" w:rsidRPr="00B62F80">
        <w:rPr>
          <w:rFonts w:ascii="Times New Roman" w:hAnsi="Times New Roman" w:cs="Times New Roman"/>
          <w:i/>
          <w:iCs/>
        </w:rPr>
        <w:t xml:space="preserve"> </w:t>
      </w:r>
      <w:r w:rsidR="00252D0B" w:rsidRPr="00B62F80">
        <w:rPr>
          <w:rFonts w:ascii="Times New Roman" w:hAnsi="Times New Roman" w:cs="Times New Roman"/>
        </w:rPr>
        <w:t xml:space="preserve">sp. metacercariae in visceral mass and gonad of </w:t>
      </w:r>
      <w:r w:rsidR="00252D0B" w:rsidRPr="00B62F80">
        <w:rPr>
          <w:rFonts w:ascii="Times New Roman" w:hAnsi="Times New Roman" w:cs="Times New Roman"/>
          <w:i/>
          <w:iCs/>
        </w:rPr>
        <w:t>Ptychobranchus subtentus</w:t>
      </w:r>
      <w:r w:rsidR="00252D0B" w:rsidRPr="00B62F80">
        <w:rPr>
          <w:rFonts w:ascii="Times New Roman" w:hAnsi="Times New Roman" w:cs="Times New Roman"/>
        </w:rPr>
        <w:t xml:space="preserve">. A: Many metacercariae in dissected visceral mass (arrows). B: Higher magnification of metacercariae in tissue (arrow). C: Metacercaria unstained. D: Metacercaria stained with methylene blue (MB). E: Histological section of gonad containing metacercaria within hyaline cyst wall (arrow); HE </w:t>
      </w:r>
      <w:proofErr w:type="gramStart"/>
      <w:r w:rsidR="00252D0B" w:rsidRPr="00B62F80">
        <w:rPr>
          <w:rFonts w:ascii="Times New Roman" w:hAnsi="Times New Roman" w:cs="Times New Roman"/>
        </w:rPr>
        <w:t>stain</w:t>
      </w:r>
      <w:proofErr w:type="gramEnd"/>
      <w:r w:rsidR="00252D0B" w:rsidRPr="00B62F80">
        <w:rPr>
          <w:rFonts w:ascii="Times New Roman" w:hAnsi="Times New Roman" w:cs="Times New Roman"/>
        </w:rPr>
        <w:t xml:space="preserve">. F: Excised metacercaria. ac=acetabulum, </w:t>
      </w:r>
      <w:proofErr w:type="spellStart"/>
      <w:r w:rsidR="00252D0B" w:rsidRPr="00B62F80">
        <w:rPr>
          <w:rFonts w:ascii="Times New Roman" w:hAnsi="Times New Roman" w:cs="Times New Roman"/>
        </w:rPr>
        <w:t>ph</w:t>
      </w:r>
      <w:proofErr w:type="spellEnd"/>
      <w:r w:rsidR="00252D0B" w:rsidRPr="00B62F80">
        <w:rPr>
          <w:rFonts w:ascii="Times New Roman" w:hAnsi="Times New Roman" w:cs="Times New Roman"/>
        </w:rPr>
        <w:t xml:space="preserve">=pharynx, </w:t>
      </w:r>
      <w:proofErr w:type="spellStart"/>
      <w:r w:rsidR="00252D0B" w:rsidRPr="00B62F80">
        <w:rPr>
          <w:rFonts w:ascii="Times New Roman" w:hAnsi="Times New Roman" w:cs="Times New Roman"/>
        </w:rPr>
        <w:t>os</w:t>
      </w:r>
      <w:proofErr w:type="spellEnd"/>
      <w:r w:rsidR="00252D0B" w:rsidRPr="00B62F80">
        <w:rPr>
          <w:rFonts w:ascii="Times New Roman" w:hAnsi="Times New Roman" w:cs="Times New Roman"/>
        </w:rPr>
        <w:t xml:space="preserve">=oral sucker, </w:t>
      </w:r>
      <w:proofErr w:type="spellStart"/>
      <w:r w:rsidR="00252D0B" w:rsidRPr="00B62F80">
        <w:rPr>
          <w:rFonts w:ascii="Times New Roman" w:hAnsi="Times New Roman" w:cs="Times New Roman"/>
        </w:rPr>
        <w:t>hw</w:t>
      </w:r>
      <w:proofErr w:type="spellEnd"/>
      <w:r w:rsidR="00252D0B" w:rsidRPr="00B62F80">
        <w:rPr>
          <w:rFonts w:ascii="Times New Roman" w:hAnsi="Times New Roman" w:cs="Times New Roman"/>
        </w:rPr>
        <w:t>=hyaline cyst wall.</w:t>
      </w:r>
      <w:bookmarkEnd w:id="151"/>
    </w:p>
    <w:p w14:paraId="2559BC8D" w14:textId="502202EF" w:rsidR="00573EE1" w:rsidRPr="00B62F80" w:rsidRDefault="00573EE1" w:rsidP="00395A9B">
      <w:pPr>
        <w:spacing w:line="480" w:lineRule="auto"/>
        <w:ind w:firstLine="720"/>
        <w:rPr>
          <w:rFonts w:ascii="Times New Roman" w:hAnsi="Times New Roman" w:cs="Times New Roman"/>
        </w:rPr>
      </w:pPr>
      <w:r w:rsidRPr="00B62F80">
        <w:rPr>
          <w:rFonts w:ascii="Times New Roman" w:hAnsi="Times New Roman" w:cs="Times New Roman"/>
        </w:rPr>
        <w:lastRenderedPageBreak/>
        <w:t xml:space="preserve">Histologically, the </w:t>
      </w:r>
      <w:r w:rsidRPr="00B62F80">
        <w:rPr>
          <w:rFonts w:ascii="Times New Roman" w:hAnsi="Times New Roman" w:cs="Times New Roman"/>
          <w:i/>
          <w:iCs/>
        </w:rPr>
        <w:t>Phyllodistomum</w:t>
      </w:r>
      <w:r w:rsidRPr="00B62F80">
        <w:rPr>
          <w:rFonts w:ascii="Times New Roman" w:hAnsi="Times New Roman" w:cs="Times New Roman"/>
        </w:rPr>
        <w:t xml:space="preserve"> sp. sporocysts had an outer tegument of simple cuboidal epithelium with pale, vacuolated cytoplasm (</w:t>
      </w:r>
      <w:r w:rsidRPr="002A37C1">
        <w:rPr>
          <w:rFonts w:ascii="Times New Roman" w:hAnsi="Times New Roman" w:cs="Times New Roman"/>
          <w:b/>
          <w:bCs/>
        </w:rPr>
        <w:t>Fig</w:t>
      </w:r>
      <w:r w:rsidR="00252D0B" w:rsidRPr="002A37C1">
        <w:rPr>
          <w:rFonts w:ascii="Times New Roman" w:hAnsi="Times New Roman" w:cs="Times New Roman"/>
          <w:b/>
          <w:bCs/>
        </w:rPr>
        <w:t>ure</w:t>
      </w:r>
      <w:r w:rsidRPr="002A37C1">
        <w:rPr>
          <w:rFonts w:ascii="Times New Roman" w:hAnsi="Times New Roman" w:cs="Times New Roman"/>
          <w:b/>
          <w:bCs/>
        </w:rPr>
        <w:t xml:space="preserve"> </w:t>
      </w:r>
      <w:r w:rsidR="00252D0B" w:rsidRPr="002A37C1">
        <w:rPr>
          <w:rFonts w:ascii="Times New Roman" w:hAnsi="Times New Roman" w:cs="Times New Roman"/>
          <w:b/>
          <w:bCs/>
        </w:rPr>
        <w:t>A.</w:t>
      </w:r>
      <w:r w:rsidRPr="002A37C1">
        <w:rPr>
          <w:rFonts w:ascii="Times New Roman" w:hAnsi="Times New Roman" w:cs="Times New Roman"/>
          <w:b/>
          <w:bCs/>
        </w:rPr>
        <w:t>3</w:t>
      </w:r>
      <w:r w:rsidR="00252D0B" w:rsidRPr="002A37C1">
        <w:rPr>
          <w:rFonts w:ascii="Times New Roman" w:hAnsi="Times New Roman" w:cs="Times New Roman"/>
          <w:b/>
          <w:bCs/>
        </w:rPr>
        <w:t xml:space="preserve">, frames </w:t>
      </w:r>
      <w:r w:rsidRPr="002A37C1">
        <w:rPr>
          <w:rFonts w:ascii="Times New Roman" w:hAnsi="Times New Roman" w:cs="Times New Roman"/>
          <w:b/>
          <w:bCs/>
        </w:rPr>
        <w:t>D</w:t>
      </w:r>
      <w:r w:rsidR="00252D0B" w:rsidRPr="002A37C1">
        <w:rPr>
          <w:rFonts w:ascii="Times New Roman" w:hAnsi="Times New Roman" w:cs="Times New Roman"/>
          <w:b/>
          <w:bCs/>
        </w:rPr>
        <w:t xml:space="preserve"> </w:t>
      </w:r>
      <w:r w:rsidRPr="002A37C1">
        <w:rPr>
          <w:rFonts w:ascii="Times New Roman" w:hAnsi="Times New Roman" w:cs="Times New Roman"/>
          <w:b/>
          <w:bCs/>
        </w:rPr>
        <w:t>-</w:t>
      </w:r>
      <w:r w:rsidR="00252D0B" w:rsidRPr="002A37C1">
        <w:rPr>
          <w:rFonts w:ascii="Times New Roman" w:hAnsi="Times New Roman" w:cs="Times New Roman"/>
          <w:b/>
          <w:bCs/>
        </w:rPr>
        <w:t xml:space="preserve"> </w:t>
      </w:r>
      <w:r w:rsidRPr="002A37C1">
        <w:rPr>
          <w:rFonts w:ascii="Times New Roman" w:hAnsi="Times New Roman" w:cs="Times New Roman"/>
          <w:b/>
          <w:bCs/>
        </w:rPr>
        <w:t>F</w:t>
      </w:r>
      <w:r w:rsidRPr="00B62F80">
        <w:rPr>
          <w:rFonts w:ascii="Times New Roman" w:hAnsi="Times New Roman" w:cs="Times New Roman"/>
        </w:rPr>
        <w:t>). These contained cercariae with prominent tails distinguished by longitudinal cuticular folds (</w:t>
      </w:r>
      <w:r w:rsidRPr="002A37C1">
        <w:rPr>
          <w:rFonts w:ascii="Times New Roman" w:hAnsi="Times New Roman" w:cs="Times New Roman"/>
          <w:b/>
          <w:bCs/>
        </w:rPr>
        <w:t>Fig</w:t>
      </w:r>
      <w:r w:rsidR="009E1B8A" w:rsidRPr="002A37C1">
        <w:rPr>
          <w:rFonts w:ascii="Times New Roman" w:hAnsi="Times New Roman" w:cs="Times New Roman"/>
          <w:b/>
          <w:bCs/>
        </w:rPr>
        <w:t>ure</w:t>
      </w:r>
      <w:r w:rsidRPr="002A37C1">
        <w:rPr>
          <w:rFonts w:ascii="Times New Roman" w:hAnsi="Times New Roman" w:cs="Times New Roman"/>
          <w:b/>
          <w:bCs/>
        </w:rPr>
        <w:t xml:space="preserve"> </w:t>
      </w:r>
      <w:r w:rsidR="009E1B8A" w:rsidRPr="002A37C1">
        <w:rPr>
          <w:rFonts w:ascii="Times New Roman" w:hAnsi="Times New Roman" w:cs="Times New Roman"/>
          <w:b/>
          <w:bCs/>
        </w:rPr>
        <w:t>A.</w:t>
      </w:r>
      <w:r w:rsidRPr="002A37C1">
        <w:rPr>
          <w:rFonts w:ascii="Times New Roman" w:hAnsi="Times New Roman" w:cs="Times New Roman"/>
          <w:b/>
          <w:bCs/>
        </w:rPr>
        <w:t>3</w:t>
      </w:r>
      <w:r w:rsidR="009E1B8A" w:rsidRPr="002A37C1">
        <w:rPr>
          <w:rFonts w:ascii="Times New Roman" w:hAnsi="Times New Roman" w:cs="Times New Roman"/>
          <w:b/>
          <w:bCs/>
        </w:rPr>
        <w:t xml:space="preserve">, frames </w:t>
      </w:r>
      <w:r w:rsidRPr="002A37C1">
        <w:rPr>
          <w:rFonts w:ascii="Times New Roman" w:hAnsi="Times New Roman" w:cs="Times New Roman"/>
          <w:b/>
          <w:bCs/>
        </w:rPr>
        <w:t xml:space="preserve">E </w:t>
      </w:r>
      <w:r w:rsidR="009E1B8A" w:rsidRPr="002A37C1">
        <w:rPr>
          <w:rFonts w:ascii="Times New Roman" w:hAnsi="Times New Roman" w:cs="Times New Roman"/>
          <w:b/>
          <w:bCs/>
        </w:rPr>
        <w:t>and</w:t>
      </w:r>
      <w:r w:rsidRPr="002A37C1">
        <w:rPr>
          <w:rFonts w:ascii="Times New Roman" w:hAnsi="Times New Roman" w:cs="Times New Roman"/>
          <w:b/>
          <w:bCs/>
        </w:rPr>
        <w:t xml:space="preserve"> F</w:t>
      </w:r>
      <w:r w:rsidRPr="00B62F80">
        <w:rPr>
          <w:rFonts w:ascii="Times New Roman" w:hAnsi="Times New Roman" w:cs="Times New Roman"/>
        </w:rPr>
        <w:t xml:space="preserve">). In case mussels, </w:t>
      </w:r>
      <w:sdt>
        <w:sdtPr>
          <w:rPr>
            <w:rFonts w:ascii="Times New Roman" w:hAnsi="Times New Roman" w:cs="Times New Roman"/>
          </w:rPr>
          <w:tag w:val="goog_rdk_88"/>
          <w:id w:val="330804377"/>
          <w:showingPlcHdr/>
        </w:sdtPr>
        <w:sdtContent>
          <w:r w:rsidRPr="00B62F80">
            <w:rPr>
              <w:rFonts w:ascii="Times New Roman" w:hAnsi="Times New Roman" w:cs="Times New Roman"/>
            </w:rPr>
            <w:t xml:space="preserve">     </w:t>
          </w:r>
        </w:sdtContent>
      </w:sdt>
      <w:r w:rsidRPr="00B62F80">
        <w:rPr>
          <w:rFonts w:ascii="Times New Roman" w:hAnsi="Times New Roman" w:cs="Times New Roman"/>
        </w:rPr>
        <w:t>these trematode larvae were present in greatest numbers in the gonad (n = 4), with fewer within the mantle (n = 3), digestive gland (n = 2), and kidney (n = 1). Sporocysts in the gonad were numerous in every case, consistently involving 80-100% of the tissue, and associated with complete absence of mature gametes in 3/4 cases, suggestive of parasitic castration (</w:t>
      </w:r>
      <w:r w:rsidRPr="002A37C1">
        <w:rPr>
          <w:rFonts w:ascii="Times New Roman" w:hAnsi="Times New Roman" w:cs="Times New Roman"/>
          <w:b/>
          <w:bCs/>
        </w:rPr>
        <w:t>Fig</w:t>
      </w:r>
      <w:r w:rsidR="00252D0B" w:rsidRPr="002A37C1">
        <w:rPr>
          <w:rFonts w:ascii="Times New Roman" w:hAnsi="Times New Roman" w:cs="Times New Roman"/>
          <w:b/>
          <w:bCs/>
        </w:rPr>
        <w:t>ure</w:t>
      </w:r>
      <w:r w:rsidRPr="002A37C1">
        <w:rPr>
          <w:rFonts w:ascii="Times New Roman" w:hAnsi="Times New Roman" w:cs="Times New Roman"/>
          <w:b/>
          <w:bCs/>
        </w:rPr>
        <w:t xml:space="preserve"> </w:t>
      </w:r>
      <w:r w:rsidR="00252D0B" w:rsidRPr="002A37C1">
        <w:rPr>
          <w:rFonts w:ascii="Times New Roman" w:hAnsi="Times New Roman" w:cs="Times New Roman"/>
          <w:b/>
          <w:bCs/>
        </w:rPr>
        <w:t>A.</w:t>
      </w:r>
      <w:r w:rsidRPr="002A37C1">
        <w:rPr>
          <w:rFonts w:ascii="Times New Roman" w:hAnsi="Times New Roman" w:cs="Times New Roman"/>
          <w:b/>
          <w:bCs/>
        </w:rPr>
        <w:t>4</w:t>
      </w:r>
      <w:r w:rsidR="00252D0B" w:rsidRPr="002A37C1">
        <w:rPr>
          <w:rFonts w:ascii="Times New Roman" w:hAnsi="Times New Roman" w:cs="Times New Roman"/>
          <w:b/>
          <w:bCs/>
        </w:rPr>
        <w:t xml:space="preserve">, frame </w:t>
      </w:r>
      <w:r w:rsidRPr="002A37C1">
        <w:rPr>
          <w:rFonts w:ascii="Times New Roman" w:hAnsi="Times New Roman" w:cs="Times New Roman"/>
          <w:b/>
          <w:bCs/>
        </w:rPr>
        <w:t>D</w:t>
      </w:r>
      <w:r w:rsidRPr="00B62F80">
        <w:rPr>
          <w:rFonts w:ascii="Times New Roman" w:hAnsi="Times New Roman" w:cs="Times New Roman"/>
        </w:rPr>
        <w:t>). Cellular response was generally absent, but 3/4 mussels had focal hemocytic nodulation around variably degenerate or ruptured sporocysts. Despite the small sample size, t</w:t>
      </w:r>
      <w:sdt>
        <w:sdtPr>
          <w:rPr>
            <w:rFonts w:ascii="Times New Roman" w:hAnsi="Times New Roman" w:cs="Times New Roman"/>
          </w:rPr>
          <w:tag w:val="goog_rdk_89"/>
          <w:id w:val="1429076672"/>
        </w:sdtPr>
        <w:sdtContent/>
      </w:sdt>
      <w:sdt>
        <w:sdtPr>
          <w:rPr>
            <w:rFonts w:ascii="Times New Roman" w:hAnsi="Times New Roman" w:cs="Times New Roman"/>
          </w:rPr>
          <w:tag w:val="goog_rdk_90"/>
          <w:id w:val="359867675"/>
        </w:sdtPr>
        <w:sdtContent/>
      </w:sdt>
      <w:r w:rsidRPr="00B62F80">
        <w:rPr>
          <w:rFonts w:ascii="Times New Roman" w:hAnsi="Times New Roman" w:cs="Times New Roman"/>
        </w:rPr>
        <w:t xml:space="preserve">he odds of mortality across study mussels were 6 times higher in mussels with sporocysts compared to those without, although not statistically significant (OR = 6.00, 95% CI [0.704–51.102], χ² = 1.432, p = 0.20). In control mussels, sporocysts were histologically evident in 2/11 individuals and were present at lower levels, affecting 40-70% of the gonad, and mature gametes were present in both cases. These sporocysts were also rarely present in the mantle (n = 1), and kidney (n = 1) while lacking hemocytic response. </w:t>
      </w:r>
    </w:p>
    <w:p w14:paraId="7EA344F6" w14:textId="52FB9A99" w:rsidR="00573EE1" w:rsidRPr="00B62F80" w:rsidRDefault="00573EE1" w:rsidP="001D7625">
      <w:pPr>
        <w:spacing w:line="480" w:lineRule="auto"/>
        <w:ind w:firstLine="720"/>
        <w:rPr>
          <w:rFonts w:ascii="Times New Roman" w:hAnsi="Times New Roman" w:cs="Times New Roman"/>
        </w:rPr>
      </w:pPr>
      <w:r w:rsidRPr="00B62F80">
        <w:rPr>
          <w:rFonts w:ascii="Times New Roman" w:hAnsi="Times New Roman" w:cs="Times New Roman"/>
        </w:rPr>
        <w:t xml:space="preserve">Histologically the </w:t>
      </w:r>
      <w:proofErr w:type="spellStart"/>
      <w:r w:rsidRPr="00B62F80">
        <w:rPr>
          <w:rFonts w:ascii="Times New Roman" w:hAnsi="Times New Roman" w:cs="Times New Roman"/>
          <w:i/>
          <w:iCs/>
        </w:rPr>
        <w:t>Homalematron</w:t>
      </w:r>
      <w:proofErr w:type="spellEnd"/>
      <w:r w:rsidRPr="00B62F80">
        <w:rPr>
          <w:rFonts w:ascii="Times New Roman" w:hAnsi="Times New Roman" w:cs="Times New Roman"/>
        </w:rPr>
        <w:t xml:space="preserve"> sp. metacercariae were within a thin hyaline membrane (</w:t>
      </w:r>
      <w:r w:rsidRPr="002A37C1">
        <w:rPr>
          <w:rFonts w:ascii="Times New Roman" w:hAnsi="Times New Roman" w:cs="Times New Roman"/>
          <w:b/>
          <w:bCs/>
        </w:rPr>
        <w:t>Fig</w:t>
      </w:r>
      <w:r w:rsidR="009E1B8A" w:rsidRPr="002A37C1">
        <w:rPr>
          <w:rFonts w:ascii="Times New Roman" w:hAnsi="Times New Roman" w:cs="Times New Roman"/>
          <w:b/>
          <w:bCs/>
        </w:rPr>
        <w:t>ure</w:t>
      </w:r>
      <w:r w:rsidRPr="002A37C1">
        <w:rPr>
          <w:rFonts w:ascii="Times New Roman" w:hAnsi="Times New Roman" w:cs="Times New Roman"/>
          <w:b/>
          <w:bCs/>
        </w:rPr>
        <w:t xml:space="preserve"> </w:t>
      </w:r>
      <w:r w:rsidR="009E1B8A" w:rsidRPr="002A37C1">
        <w:rPr>
          <w:rFonts w:ascii="Times New Roman" w:hAnsi="Times New Roman" w:cs="Times New Roman"/>
          <w:b/>
          <w:bCs/>
        </w:rPr>
        <w:t>A.</w:t>
      </w:r>
      <w:r w:rsidRPr="002A37C1">
        <w:rPr>
          <w:rFonts w:ascii="Times New Roman" w:hAnsi="Times New Roman" w:cs="Times New Roman"/>
          <w:b/>
          <w:bCs/>
        </w:rPr>
        <w:t>4</w:t>
      </w:r>
      <w:r w:rsidR="009E1B8A" w:rsidRPr="002A37C1">
        <w:rPr>
          <w:rFonts w:ascii="Times New Roman" w:hAnsi="Times New Roman" w:cs="Times New Roman"/>
          <w:b/>
          <w:bCs/>
        </w:rPr>
        <w:t xml:space="preserve">, frame </w:t>
      </w:r>
      <w:r w:rsidRPr="002A37C1">
        <w:rPr>
          <w:rFonts w:ascii="Times New Roman" w:hAnsi="Times New Roman" w:cs="Times New Roman"/>
          <w:b/>
          <w:bCs/>
        </w:rPr>
        <w:t>E</w:t>
      </w:r>
      <w:r w:rsidRPr="00B62F80">
        <w:rPr>
          <w:rFonts w:ascii="Times New Roman" w:hAnsi="Times New Roman" w:cs="Times New Roman"/>
        </w:rPr>
        <w:t>), were often folded in a C-shape, and were present within</w:t>
      </w:r>
      <w:sdt>
        <w:sdtPr>
          <w:rPr>
            <w:rFonts w:ascii="Times New Roman" w:hAnsi="Times New Roman" w:cs="Times New Roman"/>
          </w:rPr>
          <w:tag w:val="goog_rdk_93"/>
          <w:id w:val="1247840243"/>
        </w:sdtPr>
        <w:sdtContent/>
      </w:sdt>
      <w:sdt>
        <w:sdtPr>
          <w:rPr>
            <w:rFonts w:ascii="Times New Roman" w:hAnsi="Times New Roman" w:cs="Times New Roman"/>
          </w:rPr>
          <w:tag w:val="goog_rdk_94"/>
          <w:id w:val="-989558652"/>
        </w:sdtPr>
        <w:sdtContent/>
      </w:sdt>
      <w:r w:rsidRPr="00B62F80">
        <w:rPr>
          <w:rFonts w:ascii="Times New Roman" w:hAnsi="Times New Roman" w:cs="Times New Roman"/>
        </w:rPr>
        <w:t xml:space="preserve"> gonad (n = 5), digestive gland (n = 5), mantle (n = 5), and gill (n = 2). Histological sections of metacercariae ranged from few (n = 4) to many (n = 2). Hemocytic response was limited to degenerate metacercariae or empty/collapsed cyst walls. Metacercariae were commonly histologically identified in control mussels (7/11), ranging from few (n=5) to many (n=2), and similarly predominantly involving tissues of the visceral mass.</w:t>
      </w:r>
    </w:p>
    <w:p w14:paraId="5899861B" w14:textId="0D4DF690" w:rsidR="00573EE1" w:rsidRDefault="00573EE1" w:rsidP="001D7625">
      <w:pPr>
        <w:spacing w:line="480" w:lineRule="auto"/>
        <w:ind w:firstLine="720"/>
        <w:rPr>
          <w:rFonts w:ascii="Times New Roman" w:hAnsi="Times New Roman" w:cs="Times New Roman"/>
        </w:rPr>
      </w:pPr>
      <w:r w:rsidRPr="00B62F80">
        <w:rPr>
          <w:rFonts w:ascii="Times New Roman" w:hAnsi="Times New Roman" w:cs="Times New Roman"/>
        </w:rPr>
        <w:lastRenderedPageBreak/>
        <w:t>Aspidogastridae (</w:t>
      </w:r>
      <w:r w:rsidRPr="002A37C1">
        <w:rPr>
          <w:rFonts w:ascii="Times New Roman" w:hAnsi="Times New Roman" w:cs="Times New Roman"/>
          <w:b/>
          <w:bCs/>
        </w:rPr>
        <w:t>Fig</w:t>
      </w:r>
      <w:r w:rsidR="009E1B8A" w:rsidRPr="002A37C1">
        <w:rPr>
          <w:rFonts w:ascii="Times New Roman" w:hAnsi="Times New Roman" w:cs="Times New Roman"/>
          <w:b/>
          <w:bCs/>
        </w:rPr>
        <w:t>ure A.</w:t>
      </w:r>
      <w:r w:rsidRPr="002A37C1">
        <w:rPr>
          <w:rFonts w:ascii="Times New Roman" w:hAnsi="Times New Roman" w:cs="Times New Roman"/>
          <w:b/>
          <w:bCs/>
        </w:rPr>
        <w:t>5</w:t>
      </w:r>
      <w:r w:rsidR="009E1B8A" w:rsidRPr="002A37C1">
        <w:rPr>
          <w:rFonts w:ascii="Times New Roman" w:hAnsi="Times New Roman" w:cs="Times New Roman"/>
          <w:b/>
          <w:bCs/>
        </w:rPr>
        <w:t xml:space="preserve">, frames </w:t>
      </w:r>
      <w:r w:rsidRPr="002A37C1">
        <w:rPr>
          <w:rFonts w:ascii="Times New Roman" w:hAnsi="Times New Roman" w:cs="Times New Roman"/>
          <w:b/>
          <w:bCs/>
        </w:rPr>
        <w:t>A - D</w:t>
      </w:r>
      <w:r w:rsidRPr="00B62F80">
        <w:rPr>
          <w:rFonts w:ascii="Times New Roman" w:hAnsi="Times New Roman" w:cs="Times New Roman"/>
        </w:rPr>
        <w:t xml:space="preserve">) infected 3/7 case mussels, including gill, water tubes, or mantle cavity (n = 3; consistent with </w:t>
      </w:r>
      <w:r w:rsidRPr="00B62F80">
        <w:rPr>
          <w:rFonts w:ascii="Times New Roman" w:hAnsi="Times New Roman" w:cs="Times New Roman"/>
          <w:i/>
        </w:rPr>
        <w:t>Cotylaspis insignis</w:t>
      </w:r>
      <w:r w:rsidRPr="00B62F80">
        <w:rPr>
          <w:rFonts w:ascii="Times New Roman" w:hAnsi="Times New Roman" w:cs="Times New Roman"/>
        </w:rPr>
        <w:t xml:space="preserve">), and kidney (n = 1, consistent with </w:t>
      </w:r>
      <w:r w:rsidRPr="00B62F80">
        <w:rPr>
          <w:rFonts w:ascii="Times New Roman" w:hAnsi="Times New Roman" w:cs="Times New Roman"/>
          <w:i/>
        </w:rPr>
        <w:t>Aspidogaster conchicola</w:t>
      </w:r>
      <w:r w:rsidRPr="00B62F80">
        <w:rPr>
          <w:rFonts w:ascii="Times New Roman" w:hAnsi="Times New Roman" w:cs="Times New Roman"/>
        </w:rPr>
        <w:t>). These were microscopically distinguished by a rugated ventral adhesive disk (</w:t>
      </w:r>
      <w:r w:rsidRPr="002A37C1">
        <w:rPr>
          <w:rFonts w:ascii="Times New Roman" w:hAnsi="Times New Roman" w:cs="Times New Roman"/>
          <w:b/>
          <w:bCs/>
        </w:rPr>
        <w:t>Fig</w:t>
      </w:r>
      <w:r w:rsidR="009E1B8A" w:rsidRPr="002A37C1">
        <w:rPr>
          <w:rFonts w:ascii="Times New Roman" w:hAnsi="Times New Roman" w:cs="Times New Roman"/>
          <w:b/>
          <w:bCs/>
        </w:rPr>
        <w:t>ure A.</w:t>
      </w:r>
      <w:r w:rsidRPr="002A37C1">
        <w:rPr>
          <w:rFonts w:ascii="Times New Roman" w:hAnsi="Times New Roman" w:cs="Times New Roman"/>
          <w:b/>
          <w:bCs/>
        </w:rPr>
        <w:t>5</w:t>
      </w:r>
      <w:r w:rsidR="009E1B8A" w:rsidRPr="002A37C1">
        <w:rPr>
          <w:rFonts w:ascii="Times New Roman" w:hAnsi="Times New Roman" w:cs="Times New Roman"/>
          <w:b/>
          <w:bCs/>
        </w:rPr>
        <w:t xml:space="preserve">, frames </w:t>
      </w:r>
      <w:r w:rsidRPr="002A37C1">
        <w:rPr>
          <w:rFonts w:ascii="Times New Roman" w:hAnsi="Times New Roman" w:cs="Times New Roman"/>
          <w:b/>
          <w:bCs/>
        </w:rPr>
        <w:t>A, C</w:t>
      </w:r>
      <w:r w:rsidR="009E1B8A" w:rsidRPr="002A37C1">
        <w:rPr>
          <w:rFonts w:ascii="Times New Roman" w:hAnsi="Times New Roman" w:cs="Times New Roman"/>
          <w:b/>
          <w:bCs/>
        </w:rPr>
        <w:t xml:space="preserve"> </w:t>
      </w:r>
      <w:r w:rsidRPr="002A37C1">
        <w:rPr>
          <w:rFonts w:ascii="Times New Roman" w:hAnsi="Times New Roman" w:cs="Times New Roman"/>
          <w:b/>
          <w:bCs/>
        </w:rPr>
        <w:t>-</w:t>
      </w:r>
      <w:r w:rsidR="009E1B8A" w:rsidRPr="002A37C1">
        <w:rPr>
          <w:rFonts w:ascii="Times New Roman" w:hAnsi="Times New Roman" w:cs="Times New Roman"/>
          <w:b/>
          <w:bCs/>
        </w:rPr>
        <w:t xml:space="preserve"> </w:t>
      </w:r>
      <w:r w:rsidRPr="002A37C1">
        <w:rPr>
          <w:rFonts w:ascii="Times New Roman" w:hAnsi="Times New Roman" w:cs="Times New Roman"/>
          <w:b/>
          <w:bCs/>
        </w:rPr>
        <w:t>D</w:t>
      </w:r>
      <w:r w:rsidRPr="00B62F80">
        <w:rPr>
          <w:rFonts w:ascii="Times New Roman" w:hAnsi="Times New Roman" w:cs="Times New Roman"/>
        </w:rPr>
        <w:t>). These were not associated with hemocytic response or tissue injury apart from mild epithelial erosion. Aspidogastridae were present in 3/11 control mussels, involving gill (</w:t>
      </w:r>
      <w:r w:rsidRPr="00B62F80">
        <w:rPr>
          <w:rFonts w:ascii="Times New Roman" w:hAnsi="Times New Roman" w:cs="Times New Roman"/>
          <w:i/>
          <w:iCs/>
        </w:rPr>
        <w:t>C. insignis</w:t>
      </w:r>
      <w:r w:rsidRPr="00B62F80">
        <w:rPr>
          <w:rFonts w:ascii="Times New Roman" w:hAnsi="Times New Roman" w:cs="Times New Roman"/>
        </w:rPr>
        <w:t>) or kidney (</w:t>
      </w:r>
      <w:r w:rsidRPr="00B62F80">
        <w:rPr>
          <w:rFonts w:ascii="Times New Roman" w:hAnsi="Times New Roman" w:cs="Times New Roman"/>
          <w:i/>
        </w:rPr>
        <w:t>A. conchicola</w:t>
      </w:r>
      <w:r w:rsidRPr="00B62F80">
        <w:rPr>
          <w:rFonts w:ascii="Times New Roman" w:hAnsi="Times New Roman" w:cs="Times New Roman"/>
        </w:rPr>
        <w:t>).</w:t>
      </w:r>
    </w:p>
    <w:p w14:paraId="02AA38E2" w14:textId="14D65A80" w:rsidR="00395A9B" w:rsidRPr="00B62F80" w:rsidRDefault="00395A9B" w:rsidP="001D7625">
      <w:pPr>
        <w:spacing w:line="480" w:lineRule="auto"/>
        <w:ind w:firstLine="720"/>
        <w:rPr>
          <w:rFonts w:ascii="Times New Roman" w:hAnsi="Times New Roman" w:cs="Times New Roman"/>
        </w:rPr>
      </w:pPr>
      <w:r w:rsidRPr="00395A9B">
        <w:rPr>
          <w:rFonts w:ascii="Times New Roman" w:hAnsi="Times New Roman" w:cs="Times New Roman"/>
          <w:noProof/>
        </w:rPr>
        <w:drawing>
          <wp:inline distT="0" distB="0" distL="0" distR="0" wp14:anchorId="7E5A9F49" wp14:editId="56F31AA1">
            <wp:extent cx="5943600" cy="4628515"/>
            <wp:effectExtent l="0" t="0" r="0" b="635"/>
            <wp:docPr id="276913600" name="Picture 1" descr="A collage of images of a ce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913600" name="Picture 1" descr="A collage of images of a cell&#10;&#10;AI-generated content may be incorrect."/>
                    <pic:cNvPicPr/>
                  </pic:nvPicPr>
                  <pic:blipFill>
                    <a:blip r:embed="rId42"/>
                    <a:stretch>
                      <a:fillRect/>
                    </a:stretch>
                  </pic:blipFill>
                  <pic:spPr>
                    <a:xfrm>
                      <a:off x="0" y="0"/>
                      <a:ext cx="5943600" cy="4628515"/>
                    </a:xfrm>
                    <a:prstGeom prst="rect">
                      <a:avLst/>
                    </a:prstGeom>
                  </pic:spPr>
                </pic:pic>
              </a:graphicData>
            </a:graphic>
          </wp:inline>
        </w:drawing>
      </w:r>
    </w:p>
    <w:p w14:paraId="12141662" w14:textId="4494F3A6" w:rsidR="009E1B8A" w:rsidRPr="00B62F80" w:rsidRDefault="00B15FD9" w:rsidP="009E1B8A">
      <w:pPr>
        <w:rPr>
          <w:rFonts w:ascii="Times New Roman" w:hAnsi="Times New Roman" w:cs="Times New Roman"/>
        </w:rPr>
      </w:pPr>
      <w:bookmarkStart w:id="152" w:name="_Toc196050358"/>
      <w:r w:rsidRPr="00B15FD9">
        <w:rPr>
          <w:rFonts w:ascii="Times New Roman" w:hAnsi="Times New Roman" w:cs="Times New Roman"/>
        </w:rPr>
        <w:t>Figure A.</w:t>
      </w:r>
      <w:r w:rsidRPr="00B15FD9">
        <w:rPr>
          <w:rFonts w:ascii="Times New Roman" w:hAnsi="Times New Roman" w:cs="Times New Roman"/>
        </w:rPr>
        <w:fldChar w:fldCharType="begin"/>
      </w:r>
      <w:r w:rsidRPr="00B15FD9">
        <w:rPr>
          <w:rFonts w:ascii="Times New Roman" w:hAnsi="Times New Roman" w:cs="Times New Roman"/>
        </w:rPr>
        <w:instrText xml:space="preserve"> SEQ Figure \* ARABIC \s 1 </w:instrText>
      </w:r>
      <w:r w:rsidRPr="00B15FD9">
        <w:rPr>
          <w:rFonts w:ascii="Times New Roman" w:hAnsi="Times New Roman" w:cs="Times New Roman"/>
        </w:rPr>
        <w:fldChar w:fldCharType="separate"/>
      </w:r>
      <w:r w:rsidRPr="00B15FD9">
        <w:rPr>
          <w:rFonts w:ascii="Times New Roman" w:hAnsi="Times New Roman" w:cs="Times New Roman"/>
          <w:noProof/>
        </w:rPr>
        <w:t>5</w:t>
      </w:r>
      <w:r w:rsidRPr="00B15FD9">
        <w:rPr>
          <w:rFonts w:ascii="Times New Roman" w:hAnsi="Times New Roman" w:cs="Times New Roman"/>
        </w:rPr>
        <w:fldChar w:fldCharType="end"/>
      </w:r>
      <w:r w:rsidR="00852408" w:rsidRPr="00852408">
        <w:rPr>
          <w:rFonts w:ascii="Times New Roman" w:hAnsi="Times New Roman" w:cs="Times New Roman"/>
          <w:bCs/>
        </w:rPr>
        <w:t>:</w:t>
      </w:r>
      <w:r w:rsidR="009E1B8A" w:rsidRPr="009950B8">
        <w:rPr>
          <w:rFonts w:ascii="Times New Roman" w:hAnsi="Times New Roman" w:cs="Times New Roman"/>
        </w:rPr>
        <w:t xml:space="preserve"> Hist</w:t>
      </w:r>
      <w:r w:rsidR="009E1B8A" w:rsidRPr="00B62F80">
        <w:rPr>
          <w:rFonts w:ascii="Times New Roman" w:hAnsi="Times New Roman" w:cs="Times New Roman"/>
        </w:rPr>
        <w:t xml:space="preserve">ological sections of </w:t>
      </w:r>
      <w:r w:rsidR="009E1B8A" w:rsidRPr="00B62F80">
        <w:rPr>
          <w:rFonts w:ascii="Times New Roman" w:hAnsi="Times New Roman" w:cs="Times New Roman"/>
          <w:i/>
          <w:iCs/>
        </w:rPr>
        <w:t xml:space="preserve">Cotylaspis insignis </w:t>
      </w:r>
      <w:r w:rsidR="009E1B8A" w:rsidRPr="00B62F80">
        <w:rPr>
          <w:rFonts w:ascii="Times New Roman" w:hAnsi="Times New Roman" w:cs="Times New Roman"/>
        </w:rPr>
        <w:t xml:space="preserve">(Aspidogastridae) and </w:t>
      </w:r>
      <w:r w:rsidR="009E1B8A" w:rsidRPr="00B62F80">
        <w:rPr>
          <w:rFonts w:ascii="Times New Roman" w:hAnsi="Times New Roman" w:cs="Times New Roman"/>
          <w:i/>
          <w:iCs/>
        </w:rPr>
        <w:t xml:space="preserve">Aspidogaster conchicola </w:t>
      </w:r>
      <w:r w:rsidR="009E1B8A" w:rsidRPr="00B62F80">
        <w:rPr>
          <w:rFonts w:ascii="Times New Roman" w:hAnsi="Times New Roman" w:cs="Times New Roman"/>
        </w:rPr>
        <w:t xml:space="preserve">(Aspidogastridae) in </w:t>
      </w:r>
      <w:r w:rsidR="009E1B8A" w:rsidRPr="00B62F80">
        <w:rPr>
          <w:rFonts w:ascii="Times New Roman" w:hAnsi="Times New Roman" w:cs="Times New Roman"/>
          <w:i/>
          <w:iCs/>
        </w:rPr>
        <w:t>Pty</w:t>
      </w:r>
      <w:r w:rsidR="009E1B8A" w:rsidRPr="00B62F80">
        <w:rPr>
          <w:rFonts w:ascii="Times New Roman" w:hAnsi="Times New Roman" w:cs="Times New Roman"/>
          <w:i/>
          <w:iCs/>
        </w:rPr>
        <w:softHyphen/>
        <w:t>chobranchus subtentus</w:t>
      </w:r>
      <w:r w:rsidR="009E1B8A" w:rsidRPr="00B62F80">
        <w:rPr>
          <w:rFonts w:ascii="Times New Roman" w:hAnsi="Times New Roman" w:cs="Times New Roman"/>
        </w:rPr>
        <w:t xml:space="preserve">; HE </w:t>
      </w:r>
      <w:proofErr w:type="gramStart"/>
      <w:r w:rsidR="009E1B8A" w:rsidRPr="00B62F80">
        <w:rPr>
          <w:rFonts w:ascii="Times New Roman" w:hAnsi="Times New Roman" w:cs="Times New Roman"/>
        </w:rPr>
        <w:t>stain</w:t>
      </w:r>
      <w:proofErr w:type="gramEnd"/>
      <w:r w:rsidR="009E1B8A" w:rsidRPr="00B62F80">
        <w:rPr>
          <w:rFonts w:ascii="Times New Roman" w:hAnsi="Times New Roman" w:cs="Times New Roman"/>
        </w:rPr>
        <w:t xml:space="preserve">. A: </w:t>
      </w:r>
      <w:r w:rsidR="009E1B8A" w:rsidRPr="00B62F80">
        <w:rPr>
          <w:rFonts w:ascii="Times New Roman" w:hAnsi="Times New Roman" w:cs="Times New Roman"/>
          <w:i/>
          <w:iCs/>
        </w:rPr>
        <w:t xml:space="preserve">A. conchicola </w:t>
      </w:r>
      <w:r w:rsidR="009E1B8A" w:rsidRPr="00B62F80">
        <w:rPr>
          <w:rFonts w:ascii="Times New Roman" w:hAnsi="Times New Roman" w:cs="Times New Roman"/>
        </w:rPr>
        <w:t xml:space="preserve">in kidney with rugated ventral adhesive disk. B: </w:t>
      </w:r>
      <w:r w:rsidR="009E1B8A" w:rsidRPr="00B62F80">
        <w:rPr>
          <w:rFonts w:ascii="Times New Roman" w:hAnsi="Times New Roman" w:cs="Times New Roman"/>
          <w:i/>
          <w:iCs/>
        </w:rPr>
        <w:t xml:space="preserve">C. insignis </w:t>
      </w:r>
      <w:r w:rsidR="009E1B8A" w:rsidRPr="00B62F80">
        <w:rPr>
          <w:rFonts w:ascii="Times New Roman" w:hAnsi="Times New Roman" w:cs="Times New Roman"/>
        </w:rPr>
        <w:t xml:space="preserve">in mantle cavity. C: Water tubes containing </w:t>
      </w:r>
      <w:r w:rsidR="009E1B8A" w:rsidRPr="00B62F80">
        <w:rPr>
          <w:rFonts w:ascii="Times New Roman" w:hAnsi="Times New Roman" w:cs="Times New Roman"/>
          <w:i/>
          <w:iCs/>
        </w:rPr>
        <w:t xml:space="preserve">C. </w:t>
      </w:r>
      <w:proofErr w:type="gramStart"/>
      <w:r w:rsidR="009E1B8A" w:rsidRPr="00B62F80">
        <w:rPr>
          <w:rFonts w:ascii="Times New Roman" w:hAnsi="Times New Roman" w:cs="Times New Roman"/>
          <w:i/>
          <w:iCs/>
        </w:rPr>
        <w:t xml:space="preserve">insignis </w:t>
      </w:r>
      <w:r w:rsidR="009E1B8A" w:rsidRPr="00B62F80">
        <w:rPr>
          <w:rFonts w:ascii="Times New Roman" w:hAnsi="Times New Roman" w:cs="Times New Roman"/>
        </w:rPr>
        <w:t>adults</w:t>
      </w:r>
      <w:proofErr w:type="gramEnd"/>
      <w:r w:rsidR="009E1B8A" w:rsidRPr="00B62F80">
        <w:rPr>
          <w:rFonts w:ascii="Times New Roman" w:hAnsi="Times New Roman" w:cs="Times New Roman"/>
        </w:rPr>
        <w:t xml:space="preserve"> </w:t>
      </w:r>
      <w:proofErr w:type="gramStart"/>
      <w:r w:rsidR="009E1B8A" w:rsidRPr="00B62F80">
        <w:rPr>
          <w:rFonts w:ascii="Times New Roman" w:hAnsi="Times New Roman" w:cs="Times New Roman"/>
        </w:rPr>
        <w:t>gravid</w:t>
      </w:r>
      <w:proofErr w:type="gramEnd"/>
      <w:r w:rsidR="009E1B8A" w:rsidRPr="00B62F80">
        <w:rPr>
          <w:rFonts w:ascii="Times New Roman" w:hAnsi="Times New Roman" w:cs="Times New Roman"/>
        </w:rPr>
        <w:t xml:space="preserve"> with eggs (arrows). D: Higher magnification of box from C with epithelial erosion (arrow) and cell debris (arrowhead). </w:t>
      </w:r>
      <w:proofErr w:type="spellStart"/>
      <w:r w:rsidR="009E1B8A" w:rsidRPr="00B62F80">
        <w:rPr>
          <w:rFonts w:ascii="Times New Roman" w:hAnsi="Times New Roman" w:cs="Times New Roman"/>
        </w:rPr>
        <w:t>vd</w:t>
      </w:r>
      <w:proofErr w:type="spellEnd"/>
      <w:r w:rsidR="009E1B8A" w:rsidRPr="00B62F80">
        <w:rPr>
          <w:rFonts w:ascii="Times New Roman" w:hAnsi="Times New Roman" w:cs="Times New Roman"/>
        </w:rPr>
        <w:t>=ventral disk</w:t>
      </w:r>
      <w:r w:rsidR="003A34E7">
        <w:rPr>
          <w:rFonts w:ascii="Times New Roman" w:hAnsi="Times New Roman" w:cs="Times New Roman"/>
        </w:rPr>
        <w:t>.</w:t>
      </w:r>
      <w:bookmarkEnd w:id="152"/>
    </w:p>
    <w:p w14:paraId="77071F1C" w14:textId="77777777" w:rsidR="009E1B8A" w:rsidRPr="00B62F80" w:rsidRDefault="009E1B8A" w:rsidP="009E1B8A">
      <w:pPr>
        <w:rPr>
          <w:rFonts w:ascii="Times New Roman" w:hAnsi="Times New Roman" w:cs="Times New Roman"/>
        </w:rPr>
      </w:pPr>
    </w:p>
    <w:p w14:paraId="38C8C29E" w14:textId="79C97282" w:rsidR="009E1B8A" w:rsidRPr="00B62F80" w:rsidRDefault="00573EE1" w:rsidP="00395A9B">
      <w:pPr>
        <w:spacing w:line="480" w:lineRule="auto"/>
        <w:ind w:firstLine="720"/>
        <w:rPr>
          <w:rFonts w:ascii="Times New Roman" w:hAnsi="Times New Roman" w:cs="Times New Roman"/>
        </w:rPr>
      </w:pPr>
      <w:r w:rsidRPr="00B62F80">
        <w:rPr>
          <w:rFonts w:ascii="Times New Roman" w:hAnsi="Times New Roman" w:cs="Times New Roman"/>
        </w:rPr>
        <w:lastRenderedPageBreak/>
        <w:t xml:space="preserve">Gonadotropic microsporidia infected 2/7 case mussels, the only two that were female as indicated by gonad histology. Spores were oval, slightly refractile and 3-4 µm, morphologically similar to </w:t>
      </w:r>
      <w:r w:rsidRPr="00B62F80">
        <w:rPr>
          <w:rFonts w:ascii="Times New Roman" w:hAnsi="Times New Roman" w:cs="Times New Roman"/>
          <w:iCs/>
        </w:rPr>
        <w:t>gonadotropic microsporidia described in mussels (Knowles et al. 2022; Knowles et al. 2024)</w:t>
      </w:r>
      <w:r w:rsidRPr="00B62F80">
        <w:rPr>
          <w:rFonts w:ascii="Times New Roman" w:hAnsi="Times New Roman" w:cs="Times New Roman"/>
        </w:rPr>
        <w:t>.  They were encysted within oocyte cytoplasm or were free within lumina of ovarian acini and gonadal ducts (</w:t>
      </w:r>
      <w:r w:rsidRPr="002A37C1">
        <w:rPr>
          <w:rFonts w:ascii="Times New Roman" w:hAnsi="Times New Roman" w:cs="Times New Roman"/>
          <w:b/>
          <w:bCs/>
        </w:rPr>
        <w:t>Fig</w:t>
      </w:r>
      <w:r w:rsidR="009E1B8A" w:rsidRPr="002A37C1">
        <w:rPr>
          <w:rFonts w:ascii="Times New Roman" w:hAnsi="Times New Roman" w:cs="Times New Roman"/>
          <w:b/>
          <w:bCs/>
        </w:rPr>
        <w:t>ure A.</w:t>
      </w:r>
      <w:r w:rsidRPr="002A37C1">
        <w:rPr>
          <w:rFonts w:ascii="Times New Roman" w:hAnsi="Times New Roman" w:cs="Times New Roman"/>
          <w:b/>
          <w:bCs/>
        </w:rPr>
        <w:t>6</w:t>
      </w:r>
      <w:r w:rsidR="009E1B8A" w:rsidRPr="002A37C1">
        <w:rPr>
          <w:rFonts w:ascii="Times New Roman" w:hAnsi="Times New Roman" w:cs="Times New Roman"/>
          <w:b/>
          <w:bCs/>
        </w:rPr>
        <w:t>, frames A</w:t>
      </w:r>
      <w:r w:rsidRPr="002A37C1">
        <w:rPr>
          <w:rFonts w:ascii="Times New Roman" w:hAnsi="Times New Roman" w:cs="Times New Roman"/>
          <w:b/>
          <w:bCs/>
        </w:rPr>
        <w:t xml:space="preserve"> </w:t>
      </w:r>
      <w:r w:rsidR="009E1B8A" w:rsidRPr="002A37C1">
        <w:rPr>
          <w:rFonts w:ascii="Times New Roman" w:hAnsi="Times New Roman" w:cs="Times New Roman"/>
          <w:b/>
          <w:bCs/>
        </w:rPr>
        <w:t>and</w:t>
      </w:r>
      <w:r w:rsidRPr="002A37C1">
        <w:rPr>
          <w:rFonts w:ascii="Times New Roman" w:hAnsi="Times New Roman" w:cs="Times New Roman"/>
          <w:b/>
          <w:bCs/>
        </w:rPr>
        <w:t xml:space="preserve"> B</w:t>
      </w:r>
      <w:r w:rsidRPr="00B62F80">
        <w:rPr>
          <w:rFonts w:ascii="Times New Roman" w:hAnsi="Times New Roman" w:cs="Times New Roman"/>
        </w:rPr>
        <w:t>). Both affected mussels had depleted ovarian acini with occasional infiltrative hemocytosis in acini lumina or surrounding connective tissue, but in contrast to heavy sporocysts infections, mature gametes were still present in all cases.  Moreover, all histologically female control mussels were similarly affected (6/11).</w:t>
      </w:r>
    </w:p>
    <w:p w14:paraId="422E0836" w14:textId="25F74ED9" w:rsidR="00573EE1" w:rsidRDefault="00573EE1" w:rsidP="001D7625">
      <w:pPr>
        <w:spacing w:line="480" w:lineRule="auto"/>
        <w:ind w:firstLine="720"/>
        <w:rPr>
          <w:rFonts w:ascii="Times New Roman" w:hAnsi="Times New Roman" w:cs="Times New Roman"/>
        </w:rPr>
      </w:pPr>
      <w:r w:rsidRPr="00B62F80">
        <w:rPr>
          <w:rFonts w:ascii="Times New Roman" w:hAnsi="Times New Roman" w:cs="Times New Roman"/>
        </w:rPr>
        <w:t xml:space="preserve">Cuticular fragments consistent with remnants of appendages of acari with hemocytic nodulation were histologically evident in 1/7 case mussels and no control mussels. A single mite was retrieved from an uncertain anatomic location during the squeeze preparation of the visceral mass cross section on mussel #4 and morphology of the mite as examined with a stereoscope was consistent with </w:t>
      </w:r>
      <w:r w:rsidRPr="00B62F80">
        <w:rPr>
          <w:rFonts w:ascii="Times New Roman" w:hAnsi="Times New Roman" w:cs="Times New Roman"/>
          <w:i/>
        </w:rPr>
        <w:t>Unionicola</w:t>
      </w:r>
      <w:r w:rsidRPr="00B62F80">
        <w:rPr>
          <w:rFonts w:ascii="Times New Roman" w:hAnsi="Times New Roman" w:cs="Times New Roman"/>
        </w:rPr>
        <w:t xml:space="preserve"> sp. This specimen had long, spider-like legs compared to the body and had large pedipalps as previously described by Vasquez et al. (2020) and Chapurina et al. (2022). Apart from depleted gonads (2/11 controls, 4/7 case mussels), there were no additional significant pathologic observations.</w:t>
      </w:r>
    </w:p>
    <w:p w14:paraId="077FCECE" w14:textId="77777777" w:rsidR="00395A9B" w:rsidRPr="00B62F80" w:rsidRDefault="00395A9B" w:rsidP="00395A9B">
      <w:pPr>
        <w:spacing w:line="480" w:lineRule="auto"/>
        <w:rPr>
          <w:rFonts w:ascii="Times New Roman" w:hAnsi="Times New Roman" w:cs="Times New Roman"/>
          <w:b/>
          <w:bCs/>
        </w:rPr>
      </w:pPr>
      <w:r w:rsidRPr="00B62F80">
        <w:rPr>
          <w:rFonts w:ascii="Times New Roman" w:hAnsi="Times New Roman" w:cs="Times New Roman"/>
          <w:b/>
          <w:bCs/>
        </w:rPr>
        <w:t>Molecular identification of parasites</w:t>
      </w:r>
    </w:p>
    <w:p w14:paraId="2864BC5B" w14:textId="004EA02C" w:rsidR="00395A9B" w:rsidRDefault="00395A9B" w:rsidP="00395A9B">
      <w:pPr>
        <w:spacing w:line="480" w:lineRule="auto"/>
        <w:rPr>
          <w:rFonts w:ascii="Times New Roman" w:hAnsi="Times New Roman" w:cs="Times New Roman"/>
        </w:rPr>
      </w:pPr>
      <w:r w:rsidRPr="00B62F80">
        <w:rPr>
          <w:rFonts w:ascii="Times New Roman" w:hAnsi="Times New Roman" w:cs="Times New Roman"/>
        </w:rPr>
        <w:t>A total of seven case mussels were tested with PCR, and all seven had at least one species of trematode present (</w:t>
      </w:r>
      <w:r w:rsidRPr="00CF36BD">
        <w:rPr>
          <w:rFonts w:ascii="Times New Roman" w:hAnsi="Times New Roman" w:cs="Times New Roman"/>
          <w:b/>
          <w:bCs/>
        </w:rPr>
        <w:t>Table A.1</w:t>
      </w:r>
      <w:r w:rsidRPr="00B62F80">
        <w:rPr>
          <w:rFonts w:ascii="Times New Roman" w:hAnsi="Times New Roman" w:cs="Times New Roman"/>
        </w:rPr>
        <w:t xml:space="preserve">). </w:t>
      </w:r>
      <w:r w:rsidR="002073C0">
        <w:rPr>
          <w:rFonts w:ascii="Times New Roman" w:hAnsi="Times New Roman" w:cs="Times New Roman"/>
        </w:rPr>
        <w:t xml:space="preserve">We </w:t>
      </w:r>
      <w:r w:rsidRPr="00B62F80">
        <w:rPr>
          <w:rFonts w:ascii="Times New Roman" w:hAnsi="Times New Roman" w:cs="Times New Roman"/>
        </w:rPr>
        <w:t xml:space="preserve">detected DNA of three different trematode species: larval </w:t>
      </w:r>
      <w:r w:rsidRPr="00B62F80">
        <w:rPr>
          <w:rFonts w:ascii="Times New Roman" w:hAnsi="Times New Roman" w:cs="Times New Roman"/>
          <w:i/>
          <w:iCs/>
        </w:rPr>
        <w:t>Phyllodistomum</w:t>
      </w:r>
      <w:r w:rsidRPr="00B62F80">
        <w:rPr>
          <w:rFonts w:ascii="Times New Roman" w:hAnsi="Times New Roman" w:cs="Times New Roman"/>
        </w:rPr>
        <w:t xml:space="preserve"> sp. and </w:t>
      </w:r>
      <w:r w:rsidRPr="00B62F80">
        <w:rPr>
          <w:rFonts w:ascii="Times New Roman" w:hAnsi="Times New Roman" w:cs="Times New Roman"/>
          <w:i/>
        </w:rPr>
        <w:t>Homalometron</w:t>
      </w:r>
      <w:r w:rsidRPr="00B62F80">
        <w:rPr>
          <w:rFonts w:ascii="Times New Roman" w:hAnsi="Times New Roman" w:cs="Times New Roman"/>
        </w:rPr>
        <w:t xml:space="preserve"> sp. and adult </w:t>
      </w:r>
      <w:r w:rsidRPr="00B62F80">
        <w:rPr>
          <w:rFonts w:ascii="Times New Roman" w:hAnsi="Times New Roman" w:cs="Times New Roman"/>
          <w:i/>
        </w:rPr>
        <w:t>A. conchicola</w:t>
      </w:r>
      <w:sdt>
        <w:sdtPr>
          <w:rPr>
            <w:rFonts w:ascii="Times New Roman" w:hAnsi="Times New Roman" w:cs="Times New Roman"/>
          </w:rPr>
          <w:tag w:val="goog_rdk_131"/>
          <w:id w:val="850378751"/>
        </w:sdtPr>
        <w:sdtContent>
          <w:r w:rsidRPr="00B62F80">
            <w:rPr>
              <w:rFonts w:ascii="Times New Roman" w:hAnsi="Times New Roman" w:cs="Times New Roman"/>
              <w:i/>
            </w:rPr>
            <w:t xml:space="preserve">. </w:t>
          </w:r>
        </w:sdtContent>
      </w:sdt>
      <w:r w:rsidRPr="00B62F80">
        <w:rPr>
          <w:rFonts w:ascii="Times New Roman" w:hAnsi="Times New Roman" w:cs="Times New Roman"/>
        </w:rPr>
        <w:t>All sequences were compared to those in GenBank.</w:t>
      </w:r>
    </w:p>
    <w:p w14:paraId="59F820D9" w14:textId="05F8C1D1" w:rsidR="00395A9B" w:rsidRDefault="00395A9B" w:rsidP="001D7625">
      <w:pPr>
        <w:spacing w:line="480" w:lineRule="auto"/>
        <w:ind w:firstLine="720"/>
        <w:rPr>
          <w:rFonts w:ascii="Times New Roman" w:hAnsi="Times New Roman" w:cs="Times New Roman"/>
        </w:rPr>
      </w:pPr>
      <w:r w:rsidRPr="00395A9B">
        <w:rPr>
          <w:rFonts w:ascii="Times New Roman" w:hAnsi="Times New Roman" w:cs="Times New Roman"/>
          <w:noProof/>
        </w:rPr>
        <w:lastRenderedPageBreak/>
        <w:drawing>
          <wp:inline distT="0" distB="0" distL="0" distR="0" wp14:anchorId="33302ED7" wp14:editId="2FF8D9F2">
            <wp:extent cx="4696358" cy="6683279"/>
            <wp:effectExtent l="0" t="0" r="9525" b="3810"/>
            <wp:docPr id="1888714889" name="Picture 1" descr="A close-up of a microsco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714889" name="Picture 1" descr="A close-up of a microscope&#10;&#10;AI-generated content may be incorrect."/>
                    <pic:cNvPicPr/>
                  </pic:nvPicPr>
                  <pic:blipFill>
                    <a:blip r:embed="rId43"/>
                    <a:stretch>
                      <a:fillRect/>
                    </a:stretch>
                  </pic:blipFill>
                  <pic:spPr>
                    <a:xfrm>
                      <a:off x="0" y="0"/>
                      <a:ext cx="4702504" cy="6692025"/>
                    </a:xfrm>
                    <a:prstGeom prst="rect">
                      <a:avLst/>
                    </a:prstGeom>
                  </pic:spPr>
                </pic:pic>
              </a:graphicData>
            </a:graphic>
          </wp:inline>
        </w:drawing>
      </w:r>
    </w:p>
    <w:p w14:paraId="1A53BD14" w14:textId="314800AF" w:rsidR="00395A9B" w:rsidRDefault="00B15FD9" w:rsidP="00395A9B">
      <w:pPr>
        <w:rPr>
          <w:rFonts w:ascii="Times New Roman" w:hAnsi="Times New Roman" w:cs="Times New Roman"/>
        </w:rPr>
      </w:pPr>
      <w:bookmarkStart w:id="153" w:name="_Toc196050359"/>
      <w:r w:rsidRPr="00B15FD9">
        <w:rPr>
          <w:rFonts w:ascii="Times New Roman" w:hAnsi="Times New Roman" w:cs="Times New Roman"/>
        </w:rPr>
        <w:t xml:space="preserve">Figure </w:t>
      </w:r>
      <w:r>
        <w:rPr>
          <w:rFonts w:ascii="Times New Roman" w:hAnsi="Times New Roman" w:cs="Times New Roman"/>
        </w:rPr>
        <w:t>A</w:t>
      </w:r>
      <w:r w:rsidRPr="00B15FD9">
        <w:rPr>
          <w:rFonts w:ascii="Times New Roman" w:hAnsi="Times New Roman" w:cs="Times New Roman"/>
        </w:rPr>
        <w:t>.</w:t>
      </w:r>
      <w:r w:rsidRPr="00B15FD9">
        <w:rPr>
          <w:rFonts w:ascii="Times New Roman" w:hAnsi="Times New Roman" w:cs="Times New Roman"/>
        </w:rPr>
        <w:fldChar w:fldCharType="begin"/>
      </w:r>
      <w:r w:rsidRPr="00B15FD9">
        <w:rPr>
          <w:rFonts w:ascii="Times New Roman" w:hAnsi="Times New Roman" w:cs="Times New Roman"/>
        </w:rPr>
        <w:instrText xml:space="preserve"> SEQ Figure \* ARABIC \s 1 </w:instrText>
      </w:r>
      <w:r w:rsidRPr="00B15FD9">
        <w:rPr>
          <w:rFonts w:ascii="Times New Roman" w:hAnsi="Times New Roman" w:cs="Times New Roman"/>
        </w:rPr>
        <w:fldChar w:fldCharType="separate"/>
      </w:r>
      <w:r w:rsidRPr="00B15FD9">
        <w:rPr>
          <w:rFonts w:ascii="Times New Roman" w:hAnsi="Times New Roman" w:cs="Times New Roman"/>
          <w:noProof/>
        </w:rPr>
        <w:t>6</w:t>
      </w:r>
      <w:r w:rsidRPr="00B15FD9">
        <w:rPr>
          <w:rFonts w:ascii="Times New Roman" w:hAnsi="Times New Roman" w:cs="Times New Roman"/>
        </w:rPr>
        <w:fldChar w:fldCharType="end"/>
      </w:r>
      <w:r w:rsidR="00852408" w:rsidRPr="006A5C60">
        <w:rPr>
          <w:rFonts w:ascii="Times New Roman" w:hAnsi="Times New Roman" w:cs="Times New Roman"/>
        </w:rPr>
        <w:t>:</w:t>
      </w:r>
      <w:r w:rsidR="00395A9B" w:rsidRPr="00B62F80">
        <w:rPr>
          <w:rFonts w:ascii="Times New Roman" w:hAnsi="Times New Roman" w:cs="Times New Roman"/>
        </w:rPr>
        <w:t xml:space="preserve"> Histological sections of gonad in </w:t>
      </w:r>
      <w:r w:rsidR="00395A9B" w:rsidRPr="00B62F80">
        <w:rPr>
          <w:rFonts w:ascii="Times New Roman" w:hAnsi="Times New Roman" w:cs="Times New Roman"/>
          <w:i/>
          <w:iCs/>
        </w:rPr>
        <w:t xml:space="preserve">Ptychobranchus subtentus </w:t>
      </w:r>
      <w:r w:rsidR="00395A9B" w:rsidRPr="00B62F80">
        <w:rPr>
          <w:rFonts w:ascii="Times New Roman" w:hAnsi="Times New Roman" w:cs="Times New Roman"/>
        </w:rPr>
        <w:t xml:space="preserve">infected with </w:t>
      </w:r>
      <w:r w:rsidR="00395A9B" w:rsidRPr="00B62F80">
        <w:rPr>
          <w:rFonts w:ascii="Times New Roman" w:hAnsi="Times New Roman" w:cs="Times New Roman"/>
          <w:i/>
          <w:iCs/>
        </w:rPr>
        <w:t>Pseudonosema</w:t>
      </w:r>
      <w:r w:rsidR="00395A9B" w:rsidRPr="00B62F80">
        <w:rPr>
          <w:rFonts w:ascii="Times New Roman" w:hAnsi="Times New Roman" w:cs="Times New Roman"/>
        </w:rPr>
        <w:t>-like gonadotropic microspo</w:t>
      </w:r>
      <w:r w:rsidR="00395A9B" w:rsidRPr="00B62F80">
        <w:rPr>
          <w:rFonts w:ascii="Times New Roman" w:hAnsi="Times New Roman" w:cs="Times New Roman"/>
        </w:rPr>
        <w:softHyphen/>
        <w:t xml:space="preserve">ridia; HE </w:t>
      </w:r>
      <w:proofErr w:type="gramStart"/>
      <w:r w:rsidR="00395A9B" w:rsidRPr="00B62F80">
        <w:rPr>
          <w:rFonts w:ascii="Times New Roman" w:hAnsi="Times New Roman" w:cs="Times New Roman"/>
        </w:rPr>
        <w:t>stain</w:t>
      </w:r>
      <w:proofErr w:type="gramEnd"/>
      <w:r w:rsidR="00395A9B" w:rsidRPr="00B62F80">
        <w:rPr>
          <w:rFonts w:ascii="Times New Roman" w:hAnsi="Times New Roman" w:cs="Times New Roman"/>
        </w:rPr>
        <w:t xml:space="preserve">. A: Ovarian acinus containing mature oocytes (arrows) filled with intracytoplasmic spores of the </w:t>
      </w:r>
      <w:proofErr w:type="gramStart"/>
      <w:r w:rsidR="00395A9B" w:rsidRPr="00B62F80">
        <w:rPr>
          <w:rFonts w:ascii="Times New Roman" w:hAnsi="Times New Roman" w:cs="Times New Roman"/>
        </w:rPr>
        <w:t>microsporidi</w:t>
      </w:r>
      <w:r w:rsidR="00395A9B" w:rsidRPr="00B62F80">
        <w:rPr>
          <w:rFonts w:ascii="Times New Roman" w:hAnsi="Times New Roman" w:cs="Times New Roman"/>
        </w:rPr>
        <w:softHyphen/>
        <w:t>um</w:t>
      </w:r>
      <w:proofErr w:type="gramEnd"/>
      <w:r w:rsidR="00395A9B" w:rsidRPr="00B62F80">
        <w:rPr>
          <w:rFonts w:ascii="Times New Roman" w:hAnsi="Times New Roman" w:cs="Times New Roman"/>
        </w:rPr>
        <w:t xml:space="preserve">. Note presence of extracellular spores within hemolymphatic spaces of surrounding connective tissue (arrowhead, </w:t>
      </w:r>
      <w:proofErr w:type="gramStart"/>
      <w:r w:rsidR="00395A9B" w:rsidRPr="00B62F80">
        <w:rPr>
          <w:rFonts w:ascii="Times New Roman" w:hAnsi="Times New Roman" w:cs="Times New Roman"/>
        </w:rPr>
        <w:t>inset</w:t>
      </w:r>
      <w:proofErr w:type="gramEnd"/>
      <w:r w:rsidR="00395A9B" w:rsidRPr="00B62F80">
        <w:rPr>
          <w:rFonts w:ascii="Times New Roman" w:hAnsi="Times New Roman" w:cs="Times New Roman"/>
        </w:rPr>
        <w:t xml:space="preserve">). B: Higher magnification of A showing intracytoplasmic </w:t>
      </w:r>
      <w:proofErr w:type="spellStart"/>
      <w:r w:rsidR="00395A9B" w:rsidRPr="00B62F80">
        <w:rPr>
          <w:rFonts w:ascii="Times New Roman" w:hAnsi="Times New Roman" w:cs="Times New Roman"/>
        </w:rPr>
        <w:t>microsporidial</w:t>
      </w:r>
      <w:proofErr w:type="spellEnd"/>
      <w:r w:rsidR="00395A9B" w:rsidRPr="00B62F80">
        <w:rPr>
          <w:rFonts w:ascii="Times New Roman" w:hAnsi="Times New Roman" w:cs="Times New Roman"/>
        </w:rPr>
        <w:t xml:space="preserve"> spores (arrows).</w:t>
      </w:r>
      <w:bookmarkEnd w:id="153"/>
    </w:p>
    <w:p w14:paraId="0FC6BD1D" w14:textId="77777777" w:rsidR="00395A9B" w:rsidRDefault="00395A9B" w:rsidP="00395A9B">
      <w:pPr>
        <w:rPr>
          <w:rFonts w:ascii="Times New Roman" w:hAnsi="Times New Roman" w:cs="Times New Roman"/>
        </w:rPr>
      </w:pPr>
    </w:p>
    <w:p w14:paraId="1B237D07" w14:textId="239F0775" w:rsidR="00395A9B" w:rsidRDefault="00395A9B">
      <w:pPr>
        <w:rPr>
          <w:rFonts w:ascii="Times New Roman" w:hAnsi="Times New Roman" w:cs="Times New Roman"/>
        </w:rPr>
      </w:pPr>
      <w:r>
        <w:rPr>
          <w:rFonts w:ascii="Times New Roman" w:hAnsi="Times New Roman" w:cs="Times New Roman"/>
        </w:rPr>
        <w:br w:type="page"/>
      </w:r>
    </w:p>
    <w:p w14:paraId="13588DC3" w14:textId="77777777" w:rsidR="00573EE1" w:rsidRPr="00B62F80" w:rsidRDefault="00573EE1" w:rsidP="001D7625">
      <w:pPr>
        <w:spacing w:line="480" w:lineRule="auto"/>
        <w:ind w:firstLine="720"/>
        <w:rPr>
          <w:rFonts w:ascii="Times New Roman" w:hAnsi="Times New Roman" w:cs="Times New Roman"/>
        </w:rPr>
      </w:pPr>
      <w:r w:rsidRPr="00B62F80">
        <w:rPr>
          <w:rFonts w:ascii="Times New Roman" w:hAnsi="Times New Roman" w:cs="Times New Roman"/>
        </w:rPr>
        <w:lastRenderedPageBreak/>
        <w:t xml:space="preserve">The primers developed for paraffin DNA extraction (UnivTrem) amplified trematode DNA in four mussels. Tissue sequence from two samples (mussel #1 and #2) were identical to each other, showing 96.0% similarity to a </w:t>
      </w:r>
      <w:r w:rsidRPr="00B62F80">
        <w:rPr>
          <w:rFonts w:ascii="Times New Roman" w:hAnsi="Times New Roman" w:cs="Times New Roman"/>
          <w:i/>
        </w:rPr>
        <w:t>Xystretum</w:t>
      </w:r>
      <w:r w:rsidRPr="00B62F80">
        <w:rPr>
          <w:rFonts w:ascii="Times New Roman" w:hAnsi="Times New Roman" w:cs="Times New Roman"/>
        </w:rPr>
        <w:t xml:space="preserve"> sp. sequence (AJ287588) and 93.9% similarity to a </w:t>
      </w:r>
      <w:r w:rsidRPr="00B62F80">
        <w:rPr>
          <w:rFonts w:ascii="Times New Roman" w:hAnsi="Times New Roman" w:cs="Times New Roman"/>
          <w:i/>
        </w:rPr>
        <w:t xml:space="preserve">Phyllodistomum staffordi </w:t>
      </w:r>
      <w:r w:rsidRPr="00B62F80">
        <w:rPr>
          <w:rFonts w:ascii="Times New Roman" w:hAnsi="Times New Roman" w:cs="Times New Roman"/>
        </w:rPr>
        <w:t xml:space="preserve">sequence (KM538149.1), respectively, both with 100% query coverage. The sequences from metacercaria and paraffin tissue of mussel 3 and fresh tissue of mussel 4 were poor quality and therefore were cloned. </w:t>
      </w:r>
      <w:sdt>
        <w:sdtPr>
          <w:rPr>
            <w:rFonts w:ascii="Times New Roman" w:hAnsi="Times New Roman" w:cs="Times New Roman"/>
          </w:rPr>
          <w:tag w:val="goog_rdk_141"/>
          <w:id w:val="1868939322"/>
        </w:sdtPr>
        <w:sdtContent/>
      </w:sdt>
      <w:r w:rsidRPr="00B62F80">
        <w:rPr>
          <w:rFonts w:ascii="Times New Roman" w:hAnsi="Times New Roman" w:cs="Times New Roman"/>
        </w:rPr>
        <w:t xml:space="preserve">The resultant cloned sequences from mussel #3 showed 97.6 - 99.3% similarity to an </w:t>
      </w:r>
      <w:r w:rsidRPr="00B62F80">
        <w:rPr>
          <w:rFonts w:ascii="Times New Roman" w:hAnsi="Times New Roman" w:cs="Times New Roman"/>
          <w:i/>
        </w:rPr>
        <w:t>H. armatum</w:t>
      </w:r>
      <w:r w:rsidRPr="00B62F80">
        <w:rPr>
          <w:rFonts w:ascii="Times New Roman" w:hAnsi="Times New Roman" w:cs="Times New Roman"/>
        </w:rPr>
        <w:t xml:space="preserve"> sequence (AY222130) with 99% query coverage, while those from mussel #4 showed 99.3 - 99.6% similarity to an </w:t>
      </w:r>
      <w:r w:rsidRPr="00B62F80">
        <w:rPr>
          <w:rFonts w:ascii="Times New Roman" w:hAnsi="Times New Roman" w:cs="Times New Roman"/>
          <w:i/>
        </w:rPr>
        <w:t>H. armatum</w:t>
      </w:r>
      <w:r w:rsidRPr="00B62F80">
        <w:rPr>
          <w:rFonts w:ascii="Times New Roman" w:hAnsi="Times New Roman" w:cs="Times New Roman"/>
        </w:rPr>
        <w:t xml:space="preserve"> sequence (AY222130) with 81% query coverage. </w:t>
      </w:r>
    </w:p>
    <w:p w14:paraId="47433367" w14:textId="77777777" w:rsidR="00573EE1" w:rsidRPr="00B62F80" w:rsidRDefault="00573EE1" w:rsidP="001D7625">
      <w:pPr>
        <w:spacing w:line="480" w:lineRule="auto"/>
        <w:ind w:firstLine="720"/>
        <w:rPr>
          <w:rFonts w:ascii="Times New Roman" w:hAnsi="Times New Roman" w:cs="Times New Roman"/>
        </w:rPr>
      </w:pPr>
      <w:r w:rsidRPr="00B62F80">
        <w:rPr>
          <w:rFonts w:ascii="Times New Roman" w:hAnsi="Times New Roman" w:cs="Times New Roman"/>
        </w:rPr>
        <w:t xml:space="preserve">The 18S-ITS1 primers amplified trematode DNA in three cases. Tissue sequence from mussel #1 and tissue and sporocyst sequences from #6 were 94.8% similar to a </w:t>
      </w:r>
      <w:r w:rsidRPr="00B62F80">
        <w:rPr>
          <w:rFonts w:ascii="Times New Roman" w:hAnsi="Times New Roman" w:cs="Times New Roman"/>
          <w:i/>
        </w:rPr>
        <w:t>Xystretum</w:t>
      </w:r>
      <w:r w:rsidRPr="00B62F80">
        <w:rPr>
          <w:rFonts w:ascii="Times New Roman" w:hAnsi="Times New Roman" w:cs="Times New Roman"/>
        </w:rPr>
        <w:t xml:space="preserve"> sp. sequence (AJ287588), while mussel #5 was 99.5% similar to an </w:t>
      </w:r>
      <w:r w:rsidRPr="00B62F80">
        <w:rPr>
          <w:rFonts w:ascii="Times New Roman" w:hAnsi="Times New Roman" w:cs="Times New Roman"/>
          <w:i/>
        </w:rPr>
        <w:t>A. conchicola</w:t>
      </w:r>
      <w:r w:rsidRPr="00B62F80">
        <w:rPr>
          <w:rFonts w:ascii="Times New Roman" w:hAnsi="Times New Roman" w:cs="Times New Roman"/>
        </w:rPr>
        <w:t xml:space="preserve"> sequence (DQ482608), both with 100% query coverage. The partial ITS1 region and 5.8S gene were amplified using the Cfwd and GoJe primer pairs. Mussel #1 produced a sequence 90.1% similar to a</w:t>
      </w:r>
      <w:r w:rsidRPr="00B62F80">
        <w:rPr>
          <w:rFonts w:ascii="Times New Roman" w:hAnsi="Times New Roman" w:cs="Times New Roman"/>
          <w:i/>
        </w:rPr>
        <w:t xml:space="preserve"> </w:t>
      </w:r>
      <w:sdt>
        <w:sdtPr>
          <w:rPr>
            <w:rFonts w:ascii="Times New Roman" w:hAnsi="Times New Roman" w:cs="Times New Roman"/>
          </w:rPr>
          <w:tag w:val="goog_rdk_146"/>
          <w:id w:val="-153915067"/>
        </w:sdtPr>
        <w:sdtContent/>
      </w:sdt>
      <w:sdt>
        <w:sdtPr>
          <w:rPr>
            <w:rFonts w:ascii="Times New Roman" w:hAnsi="Times New Roman" w:cs="Times New Roman"/>
          </w:rPr>
          <w:tag w:val="goog_rdk_147"/>
          <w:id w:val="-1207556525"/>
        </w:sdtPr>
        <w:sdtContent/>
      </w:sdt>
      <w:sdt>
        <w:sdtPr>
          <w:rPr>
            <w:rFonts w:ascii="Times New Roman" w:hAnsi="Times New Roman" w:cs="Times New Roman"/>
          </w:rPr>
          <w:tag w:val="goog_rdk_148"/>
          <w:id w:val="2074003687"/>
        </w:sdtPr>
        <w:sdtContent/>
      </w:sdt>
      <w:r w:rsidRPr="00B62F80">
        <w:rPr>
          <w:rFonts w:ascii="Times New Roman" w:hAnsi="Times New Roman" w:cs="Times New Roman"/>
          <w:i/>
        </w:rPr>
        <w:t>P. duplicatum</w:t>
      </w:r>
      <w:r w:rsidRPr="00B62F80">
        <w:rPr>
          <w:rFonts w:ascii="Times New Roman" w:hAnsi="Times New Roman" w:cs="Times New Roman"/>
        </w:rPr>
        <w:t xml:space="preserve"> sequence in GenBank (PP748525) with 99% query coverage. Amplification of the tissue extraction from mussel #3 was unsuccessful with these primers, but amplification of the individual metacercaria was successful, and the sequence was 98.4% similar to an </w:t>
      </w:r>
      <w:r w:rsidRPr="00B62F80">
        <w:rPr>
          <w:rFonts w:ascii="Times New Roman" w:hAnsi="Times New Roman" w:cs="Times New Roman"/>
          <w:i/>
        </w:rPr>
        <w:t>H. armatum</w:t>
      </w:r>
      <w:r w:rsidRPr="00B62F80">
        <w:rPr>
          <w:rFonts w:ascii="Times New Roman" w:hAnsi="Times New Roman" w:cs="Times New Roman"/>
        </w:rPr>
        <w:t xml:space="preserve"> sequence (HM038045) with 100% query coverage. Tissue extraction from mussel #7 was 98.4% similar to this same sequence. The tissue and sporocyst sequences from mussel #6 were 89.9-93.9% similar to a </w:t>
      </w:r>
      <w:r w:rsidRPr="00B62F80">
        <w:rPr>
          <w:rFonts w:ascii="Times New Roman" w:hAnsi="Times New Roman" w:cs="Times New Roman"/>
          <w:i/>
        </w:rPr>
        <w:t xml:space="preserve">P. duplicatum </w:t>
      </w:r>
      <w:r w:rsidRPr="00B62F80">
        <w:rPr>
          <w:rFonts w:ascii="Times New Roman" w:hAnsi="Times New Roman" w:cs="Times New Roman"/>
        </w:rPr>
        <w:t xml:space="preserve">sequence (PP748525), with 100% query coverage. Finally, amplified DNA from mussel #5 was 99.5% similar to an </w:t>
      </w:r>
      <w:r w:rsidRPr="00B62F80">
        <w:rPr>
          <w:rFonts w:ascii="Times New Roman" w:hAnsi="Times New Roman" w:cs="Times New Roman"/>
          <w:i/>
          <w:iCs/>
        </w:rPr>
        <w:t>Aspidogaster conchicola</w:t>
      </w:r>
      <w:r w:rsidRPr="00B62F80">
        <w:rPr>
          <w:rFonts w:ascii="Times New Roman" w:hAnsi="Times New Roman" w:cs="Times New Roman"/>
        </w:rPr>
        <w:t xml:space="preserve"> sequence (DQ482608).</w:t>
      </w:r>
    </w:p>
    <w:p w14:paraId="7817CDC8" w14:textId="77777777" w:rsidR="00573EE1" w:rsidRPr="00B62F80" w:rsidRDefault="00573EE1" w:rsidP="001D7625">
      <w:pPr>
        <w:spacing w:line="480" w:lineRule="auto"/>
        <w:ind w:firstLine="720"/>
        <w:rPr>
          <w:rFonts w:ascii="Times New Roman" w:hAnsi="Times New Roman" w:cs="Times New Roman"/>
        </w:rPr>
      </w:pPr>
      <w:r w:rsidRPr="00B62F80">
        <w:rPr>
          <w:rFonts w:ascii="Times New Roman" w:hAnsi="Times New Roman" w:cs="Times New Roman"/>
        </w:rPr>
        <w:lastRenderedPageBreak/>
        <w:t xml:space="preserve">The ITS2 primers amplified trematode DNA in four mussels. Tissue sequence from mussel #1 and tissue and sporocyst sequence from mussel #6 were 92.3% and 92.1% similar to a </w:t>
      </w:r>
      <w:r w:rsidRPr="00B62F80">
        <w:rPr>
          <w:rFonts w:ascii="Times New Roman" w:hAnsi="Times New Roman" w:cs="Times New Roman"/>
          <w:i/>
        </w:rPr>
        <w:t>Cercaria duplicata</w:t>
      </w:r>
      <w:r w:rsidRPr="00B62F80">
        <w:rPr>
          <w:rFonts w:ascii="Times New Roman" w:hAnsi="Times New Roman" w:cs="Times New Roman"/>
        </w:rPr>
        <w:t xml:space="preserve"> sequence (KJ740492), respectively. The sequence from the individually extracted metacercaria from mussel #3 </w:t>
      </w:r>
      <w:bookmarkStart w:id="154" w:name="_Hlk189309889"/>
      <w:r w:rsidRPr="00B62F80">
        <w:rPr>
          <w:rFonts w:ascii="Times New Roman" w:hAnsi="Times New Roman" w:cs="Times New Roman"/>
        </w:rPr>
        <w:t>was 98.9% similar to an</w:t>
      </w:r>
      <w:r w:rsidRPr="00B62F80">
        <w:rPr>
          <w:rFonts w:ascii="Times New Roman" w:hAnsi="Times New Roman" w:cs="Times New Roman"/>
          <w:i/>
        </w:rPr>
        <w:t xml:space="preserve"> H. currani (previously H. armatum</w:t>
      </w:r>
      <w:sdt>
        <w:sdtPr>
          <w:rPr>
            <w:rFonts w:ascii="Times New Roman" w:hAnsi="Times New Roman" w:cs="Times New Roman"/>
          </w:rPr>
          <w:tag w:val="goog_rdk_160"/>
          <w:id w:val="-1766447879"/>
        </w:sdtPr>
        <w:sdtContent>
          <w:r w:rsidRPr="00B62F80">
            <w:rPr>
              <w:rFonts w:ascii="Times New Roman" w:hAnsi="Times New Roman" w:cs="Times New Roman"/>
              <w:i/>
            </w:rPr>
            <w:t>)</w:t>
          </w:r>
        </w:sdtContent>
      </w:sdt>
      <w:r w:rsidRPr="00B62F80">
        <w:rPr>
          <w:rFonts w:ascii="Times New Roman" w:hAnsi="Times New Roman" w:cs="Times New Roman"/>
        </w:rPr>
        <w:t xml:space="preserve"> sequence </w:t>
      </w:r>
      <w:sdt>
        <w:sdtPr>
          <w:rPr>
            <w:rFonts w:ascii="Times New Roman" w:hAnsi="Times New Roman" w:cs="Times New Roman"/>
          </w:rPr>
          <w:tag w:val="goog_rdk_161"/>
          <w:id w:val="-1573350011"/>
        </w:sdtPr>
        <w:sdtContent/>
      </w:sdt>
      <w:sdt>
        <w:sdtPr>
          <w:rPr>
            <w:rFonts w:ascii="Times New Roman" w:hAnsi="Times New Roman" w:cs="Times New Roman"/>
          </w:rPr>
          <w:tag w:val="goog_rdk_162"/>
          <w:id w:val="2008176081"/>
        </w:sdtPr>
        <w:sdtContent/>
      </w:sdt>
      <w:r w:rsidRPr="00B62F80">
        <w:rPr>
          <w:rFonts w:ascii="Times New Roman" w:hAnsi="Times New Roman" w:cs="Times New Roman"/>
        </w:rPr>
        <w:t>(KC710978)</w:t>
      </w:r>
      <w:bookmarkEnd w:id="154"/>
      <w:r w:rsidRPr="00B62F80">
        <w:rPr>
          <w:rFonts w:ascii="Times New Roman" w:hAnsi="Times New Roman" w:cs="Times New Roman"/>
        </w:rPr>
        <w:t xml:space="preserve">, while the sequence from tissue paraffin extraction was 93% similar to a </w:t>
      </w:r>
      <w:r w:rsidRPr="00B62F80">
        <w:rPr>
          <w:rFonts w:ascii="Times New Roman" w:hAnsi="Times New Roman" w:cs="Times New Roman"/>
          <w:i/>
        </w:rPr>
        <w:t>Cercaria duplicata</w:t>
      </w:r>
      <w:r w:rsidRPr="00B62F80">
        <w:rPr>
          <w:rFonts w:ascii="Times New Roman" w:hAnsi="Times New Roman" w:cs="Times New Roman"/>
        </w:rPr>
        <w:t xml:space="preserve"> sequence (KJ740492). Query coverage was 100% for all ITS2 sequences.</w:t>
      </w:r>
    </w:p>
    <w:p w14:paraId="3FF856F0" w14:textId="75060135" w:rsidR="00573EE1" w:rsidRPr="00B62F80" w:rsidRDefault="00573EE1" w:rsidP="001D7625">
      <w:pPr>
        <w:spacing w:line="480" w:lineRule="auto"/>
        <w:rPr>
          <w:rFonts w:ascii="Times New Roman" w:hAnsi="Times New Roman" w:cs="Times New Roman"/>
        </w:rPr>
      </w:pPr>
      <w:r w:rsidRPr="00B62F80">
        <w:rPr>
          <w:rFonts w:ascii="Times New Roman" w:hAnsi="Times New Roman" w:cs="Times New Roman"/>
        </w:rPr>
        <w:t>The 28S primers amplified trematode DNA in two mussels. The metacercaria extraction from mussel #3 resulted in a sequence 98.2% similar to</w:t>
      </w:r>
      <w:r w:rsidRPr="00B62F80">
        <w:rPr>
          <w:rFonts w:ascii="Times New Roman" w:hAnsi="Times New Roman" w:cs="Times New Roman"/>
          <w:i/>
        </w:rPr>
        <w:t xml:space="preserve"> H. microlophi</w:t>
      </w:r>
      <w:r w:rsidRPr="00B62F80">
        <w:rPr>
          <w:rFonts w:ascii="Times New Roman" w:hAnsi="Times New Roman" w:cs="Times New Roman"/>
        </w:rPr>
        <w:t xml:space="preserve"> (previously </w:t>
      </w:r>
      <w:r w:rsidRPr="00B62F80">
        <w:rPr>
          <w:rFonts w:ascii="Times New Roman" w:hAnsi="Times New Roman" w:cs="Times New Roman"/>
          <w:i/>
          <w:iCs/>
        </w:rPr>
        <w:t>H. armatum</w:t>
      </w:r>
      <w:r w:rsidRPr="00B62F80">
        <w:rPr>
          <w:rFonts w:ascii="Times New Roman" w:hAnsi="Times New Roman" w:cs="Times New Roman"/>
        </w:rPr>
        <w:t xml:space="preserve">) with 100% query coverage, and the sequence from both the tissue extraction and the sporocyst from mussel #6 was 95.7% similar to a </w:t>
      </w:r>
      <w:sdt>
        <w:sdtPr>
          <w:rPr>
            <w:rFonts w:ascii="Times New Roman" w:hAnsi="Times New Roman" w:cs="Times New Roman"/>
          </w:rPr>
          <w:tag w:val="goog_rdk_167"/>
          <w:id w:val="-1672177376"/>
        </w:sdtPr>
        <w:sdtContent>
          <w:r w:rsidRPr="00B62F80">
            <w:rPr>
              <w:rFonts w:ascii="Times New Roman" w:hAnsi="Times New Roman" w:cs="Times New Roman"/>
              <w:i/>
            </w:rPr>
            <w:t>P. duplicatum</w:t>
          </w:r>
        </w:sdtContent>
      </w:sdt>
      <w:r w:rsidRPr="00B62F80">
        <w:rPr>
          <w:rFonts w:ascii="Times New Roman" w:hAnsi="Times New Roman" w:cs="Times New Roman"/>
        </w:rPr>
        <w:t xml:space="preserve"> sequence in GenBank (PP061384).</w:t>
      </w:r>
    </w:p>
    <w:p w14:paraId="7599253B" w14:textId="77777777" w:rsidR="00573EE1" w:rsidRPr="00666E4E" w:rsidRDefault="00573EE1" w:rsidP="001D7625">
      <w:pPr>
        <w:pStyle w:val="Heading3"/>
        <w:spacing w:before="0" w:after="0" w:line="480" w:lineRule="auto"/>
        <w:jc w:val="center"/>
        <w:rPr>
          <w:rFonts w:ascii="Times New Roman" w:hAnsi="Times New Roman" w:cs="Times New Roman"/>
          <w:b w:val="0"/>
          <w:bCs w:val="0"/>
          <w:i w:val="0"/>
          <w:iCs/>
          <w:szCs w:val="24"/>
        </w:rPr>
      </w:pPr>
      <w:bookmarkStart w:id="155" w:name="_Toc196033389"/>
      <w:r w:rsidRPr="00666E4E">
        <w:rPr>
          <w:rFonts w:ascii="Times New Roman" w:hAnsi="Times New Roman" w:cs="Times New Roman"/>
          <w:b w:val="0"/>
          <w:bCs w:val="0"/>
          <w:i w:val="0"/>
          <w:iCs/>
          <w:szCs w:val="24"/>
        </w:rPr>
        <w:t>Discussion</w:t>
      </w:r>
      <w:bookmarkEnd w:id="155"/>
    </w:p>
    <w:p w14:paraId="2A251686" w14:textId="612989AA" w:rsidR="001D7625" w:rsidRPr="00B62F80" w:rsidRDefault="001D7625" w:rsidP="00AC089A">
      <w:pPr>
        <w:spacing w:line="480" w:lineRule="auto"/>
        <w:rPr>
          <w:rFonts w:ascii="Times New Roman" w:hAnsi="Times New Roman" w:cs="Times New Roman"/>
        </w:rPr>
      </w:pPr>
      <w:r w:rsidRPr="00B62F80">
        <w:rPr>
          <w:rFonts w:ascii="Times New Roman" w:hAnsi="Times New Roman" w:cs="Times New Roman"/>
        </w:rPr>
        <w:t xml:space="preserve">This study describes parasites and associated disease observed in </w:t>
      </w:r>
      <w:sdt>
        <w:sdtPr>
          <w:rPr>
            <w:rFonts w:ascii="Times New Roman" w:hAnsi="Times New Roman" w:cs="Times New Roman"/>
          </w:rPr>
          <w:tag w:val="goog_rdk_171"/>
          <w:id w:val="81423581"/>
        </w:sdtPr>
        <w:sdtContent>
          <w:r w:rsidRPr="00B62F80">
            <w:rPr>
              <w:rFonts w:ascii="Times New Roman" w:hAnsi="Times New Roman" w:cs="Times New Roman"/>
              <w:i/>
            </w:rPr>
            <w:t>P. subtentus</w:t>
          </w:r>
        </w:sdtContent>
      </w:sdt>
      <w:r w:rsidRPr="00B62F80">
        <w:rPr>
          <w:rFonts w:ascii="Times New Roman" w:hAnsi="Times New Roman" w:cs="Times New Roman"/>
        </w:rPr>
        <w:t>, a federally endangered species, including digenean metacercariae of</w:t>
      </w:r>
      <w:sdt>
        <w:sdtPr>
          <w:rPr>
            <w:rFonts w:ascii="Times New Roman" w:hAnsi="Times New Roman" w:cs="Times New Roman"/>
            <w:i/>
            <w:iCs/>
          </w:rPr>
          <w:tag w:val="goog_rdk_172"/>
          <w:id w:val="-984312869"/>
        </w:sdtPr>
        <w:sdtContent>
          <w:r w:rsidRPr="00B62F80">
            <w:rPr>
              <w:rFonts w:ascii="Times New Roman" w:hAnsi="Times New Roman" w:cs="Times New Roman"/>
              <w:i/>
              <w:iCs/>
            </w:rPr>
            <w:t xml:space="preserve"> </w:t>
          </w:r>
        </w:sdtContent>
      </w:sdt>
      <w:r w:rsidRPr="00B62F80">
        <w:rPr>
          <w:rFonts w:ascii="Times New Roman" w:hAnsi="Times New Roman" w:cs="Times New Roman"/>
          <w:i/>
          <w:iCs/>
        </w:rPr>
        <w:t xml:space="preserve">Homalometron </w:t>
      </w:r>
      <w:r w:rsidRPr="00B62F80">
        <w:rPr>
          <w:rFonts w:ascii="Times New Roman" w:hAnsi="Times New Roman" w:cs="Times New Roman"/>
        </w:rPr>
        <w:t xml:space="preserve">sp., sporocysts of </w:t>
      </w:r>
      <w:sdt>
        <w:sdtPr>
          <w:rPr>
            <w:rFonts w:ascii="Times New Roman" w:hAnsi="Times New Roman" w:cs="Times New Roman"/>
          </w:rPr>
          <w:tag w:val="goog_rdk_176"/>
          <w:id w:val="426157024"/>
        </w:sdtPr>
        <w:sdtContent>
          <w:r w:rsidRPr="00B62F80">
            <w:rPr>
              <w:rFonts w:ascii="Times New Roman" w:hAnsi="Times New Roman" w:cs="Times New Roman"/>
              <w:i/>
            </w:rPr>
            <w:t>Phyllodistomum</w:t>
          </w:r>
        </w:sdtContent>
      </w:sdt>
      <w:r w:rsidRPr="00B62F80">
        <w:rPr>
          <w:rFonts w:ascii="Times New Roman" w:hAnsi="Times New Roman" w:cs="Times New Roman"/>
        </w:rPr>
        <w:t xml:space="preserve"> sp, adult Aspidogastridae, and gonadotropic microsporidia. </w:t>
      </w:r>
      <w:sdt>
        <w:sdtPr>
          <w:rPr>
            <w:rFonts w:ascii="Times New Roman" w:hAnsi="Times New Roman" w:cs="Times New Roman"/>
          </w:rPr>
          <w:tag w:val="goog_rdk_177"/>
          <w:id w:val="-947384190"/>
          <w:showingPlcHdr/>
        </w:sdtPr>
        <w:sdtContent>
          <w:r w:rsidRPr="00B62F80">
            <w:rPr>
              <w:rFonts w:ascii="Times New Roman" w:hAnsi="Times New Roman" w:cs="Times New Roman"/>
            </w:rPr>
            <w:t xml:space="preserve">     </w:t>
          </w:r>
        </w:sdtContent>
      </w:sdt>
      <w:sdt>
        <w:sdtPr>
          <w:rPr>
            <w:rFonts w:ascii="Times New Roman" w:hAnsi="Times New Roman" w:cs="Times New Roman"/>
          </w:rPr>
          <w:tag w:val="goog_rdk_178"/>
          <w:id w:val="-1725909319"/>
          <w:showingPlcHdr/>
        </w:sdtPr>
        <w:sdtContent>
          <w:r w:rsidRPr="00B62F80">
            <w:rPr>
              <w:rFonts w:ascii="Times New Roman" w:hAnsi="Times New Roman" w:cs="Times New Roman"/>
            </w:rPr>
            <w:t xml:space="preserve">     </w:t>
          </w:r>
        </w:sdtContent>
      </w:sdt>
      <w:r w:rsidRPr="00B62F80">
        <w:rPr>
          <w:rFonts w:ascii="Times New Roman" w:hAnsi="Times New Roman" w:cs="Times New Roman"/>
        </w:rPr>
        <w:t xml:space="preserve">To our knowledge, this is the first documentation of gonadotropic microsporidia and description of </w:t>
      </w:r>
      <w:r w:rsidRPr="00B62F80">
        <w:rPr>
          <w:rFonts w:ascii="Times New Roman" w:hAnsi="Times New Roman" w:cs="Times New Roman"/>
          <w:i/>
          <w:iCs/>
        </w:rPr>
        <w:t>Homalometron</w:t>
      </w:r>
      <w:r w:rsidRPr="00B62F80">
        <w:rPr>
          <w:rFonts w:ascii="Times New Roman" w:hAnsi="Times New Roman" w:cs="Times New Roman"/>
        </w:rPr>
        <w:t xml:space="preserve"> sp. and </w:t>
      </w:r>
      <w:r w:rsidRPr="00B62F80">
        <w:rPr>
          <w:rFonts w:ascii="Times New Roman" w:hAnsi="Times New Roman" w:cs="Times New Roman"/>
          <w:i/>
        </w:rPr>
        <w:t>Phyllodistomum</w:t>
      </w:r>
      <w:r w:rsidRPr="00B62F80">
        <w:rPr>
          <w:rFonts w:ascii="Times New Roman" w:hAnsi="Times New Roman" w:cs="Times New Roman"/>
        </w:rPr>
        <w:t xml:space="preserve"> sp. infections in </w:t>
      </w:r>
      <w:r w:rsidRPr="00B62F80">
        <w:rPr>
          <w:rFonts w:ascii="Times New Roman" w:hAnsi="Times New Roman" w:cs="Times New Roman"/>
          <w:i/>
        </w:rPr>
        <w:t>P. subtentus</w:t>
      </w:r>
      <w:r w:rsidRPr="00B62F80">
        <w:rPr>
          <w:rFonts w:ascii="Times New Roman" w:hAnsi="Times New Roman" w:cs="Times New Roman"/>
        </w:rPr>
        <w:t>, representing diverse parasite fauna within a</w:t>
      </w:r>
      <w:sdt>
        <w:sdtPr>
          <w:rPr>
            <w:rFonts w:ascii="Times New Roman" w:hAnsi="Times New Roman" w:cs="Times New Roman"/>
          </w:rPr>
          <w:tag w:val="goog_rdk_189"/>
          <w:id w:val="-198628540"/>
        </w:sdtPr>
        <w:sdtContent/>
      </w:sdt>
      <w:r w:rsidRPr="00B62F80">
        <w:rPr>
          <w:rFonts w:ascii="Times New Roman" w:hAnsi="Times New Roman" w:cs="Times New Roman"/>
        </w:rPr>
        <w:t xml:space="preserve"> rare and endangered host species at a site experiencing seasonal mortality.  Two of these, Phyllodistomum sp. and microsporidia, have the potential for negative impacts on reproduction and recruitment. The impact of digenean larval trematodiasis on bivalve mortality is understudied, although the negative consequences of parasitism to bivalve physiology and reproduction are well recognized (Jokela et al. 2005, Gangloff et al. 2008, </w:t>
      </w:r>
      <w:r w:rsidRPr="00B62F80">
        <w:rPr>
          <w:rFonts w:ascii="Times New Roman" w:hAnsi="Times New Roman" w:cs="Times New Roman"/>
        </w:rPr>
        <w:lastRenderedPageBreak/>
        <w:t xml:space="preserve">Grizzle and Brunner 2009, McElwain 2019, Taskinen et al. 2022). </w:t>
      </w:r>
      <w:r w:rsidR="002073C0">
        <w:rPr>
          <w:rFonts w:ascii="Times New Roman" w:hAnsi="Times New Roman" w:cs="Times New Roman"/>
        </w:rPr>
        <w:t>We</w:t>
      </w:r>
      <w:r w:rsidRPr="00B62F80">
        <w:rPr>
          <w:rFonts w:ascii="Times New Roman" w:hAnsi="Times New Roman" w:cs="Times New Roman"/>
        </w:rPr>
        <w:t xml:space="preserve"> describe mortality and pathology accompanied by these parasites. </w:t>
      </w:r>
    </w:p>
    <w:p w14:paraId="6BDDE5D9" w14:textId="586B94F3" w:rsidR="001D7625" w:rsidRPr="00B62F80" w:rsidRDefault="001D7625" w:rsidP="001D7625">
      <w:pPr>
        <w:spacing w:line="480" w:lineRule="auto"/>
        <w:rPr>
          <w:rFonts w:ascii="Times New Roman" w:hAnsi="Times New Roman" w:cs="Times New Roman"/>
          <w:b/>
          <w:bCs/>
        </w:rPr>
      </w:pPr>
      <w:r w:rsidRPr="00B62F80">
        <w:rPr>
          <w:rFonts w:ascii="Times New Roman" w:hAnsi="Times New Roman" w:cs="Times New Roman"/>
          <w:b/>
          <w:bCs/>
        </w:rPr>
        <w:t xml:space="preserve">Larval Trematodes of </w:t>
      </w:r>
      <w:r w:rsidRPr="00B62F80">
        <w:rPr>
          <w:rFonts w:ascii="Times New Roman" w:hAnsi="Times New Roman" w:cs="Times New Roman"/>
          <w:b/>
          <w:bCs/>
          <w:i/>
        </w:rPr>
        <w:t xml:space="preserve">Phyllodistomum </w:t>
      </w:r>
    </w:p>
    <w:p w14:paraId="3AC7A780" w14:textId="33EE7F0F" w:rsidR="001D7625" w:rsidRPr="00B62F80" w:rsidRDefault="001D7625" w:rsidP="001D7625">
      <w:pPr>
        <w:spacing w:line="480" w:lineRule="auto"/>
        <w:rPr>
          <w:rFonts w:ascii="Times New Roman" w:hAnsi="Times New Roman" w:cs="Times New Roman"/>
        </w:rPr>
      </w:pPr>
      <w:r w:rsidRPr="00B62F80">
        <w:rPr>
          <w:rFonts w:ascii="Times New Roman" w:hAnsi="Times New Roman" w:cs="Times New Roman"/>
        </w:rPr>
        <w:t xml:space="preserve">Sporocysts of </w:t>
      </w:r>
      <w:r w:rsidRPr="00B62F80">
        <w:rPr>
          <w:rFonts w:ascii="Times New Roman" w:hAnsi="Times New Roman" w:cs="Times New Roman"/>
          <w:i/>
        </w:rPr>
        <w:t>Phyllodistomum</w:t>
      </w:r>
      <w:r w:rsidRPr="00B62F80">
        <w:rPr>
          <w:rFonts w:ascii="Times New Roman" w:hAnsi="Times New Roman" w:cs="Times New Roman"/>
        </w:rPr>
        <w:t xml:space="preserve"> sp. (Gorgoderidae) were identified morphologically and molecularly in four of the seven (57%) case mussels (</w:t>
      </w:r>
      <w:r w:rsidRPr="002A37C1">
        <w:rPr>
          <w:rFonts w:ascii="Times New Roman" w:hAnsi="Times New Roman" w:cs="Times New Roman"/>
          <w:b/>
          <w:bCs/>
        </w:rPr>
        <w:t>Fig</w:t>
      </w:r>
      <w:r w:rsidR="009E1B8A" w:rsidRPr="002A37C1">
        <w:rPr>
          <w:rFonts w:ascii="Times New Roman" w:hAnsi="Times New Roman" w:cs="Times New Roman"/>
          <w:b/>
          <w:bCs/>
        </w:rPr>
        <w:t>ures</w:t>
      </w:r>
      <w:r w:rsidRPr="002A37C1">
        <w:rPr>
          <w:rFonts w:ascii="Times New Roman" w:hAnsi="Times New Roman" w:cs="Times New Roman"/>
          <w:b/>
          <w:bCs/>
        </w:rPr>
        <w:t xml:space="preserve"> </w:t>
      </w:r>
      <w:r w:rsidR="009E1B8A" w:rsidRPr="002A37C1">
        <w:rPr>
          <w:rFonts w:ascii="Times New Roman" w:hAnsi="Times New Roman" w:cs="Times New Roman"/>
          <w:b/>
          <w:bCs/>
        </w:rPr>
        <w:t>A.2</w:t>
      </w:r>
      <w:r w:rsidRPr="002A37C1">
        <w:rPr>
          <w:rFonts w:ascii="Times New Roman" w:hAnsi="Times New Roman" w:cs="Times New Roman"/>
          <w:b/>
          <w:bCs/>
        </w:rPr>
        <w:t xml:space="preserve"> </w:t>
      </w:r>
      <w:r w:rsidR="009E1B8A" w:rsidRPr="002A37C1">
        <w:rPr>
          <w:rFonts w:ascii="Times New Roman" w:hAnsi="Times New Roman" w:cs="Times New Roman"/>
          <w:b/>
          <w:bCs/>
        </w:rPr>
        <w:t>and</w:t>
      </w:r>
      <w:r w:rsidRPr="002A37C1">
        <w:rPr>
          <w:rFonts w:ascii="Times New Roman" w:hAnsi="Times New Roman" w:cs="Times New Roman"/>
          <w:b/>
          <w:bCs/>
        </w:rPr>
        <w:t xml:space="preserve"> </w:t>
      </w:r>
      <w:r w:rsidR="009E1B8A" w:rsidRPr="002A37C1">
        <w:rPr>
          <w:rFonts w:ascii="Times New Roman" w:hAnsi="Times New Roman" w:cs="Times New Roman"/>
          <w:b/>
          <w:bCs/>
        </w:rPr>
        <w:t>A.</w:t>
      </w:r>
      <w:r w:rsidRPr="002A37C1">
        <w:rPr>
          <w:rFonts w:ascii="Times New Roman" w:hAnsi="Times New Roman" w:cs="Times New Roman"/>
          <w:b/>
          <w:bCs/>
        </w:rPr>
        <w:t>3</w:t>
      </w:r>
      <w:r w:rsidRPr="00B62F80">
        <w:rPr>
          <w:rFonts w:ascii="Times New Roman" w:hAnsi="Times New Roman" w:cs="Times New Roman"/>
        </w:rPr>
        <w:t xml:space="preserve">). The histological and cytological morphology of these sporocysts </w:t>
      </w:r>
      <w:proofErr w:type="gramStart"/>
      <w:r w:rsidRPr="00B62F80">
        <w:rPr>
          <w:rFonts w:ascii="Times New Roman" w:hAnsi="Times New Roman" w:cs="Times New Roman"/>
        </w:rPr>
        <w:t>are</w:t>
      </w:r>
      <w:proofErr w:type="gramEnd"/>
      <w:r w:rsidRPr="00B62F80">
        <w:rPr>
          <w:rFonts w:ascii="Times New Roman" w:hAnsi="Times New Roman" w:cs="Times New Roman"/>
        </w:rPr>
        <w:t xml:space="preserve"> consistent with previous reports of </w:t>
      </w:r>
      <w:r w:rsidRPr="00B62F80">
        <w:rPr>
          <w:rFonts w:ascii="Times New Roman" w:hAnsi="Times New Roman" w:cs="Times New Roman"/>
          <w:i/>
        </w:rPr>
        <w:t>Phyllodistomum</w:t>
      </w:r>
      <w:r w:rsidRPr="00B62F80">
        <w:rPr>
          <w:rFonts w:ascii="Times New Roman" w:hAnsi="Times New Roman" w:cs="Times New Roman"/>
        </w:rPr>
        <w:t xml:space="preserve"> sp. (Müller et al. 2015; </w:t>
      </w:r>
      <w:proofErr w:type="spellStart"/>
      <w:r w:rsidRPr="00B62F80">
        <w:rPr>
          <w:rFonts w:ascii="Times New Roman" w:hAnsi="Times New Roman" w:cs="Times New Roman"/>
        </w:rPr>
        <w:t>Gosho</w:t>
      </w:r>
      <w:proofErr w:type="spellEnd"/>
      <w:r w:rsidRPr="00B62F80">
        <w:rPr>
          <w:rFonts w:ascii="Times New Roman" w:hAnsi="Times New Roman" w:cs="Times New Roman"/>
        </w:rPr>
        <w:t xml:space="preserve"> et al. 2024). </w:t>
      </w:r>
      <w:bookmarkStart w:id="156" w:name="_Hlk189812557"/>
      <w:r w:rsidRPr="00B62F80">
        <w:rPr>
          <w:rFonts w:ascii="Times New Roman" w:hAnsi="Times New Roman" w:cs="Times New Roman"/>
        </w:rPr>
        <w:t xml:space="preserve">The </w:t>
      </w:r>
      <w:r w:rsidRPr="00B62F80">
        <w:rPr>
          <w:rFonts w:ascii="Times New Roman" w:hAnsi="Times New Roman" w:cs="Times New Roman"/>
          <w:i/>
        </w:rPr>
        <w:t>Phyllodistomum</w:t>
      </w:r>
      <w:r w:rsidRPr="00B62F80">
        <w:rPr>
          <w:rFonts w:ascii="Times New Roman" w:hAnsi="Times New Roman" w:cs="Times New Roman"/>
        </w:rPr>
        <w:t xml:space="preserve"> sp. larval stages found in this study was a close morphological match to </w:t>
      </w:r>
      <w:r w:rsidRPr="00B62F80">
        <w:rPr>
          <w:rFonts w:ascii="Times New Roman" w:hAnsi="Times New Roman" w:cs="Times New Roman"/>
          <w:i/>
        </w:rPr>
        <w:t>Phyllodistomum</w:t>
      </w:r>
      <w:r w:rsidRPr="00B62F80">
        <w:rPr>
          <w:rFonts w:ascii="Times New Roman" w:hAnsi="Times New Roman" w:cs="Times New Roman"/>
        </w:rPr>
        <w:t xml:space="preserve"> </w:t>
      </w:r>
      <w:r w:rsidRPr="00B62F80">
        <w:rPr>
          <w:rFonts w:ascii="Times New Roman" w:hAnsi="Times New Roman" w:cs="Times New Roman"/>
          <w:i/>
          <w:iCs/>
        </w:rPr>
        <w:t>duplicatum</w:t>
      </w:r>
      <w:r w:rsidRPr="00B62F80">
        <w:rPr>
          <w:rFonts w:ascii="Times New Roman" w:hAnsi="Times New Roman" w:cs="Times New Roman"/>
        </w:rPr>
        <w:t xml:space="preserve"> and a </w:t>
      </w:r>
      <w:r w:rsidRPr="00B62F80">
        <w:rPr>
          <w:rFonts w:ascii="Times New Roman" w:hAnsi="Times New Roman" w:cs="Times New Roman"/>
          <w:i/>
          <w:iCs/>
        </w:rPr>
        <w:t>Phyllodistomum</w:t>
      </w:r>
      <w:r w:rsidRPr="00B62F80">
        <w:rPr>
          <w:rFonts w:ascii="Times New Roman" w:hAnsi="Times New Roman" w:cs="Times New Roman"/>
        </w:rPr>
        <w:t xml:space="preserve"> sp. both found in bivalves in Lithuania (</w:t>
      </w:r>
      <w:proofErr w:type="spellStart"/>
      <w:r w:rsidRPr="00B62F80">
        <w:rPr>
          <w:rFonts w:ascii="Times New Roman" w:hAnsi="Times New Roman" w:cs="Times New Roman"/>
        </w:rPr>
        <w:t>Stunžėnas</w:t>
      </w:r>
      <w:proofErr w:type="spellEnd"/>
      <w:r w:rsidRPr="00B62F80">
        <w:rPr>
          <w:rFonts w:ascii="Times New Roman" w:hAnsi="Times New Roman" w:cs="Times New Roman"/>
        </w:rPr>
        <w:t xml:space="preserve"> et al. 2024: Kudlai and Yanovich 2013). The balloon-like inflation of the rhopalocercous, deeply corrugated cercarial tail observed in this study matches what is known of the life cycle for </w:t>
      </w:r>
      <w:r w:rsidRPr="00B62F80">
        <w:rPr>
          <w:rFonts w:ascii="Times New Roman" w:hAnsi="Times New Roman" w:cs="Times New Roman"/>
          <w:i/>
          <w:iCs/>
        </w:rPr>
        <w:t>Phyllodistomum</w:t>
      </w:r>
      <w:r w:rsidRPr="00B62F80">
        <w:rPr>
          <w:rFonts w:ascii="Times New Roman" w:hAnsi="Times New Roman" w:cs="Times New Roman"/>
        </w:rPr>
        <w:t xml:space="preserve"> sp. (</w:t>
      </w:r>
      <w:r w:rsidRPr="002A37C1">
        <w:rPr>
          <w:rFonts w:ascii="Times New Roman" w:hAnsi="Times New Roman" w:cs="Times New Roman"/>
          <w:b/>
          <w:bCs/>
        </w:rPr>
        <w:t>Fig</w:t>
      </w:r>
      <w:r w:rsidR="009E1B8A" w:rsidRPr="002A37C1">
        <w:rPr>
          <w:rFonts w:ascii="Times New Roman" w:hAnsi="Times New Roman" w:cs="Times New Roman"/>
          <w:b/>
          <w:bCs/>
        </w:rPr>
        <w:t>ure</w:t>
      </w:r>
      <w:r w:rsidRPr="002A37C1">
        <w:rPr>
          <w:rFonts w:ascii="Times New Roman" w:hAnsi="Times New Roman" w:cs="Times New Roman"/>
          <w:b/>
          <w:bCs/>
        </w:rPr>
        <w:t xml:space="preserve"> </w:t>
      </w:r>
      <w:r w:rsidR="009E1B8A" w:rsidRPr="002A37C1">
        <w:rPr>
          <w:rFonts w:ascii="Times New Roman" w:hAnsi="Times New Roman" w:cs="Times New Roman"/>
          <w:b/>
          <w:bCs/>
        </w:rPr>
        <w:t>A.</w:t>
      </w:r>
      <w:r w:rsidRPr="002A37C1">
        <w:rPr>
          <w:rFonts w:ascii="Times New Roman" w:hAnsi="Times New Roman" w:cs="Times New Roman"/>
          <w:b/>
          <w:bCs/>
        </w:rPr>
        <w:t>3</w:t>
      </w:r>
      <w:r w:rsidR="009E1B8A" w:rsidRPr="002A37C1">
        <w:rPr>
          <w:rFonts w:ascii="Times New Roman" w:hAnsi="Times New Roman" w:cs="Times New Roman"/>
          <w:b/>
          <w:bCs/>
        </w:rPr>
        <w:t xml:space="preserve">, frames </w:t>
      </w:r>
      <w:r w:rsidRPr="002A37C1">
        <w:rPr>
          <w:rFonts w:ascii="Times New Roman" w:hAnsi="Times New Roman" w:cs="Times New Roman"/>
          <w:b/>
          <w:bCs/>
        </w:rPr>
        <w:t>A</w:t>
      </w:r>
      <w:r w:rsidR="009E1B8A" w:rsidRPr="002A37C1">
        <w:rPr>
          <w:rFonts w:ascii="Times New Roman" w:hAnsi="Times New Roman" w:cs="Times New Roman"/>
          <w:b/>
          <w:bCs/>
        </w:rPr>
        <w:t xml:space="preserve"> </w:t>
      </w:r>
      <w:r w:rsidRPr="002A37C1">
        <w:rPr>
          <w:rFonts w:ascii="Times New Roman" w:hAnsi="Times New Roman" w:cs="Times New Roman"/>
          <w:b/>
          <w:bCs/>
        </w:rPr>
        <w:t>-</w:t>
      </w:r>
      <w:r w:rsidR="009E1B8A" w:rsidRPr="002A37C1">
        <w:rPr>
          <w:rFonts w:ascii="Times New Roman" w:hAnsi="Times New Roman" w:cs="Times New Roman"/>
          <w:b/>
          <w:bCs/>
        </w:rPr>
        <w:t xml:space="preserve"> </w:t>
      </w:r>
      <w:r w:rsidRPr="002A37C1">
        <w:rPr>
          <w:rFonts w:ascii="Times New Roman" w:hAnsi="Times New Roman" w:cs="Times New Roman"/>
          <w:b/>
          <w:bCs/>
        </w:rPr>
        <w:t>C</w:t>
      </w:r>
      <w:r w:rsidRPr="00B62F80">
        <w:rPr>
          <w:rFonts w:ascii="Times New Roman" w:hAnsi="Times New Roman" w:cs="Times New Roman"/>
        </w:rPr>
        <w:t xml:space="preserve">) up to the metacercarial stage (Fischthal 1951; Kudlai and Yanovich 2013; </w:t>
      </w:r>
      <w:proofErr w:type="spellStart"/>
      <w:r w:rsidRPr="00B62F80">
        <w:rPr>
          <w:rFonts w:ascii="Times New Roman" w:hAnsi="Times New Roman" w:cs="Times New Roman"/>
        </w:rPr>
        <w:t>Stunžėnas</w:t>
      </w:r>
      <w:proofErr w:type="spellEnd"/>
      <w:r w:rsidRPr="00B62F80">
        <w:rPr>
          <w:rFonts w:ascii="Times New Roman" w:hAnsi="Times New Roman" w:cs="Times New Roman"/>
        </w:rPr>
        <w:t xml:space="preserve"> et al. 2024).  The definitive host remains unknown for many species in the </w:t>
      </w:r>
      <w:proofErr w:type="spellStart"/>
      <w:r w:rsidRPr="00B62F80">
        <w:rPr>
          <w:rFonts w:ascii="Times New Roman" w:hAnsi="Times New Roman" w:cs="Times New Roman"/>
          <w:i/>
          <w:iCs/>
        </w:rPr>
        <w:t>Phyllodistomum</w:t>
      </w:r>
      <w:proofErr w:type="spellEnd"/>
      <w:r w:rsidRPr="00B62F80">
        <w:rPr>
          <w:rFonts w:ascii="Times New Roman" w:hAnsi="Times New Roman" w:cs="Times New Roman"/>
        </w:rPr>
        <w:t xml:space="preserve"> genus (</w:t>
      </w:r>
      <w:proofErr w:type="spellStart"/>
      <w:r w:rsidRPr="00B62F80">
        <w:rPr>
          <w:rFonts w:ascii="Times New Roman" w:hAnsi="Times New Roman" w:cs="Times New Roman"/>
        </w:rPr>
        <w:t>Gosho</w:t>
      </w:r>
      <w:proofErr w:type="spellEnd"/>
      <w:r w:rsidRPr="00B62F80">
        <w:rPr>
          <w:rFonts w:ascii="Times New Roman" w:hAnsi="Times New Roman" w:cs="Times New Roman"/>
        </w:rPr>
        <w:t xml:space="preserve"> et al. 2024; Kudlai and Yanovich 2013).</w:t>
      </w:r>
      <w:bookmarkEnd w:id="156"/>
      <w:r w:rsidRPr="00B62F80">
        <w:rPr>
          <w:rFonts w:ascii="Times New Roman" w:hAnsi="Times New Roman" w:cs="Times New Roman"/>
        </w:rPr>
        <w:t xml:space="preserve">The taxonomy surrounding the genus </w:t>
      </w:r>
      <w:r w:rsidRPr="00B62F80">
        <w:rPr>
          <w:rFonts w:ascii="Times New Roman" w:hAnsi="Times New Roman" w:cs="Times New Roman"/>
          <w:i/>
        </w:rPr>
        <w:t>Phyllodistomum</w:t>
      </w:r>
      <w:r w:rsidRPr="00B62F80">
        <w:rPr>
          <w:rFonts w:ascii="Times New Roman" w:hAnsi="Times New Roman" w:cs="Times New Roman"/>
        </w:rPr>
        <w:t xml:space="preserve">, and closely related genera, has been debated for over 70 years, and the need for divisions within this genus has been suggested (Fischthal 1951, Orecchia et al. 1975, Cribb 1987, Kudlai and Yanovich 2013, Petkeviciute et al. 2014, </w:t>
      </w:r>
      <w:proofErr w:type="spellStart"/>
      <w:r w:rsidRPr="00B62F80">
        <w:rPr>
          <w:rFonts w:ascii="Times New Roman" w:hAnsi="Times New Roman" w:cs="Times New Roman"/>
        </w:rPr>
        <w:t>Stunžėnas</w:t>
      </w:r>
      <w:proofErr w:type="spellEnd"/>
      <w:r w:rsidRPr="00B62F80">
        <w:rPr>
          <w:rFonts w:ascii="Times New Roman" w:hAnsi="Times New Roman" w:cs="Times New Roman"/>
        </w:rPr>
        <w:t xml:space="preserve"> et al. 2017, Petkeviciute et al. 2020).</w:t>
      </w:r>
      <w:sdt>
        <w:sdtPr>
          <w:rPr>
            <w:rFonts w:ascii="Times New Roman" w:hAnsi="Times New Roman" w:cs="Times New Roman"/>
          </w:rPr>
          <w:tag w:val="goog_rdk_191"/>
          <w:id w:val="-247661286"/>
        </w:sdtPr>
        <w:sdtContent>
          <w:sdt>
            <w:sdtPr>
              <w:rPr>
                <w:rFonts w:ascii="Times New Roman" w:hAnsi="Times New Roman" w:cs="Times New Roman"/>
              </w:rPr>
              <w:tag w:val="goog_rdk_192"/>
              <w:id w:val="869955065"/>
            </w:sdtPr>
            <w:sdtContent/>
          </w:sdt>
        </w:sdtContent>
      </w:sdt>
      <w:r w:rsidRPr="00B62F80">
        <w:rPr>
          <w:rFonts w:ascii="Times New Roman" w:hAnsi="Times New Roman" w:cs="Times New Roman"/>
        </w:rPr>
        <w:t xml:space="preserve"> Sequences from the ITS, 5.8S, and partial 28S region in positive mussels in our study were between 90-96% similar to</w:t>
      </w:r>
      <w:r w:rsidRPr="00B62F80">
        <w:rPr>
          <w:rFonts w:ascii="Times New Roman" w:hAnsi="Times New Roman" w:cs="Times New Roman"/>
          <w:i/>
          <w:iCs/>
        </w:rPr>
        <w:t xml:space="preserve"> Phyllodistomum duplicatum </w:t>
      </w:r>
      <w:r w:rsidRPr="00B62F80">
        <w:rPr>
          <w:rFonts w:ascii="Times New Roman" w:hAnsi="Times New Roman" w:cs="Times New Roman"/>
        </w:rPr>
        <w:t>or</w:t>
      </w:r>
      <w:r w:rsidRPr="00B62F80">
        <w:rPr>
          <w:rFonts w:ascii="Times New Roman" w:hAnsi="Times New Roman" w:cs="Times New Roman"/>
          <w:i/>
          <w:iCs/>
        </w:rPr>
        <w:t xml:space="preserve"> Cercaria duplicata</w:t>
      </w:r>
      <w:r w:rsidRPr="00B62F80">
        <w:rPr>
          <w:rFonts w:ascii="Times New Roman" w:hAnsi="Times New Roman" w:cs="Times New Roman"/>
        </w:rPr>
        <w:t xml:space="preserve"> sequences in GenBank (</w:t>
      </w:r>
      <w:r w:rsidRPr="00CF36BD">
        <w:rPr>
          <w:rFonts w:ascii="Times New Roman" w:hAnsi="Times New Roman" w:cs="Times New Roman"/>
          <w:b/>
          <w:bCs/>
        </w:rPr>
        <w:t xml:space="preserve">Table </w:t>
      </w:r>
      <w:r w:rsidR="009E1B8A" w:rsidRPr="00CF36BD">
        <w:rPr>
          <w:rFonts w:ascii="Times New Roman" w:hAnsi="Times New Roman" w:cs="Times New Roman"/>
          <w:b/>
          <w:bCs/>
        </w:rPr>
        <w:t>A.</w:t>
      </w:r>
      <w:r w:rsidRPr="00CF36BD">
        <w:rPr>
          <w:rFonts w:ascii="Times New Roman" w:hAnsi="Times New Roman" w:cs="Times New Roman"/>
          <w:b/>
          <w:bCs/>
        </w:rPr>
        <w:t>1</w:t>
      </w:r>
      <w:r w:rsidRPr="00B62F80">
        <w:rPr>
          <w:rFonts w:ascii="Times New Roman" w:hAnsi="Times New Roman" w:cs="Times New Roman"/>
        </w:rPr>
        <w:t xml:space="preserve">). Recent work has demonstrated that </w:t>
      </w:r>
      <w:r w:rsidRPr="00B62F80">
        <w:rPr>
          <w:rFonts w:ascii="Times New Roman" w:hAnsi="Times New Roman" w:cs="Times New Roman"/>
          <w:i/>
          <w:iCs/>
        </w:rPr>
        <w:t>Cercaria duplicata</w:t>
      </w:r>
      <w:r w:rsidRPr="00B62F80">
        <w:rPr>
          <w:rFonts w:ascii="Times New Roman" w:hAnsi="Times New Roman" w:cs="Times New Roman"/>
        </w:rPr>
        <w:t xml:space="preserve"> and </w:t>
      </w:r>
      <w:r w:rsidRPr="00B62F80">
        <w:rPr>
          <w:rFonts w:ascii="Times New Roman" w:hAnsi="Times New Roman" w:cs="Times New Roman"/>
          <w:i/>
          <w:iCs/>
        </w:rPr>
        <w:t>Phyllodistomum duplicatum</w:t>
      </w:r>
      <w:r w:rsidRPr="00B62F80">
        <w:rPr>
          <w:rFonts w:ascii="Times New Roman" w:hAnsi="Times New Roman" w:cs="Times New Roman"/>
        </w:rPr>
        <w:t xml:space="preserve"> are conspecific (</w:t>
      </w:r>
      <w:proofErr w:type="spellStart"/>
      <w:r>
        <w:fldChar w:fldCharType="begin"/>
      </w:r>
      <w:r>
        <w:instrText>HYPERLINK "https://pubmed.ncbi.nlm.nih.gov/?term=%22Stun%C5%BE%C4%97nas%20V%22%5BAuthor%5D"</w:instrText>
      </w:r>
      <w:r>
        <w:fldChar w:fldCharType="separate"/>
      </w:r>
      <w:r w:rsidRPr="00B62F80">
        <w:rPr>
          <w:rFonts w:ascii="Times New Roman" w:hAnsi="Times New Roman" w:cs="Times New Roman"/>
        </w:rPr>
        <w:t>Stunžėnas</w:t>
      </w:r>
      <w:proofErr w:type="spellEnd"/>
      <w:r w:rsidRPr="00B62F80">
        <w:rPr>
          <w:rFonts w:ascii="Times New Roman" w:hAnsi="Times New Roman" w:cs="Times New Roman"/>
        </w:rPr>
        <w:t xml:space="preserve"> et al. 2024).</w:t>
      </w:r>
      <w:r>
        <w:fldChar w:fldCharType="end"/>
      </w:r>
      <w:r w:rsidRPr="00B62F80">
        <w:rPr>
          <w:rFonts w:ascii="Times New Roman" w:hAnsi="Times New Roman" w:cs="Times New Roman"/>
        </w:rPr>
        <w:t xml:space="preserve"> The low 18S sequence identity to </w:t>
      </w:r>
      <w:r w:rsidRPr="00B62F80">
        <w:rPr>
          <w:rFonts w:ascii="Times New Roman" w:hAnsi="Times New Roman" w:cs="Times New Roman"/>
          <w:i/>
          <w:iCs/>
        </w:rPr>
        <w:t>Phyllodistomum</w:t>
      </w:r>
      <w:r w:rsidRPr="00B62F80">
        <w:rPr>
          <w:rFonts w:ascii="Times New Roman" w:hAnsi="Times New Roman" w:cs="Times New Roman"/>
        </w:rPr>
        <w:t xml:space="preserve"> spp. is likely due to the lack of 18S </w:t>
      </w:r>
      <w:r w:rsidRPr="00B62F80">
        <w:rPr>
          <w:rFonts w:ascii="Times New Roman" w:hAnsi="Times New Roman" w:cs="Times New Roman"/>
          <w:i/>
          <w:iCs/>
        </w:rPr>
        <w:t>P. duplicatum</w:t>
      </w:r>
      <w:r w:rsidRPr="00B62F80">
        <w:rPr>
          <w:rFonts w:ascii="Times New Roman" w:hAnsi="Times New Roman" w:cs="Times New Roman"/>
        </w:rPr>
        <w:t xml:space="preserve"> </w:t>
      </w:r>
      <w:r w:rsidRPr="00B62F80">
        <w:rPr>
          <w:rFonts w:ascii="Times New Roman" w:hAnsi="Times New Roman" w:cs="Times New Roman"/>
        </w:rPr>
        <w:lastRenderedPageBreak/>
        <w:t xml:space="preserve">sequences in GenBank.  Collectively, these molecular results indicate that the species in our study belongs to the currently recognized genus </w:t>
      </w:r>
      <w:r w:rsidRPr="00B62F80">
        <w:rPr>
          <w:rFonts w:ascii="Times New Roman" w:hAnsi="Times New Roman" w:cs="Times New Roman"/>
          <w:i/>
        </w:rPr>
        <w:t>Phyllodistomum</w:t>
      </w:r>
      <w:r w:rsidRPr="00B62F80">
        <w:rPr>
          <w:rFonts w:ascii="Times New Roman" w:hAnsi="Times New Roman" w:cs="Times New Roman"/>
        </w:rPr>
        <w:t xml:space="preserve">. </w:t>
      </w:r>
    </w:p>
    <w:p w14:paraId="1871A21C" w14:textId="77777777" w:rsidR="001D7625" w:rsidRPr="00B62F80" w:rsidRDefault="001D7625" w:rsidP="001D7625">
      <w:pPr>
        <w:spacing w:line="480" w:lineRule="auto"/>
        <w:ind w:firstLine="720"/>
        <w:rPr>
          <w:rFonts w:ascii="Times New Roman" w:hAnsi="Times New Roman" w:cs="Times New Roman"/>
        </w:rPr>
      </w:pPr>
      <w:r w:rsidRPr="00B62F80">
        <w:rPr>
          <w:rFonts w:ascii="Times New Roman" w:hAnsi="Times New Roman" w:cs="Times New Roman"/>
        </w:rPr>
        <w:t xml:space="preserve">The 18S gene is highly conserved across species, with novel species often differing by less than 2% at this locus. Therefore, with the closest species match at only 94% similar at the 18S gene and 96% similar at the 28S gene, it is likely that this represents a previously unrecognized </w:t>
      </w:r>
      <w:r w:rsidRPr="00B62F80">
        <w:rPr>
          <w:rFonts w:ascii="Times New Roman" w:hAnsi="Times New Roman" w:cs="Times New Roman"/>
          <w:i/>
          <w:iCs/>
        </w:rPr>
        <w:t>Phyllodistomum</w:t>
      </w:r>
      <w:r w:rsidRPr="00B62F80">
        <w:rPr>
          <w:rFonts w:ascii="Times New Roman" w:hAnsi="Times New Roman" w:cs="Times New Roman"/>
        </w:rPr>
        <w:t xml:space="preserve"> species. However, further work is required to confirm this assertion. The length and quality of our sequences were limited by the nature of the collection. Many specimens had already been formalin-fixed at the time of analysis, leading to inconsistent amplification and limiting the resultant sequence lengths. Future work assessing a greater number of fresh specimens is warranted to fully sequence the 28S gene or conduct whole genome sequencing, allowing for more definitive identification. </w:t>
      </w:r>
      <w:sdt>
        <w:sdtPr>
          <w:rPr>
            <w:rFonts w:ascii="Times New Roman" w:hAnsi="Times New Roman" w:cs="Times New Roman"/>
          </w:rPr>
          <w:tag w:val="goog_rdk_254"/>
          <w:id w:val="78647622"/>
        </w:sdtPr>
        <w:sdtContent/>
      </w:sdt>
      <w:r w:rsidRPr="00B62F80">
        <w:rPr>
          <w:rFonts w:ascii="Times New Roman" w:hAnsi="Times New Roman" w:cs="Times New Roman"/>
        </w:rPr>
        <w:t xml:space="preserve"> This study reports a new Unionidae first intermediate host species for the genus </w:t>
      </w:r>
      <w:r w:rsidRPr="00B62F80">
        <w:rPr>
          <w:rFonts w:ascii="Times New Roman" w:hAnsi="Times New Roman" w:cs="Times New Roman"/>
          <w:i/>
        </w:rPr>
        <w:t>Phyllodistomum</w:t>
      </w:r>
      <w:r w:rsidRPr="00B62F80">
        <w:rPr>
          <w:rFonts w:ascii="Times New Roman" w:hAnsi="Times New Roman" w:cs="Times New Roman"/>
        </w:rPr>
        <w:t xml:space="preserve"> and highlights the importance of integrating morphological, histological and molecular diagnostics, rather than relying solely on molecular methods, to ensure comprehensive and accurate identification of trematodes (Scholz 2024). </w:t>
      </w:r>
    </w:p>
    <w:p w14:paraId="5A64C005" w14:textId="77777777" w:rsidR="001D7625" w:rsidRPr="00B62F80" w:rsidRDefault="001D7625" w:rsidP="001D7625">
      <w:pPr>
        <w:spacing w:line="480" w:lineRule="auto"/>
        <w:ind w:firstLine="720"/>
        <w:rPr>
          <w:rFonts w:ascii="Times New Roman" w:hAnsi="Times New Roman" w:cs="Times New Roman"/>
        </w:rPr>
      </w:pPr>
      <w:r w:rsidRPr="00B62F80">
        <w:rPr>
          <w:rFonts w:ascii="Times New Roman" w:hAnsi="Times New Roman" w:cs="Times New Roman"/>
        </w:rPr>
        <w:t xml:space="preserve">Heavy infections of the gonad with trematode larvae can result in parasitic castration of the mussel host, interfering with the production of glochidia, and reducing energy resources available for reproduction (Jokela and Taskinen 1993, Taskien and Valtonen 1995, Brian et al. 2021b). Parasitic castration of unionids is reported from a number of trematode families, including Gorgoderidae, but is best described for Bucephalidae (Grizzle and Brunner 2009), which are morphologically distinguished by the presence of bifurcate tails (Laruelle et al. 2002), and lacking longitudinal cuticular folds as seen in some </w:t>
      </w:r>
      <w:r w:rsidRPr="00B62F80">
        <w:rPr>
          <w:rFonts w:ascii="Times New Roman" w:hAnsi="Times New Roman" w:cs="Times New Roman"/>
          <w:i/>
        </w:rPr>
        <w:t>Phyllodistomum</w:t>
      </w:r>
      <w:r w:rsidRPr="00B62F80">
        <w:rPr>
          <w:rFonts w:ascii="Times New Roman" w:hAnsi="Times New Roman" w:cs="Times New Roman"/>
        </w:rPr>
        <w:t xml:space="preserve"> sp. Our histological analysis revealed gonadal effacement and loss of mature gametes in some </w:t>
      </w:r>
      <w:r w:rsidRPr="00B62F80">
        <w:rPr>
          <w:rFonts w:ascii="Times New Roman" w:hAnsi="Times New Roman" w:cs="Times New Roman"/>
          <w:i/>
          <w:iCs/>
        </w:rPr>
        <w:t>P. subtentus</w:t>
      </w:r>
      <w:r w:rsidRPr="00B62F80">
        <w:rPr>
          <w:rFonts w:ascii="Times New Roman" w:hAnsi="Times New Roman" w:cs="Times New Roman"/>
        </w:rPr>
        <w:t xml:space="preserve"> heavily </w:t>
      </w:r>
      <w:r w:rsidRPr="00B62F80">
        <w:rPr>
          <w:rFonts w:ascii="Times New Roman" w:hAnsi="Times New Roman" w:cs="Times New Roman"/>
        </w:rPr>
        <w:lastRenderedPageBreak/>
        <w:t xml:space="preserve">infected with </w:t>
      </w:r>
      <w:r w:rsidRPr="00B62F80">
        <w:rPr>
          <w:rFonts w:ascii="Times New Roman" w:hAnsi="Times New Roman" w:cs="Times New Roman"/>
          <w:i/>
          <w:iCs/>
        </w:rPr>
        <w:t>Phyllodistomum</w:t>
      </w:r>
      <w:r w:rsidRPr="00B62F80">
        <w:rPr>
          <w:rFonts w:ascii="Times New Roman" w:hAnsi="Times New Roman" w:cs="Times New Roman"/>
        </w:rPr>
        <w:t xml:space="preserve"> sp. sporocysts, findings that strongly suggest potential for reduction in fecundity or even parasitic castration. Definitive confirmation of parasitic castration would require demonstration of complete or near-complete reproductive failure in infected compared to uninfected individuals (Lafferty and </w:t>
      </w:r>
      <w:proofErr w:type="spellStart"/>
      <w:r w:rsidRPr="00B62F80">
        <w:rPr>
          <w:rFonts w:ascii="Times New Roman" w:hAnsi="Times New Roman" w:cs="Times New Roman"/>
        </w:rPr>
        <w:t>Kuris</w:t>
      </w:r>
      <w:proofErr w:type="spellEnd"/>
      <w:r w:rsidRPr="00B62F80">
        <w:rPr>
          <w:rFonts w:ascii="Times New Roman" w:hAnsi="Times New Roman" w:cs="Times New Roman"/>
        </w:rPr>
        <w:t xml:space="preserve"> 2009). </w:t>
      </w:r>
    </w:p>
    <w:p w14:paraId="12A6A5AB" w14:textId="61E60207" w:rsidR="001D7625" w:rsidRPr="00B62F80" w:rsidRDefault="001D7625" w:rsidP="001D7625">
      <w:pPr>
        <w:spacing w:line="480" w:lineRule="auto"/>
        <w:ind w:firstLine="720"/>
        <w:rPr>
          <w:rFonts w:ascii="Times New Roman" w:hAnsi="Times New Roman" w:cs="Times New Roman"/>
        </w:rPr>
      </w:pPr>
      <w:r w:rsidRPr="00B62F80">
        <w:rPr>
          <w:rFonts w:ascii="Times New Roman" w:hAnsi="Times New Roman" w:cs="Times New Roman"/>
        </w:rPr>
        <w:t xml:space="preserve">Sporocysts in </w:t>
      </w:r>
      <w:r w:rsidRPr="00B62F80">
        <w:rPr>
          <w:rFonts w:ascii="Times New Roman" w:hAnsi="Times New Roman" w:cs="Times New Roman"/>
          <w:i/>
        </w:rPr>
        <w:t xml:space="preserve">P. </w:t>
      </w:r>
      <w:proofErr w:type="spellStart"/>
      <w:r w:rsidRPr="00B62F80">
        <w:rPr>
          <w:rFonts w:ascii="Times New Roman" w:hAnsi="Times New Roman" w:cs="Times New Roman"/>
          <w:i/>
        </w:rPr>
        <w:t>subtensus</w:t>
      </w:r>
      <w:proofErr w:type="spellEnd"/>
      <w:r w:rsidRPr="00B62F80">
        <w:rPr>
          <w:rFonts w:ascii="Times New Roman" w:hAnsi="Times New Roman" w:cs="Times New Roman"/>
        </w:rPr>
        <w:t xml:space="preserve"> were often within other organs with more vital functions (such as digestive gland, kidney and mantle) in heavily infected mussels.  Infection of these organs may be particularly harmful to the host, as suspected in duck mussels (</w:t>
      </w:r>
      <w:r w:rsidRPr="00B62F80">
        <w:rPr>
          <w:rFonts w:ascii="Times New Roman" w:hAnsi="Times New Roman" w:cs="Times New Roman"/>
          <w:i/>
          <w:iCs/>
        </w:rPr>
        <w:t>Anodonta anatina</w:t>
      </w:r>
      <w:r w:rsidRPr="00B62F80">
        <w:rPr>
          <w:rFonts w:ascii="Times New Roman" w:hAnsi="Times New Roman" w:cs="Times New Roman"/>
        </w:rPr>
        <w:t xml:space="preserve">) infected with bucephalid trematode larvae (Taskinen et al. 1997). Similarly, experimental infection with </w:t>
      </w:r>
      <w:proofErr w:type="spellStart"/>
      <w:r w:rsidRPr="00B62F80">
        <w:rPr>
          <w:rFonts w:ascii="Times New Roman" w:hAnsi="Times New Roman" w:cs="Times New Roman"/>
          <w:i/>
          <w:iCs/>
        </w:rPr>
        <w:t>Rhipidocotyle</w:t>
      </w:r>
      <w:proofErr w:type="spellEnd"/>
      <w:r w:rsidRPr="00B62F80">
        <w:rPr>
          <w:rFonts w:ascii="Times New Roman" w:hAnsi="Times New Roman" w:cs="Times New Roman"/>
          <w:i/>
          <w:iCs/>
        </w:rPr>
        <w:t xml:space="preserve"> campanula</w:t>
      </w:r>
      <w:r w:rsidRPr="00B62F80">
        <w:rPr>
          <w:rFonts w:ascii="Times New Roman" w:hAnsi="Times New Roman" w:cs="Times New Roman"/>
        </w:rPr>
        <w:t xml:space="preserve"> was linked to increased mortality in the same species (Jokela et al. 2005), and mussels releasing </w:t>
      </w:r>
      <w:proofErr w:type="spellStart"/>
      <w:r w:rsidRPr="00B62F80">
        <w:rPr>
          <w:rFonts w:ascii="Times New Roman" w:hAnsi="Times New Roman" w:cs="Times New Roman"/>
          <w:i/>
          <w:iCs/>
        </w:rPr>
        <w:t>Rhipidocotyle</w:t>
      </w:r>
      <w:proofErr w:type="spellEnd"/>
      <w:r w:rsidRPr="00B62F80">
        <w:rPr>
          <w:rFonts w:ascii="Times New Roman" w:hAnsi="Times New Roman" w:cs="Times New Roman"/>
        </w:rPr>
        <w:t xml:space="preserve"> cercariae experienced higher mortality under elevated temperatures (Taskinen et al. 2022). Notably, the severity and prevalence of sporocysts were higher among our case mussels relative to apparently healthy specimens. These findings, combined with a lack of alternative lesions to explain death, suggest heavy infections may play a role in mortality. Apart from gonadal effacement (</w:t>
      </w:r>
      <w:r w:rsidRPr="002A37C1">
        <w:rPr>
          <w:rFonts w:ascii="Times New Roman" w:hAnsi="Times New Roman" w:cs="Times New Roman"/>
          <w:b/>
          <w:bCs/>
        </w:rPr>
        <w:t>Fig</w:t>
      </w:r>
      <w:r w:rsidR="009E1B8A" w:rsidRPr="002A37C1">
        <w:rPr>
          <w:rFonts w:ascii="Times New Roman" w:hAnsi="Times New Roman" w:cs="Times New Roman"/>
          <w:b/>
          <w:bCs/>
        </w:rPr>
        <w:t>ure</w:t>
      </w:r>
      <w:r w:rsidRPr="002A37C1">
        <w:rPr>
          <w:rFonts w:ascii="Times New Roman" w:hAnsi="Times New Roman" w:cs="Times New Roman"/>
          <w:b/>
          <w:bCs/>
        </w:rPr>
        <w:t xml:space="preserve"> </w:t>
      </w:r>
      <w:r w:rsidR="009E1B8A" w:rsidRPr="002A37C1">
        <w:rPr>
          <w:rFonts w:ascii="Times New Roman" w:hAnsi="Times New Roman" w:cs="Times New Roman"/>
          <w:b/>
          <w:bCs/>
        </w:rPr>
        <w:t>A.</w:t>
      </w:r>
      <w:r w:rsidRPr="002A37C1">
        <w:rPr>
          <w:rFonts w:ascii="Times New Roman" w:hAnsi="Times New Roman" w:cs="Times New Roman"/>
          <w:b/>
          <w:bCs/>
        </w:rPr>
        <w:t>3</w:t>
      </w:r>
      <w:r w:rsidR="009E1B8A" w:rsidRPr="002A37C1">
        <w:rPr>
          <w:rFonts w:ascii="Times New Roman" w:hAnsi="Times New Roman" w:cs="Times New Roman"/>
          <w:b/>
          <w:bCs/>
        </w:rPr>
        <w:t xml:space="preserve">, frames </w:t>
      </w:r>
      <w:r w:rsidRPr="002A37C1">
        <w:rPr>
          <w:rFonts w:ascii="Times New Roman" w:hAnsi="Times New Roman" w:cs="Times New Roman"/>
          <w:b/>
          <w:bCs/>
        </w:rPr>
        <w:t>D</w:t>
      </w:r>
      <w:r w:rsidR="009E1B8A" w:rsidRPr="002A37C1">
        <w:rPr>
          <w:rFonts w:ascii="Times New Roman" w:hAnsi="Times New Roman" w:cs="Times New Roman"/>
          <w:b/>
          <w:bCs/>
        </w:rPr>
        <w:t xml:space="preserve"> </w:t>
      </w:r>
      <w:r w:rsidRPr="002A37C1">
        <w:rPr>
          <w:rFonts w:ascii="Times New Roman" w:hAnsi="Times New Roman" w:cs="Times New Roman"/>
          <w:b/>
          <w:bCs/>
        </w:rPr>
        <w:t>-</w:t>
      </w:r>
      <w:r w:rsidR="009E1B8A" w:rsidRPr="002A37C1">
        <w:rPr>
          <w:rFonts w:ascii="Times New Roman" w:hAnsi="Times New Roman" w:cs="Times New Roman"/>
          <w:b/>
          <w:bCs/>
        </w:rPr>
        <w:t xml:space="preserve"> </w:t>
      </w:r>
      <w:r w:rsidRPr="002A37C1">
        <w:rPr>
          <w:rFonts w:ascii="Times New Roman" w:hAnsi="Times New Roman" w:cs="Times New Roman"/>
          <w:b/>
          <w:bCs/>
        </w:rPr>
        <w:t>E</w:t>
      </w:r>
      <w:r w:rsidRPr="00B62F80">
        <w:rPr>
          <w:rFonts w:ascii="Times New Roman" w:hAnsi="Times New Roman" w:cs="Times New Roman"/>
        </w:rPr>
        <w:t>), </w:t>
      </w:r>
      <w:r w:rsidRPr="00B62F80">
        <w:rPr>
          <w:rFonts w:ascii="Times New Roman" w:hAnsi="Times New Roman" w:cs="Times New Roman"/>
          <w:i/>
        </w:rPr>
        <w:t>Phyllodistomum</w:t>
      </w:r>
      <w:r w:rsidRPr="00B62F80">
        <w:rPr>
          <w:rFonts w:ascii="Times New Roman" w:hAnsi="Times New Roman" w:cs="Times New Roman"/>
        </w:rPr>
        <w:t xml:space="preserve"> sp. sporocysts in this study were not associated with significant pathology, only occasionally having hemocytic nodulation, a common mussel response to encysted larval trematodes (Knowles et al. 2023). These findings suggest that the mechanism of death for heavily infected mussels would likely not be related to inflammatory response, but rather metabolic impact, or dysfunction of other infected tissues more vital than gonad (Taskinen et al. 1997). It is important, however, to interpret the association between mortality and the occurrence of sporocysts with caution, given the weak statistical support. It may be that factors driving mortality in mussels also predispose to parasitism (Saarinen and Taskinen 2005), or that mortality is a culmination of multi-organism infections, confounding identification of causal </w:t>
      </w:r>
      <w:r w:rsidRPr="00B62F80">
        <w:rPr>
          <w:rFonts w:ascii="Times New Roman" w:hAnsi="Times New Roman" w:cs="Times New Roman"/>
        </w:rPr>
        <w:lastRenderedPageBreak/>
        <w:t xml:space="preserve">relationships. The level of risk </w:t>
      </w:r>
      <w:r w:rsidRPr="00B62F80">
        <w:rPr>
          <w:rFonts w:ascii="Times New Roman" w:hAnsi="Times New Roman" w:cs="Times New Roman"/>
          <w:i/>
        </w:rPr>
        <w:t>Phyllodistomum</w:t>
      </w:r>
      <w:r w:rsidRPr="00B62F80">
        <w:rPr>
          <w:rFonts w:ascii="Times New Roman" w:hAnsi="Times New Roman" w:cs="Times New Roman"/>
        </w:rPr>
        <w:t xml:space="preserve"> sp. poses for </w:t>
      </w:r>
      <w:r w:rsidRPr="00B62F80">
        <w:rPr>
          <w:rFonts w:ascii="Times New Roman" w:hAnsi="Times New Roman" w:cs="Times New Roman"/>
          <w:i/>
        </w:rPr>
        <w:t>P. subtentus</w:t>
      </w:r>
      <w:r w:rsidRPr="00B62F80">
        <w:rPr>
          <w:rFonts w:ascii="Times New Roman" w:hAnsi="Times New Roman" w:cs="Times New Roman"/>
        </w:rPr>
        <w:t xml:space="preserve"> mortality should be clarified by larger scale studies, or potentially experimental infection trials. Achieving larger sample sizes to facilitate statistical comparisons is challenged by the regulatory limits on lethal sampling of apparently healthy endangered species and the difficulty in identifying fresh mortalities of uncommon mussel species.</w:t>
      </w:r>
    </w:p>
    <w:p w14:paraId="1E2E3ADC" w14:textId="0A334EEE" w:rsidR="001D7625" w:rsidRPr="00B62F80" w:rsidRDefault="001D7625" w:rsidP="001D7625">
      <w:pPr>
        <w:spacing w:line="480" w:lineRule="auto"/>
        <w:rPr>
          <w:rFonts w:ascii="Times New Roman" w:hAnsi="Times New Roman" w:cs="Times New Roman"/>
        </w:rPr>
      </w:pPr>
      <w:r w:rsidRPr="00B62F80">
        <w:rPr>
          <w:rFonts w:ascii="Times New Roman" w:hAnsi="Times New Roman" w:cs="Times New Roman"/>
          <w:b/>
          <w:bCs/>
        </w:rPr>
        <w:t xml:space="preserve">Larval Trematodes of  </w:t>
      </w:r>
      <w:r w:rsidRPr="00B62F80">
        <w:rPr>
          <w:rFonts w:ascii="Times New Roman" w:hAnsi="Times New Roman" w:cs="Times New Roman"/>
          <w:b/>
          <w:bCs/>
          <w:i/>
        </w:rPr>
        <w:t xml:space="preserve">Homalometron </w:t>
      </w:r>
      <w:r w:rsidRPr="00B62F80">
        <w:rPr>
          <w:rFonts w:ascii="Times New Roman" w:hAnsi="Times New Roman" w:cs="Times New Roman"/>
          <w:b/>
          <w:bCs/>
        </w:rPr>
        <w:t>spp.</w:t>
      </w:r>
    </w:p>
    <w:p w14:paraId="6E94C410" w14:textId="77777777" w:rsidR="001D7625" w:rsidRPr="00B62F80" w:rsidRDefault="001D7625" w:rsidP="00AC089A">
      <w:pPr>
        <w:spacing w:line="480" w:lineRule="auto"/>
        <w:rPr>
          <w:rFonts w:ascii="Times New Roman" w:hAnsi="Times New Roman" w:cs="Times New Roman"/>
        </w:rPr>
      </w:pPr>
      <w:r w:rsidRPr="00B62F80">
        <w:rPr>
          <w:rFonts w:ascii="Times New Roman" w:hAnsi="Times New Roman" w:cs="Times New Roman"/>
          <w:i/>
          <w:iCs/>
        </w:rPr>
        <w:t>Homalometron armatum</w:t>
      </w:r>
      <w:r w:rsidRPr="00B62F80">
        <w:rPr>
          <w:rFonts w:ascii="Times New Roman" w:hAnsi="Times New Roman" w:cs="Times New Roman"/>
        </w:rPr>
        <w:t xml:space="preserve"> has recently been split into three species, </w:t>
      </w:r>
      <w:r w:rsidRPr="00B62F80">
        <w:rPr>
          <w:rFonts w:ascii="Times New Roman" w:hAnsi="Times New Roman" w:cs="Times New Roman"/>
          <w:i/>
          <w:iCs/>
        </w:rPr>
        <w:t>H. currani</w:t>
      </w:r>
      <w:r w:rsidRPr="00B62F80">
        <w:rPr>
          <w:rFonts w:ascii="Times New Roman" w:hAnsi="Times New Roman" w:cs="Times New Roman"/>
        </w:rPr>
        <w:t xml:space="preserve">, </w:t>
      </w:r>
      <w:r w:rsidRPr="00B62F80">
        <w:rPr>
          <w:rFonts w:ascii="Times New Roman" w:hAnsi="Times New Roman" w:cs="Times New Roman"/>
          <w:i/>
          <w:iCs/>
        </w:rPr>
        <w:t>H. microlophi</w:t>
      </w:r>
      <w:r w:rsidRPr="00B62F80">
        <w:rPr>
          <w:rFonts w:ascii="Times New Roman" w:hAnsi="Times New Roman" w:cs="Times New Roman"/>
        </w:rPr>
        <w:t xml:space="preserve">, and </w:t>
      </w:r>
      <w:r w:rsidRPr="00B62F80">
        <w:rPr>
          <w:rFonts w:ascii="Times New Roman" w:hAnsi="Times New Roman" w:cs="Times New Roman"/>
          <w:i/>
          <w:iCs/>
        </w:rPr>
        <w:t>H. armatum</w:t>
      </w:r>
      <w:r w:rsidRPr="00B62F80">
        <w:rPr>
          <w:rFonts w:ascii="Times New Roman" w:hAnsi="Times New Roman" w:cs="Times New Roman"/>
        </w:rPr>
        <w:t xml:space="preserve"> (Barger and Wellenstein 2015).  Morphological identification of the metacercariae was difficult due to limited descriptions of this stage of </w:t>
      </w:r>
      <w:sdt>
        <w:sdtPr>
          <w:rPr>
            <w:rFonts w:ascii="Times New Roman" w:hAnsi="Times New Roman" w:cs="Times New Roman"/>
          </w:rPr>
          <w:tag w:val="goog_rdk_276"/>
          <w:id w:val="-955795959"/>
        </w:sdtPr>
        <w:sdtContent/>
      </w:sdt>
      <w:r w:rsidRPr="00B62F80">
        <w:rPr>
          <w:rFonts w:ascii="Times New Roman" w:hAnsi="Times New Roman" w:cs="Times New Roman"/>
          <w:i/>
        </w:rPr>
        <w:t xml:space="preserve">Homalometron </w:t>
      </w:r>
      <w:r w:rsidRPr="00B62F80">
        <w:rPr>
          <w:rFonts w:ascii="Times New Roman" w:hAnsi="Times New Roman" w:cs="Times New Roman"/>
          <w:iCs/>
        </w:rPr>
        <w:t>spp.</w:t>
      </w:r>
      <w:r w:rsidRPr="00B62F80">
        <w:rPr>
          <w:rFonts w:ascii="Times New Roman" w:hAnsi="Times New Roman" w:cs="Times New Roman"/>
          <w:i/>
        </w:rPr>
        <w:t xml:space="preserve"> </w:t>
      </w:r>
      <w:r w:rsidRPr="00B62F80">
        <w:rPr>
          <w:rFonts w:ascii="Times New Roman" w:hAnsi="Times New Roman" w:cs="Times New Roman"/>
        </w:rPr>
        <w:t xml:space="preserve">(Family Apocreadiidae) in the literature. Descriptions of adult </w:t>
      </w:r>
      <w:r w:rsidRPr="00B62F80">
        <w:rPr>
          <w:rFonts w:ascii="Times New Roman" w:hAnsi="Times New Roman" w:cs="Times New Roman"/>
          <w:i/>
        </w:rPr>
        <w:t>Homalometron microlophi</w:t>
      </w:r>
      <w:r w:rsidRPr="00B62F80">
        <w:rPr>
          <w:rFonts w:ascii="Times New Roman" w:hAnsi="Times New Roman" w:cs="Times New Roman"/>
        </w:rPr>
        <w:t xml:space="preserve"> are consistent with sizes of the larger </w:t>
      </w:r>
      <w:r w:rsidRPr="00B62F80">
        <w:rPr>
          <w:rFonts w:ascii="Times New Roman" w:hAnsi="Times New Roman" w:cs="Times New Roman"/>
          <w:i/>
        </w:rPr>
        <w:t>Homalometron</w:t>
      </w:r>
      <w:r w:rsidRPr="00B62F80">
        <w:rPr>
          <w:rFonts w:ascii="Times New Roman" w:hAnsi="Times New Roman" w:cs="Times New Roman"/>
        </w:rPr>
        <w:t xml:space="preserve"> sp. metacercarial stages excised from cysts in mussel #3 in this study,</w:t>
      </w:r>
      <w:sdt>
        <w:sdtPr>
          <w:rPr>
            <w:rFonts w:ascii="Times New Roman" w:hAnsi="Times New Roman" w:cs="Times New Roman"/>
          </w:rPr>
          <w:tag w:val="goog_rdk_283"/>
          <w:id w:val="2104379790"/>
        </w:sdtPr>
        <w:sdtContent>
          <w:sdt>
            <w:sdtPr>
              <w:rPr>
                <w:rFonts w:ascii="Times New Roman" w:hAnsi="Times New Roman" w:cs="Times New Roman"/>
              </w:rPr>
              <w:tag w:val="goog_rdk_284"/>
              <w:id w:val="1234817563"/>
            </w:sdtPr>
            <w:sdtContent/>
          </w:sdt>
          <w:sdt>
            <w:sdtPr>
              <w:rPr>
                <w:rFonts w:ascii="Times New Roman" w:hAnsi="Times New Roman" w:cs="Times New Roman"/>
              </w:rPr>
              <w:tag w:val="goog_rdk_285"/>
              <w:id w:val="-1243710870"/>
            </w:sdtPr>
            <w:sdtContent/>
          </w:sdt>
          <w:r w:rsidRPr="00B62F80">
            <w:rPr>
              <w:rFonts w:ascii="Times New Roman" w:hAnsi="Times New Roman" w:cs="Times New Roman"/>
            </w:rPr>
            <w:t xml:space="preserve"> and </w:t>
          </w:r>
        </w:sdtContent>
      </w:sdt>
      <w:r w:rsidRPr="00B62F80">
        <w:rPr>
          <w:rFonts w:ascii="Times New Roman" w:hAnsi="Times New Roman" w:cs="Times New Roman"/>
        </w:rPr>
        <w:t xml:space="preserve">the 28S sequence from this mussel was also most consistent with </w:t>
      </w:r>
      <w:r w:rsidRPr="00B62F80">
        <w:rPr>
          <w:rFonts w:ascii="Times New Roman" w:hAnsi="Times New Roman" w:cs="Times New Roman"/>
          <w:i/>
        </w:rPr>
        <w:t xml:space="preserve">H. microlophi, </w:t>
      </w:r>
      <w:r w:rsidRPr="00B62F80">
        <w:rPr>
          <w:rFonts w:ascii="Times New Roman" w:hAnsi="Times New Roman" w:cs="Times New Roman"/>
          <w:iCs/>
        </w:rPr>
        <w:t xml:space="preserve">though only 98.2% identical </w:t>
      </w:r>
      <w:r w:rsidRPr="00B62F80">
        <w:rPr>
          <w:rFonts w:ascii="Times New Roman" w:hAnsi="Times New Roman" w:cs="Times New Roman"/>
        </w:rPr>
        <w:t xml:space="preserve">(Barger and Wellenstein 2015).  In our study, two distinct sequences of </w:t>
      </w:r>
      <w:r w:rsidRPr="00B62F80">
        <w:rPr>
          <w:rFonts w:ascii="Times New Roman" w:hAnsi="Times New Roman" w:cs="Times New Roman"/>
          <w:i/>
        </w:rPr>
        <w:t>Homalometron</w:t>
      </w:r>
      <w:r w:rsidRPr="00B62F80">
        <w:rPr>
          <w:rFonts w:ascii="Times New Roman" w:hAnsi="Times New Roman" w:cs="Times New Roman"/>
        </w:rPr>
        <w:t xml:space="preserve"> sp. were found at the 18S locus, with one aligning &gt;99% and the second aligning 97.6-98.4% with</w:t>
      </w:r>
      <w:r w:rsidRPr="00B62F80">
        <w:rPr>
          <w:rFonts w:ascii="Times New Roman" w:hAnsi="Times New Roman" w:cs="Times New Roman"/>
          <w:i/>
        </w:rPr>
        <w:t xml:space="preserve"> H. armatum </w:t>
      </w:r>
      <w:r w:rsidRPr="00B62F80">
        <w:rPr>
          <w:rFonts w:ascii="Times New Roman" w:hAnsi="Times New Roman" w:cs="Times New Roman"/>
          <w:iCs/>
        </w:rPr>
        <w:t>sequences</w:t>
      </w:r>
      <w:r w:rsidRPr="00B62F80">
        <w:rPr>
          <w:rFonts w:ascii="Times New Roman" w:hAnsi="Times New Roman" w:cs="Times New Roman"/>
        </w:rPr>
        <w:t xml:space="preserve">. With the high conservation of the 18S gene, it is possible that the latter sequence represents a unique species within the </w:t>
      </w:r>
      <w:r w:rsidRPr="00B62F80">
        <w:rPr>
          <w:rFonts w:ascii="Times New Roman" w:hAnsi="Times New Roman" w:cs="Times New Roman"/>
          <w:i/>
          <w:iCs/>
        </w:rPr>
        <w:t>Homalometron</w:t>
      </w:r>
      <w:r w:rsidRPr="00B62F80">
        <w:rPr>
          <w:rFonts w:ascii="Times New Roman" w:hAnsi="Times New Roman" w:cs="Times New Roman"/>
        </w:rPr>
        <w:t xml:space="preserve"> genus, though further morphologic and molecular analyses would be required to fully assess this possibility. There are limited sequences available at the 18S gene to differentiate between </w:t>
      </w:r>
      <w:r w:rsidRPr="00B62F80">
        <w:rPr>
          <w:rFonts w:ascii="Times New Roman" w:hAnsi="Times New Roman" w:cs="Times New Roman"/>
          <w:i/>
          <w:iCs/>
        </w:rPr>
        <w:t>H. currani</w:t>
      </w:r>
      <w:r w:rsidRPr="00B62F80">
        <w:rPr>
          <w:rFonts w:ascii="Times New Roman" w:hAnsi="Times New Roman" w:cs="Times New Roman"/>
        </w:rPr>
        <w:t xml:space="preserve">, </w:t>
      </w:r>
      <w:r w:rsidRPr="00B62F80">
        <w:rPr>
          <w:rFonts w:ascii="Times New Roman" w:hAnsi="Times New Roman" w:cs="Times New Roman"/>
          <w:i/>
          <w:iCs/>
        </w:rPr>
        <w:t>H. microlophi</w:t>
      </w:r>
      <w:r w:rsidRPr="00B62F80">
        <w:rPr>
          <w:rFonts w:ascii="Times New Roman" w:hAnsi="Times New Roman" w:cs="Times New Roman"/>
        </w:rPr>
        <w:t xml:space="preserve">, and </w:t>
      </w:r>
      <w:r w:rsidRPr="00B62F80">
        <w:rPr>
          <w:rFonts w:ascii="Times New Roman" w:hAnsi="Times New Roman" w:cs="Times New Roman"/>
          <w:i/>
          <w:iCs/>
        </w:rPr>
        <w:t>H. armatum</w:t>
      </w:r>
      <w:r w:rsidRPr="00B62F80">
        <w:rPr>
          <w:rFonts w:ascii="Times New Roman" w:hAnsi="Times New Roman" w:cs="Times New Roman"/>
        </w:rPr>
        <w:t xml:space="preserve">, limiting our analysis. Only one sequence was found at the ITS or 28S regions, with our ITS sequence most similar to </w:t>
      </w:r>
      <w:r w:rsidRPr="00B62F80">
        <w:rPr>
          <w:rFonts w:ascii="Times New Roman" w:hAnsi="Times New Roman" w:cs="Times New Roman"/>
          <w:i/>
          <w:iCs/>
        </w:rPr>
        <w:t>H. currani</w:t>
      </w:r>
      <w:r w:rsidRPr="00B62F80">
        <w:rPr>
          <w:rFonts w:ascii="Times New Roman" w:hAnsi="Times New Roman" w:cs="Times New Roman"/>
        </w:rPr>
        <w:t xml:space="preserve">, and the 28S sequence most similar to </w:t>
      </w:r>
      <w:r w:rsidRPr="00B62F80">
        <w:rPr>
          <w:rFonts w:ascii="Times New Roman" w:hAnsi="Times New Roman" w:cs="Times New Roman"/>
          <w:i/>
          <w:iCs/>
        </w:rPr>
        <w:t>H. microlophi</w:t>
      </w:r>
      <w:r w:rsidRPr="00B62F80">
        <w:rPr>
          <w:rFonts w:ascii="Times New Roman" w:hAnsi="Times New Roman" w:cs="Times New Roman"/>
        </w:rPr>
        <w:t xml:space="preserve">. Both sequences were &gt;1% different from sequences in GenBank, further suggesting this may be a unique species within the </w:t>
      </w:r>
      <w:r w:rsidRPr="00B62F80">
        <w:rPr>
          <w:rFonts w:ascii="Times New Roman" w:hAnsi="Times New Roman" w:cs="Times New Roman"/>
          <w:i/>
          <w:iCs/>
        </w:rPr>
        <w:t xml:space="preserve">Homalometron </w:t>
      </w:r>
      <w:r w:rsidRPr="00B62F80">
        <w:rPr>
          <w:rFonts w:ascii="Times New Roman" w:hAnsi="Times New Roman" w:cs="Times New Roman"/>
        </w:rPr>
        <w:t xml:space="preserve">genus. Four mussels had only a few metacercariae identified histologically, and these were PCR </w:t>
      </w:r>
      <w:r w:rsidRPr="00B62F80">
        <w:rPr>
          <w:rFonts w:ascii="Times New Roman" w:hAnsi="Times New Roman" w:cs="Times New Roman"/>
        </w:rPr>
        <w:lastRenderedPageBreak/>
        <w:t xml:space="preserve">negative for </w:t>
      </w:r>
      <w:r w:rsidRPr="00B62F80">
        <w:rPr>
          <w:rFonts w:ascii="Times New Roman" w:hAnsi="Times New Roman" w:cs="Times New Roman"/>
          <w:i/>
          <w:iCs/>
        </w:rPr>
        <w:t>Homalometron</w:t>
      </w:r>
      <w:r w:rsidRPr="00B62F80">
        <w:rPr>
          <w:rFonts w:ascii="Times New Roman" w:hAnsi="Times New Roman" w:cs="Times New Roman"/>
        </w:rPr>
        <w:t xml:space="preserve"> sp., potentially due to low DNA concentrations and competitive binding to the other, more prevalent trematode species.</w:t>
      </w:r>
    </w:p>
    <w:p w14:paraId="5C329837" w14:textId="77777777" w:rsidR="001D7625" w:rsidRPr="00B62F80" w:rsidRDefault="001D7625" w:rsidP="001D7625">
      <w:pPr>
        <w:spacing w:line="480" w:lineRule="auto"/>
        <w:ind w:firstLine="720"/>
        <w:rPr>
          <w:rFonts w:ascii="Times New Roman" w:hAnsi="Times New Roman" w:cs="Times New Roman"/>
        </w:rPr>
      </w:pPr>
      <w:r w:rsidRPr="00B62F80">
        <w:rPr>
          <w:rFonts w:ascii="Times New Roman" w:hAnsi="Times New Roman" w:cs="Times New Roman"/>
          <w:i/>
          <w:iCs/>
        </w:rPr>
        <w:t>Homalometron</w:t>
      </w:r>
      <w:r w:rsidRPr="00B62F80">
        <w:rPr>
          <w:rFonts w:ascii="Times New Roman" w:hAnsi="Times New Roman" w:cs="Times New Roman"/>
        </w:rPr>
        <w:t xml:space="preserve"> sp. DNA was detected without histological confirmation in one mussel.  Mussel # 7 was severely decomposed at the time of necropsy, showing no evidence of metacercaria on histology or cytologic morphology. However, 18S PCR analysis of mussel tissue disclosed a 98.4 % identity to an adult </w:t>
      </w:r>
      <w:sdt>
        <w:sdtPr>
          <w:rPr>
            <w:rFonts w:ascii="Times New Roman" w:hAnsi="Times New Roman" w:cs="Times New Roman"/>
          </w:rPr>
          <w:tag w:val="goog_rdk_298"/>
          <w:id w:val="1727331846"/>
        </w:sdtPr>
        <w:sdtContent>
          <w:r w:rsidRPr="00B62F80">
            <w:rPr>
              <w:rFonts w:ascii="Times New Roman" w:hAnsi="Times New Roman" w:cs="Times New Roman"/>
              <w:i/>
            </w:rPr>
            <w:t>H. armatum</w:t>
          </w:r>
        </w:sdtContent>
      </w:sdt>
      <w:r w:rsidRPr="00B62F80">
        <w:rPr>
          <w:rFonts w:ascii="Times New Roman" w:hAnsi="Times New Roman" w:cs="Times New Roman"/>
        </w:rPr>
        <w:t xml:space="preserve"> (HM038045) found in Freshwater Drum (</w:t>
      </w:r>
      <w:r w:rsidRPr="00B62F80">
        <w:rPr>
          <w:rFonts w:ascii="Times New Roman" w:hAnsi="Times New Roman" w:cs="Times New Roman"/>
          <w:i/>
          <w:iCs/>
        </w:rPr>
        <w:t>Aplodinotus grunniens</w:t>
      </w:r>
      <w:r w:rsidRPr="00B62F80">
        <w:rPr>
          <w:rFonts w:ascii="Times New Roman" w:hAnsi="Times New Roman" w:cs="Times New Roman"/>
        </w:rPr>
        <w:t xml:space="preserve">) in Reelfoot Lake, TN (Parker et.al 2010). Interestingly, </w:t>
      </w:r>
      <w:r w:rsidRPr="00B62F80">
        <w:rPr>
          <w:rFonts w:ascii="Times New Roman" w:hAnsi="Times New Roman" w:cs="Times New Roman"/>
          <w:i/>
        </w:rPr>
        <w:t>A. grunniens</w:t>
      </w:r>
      <w:r w:rsidRPr="00B62F80">
        <w:rPr>
          <w:rFonts w:ascii="Times New Roman" w:hAnsi="Times New Roman" w:cs="Times New Roman"/>
        </w:rPr>
        <w:t xml:space="preserve"> are molluscivorous (i.e., feed on mussels) and occur in the Upper Clinch River Watershed (VDWR 2023), which may explain how </w:t>
      </w:r>
      <w:sdt>
        <w:sdtPr>
          <w:rPr>
            <w:rFonts w:ascii="Times New Roman" w:hAnsi="Times New Roman" w:cs="Times New Roman"/>
          </w:rPr>
          <w:tag w:val="goog_rdk_301"/>
          <w:id w:val="-864128579"/>
        </w:sdtPr>
        <w:sdtContent/>
      </w:sdt>
      <w:r w:rsidRPr="00B62F80">
        <w:rPr>
          <w:rFonts w:ascii="Times New Roman" w:hAnsi="Times New Roman" w:cs="Times New Roman"/>
          <w:i/>
        </w:rPr>
        <w:t>Homalometron</w:t>
      </w:r>
      <w:r w:rsidRPr="00B62F80">
        <w:rPr>
          <w:rFonts w:ascii="Times New Roman" w:hAnsi="Times New Roman" w:cs="Times New Roman"/>
        </w:rPr>
        <w:t xml:space="preserve"> spp. are present in both species.  Short and long 18S sequences from this mussel gave &gt;99% and 98.4% matches to adult </w:t>
      </w:r>
      <w:r w:rsidRPr="00B62F80">
        <w:rPr>
          <w:rFonts w:ascii="Times New Roman" w:hAnsi="Times New Roman" w:cs="Times New Roman"/>
          <w:i/>
          <w:iCs/>
        </w:rPr>
        <w:t>H. armatum</w:t>
      </w:r>
      <w:r w:rsidRPr="00B62F80">
        <w:rPr>
          <w:rFonts w:ascii="Times New Roman" w:hAnsi="Times New Roman" w:cs="Times New Roman"/>
        </w:rPr>
        <w:t xml:space="preserve"> (AY222130) from Redear Sunfish (</w:t>
      </w:r>
      <w:r w:rsidRPr="00B62F80">
        <w:rPr>
          <w:rFonts w:ascii="Times New Roman" w:hAnsi="Times New Roman" w:cs="Times New Roman"/>
          <w:i/>
          <w:iCs/>
        </w:rPr>
        <w:t>Lepomis microlophus</w:t>
      </w:r>
      <w:r w:rsidRPr="00B62F80">
        <w:rPr>
          <w:rFonts w:ascii="Times New Roman" w:hAnsi="Times New Roman" w:cs="Times New Roman"/>
        </w:rPr>
        <w:t xml:space="preserve">) in the Pascagoula River, Wilkerson’s Ferry, Mississippi (Olson et al. 2003). Similar to </w:t>
      </w:r>
      <w:r w:rsidRPr="00B62F80">
        <w:rPr>
          <w:rFonts w:ascii="Times New Roman" w:hAnsi="Times New Roman" w:cs="Times New Roman"/>
          <w:i/>
          <w:iCs/>
        </w:rPr>
        <w:t>A. grunniens</w:t>
      </w:r>
      <w:r w:rsidRPr="00B62F80">
        <w:rPr>
          <w:rFonts w:ascii="Times New Roman" w:hAnsi="Times New Roman" w:cs="Times New Roman"/>
        </w:rPr>
        <w:t xml:space="preserve">, </w:t>
      </w:r>
      <w:r w:rsidRPr="00B62F80">
        <w:rPr>
          <w:rFonts w:ascii="Times New Roman" w:hAnsi="Times New Roman" w:cs="Times New Roman"/>
          <w:i/>
          <w:iCs/>
        </w:rPr>
        <w:t>L. microlophus</w:t>
      </w:r>
      <w:r w:rsidRPr="00B62F80">
        <w:rPr>
          <w:rFonts w:ascii="Times New Roman" w:hAnsi="Times New Roman" w:cs="Times New Roman"/>
        </w:rPr>
        <w:t xml:space="preserve"> are also molluscivorous and occur in the Upper Clinch River watershed. No morphological descriptions of the metacercarial stages were provided in any of the comparative studies mentioned above with molecular matches to this study. This is the first report of </w:t>
      </w:r>
      <w:r w:rsidRPr="00B62F80">
        <w:rPr>
          <w:rFonts w:ascii="Times New Roman" w:hAnsi="Times New Roman" w:cs="Times New Roman"/>
          <w:i/>
          <w:iCs/>
        </w:rPr>
        <w:t>Homalometron</w:t>
      </w:r>
      <w:r w:rsidRPr="00B62F80">
        <w:rPr>
          <w:rFonts w:ascii="Times New Roman" w:hAnsi="Times New Roman" w:cs="Times New Roman"/>
        </w:rPr>
        <w:t xml:space="preserve"> sp. metacercariae in </w:t>
      </w:r>
      <w:r w:rsidRPr="00B62F80">
        <w:rPr>
          <w:rFonts w:ascii="Times New Roman" w:hAnsi="Times New Roman" w:cs="Times New Roman"/>
          <w:i/>
          <w:iCs/>
        </w:rPr>
        <w:t>P. subtentus</w:t>
      </w:r>
      <w:r w:rsidRPr="00B62F80">
        <w:rPr>
          <w:rFonts w:ascii="Times New Roman" w:hAnsi="Times New Roman" w:cs="Times New Roman"/>
        </w:rPr>
        <w:t>.</w:t>
      </w:r>
    </w:p>
    <w:p w14:paraId="3BA96083" w14:textId="26829D33" w:rsidR="001D7625" w:rsidRPr="00B62F80" w:rsidRDefault="001D7625" w:rsidP="001D7625">
      <w:pPr>
        <w:spacing w:line="480" w:lineRule="auto"/>
        <w:ind w:firstLine="720"/>
        <w:rPr>
          <w:rFonts w:ascii="Times New Roman" w:hAnsi="Times New Roman" w:cs="Times New Roman"/>
        </w:rPr>
      </w:pPr>
      <w:r w:rsidRPr="00B62F80">
        <w:rPr>
          <w:rFonts w:ascii="Times New Roman" w:hAnsi="Times New Roman" w:cs="Times New Roman"/>
        </w:rPr>
        <w:t xml:space="preserve">The only pathology associated with </w:t>
      </w:r>
      <w:r w:rsidRPr="00B62F80">
        <w:rPr>
          <w:rFonts w:ascii="Times New Roman" w:hAnsi="Times New Roman" w:cs="Times New Roman"/>
          <w:i/>
          <w:iCs/>
        </w:rPr>
        <w:t>Homalometron</w:t>
      </w:r>
      <w:r w:rsidRPr="00B62F80">
        <w:rPr>
          <w:rFonts w:ascii="Times New Roman" w:hAnsi="Times New Roman" w:cs="Times New Roman"/>
        </w:rPr>
        <w:t xml:space="preserve"> sp. metacercariae was occasional hemocytic nodulation representing a response to degenerate or ruptured </w:t>
      </w:r>
      <w:r w:rsidRPr="00B62F80">
        <w:rPr>
          <w:rFonts w:ascii="Times New Roman" w:hAnsi="Times New Roman" w:cs="Times New Roman"/>
          <w:iCs/>
        </w:rPr>
        <w:t>cysts</w:t>
      </w:r>
      <w:r w:rsidRPr="00B62F80">
        <w:rPr>
          <w:rFonts w:ascii="Times New Roman" w:hAnsi="Times New Roman" w:cs="Times New Roman"/>
        </w:rPr>
        <w:t xml:space="preserve">. The lack of substantial associated pathology, combined with the lower tissue loads compared to </w:t>
      </w:r>
      <w:r w:rsidRPr="00B62F80">
        <w:rPr>
          <w:rFonts w:ascii="Times New Roman" w:hAnsi="Times New Roman" w:cs="Times New Roman"/>
          <w:i/>
          <w:iCs/>
        </w:rPr>
        <w:t xml:space="preserve">Phyllodistomum </w:t>
      </w:r>
      <w:r w:rsidRPr="00B62F80">
        <w:rPr>
          <w:rFonts w:ascii="Times New Roman" w:hAnsi="Times New Roman" w:cs="Times New Roman"/>
        </w:rPr>
        <w:t xml:space="preserve">sporocysts, and the similar prevalence and numbers of </w:t>
      </w:r>
      <w:r w:rsidRPr="00B62F80">
        <w:rPr>
          <w:rFonts w:ascii="Times New Roman" w:hAnsi="Times New Roman" w:cs="Times New Roman"/>
          <w:i/>
          <w:iCs/>
        </w:rPr>
        <w:t>Homalometron</w:t>
      </w:r>
      <w:r w:rsidRPr="00B62F80">
        <w:rPr>
          <w:rFonts w:ascii="Times New Roman" w:hAnsi="Times New Roman" w:cs="Times New Roman"/>
        </w:rPr>
        <w:t xml:space="preserve"> sp. metacercariae in cases and controls, suggest that these trematode larvae are incidental findings unrelated to mortality. However, in blue mussels (</w:t>
      </w:r>
      <w:r w:rsidRPr="00B62F80">
        <w:rPr>
          <w:rFonts w:ascii="Times New Roman" w:hAnsi="Times New Roman" w:cs="Times New Roman"/>
          <w:i/>
        </w:rPr>
        <w:t>Mytilus edulis</w:t>
      </w:r>
      <w:r w:rsidRPr="00B62F80">
        <w:rPr>
          <w:rFonts w:ascii="Times New Roman" w:hAnsi="Times New Roman" w:cs="Times New Roman"/>
        </w:rPr>
        <w:t xml:space="preserve">) sampled off the coast of Netherlands, </w:t>
      </w:r>
      <w:proofErr w:type="spellStart"/>
      <w:r w:rsidRPr="00B62F80">
        <w:rPr>
          <w:rFonts w:ascii="Times New Roman" w:hAnsi="Times New Roman" w:cs="Times New Roman"/>
        </w:rPr>
        <w:t>metacercariae</w:t>
      </w:r>
      <w:proofErr w:type="spellEnd"/>
      <w:r w:rsidRPr="00B62F80">
        <w:rPr>
          <w:rFonts w:ascii="Times New Roman" w:hAnsi="Times New Roman" w:cs="Times New Roman"/>
        </w:rPr>
        <w:t xml:space="preserve"> of </w:t>
      </w:r>
      <w:proofErr w:type="spellStart"/>
      <w:r w:rsidRPr="00B62F80">
        <w:rPr>
          <w:rFonts w:ascii="Times New Roman" w:hAnsi="Times New Roman" w:cs="Times New Roman"/>
          <w:i/>
          <w:iCs/>
        </w:rPr>
        <w:t>Renicola</w:t>
      </w:r>
      <w:proofErr w:type="spellEnd"/>
      <w:r w:rsidRPr="00B62F80">
        <w:rPr>
          <w:rFonts w:ascii="Times New Roman" w:hAnsi="Times New Roman" w:cs="Times New Roman"/>
          <w:i/>
          <w:iCs/>
        </w:rPr>
        <w:t xml:space="preserve"> </w:t>
      </w:r>
      <w:proofErr w:type="spellStart"/>
      <w:r w:rsidRPr="00B62F80">
        <w:rPr>
          <w:rFonts w:ascii="Times New Roman" w:hAnsi="Times New Roman" w:cs="Times New Roman"/>
          <w:i/>
          <w:iCs/>
        </w:rPr>
        <w:t>roscovita</w:t>
      </w:r>
      <w:proofErr w:type="spellEnd"/>
      <w:r w:rsidRPr="00B62F80">
        <w:rPr>
          <w:rFonts w:ascii="Times New Roman" w:hAnsi="Times New Roman" w:cs="Times New Roman"/>
        </w:rPr>
        <w:t xml:space="preserve"> encysted in the gills and palps reduced </w:t>
      </w:r>
      <w:r w:rsidRPr="00B62F80">
        <w:rPr>
          <w:rFonts w:ascii="Times New Roman" w:hAnsi="Times New Roman" w:cs="Times New Roman"/>
        </w:rPr>
        <w:lastRenderedPageBreak/>
        <w:t xml:space="preserve">clearance rates and overall mussel body mass index (Stier et al. 2015). Such observations emphasize that deleterious effects on physiology, even without substantial tissue pathology, could comprise contributory factors for morbidity and mortality in stressed populations. </w:t>
      </w:r>
    </w:p>
    <w:p w14:paraId="6BE842B3" w14:textId="3F7DDB07" w:rsidR="001D7625" w:rsidRPr="00B62F80" w:rsidRDefault="001D7625" w:rsidP="001D7625">
      <w:pPr>
        <w:spacing w:line="480" w:lineRule="auto"/>
        <w:rPr>
          <w:rFonts w:ascii="Times New Roman" w:hAnsi="Times New Roman" w:cs="Times New Roman"/>
        </w:rPr>
      </w:pPr>
      <w:r w:rsidRPr="00B62F80">
        <w:rPr>
          <w:rFonts w:ascii="Times New Roman" w:hAnsi="Times New Roman" w:cs="Times New Roman"/>
          <w:b/>
          <w:bCs/>
        </w:rPr>
        <w:t>Aspidogastrea</w:t>
      </w:r>
    </w:p>
    <w:p w14:paraId="51120C52" w14:textId="0CC2D744" w:rsidR="001D7625" w:rsidRPr="00B62F80" w:rsidRDefault="001D7625" w:rsidP="00AC089A">
      <w:pPr>
        <w:spacing w:line="480" w:lineRule="auto"/>
        <w:rPr>
          <w:rFonts w:ascii="Times New Roman" w:hAnsi="Times New Roman" w:cs="Times New Roman"/>
        </w:rPr>
      </w:pPr>
      <w:r w:rsidRPr="00B62F80">
        <w:rPr>
          <w:rFonts w:ascii="Times New Roman" w:hAnsi="Times New Roman" w:cs="Times New Roman"/>
        </w:rPr>
        <w:t xml:space="preserve">Aspidogastrea are primitive trematodes commonly observed in mussels, and as supported by this study, are generally considered innocuous incidental findings unless present in high numbers (Grizzle and Brunner 2009, Knowles et al. 2023). From this regard, our observations add to our understanding of so-called background lesions and microbiota, which are commonly present to some extent in apparently healthy or stable mussel populations (Burcham et al. 2023).   </w:t>
      </w:r>
    </w:p>
    <w:p w14:paraId="3C6F91D6" w14:textId="551C8EA7" w:rsidR="001D7625" w:rsidRPr="00B62F80" w:rsidRDefault="001D7625" w:rsidP="001D7625">
      <w:pPr>
        <w:spacing w:line="480" w:lineRule="auto"/>
        <w:rPr>
          <w:rFonts w:ascii="Times New Roman" w:hAnsi="Times New Roman" w:cs="Times New Roman"/>
          <w:b/>
          <w:bCs/>
        </w:rPr>
      </w:pPr>
      <w:r w:rsidRPr="00B62F80">
        <w:rPr>
          <w:rFonts w:ascii="Times New Roman" w:hAnsi="Times New Roman" w:cs="Times New Roman"/>
          <w:b/>
          <w:bCs/>
        </w:rPr>
        <w:t>Gonadotropic microsporidia</w:t>
      </w:r>
    </w:p>
    <w:p w14:paraId="258F22B8" w14:textId="067ECAFB" w:rsidR="001D7625" w:rsidRPr="00B62F80" w:rsidRDefault="001D7625" w:rsidP="00AC089A">
      <w:pPr>
        <w:spacing w:line="480" w:lineRule="auto"/>
        <w:rPr>
          <w:rFonts w:ascii="Times New Roman" w:hAnsi="Times New Roman" w:cs="Times New Roman"/>
        </w:rPr>
      </w:pPr>
      <w:r w:rsidRPr="00B62F80">
        <w:rPr>
          <w:rFonts w:ascii="Times New Roman" w:hAnsi="Times New Roman" w:cs="Times New Roman"/>
        </w:rPr>
        <w:t>This is the first instance of gonadotropic microsporidia in</w:t>
      </w:r>
      <w:r w:rsidRPr="00B62F80">
        <w:rPr>
          <w:rFonts w:ascii="Times New Roman" w:hAnsi="Times New Roman" w:cs="Times New Roman"/>
          <w:i/>
        </w:rPr>
        <w:t xml:space="preserve"> P. subtentus</w:t>
      </w:r>
      <w:r w:rsidRPr="00B62F80">
        <w:rPr>
          <w:rFonts w:ascii="Times New Roman" w:hAnsi="Times New Roman" w:cs="Times New Roman"/>
        </w:rPr>
        <w:t xml:space="preserve">, and the first instance of their documentation in a listed species. </w:t>
      </w:r>
      <w:r w:rsidRPr="00B62F80">
        <w:rPr>
          <w:rFonts w:ascii="Times New Roman" w:hAnsi="Times New Roman" w:cs="Times New Roman"/>
          <w:i/>
        </w:rPr>
        <w:t>Knowlespora clinchi</w:t>
      </w:r>
      <w:r w:rsidRPr="00B62F80">
        <w:rPr>
          <w:rFonts w:ascii="Times New Roman" w:hAnsi="Times New Roman" w:cs="Times New Roman"/>
        </w:rPr>
        <w:t xml:space="preserve"> were the first microsporidia described infecting another unionid, the Pheasantshell (</w:t>
      </w:r>
      <w:r w:rsidRPr="00B62F80">
        <w:rPr>
          <w:rFonts w:ascii="Times New Roman" w:hAnsi="Times New Roman" w:cs="Times New Roman"/>
          <w:i/>
        </w:rPr>
        <w:t>A. pectorosa</w:t>
      </w:r>
      <w:r w:rsidRPr="00B62F80">
        <w:rPr>
          <w:rFonts w:ascii="Times New Roman" w:hAnsi="Times New Roman" w:cs="Times New Roman"/>
        </w:rPr>
        <w:t xml:space="preserve">) also in the Clinch River (Bojko 2022, Knowles et al. 2022). Recently, another novel gonadotropic microsporidian, </w:t>
      </w:r>
      <w:r w:rsidRPr="00B62F80">
        <w:rPr>
          <w:rFonts w:ascii="Times New Roman" w:hAnsi="Times New Roman" w:cs="Times New Roman"/>
          <w:i/>
        </w:rPr>
        <w:t>Hirsutonosema embarrassi</w:t>
      </w:r>
      <w:r w:rsidRPr="00B62F80">
        <w:rPr>
          <w:rFonts w:ascii="Times New Roman" w:hAnsi="Times New Roman" w:cs="Times New Roman"/>
        </w:rPr>
        <w:t>, was found in the ovaries of 50 - 100% of mucket (</w:t>
      </w:r>
      <w:r w:rsidRPr="00B62F80">
        <w:rPr>
          <w:rFonts w:ascii="Times New Roman" w:hAnsi="Times New Roman" w:cs="Times New Roman"/>
          <w:i/>
          <w:iCs/>
        </w:rPr>
        <w:t>Actinonaias ligamentina</w:t>
      </w:r>
      <w:r w:rsidRPr="00B62F80">
        <w:rPr>
          <w:rFonts w:ascii="Times New Roman" w:hAnsi="Times New Roman" w:cs="Times New Roman"/>
        </w:rPr>
        <w:t>), plain pocketbook (</w:t>
      </w:r>
      <w:proofErr w:type="spellStart"/>
      <w:r w:rsidRPr="00B62F80">
        <w:rPr>
          <w:rFonts w:ascii="Times New Roman" w:hAnsi="Times New Roman" w:cs="Times New Roman"/>
          <w:i/>
          <w:iCs/>
        </w:rPr>
        <w:t>Lampsilis</w:t>
      </w:r>
      <w:proofErr w:type="spellEnd"/>
      <w:r w:rsidRPr="00B62F80">
        <w:rPr>
          <w:rFonts w:ascii="Times New Roman" w:hAnsi="Times New Roman" w:cs="Times New Roman"/>
          <w:i/>
          <w:iCs/>
        </w:rPr>
        <w:t xml:space="preserve"> </w:t>
      </w:r>
      <w:proofErr w:type="spellStart"/>
      <w:r w:rsidRPr="00B62F80">
        <w:rPr>
          <w:rFonts w:ascii="Times New Roman" w:hAnsi="Times New Roman" w:cs="Times New Roman"/>
          <w:i/>
          <w:iCs/>
        </w:rPr>
        <w:t>cardium</w:t>
      </w:r>
      <w:proofErr w:type="spellEnd"/>
      <w:r w:rsidRPr="00B62F80">
        <w:rPr>
          <w:rFonts w:ascii="Times New Roman" w:hAnsi="Times New Roman" w:cs="Times New Roman"/>
        </w:rPr>
        <w:t xml:space="preserve">), and </w:t>
      </w:r>
      <w:proofErr w:type="spellStart"/>
      <w:r w:rsidRPr="00B62F80">
        <w:rPr>
          <w:rFonts w:ascii="Times New Roman" w:hAnsi="Times New Roman" w:cs="Times New Roman"/>
        </w:rPr>
        <w:t>fatmucket</w:t>
      </w:r>
      <w:proofErr w:type="spellEnd"/>
      <w:r w:rsidRPr="00B62F80">
        <w:rPr>
          <w:rFonts w:ascii="Times New Roman" w:hAnsi="Times New Roman" w:cs="Times New Roman"/>
        </w:rPr>
        <w:t xml:space="preserve"> (</w:t>
      </w:r>
      <w:proofErr w:type="spellStart"/>
      <w:r w:rsidRPr="00B62F80">
        <w:rPr>
          <w:rFonts w:ascii="Times New Roman" w:hAnsi="Times New Roman" w:cs="Times New Roman"/>
          <w:i/>
          <w:iCs/>
        </w:rPr>
        <w:t>Lampsilis</w:t>
      </w:r>
      <w:proofErr w:type="spellEnd"/>
      <w:r w:rsidRPr="00B62F80">
        <w:rPr>
          <w:rFonts w:ascii="Times New Roman" w:hAnsi="Times New Roman" w:cs="Times New Roman"/>
          <w:i/>
          <w:iCs/>
        </w:rPr>
        <w:t xml:space="preserve"> </w:t>
      </w:r>
      <w:proofErr w:type="spellStart"/>
      <w:r w:rsidRPr="00B62F80">
        <w:rPr>
          <w:rFonts w:ascii="Times New Roman" w:hAnsi="Times New Roman" w:cs="Times New Roman"/>
          <w:i/>
          <w:iCs/>
        </w:rPr>
        <w:t>siliquoidea</w:t>
      </w:r>
      <w:proofErr w:type="spellEnd"/>
      <w:r w:rsidRPr="00B62F80">
        <w:rPr>
          <w:rFonts w:ascii="Times New Roman" w:hAnsi="Times New Roman" w:cs="Times New Roman"/>
        </w:rPr>
        <w:t>)</w:t>
      </w:r>
      <w:r w:rsidRPr="00B62F80" w:rsidDel="008B1DD7">
        <w:rPr>
          <w:rFonts w:ascii="Times New Roman" w:hAnsi="Times New Roman" w:cs="Times New Roman"/>
        </w:rPr>
        <w:t xml:space="preserve"> </w:t>
      </w:r>
      <w:r w:rsidRPr="00B62F80">
        <w:rPr>
          <w:rFonts w:ascii="Times New Roman" w:hAnsi="Times New Roman" w:cs="Times New Roman"/>
        </w:rPr>
        <w:t xml:space="preserve">assessed in Wisconsin (Knowles et al. 2024).  Heavy infections of ova lead to the hypothesis of reduced fecundity and recruitment (Knowles et al. 2022), and therefore these pathogens are potentially important threats for endangered mussel species. All females </w:t>
      </w:r>
      <w:r w:rsidR="002073C0">
        <w:rPr>
          <w:rFonts w:ascii="Times New Roman" w:hAnsi="Times New Roman" w:cs="Times New Roman"/>
        </w:rPr>
        <w:t>we</w:t>
      </w:r>
      <w:r w:rsidRPr="00B62F80">
        <w:rPr>
          <w:rFonts w:ascii="Times New Roman" w:hAnsi="Times New Roman" w:cs="Times New Roman"/>
        </w:rPr>
        <w:t xml:space="preserve"> histologically evaluated were heavily infected, regardless of presentation (case or control). The whole genome sequencing of the organisms observed in </w:t>
      </w:r>
      <w:r w:rsidRPr="00B62F80">
        <w:rPr>
          <w:rFonts w:ascii="Times New Roman" w:hAnsi="Times New Roman" w:cs="Times New Roman"/>
          <w:i/>
        </w:rPr>
        <w:t>P. subtentus</w:t>
      </w:r>
      <w:r w:rsidRPr="00B62F80">
        <w:rPr>
          <w:rFonts w:ascii="Times New Roman" w:hAnsi="Times New Roman" w:cs="Times New Roman"/>
        </w:rPr>
        <w:t xml:space="preserve"> would be useful to determine if these are in fact undescribed species. Further research is needed to better understand the diversity and impact of microsporidia on mussel health and reproduction.</w:t>
      </w:r>
    </w:p>
    <w:p w14:paraId="7F33A303" w14:textId="0A3FBC5E" w:rsidR="001D7625" w:rsidRPr="00B62F80" w:rsidRDefault="001D7625" w:rsidP="001D7625">
      <w:pPr>
        <w:spacing w:line="480" w:lineRule="auto"/>
        <w:rPr>
          <w:rFonts w:ascii="Times New Roman" w:hAnsi="Times New Roman" w:cs="Times New Roman"/>
          <w:b/>
          <w:bCs/>
        </w:rPr>
      </w:pPr>
      <w:r w:rsidRPr="00B62F80">
        <w:rPr>
          <w:rFonts w:ascii="Times New Roman" w:hAnsi="Times New Roman" w:cs="Times New Roman"/>
          <w:b/>
          <w:bCs/>
        </w:rPr>
        <w:lastRenderedPageBreak/>
        <w:t xml:space="preserve">Overall </w:t>
      </w:r>
      <w:r w:rsidR="00247B93">
        <w:rPr>
          <w:rFonts w:ascii="Times New Roman" w:hAnsi="Times New Roman" w:cs="Times New Roman"/>
          <w:b/>
          <w:bCs/>
        </w:rPr>
        <w:t>c</w:t>
      </w:r>
      <w:r w:rsidRPr="00B62F80">
        <w:rPr>
          <w:rFonts w:ascii="Times New Roman" w:hAnsi="Times New Roman" w:cs="Times New Roman"/>
          <w:b/>
          <w:bCs/>
        </w:rPr>
        <w:t xml:space="preserve">onclusions </w:t>
      </w:r>
    </w:p>
    <w:p w14:paraId="7B01B6CD" w14:textId="08D26434" w:rsidR="001D7625" w:rsidRPr="00B62F80" w:rsidRDefault="001D7625" w:rsidP="00AC089A">
      <w:pPr>
        <w:spacing w:line="480" w:lineRule="auto"/>
        <w:rPr>
          <w:rFonts w:ascii="Times New Roman" w:hAnsi="Times New Roman" w:cs="Times New Roman"/>
        </w:rPr>
      </w:pPr>
      <w:r w:rsidRPr="00B62F80">
        <w:rPr>
          <w:rFonts w:ascii="Times New Roman" w:hAnsi="Times New Roman" w:cs="Times New Roman"/>
        </w:rPr>
        <w:t xml:space="preserve">Accounting for the role of pathogens, including parasites, is crucial in the conservation of mussels (Brian et al. 2021a,b,c). </w:t>
      </w:r>
      <w:r w:rsidR="002073C0">
        <w:rPr>
          <w:rFonts w:ascii="Times New Roman" w:hAnsi="Times New Roman" w:cs="Times New Roman"/>
        </w:rPr>
        <w:t>We</w:t>
      </w:r>
      <w:r w:rsidRPr="00B62F80">
        <w:rPr>
          <w:rFonts w:ascii="Times New Roman" w:hAnsi="Times New Roman" w:cs="Times New Roman"/>
        </w:rPr>
        <w:t xml:space="preserve"> describe several parasites in natural mortalities of </w:t>
      </w:r>
      <w:r w:rsidRPr="00B62F80">
        <w:rPr>
          <w:rFonts w:ascii="Times New Roman" w:hAnsi="Times New Roman" w:cs="Times New Roman"/>
          <w:i/>
          <w:iCs/>
        </w:rPr>
        <w:t>P. subtentus</w:t>
      </w:r>
      <w:r w:rsidRPr="00B62F80">
        <w:rPr>
          <w:rFonts w:ascii="Times New Roman" w:hAnsi="Times New Roman" w:cs="Times New Roman"/>
        </w:rPr>
        <w:t xml:space="preserve"> in a region impacted by seasonal mortality events. Further research is needed to determine the impact of </w:t>
      </w:r>
      <w:r w:rsidRPr="00B62F80">
        <w:rPr>
          <w:rFonts w:ascii="Times New Roman" w:hAnsi="Times New Roman" w:cs="Times New Roman"/>
          <w:i/>
          <w:iCs/>
        </w:rPr>
        <w:t>Phyllodistomum</w:t>
      </w:r>
      <w:r w:rsidRPr="00B62F80">
        <w:rPr>
          <w:rFonts w:ascii="Times New Roman" w:hAnsi="Times New Roman" w:cs="Times New Roman"/>
        </w:rPr>
        <w:t xml:space="preserve"> sporocysts and gonadotropic microsporidia on reproduction, recruitment, morbidity and mortality of </w:t>
      </w:r>
      <w:r w:rsidRPr="00B62F80">
        <w:rPr>
          <w:rFonts w:ascii="Times New Roman" w:hAnsi="Times New Roman" w:cs="Times New Roman"/>
          <w:i/>
          <w:iCs/>
        </w:rPr>
        <w:t>P. subtentus</w:t>
      </w:r>
      <w:r w:rsidRPr="00B62F80">
        <w:rPr>
          <w:rFonts w:ascii="Times New Roman" w:hAnsi="Times New Roman" w:cs="Times New Roman"/>
        </w:rPr>
        <w:t xml:space="preserve">. It is unclear whether the degree of parasitism observed represents normal parasite pressure in a relatively non-degraded, biodiverse ecosystem (where host species are abundant), or increasing parasite pressure associated with ecosystem stress. Better linkages among descriptive epidemiology and diagnostic investigations are needed to disentangle these relationships. While </w:t>
      </w:r>
      <w:sdt>
        <w:sdtPr>
          <w:rPr>
            <w:rFonts w:ascii="Times New Roman" w:hAnsi="Times New Roman" w:cs="Times New Roman"/>
          </w:rPr>
          <w:tag w:val="goog_rdk_349"/>
          <w:id w:val="931398285"/>
        </w:sdtPr>
        <w:sdtContent>
          <w:r w:rsidRPr="00B62F80">
            <w:rPr>
              <w:rFonts w:ascii="Times New Roman" w:hAnsi="Times New Roman" w:cs="Times New Roman"/>
              <w:i/>
            </w:rPr>
            <w:t>P. subtentus</w:t>
          </w:r>
        </w:sdtContent>
      </w:sdt>
      <w:r w:rsidRPr="00B62F80">
        <w:rPr>
          <w:rFonts w:ascii="Times New Roman" w:hAnsi="Times New Roman" w:cs="Times New Roman"/>
        </w:rPr>
        <w:t xml:space="preserve"> is an endangered species impacted by historical declines, populations at both study sites are recruiting according to long term monitoring data from the United States Fish and Wildlife Service (J. Richard unpubl. data). However, the prevalence of these parasites and temporal trends in the host abundance are currently unknown and continued monitoring is warranted.</w:t>
      </w:r>
    </w:p>
    <w:p w14:paraId="0BCEDB79" w14:textId="77777777" w:rsidR="001D7625" w:rsidRPr="00B62F80" w:rsidRDefault="001D7625" w:rsidP="001D7625">
      <w:pPr>
        <w:spacing w:line="480" w:lineRule="auto"/>
        <w:ind w:firstLine="720"/>
        <w:rPr>
          <w:rFonts w:ascii="Times New Roman" w:hAnsi="Times New Roman" w:cs="Times New Roman"/>
        </w:rPr>
      </w:pPr>
      <w:r w:rsidRPr="00B62F80">
        <w:rPr>
          <w:rFonts w:ascii="Times New Roman" w:hAnsi="Times New Roman" w:cs="Times New Roman"/>
        </w:rPr>
        <w:t xml:space="preserve">This study demonstrates the value in undertaking traditional steps of a diagnostic investigation to understanding possible causal factors for mortality (Cossey et al. 2025). Mussels that are found dead are typically not ideal for diagnostic investigation due to the rapid rate of postmortem decomposition in the aqueous environment (Waller and Cope 2019; Knowles et al. 2023). However, this study shows that ‘freshly-dead’ mussels (i.e. those that have been dead for a short time as indicated by the lack of putrid smell, emphysematous tissues, or sloughing integumentary surfaces), can still have diagnostic value, particularly for assessing parasitism. While they are expected to have lesser diagnostic value than live mussels and should only be </w:t>
      </w:r>
      <w:r w:rsidRPr="00B62F80">
        <w:rPr>
          <w:rFonts w:ascii="Times New Roman" w:hAnsi="Times New Roman" w:cs="Times New Roman"/>
        </w:rPr>
        <w:lastRenderedPageBreak/>
        <w:t xml:space="preserve">sampled over live mussels as a last resort, this may be the only option when dealing with endangered species or a rapidly progressing mortality event. </w:t>
      </w:r>
    </w:p>
    <w:p w14:paraId="154E3E20" w14:textId="5CDB771B" w:rsidR="001D7625" w:rsidRDefault="00000000" w:rsidP="001D7625">
      <w:pPr>
        <w:spacing w:line="480" w:lineRule="auto"/>
        <w:ind w:firstLine="720"/>
        <w:rPr>
          <w:rFonts w:ascii="Times New Roman" w:hAnsi="Times New Roman" w:cs="Times New Roman"/>
        </w:rPr>
      </w:pPr>
      <w:sdt>
        <w:sdtPr>
          <w:rPr>
            <w:rFonts w:ascii="Times New Roman" w:hAnsi="Times New Roman" w:cs="Times New Roman"/>
          </w:rPr>
          <w:tag w:val="goog_rdk_352"/>
          <w:id w:val="857773839"/>
        </w:sdtPr>
        <w:sdtContent/>
      </w:sdt>
      <w:sdt>
        <w:sdtPr>
          <w:rPr>
            <w:rFonts w:ascii="Times New Roman" w:hAnsi="Times New Roman" w:cs="Times New Roman"/>
          </w:rPr>
          <w:tag w:val="goog_rdk_353"/>
          <w:id w:val="-2096153213"/>
          <w:showingPlcHdr/>
        </w:sdtPr>
        <w:sdtContent>
          <w:r w:rsidR="001D7625" w:rsidRPr="00B62F80">
            <w:rPr>
              <w:rFonts w:ascii="Times New Roman" w:hAnsi="Times New Roman" w:cs="Times New Roman"/>
            </w:rPr>
            <w:t xml:space="preserve">     </w:t>
          </w:r>
        </w:sdtContent>
      </w:sdt>
      <w:r w:rsidR="001D7625" w:rsidRPr="00B62F80">
        <w:rPr>
          <w:rFonts w:ascii="Times New Roman" w:hAnsi="Times New Roman" w:cs="Times New Roman"/>
        </w:rPr>
        <w:t xml:space="preserve">Translocation of wild mussels within or between rivers is commonly used by natural resource agencies to support the reintroduction of mussels to areas of extirpation or to </w:t>
      </w:r>
      <w:proofErr w:type="gramStart"/>
      <w:r w:rsidR="001D7625" w:rsidRPr="00B62F80">
        <w:rPr>
          <w:rFonts w:ascii="Times New Roman" w:hAnsi="Times New Roman" w:cs="Times New Roman"/>
        </w:rPr>
        <w:t>augment</w:t>
      </w:r>
      <w:proofErr w:type="gramEnd"/>
      <w:r w:rsidR="001D7625" w:rsidRPr="00B62F80">
        <w:rPr>
          <w:rFonts w:ascii="Times New Roman" w:hAnsi="Times New Roman" w:cs="Times New Roman"/>
        </w:rPr>
        <w:t xml:space="preserve"> declining populations (Brian et al. 2021c). Our results and others indicate that this conservation and restoration approach should be used with caution because parasites may be moved with translocated individuals, potentially affecting parasite-host dynamics at both the source and recipient sites. In 2012, Davis and Layzer reported that since 2004 over 4,000 adults </w:t>
      </w:r>
      <w:r w:rsidR="001D7625" w:rsidRPr="00B62F80">
        <w:rPr>
          <w:rFonts w:ascii="Times New Roman" w:hAnsi="Times New Roman" w:cs="Times New Roman"/>
          <w:i/>
        </w:rPr>
        <w:t>P. subtentus</w:t>
      </w:r>
      <w:r w:rsidR="001D7625" w:rsidRPr="00B62F80">
        <w:rPr>
          <w:rFonts w:ascii="Times New Roman" w:hAnsi="Times New Roman" w:cs="Times New Roman"/>
        </w:rPr>
        <w:t xml:space="preserve"> have been translocated from Kyles Ford to restore the populations of three other rivers. The probability of a pathogen being translocated from the source population to the recipient population increases rapidly with translocation size and pathogen prevalence (Brian et al. 2021c). Although the prevalence of these parasites in the </w:t>
      </w:r>
      <w:r w:rsidR="001D7625" w:rsidRPr="00B62F80">
        <w:rPr>
          <w:rFonts w:ascii="Times New Roman" w:hAnsi="Times New Roman" w:cs="Times New Roman"/>
          <w:i/>
        </w:rPr>
        <w:t>P. subtentus</w:t>
      </w:r>
      <w:r w:rsidR="001D7625" w:rsidRPr="00B62F80">
        <w:rPr>
          <w:rFonts w:ascii="Times New Roman" w:hAnsi="Times New Roman" w:cs="Times New Roman"/>
        </w:rPr>
        <w:t xml:space="preserve"> is known, there is a high probability that they have been translocated to other sites unknowingly, given the large number of individuals translocated. Because trematodes and gonadotropic microsporidians can disrupt reproductive capabilities of host mussels, the introduction of either group of parasites into a population can further increase recovery challenges. Therefore, integrating rigorous and standardized health assessments including baseline measurements of pathogen and parasite prevalence and diversity into mussel conservation strategies may improve the probability of their success.</w:t>
      </w:r>
    </w:p>
    <w:p w14:paraId="1D5C5228" w14:textId="77777777" w:rsidR="00187B3B" w:rsidRPr="00B62F80" w:rsidRDefault="00187B3B" w:rsidP="001D7625">
      <w:pPr>
        <w:spacing w:line="480" w:lineRule="auto"/>
        <w:ind w:firstLine="720"/>
        <w:rPr>
          <w:rFonts w:ascii="Times New Roman" w:hAnsi="Times New Roman" w:cs="Times New Roman"/>
        </w:rPr>
      </w:pPr>
    </w:p>
    <w:p w14:paraId="2E12105D" w14:textId="38B719FA" w:rsidR="00D66B78" w:rsidRPr="00666E4E" w:rsidRDefault="00D66B78" w:rsidP="00D66B78">
      <w:pPr>
        <w:pStyle w:val="Heading3"/>
        <w:spacing w:before="0" w:after="0" w:line="480" w:lineRule="auto"/>
        <w:jc w:val="center"/>
        <w:rPr>
          <w:rFonts w:ascii="Times New Roman" w:hAnsi="Times New Roman" w:cs="Times New Roman"/>
          <w:b w:val="0"/>
          <w:bCs w:val="0"/>
          <w:i w:val="0"/>
          <w:iCs/>
          <w:szCs w:val="24"/>
        </w:rPr>
      </w:pPr>
      <w:bookmarkStart w:id="157" w:name="_Toc196033390"/>
      <w:r w:rsidRPr="00666E4E">
        <w:rPr>
          <w:rFonts w:ascii="Times New Roman" w:hAnsi="Times New Roman" w:cs="Times New Roman"/>
          <w:b w:val="0"/>
          <w:bCs w:val="0"/>
          <w:i w:val="0"/>
          <w:iCs/>
          <w:szCs w:val="24"/>
        </w:rPr>
        <w:lastRenderedPageBreak/>
        <w:t>References</w:t>
      </w:r>
      <w:bookmarkEnd w:id="157"/>
    </w:p>
    <w:p w14:paraId="6E399441"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 xml:space="preserve">Barger M, Wellenstein D (2015) Morphological confirmation of </w:t>
      </w:r>
      <w:r w:rsidRPr="00B62F80">
        <w:rPr>
          <w:rFonts w:ascii="Times New Roman" w:hAnsi="Times New Roman" w:cs="Times New Roman"/>
          <w:i/>
          <w:iCs/>
        </w:rPr>
        <w:t>Homalometron</w:t>
      </w:r>
      <w:r w:rsidRPr="00B62F80">
        <w:rPr>
          <w:rFonts w:ascii="Times New Roman" w:hAnsi="Times New Roman" w:cs="Times New Roman"/>
        </w:rPr>
        <w:t xml:space="preserve"> (Trematoda: Apocreadiidae) species in freshwater fishes in southeastern Texas, USA, with description of two species. Comp </w:t>
      </w:r>
      <w:proofErr w:type="spellStart"/>
      <w:r w:rsidRPr="00B62F80">
        <w:rPr>
          <w:rFonts w:ascii="Times New Roman" w:hAnsi="Times New Roman" w:cs="Times New Roman"/>
        </w:rPr>
        <w:t>Parasitol</w:t>
      </w:r>
      <w:proofErr w:type="spellEnd"/>
      <w:r w:rsidRPr="00B62F80">
        <w:rPr>
          <w:rFonts w:ascii="Times New Roman" w:hAnsi="Times New Roman" w:cs="Times New Roman"/>
        </w:rPr>
        <w:t>. 82(2):248-53.</w:t>
      </w:r>
    </w:p>
    <w:p w14:paraId="31F96EDC"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 xml:space="preserve">Bojko J (2022) Systematic identity and phylogenetic analysis of </w:t>
      </w:r>
      <w:r w:rsidRPr="00B62F80">
        <w:rPr>
          <w:rFonts w:ascii="Times New Roman" w:hAnsi="Times New Roman" w:cs="Times New Roman"/>
          <w:i/>
          <w:iCs/>
        </w:rPr>
        <w:t>Knowlespora clinchi</w:t>
      </w:r>
      <w:r w:rsidRPr="00B62F80">
        <w:rPr>
          <w:rFonts w:ascii="Times New Roman" w:hAnsi="Times New Roman" w:cs="Times New Roman"/>
        </w:rPr>
        <w:t xml:space="preserve"> (Knowles et al. 2022) gen. et comb. </w:t>
      </w:r>
      <w:proofErr w:type="spellStart"/>
      <w:r w:rsidRPr="00B62F80">
        <w:rPr>
          <w:rFonts w:ascii="Times New Roman" w:hAnsi="Times New Roman" w:cs="Times New Roman"/>
        </w:rPr>
        <w:t>nov.</w:t>
      </w:r>
      <w:proofErr w:type="spellEnd"/>
      <w:r w:rsidRPr="00B62F80">
        <w:rPr>
          <w:rFonts w:ascii="Times New Roman" w:hAnsi="Times New Roman" w:cs="Times New Roman"/>
        </w:rPr>
        <w:t xml:space="preserve"> from </w:t>
      </w:r>
      <w:proofErr w:type="spellStart"/>
      <w:r w:rsidRPr="00B62F80">
        <w:rPr>
          <w:rFonts w:ascii="Times New Roman" w:hAnsi="Times New Roman" w:cs="Times New Roman"/>
        </w:rPr>
        <w:t>pheasantshell</w:t>
      </w:r>
      <w:proofErr w:type="spellEnd"/>
      <w:r w:rsidRPr="00B62F80">
        <w:rPr>
          <w:rFonts w:ascii="Times New Roman" w:hAnsi="Times New Roman" w:cs="Times New Roman"/>
        </w:rPr>
        <w:t xml:space="preserve"> mussels (</w:t>
      </w:r>
      <w:proofErr w:type="spellStart"/>
      <w:r w:rsidRPr="00B62F80">
        <w:rPr>
          <w:rFonts w:ascii="Times New Roman" w:hAnsi="Times New Roman" w:cs="Times New Roman"/>
          <w:i/>
          <w:iCs/>
        </w:rPr>
        <w:t>Actinonaiais</w:t>
      </w:r>
      <w:proofErr w:type="spellEnd"/>
      <w:r w:rsidRPr="00B62F80">
        <w:rPr>
          <w:rFonts w:ascii="Times New Roman" w:hAnsi="Times New Roman" w:cs="Times New Roman"/>
          <w:i/>
          <w:iCs/>
        </w:rPr>
        <w:t xml:space="preserve"> </w:t>
      </w:r>
      <w:proofErr w:type="spellStart"/>
      <w:r w:rsidRPr="00B62F80">
        <w:rPr>
          <w:rFonts w:ascii="Times New Roman" w:hAnsi="Times New Roman" w:cs="Times New Roman"/>
          <w:i/>
          <w:iCs/>
        </w:rPr>
        <w:t>pectorosa</w:t>
      </w:r>
      <w:proofErr w:type="spellEnd"/>
      <w:r w:rsidRPr="00B62F80">
        <w:rPr>
          <w:rFonts w:ascii="Times New Roman" w:hAnsi="Times New Roman" w:cs="Times New Roman"/>
        </w:rPr>
        <w:t xml:space="preserve">). J </w:t>
      </w:r>
      <w:proofErr w:type="spellStart"/>
      <w:r w:rsidRPr="00B62F80">
        <w:rPr>
          <w:rFonts w:ascii="Times New Roman" w:hAnsi="Times New Roman" w:cs="Times New Roman"/>
        </w:rPr>
        <w:t>Invertebr</w:t>
      </w:r>
      <w:proofErr w:type="spellEnd"/>
      <w:r w:rsidRPr="00B62F80">
        <w:rPr>
          <w:rFonts w:ascii="Times New Roman" w:hAnsi="Times New Roman" w:cs="Times New Roman"/>
        </w:rPr>
        <w:t xml:space="preserve"> </w:t>
      </w:r>
      <w:proofErr w:type="spellStart"/>
      <w:r w:rsidRPr="00B62F80">
        <w:rPr>
          <w:rFonts w:ascii="Times New Roman" w:hAnsi="Times New Roman" w:cs="Times New Roman"/>
        </w:rPr>
        <w:t>Pathol</w:t>
      </w:r>
      <w:proofErr w:type="spellEnd"/>
      <w:r w:rsidRPr="00B62F80">
        <w:rPr>
          <w:rFonts w:ascii="Times New Roman" w:hAnsi="Times New Roman" w:cs="Times New Roman"/>
        </w:rPr>
        <w:t xml:space="preserve"> 194:107817.</w:t>
      </w:r>
    </w:p>
    <w:p w14:paraId="491EC177"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 xml:space="preserve">Brian JI, Aldridge DC (2019) Endosymbionts: An overlooked threat in the conservation of freshwater mussels? Biol </w:t>
      </w:r>
      <w:proofErr w:type="spellStart"/>
      <w:r w:rsidRPr="00B62F80">
        <w:rPr>
          <w:rFonts w:ascii="Times New Roman" w:hAnsi="Times New Roman" w:cs="Times New Roman"/>
        </w:rPr>
        <w:t>Conserv</w:t>
      </w:r>
      <w:proofErr w:type="spellEnd"/>
      <w:r w:rsidRPr="00B62F80">
        <w:rPr>
          <w:rFonts w:ascii="Times New Roman" w:hAnsi="Times New Roman" w:cs="Times New Roman"/>
        </w:rPr>
        <w:t xml:space="preserve"> 237:155–165.</w:t>
      </w:r>
    </w:p>
    <w:p w14:paraId="3BF0E060"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 xml:space="preserve">Brian JI, Dunne SE, Ellis CL, Aldridge DC (2021a) Population‐level effects of parasitism on a freshwater ecosystem engineer, the unionid mussel </w:t>
      </w:r>
      <w:r w:rsidRPr="00B62F80">
        <w:rPr>
          <w:rFonts w:ascii="Times New Roman" w:hAnsi="Times New Roman" w:cs="Times New Roman"/>
          <w:i/>
          <w:iCs/>
        </w:rPr>
        <w:t>Anodonta anatina</w:t>
      </w:r>
      <w:r w:rsidRPr="00B62F80">
        <w:rPr>
          <w:rFonts w:ascii="Times New Roman" w:hAnsi="Times New Roman" w:cs="Times New Roman"/>
        </w:rPr>
        <w:t xml:space="preserve">. </w:t>
      </w:r>
      <w:proofErr w:type="spellStart"/>
      <w:r w:rsidRPr="00B62F80">
        <w:rPr>
          <w:rFonts w:ascii="Times New Roman" w:hAnsi="Times New Roman" w:cs="Times New Roman"/>
        </w:rPr>
        <w:t>Freshw</w:t>
      </w:r>
      <w:proofErr w:type="spellEnd"/>
      <w:r w:rsidRPr="00B62F80">
        <w:rPr>
          <w:rFonts w:ascii="Times New Roman" w:hAnsi="Times New Roman" w:cs="Times New Roman"/>
        </w:rPr>
        <w:t xml:space="preserve"> Biol 66:2240–2250.</w:t>
      </w:r>
    </w:p>
    <w:p w14:paraId="22DC9D2A"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 xml:space="preserve">Brian JI, Aldridge DC (2021b) A rapid, non‐destructive method for sampling castrating parasites in endangered bivalve </w:t>
      </w:r>
      <w:proofErr w:type="spellStart"/>
      <w:r w:rsidRPr="00B62F80">
        <w:rPr>
          <w:rFonts w:ascii="Times New Roman" w:hAnsi="Times New Roman" w:cs="Times New Roman"/>
        </w:rPr>
        <w:t>molluscs</w:t>
      </w:r>
      <w:proofErr w:type="spellEnd"/>
      <w:r w:rsidRPr="00B62F80">
        <w:rPr>
          <w:rFonts w:ascii="Times New Roman" w:hAnsi="Times New Roman" w:cs="Times New Roman"/>
        </w:rPr>
        <w:t xml:space="preserve">. </w:t>
      </w:r>
      <w:proofErr w:type="spellStart"/>
      <w:r w:rsidRPr="00B62F80">
        <w:rPr>
          <w:rFonts w:ascii="Times New Roman" w:hAnsi="Times New Roman" w:cs="Times New Roman"/>
        </w:rPr>
        <w:t>Aquat</w:t>
      </w:r>
      <w:proofErr w:type="spellEnd"/>
      <w:r w:rsidRPr="00B62F80">
        <w:rPr>
          <w:rFonts w:ascii="Times New Roman" w:hAnsi="Times New Roman" w:cs="Times New Roman"/>
        </w:rPr>
        <w:t xml:space="preserve"> </w:t>
      </w:r>
      <w:proofErr w:type="spellStart"/>
      <w:r w:rsidRPr="00B62F80">
        <w:rPr>
          <w:rFonts w:ascii="Times New Roman" w:hAnsi="Times New Roman" w:cs="Times New Roman"/>
        </w:rPr>
        <w:t>Conserv</w:t>
      </w:r>
      <w:proofErr w:type="spellEnd"/>
      <w:r w:rsidRPr="00B62F80">
        <w:rPr>
          <w:rFonts w:ascii="Times New Roman" w:hAnsi="Times New Roman" w:cs="Times New Roman"/>
        </w:rPr>
        <w:t xml:space="preserve">: Mar </w:t>
      </w:r>
      <w:proofErr w:type="spellStart"/>
      <w:r w:rsidRPr="00B62F80">
        <w:rPr>
          <w:rFonts w:ascii="Times New Roman" w:hAnsi="Times New Roman" w:cs="Times New Roman"/>
        </w:rPr>
        <w:t>Freshw</w:t>
      </w:r>
      <w:proofErr w:type="spellEnd"/>
      <w:r w:rsidRPr="00B62F80">
        <w:rPr>
          <w:rFonts w:ascii="Times New Roman" w:hAnsi="Times New Roman" w:cs="Times New Roman"/>
        </w:rPr>
        <w:t xml:space="preserve"> </w:t>
      </w:r>
      <w:proofErr w:type="spellStart"/>
      <w:r w:rsidRPr="00B62F80">
        <w:rPr>
          <w:rFonts w:ascii="Times New Roman" w:hAnsi="Times New Roman" w:cs="Times New Roman"/>
        </w:rPr>
        <w:t>Ecosyst</w:t>
      </w:r>
      <w:proofErr w:type="spellEnd"/>
      <w:r w:rsidRPr="00B62F80">
        <w:rPr>
          <w:rFonts w:ascii="Times New Roman" w:hAnsi="Times New Roman" w:cs="Times New Roman"/>
        </w:rPr>
        <w:t xml:space="preserve"> 31:729–735.</w:t>
      </w:r>
    </w:p>
    <w:p w14:paraId="04862961"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 xml:space="preserve">Brian JI, </w:t>
      </w:r>
      <w:proofErr w:type="spellStart"/>
      <w:r w:rsidRPr="00B62F80">
        <w:rPr>
          <w:rFonts w:ascii="Times New Roman" w:hAnsi="Times New Roman" w:cs="Times New Roman"/>
        </w:rPr>
        <w:t>Ollard</w:t>
      </w:r>
      <w:proofErr w:type="spellEnd"/>
      <w:r w:rsidRPr="00B62F80">
        <w:rPr>
          <w:rFonts w:ascii="Times New Roman" w:hAnsi="Times New Roman" w:cs="Times New Roman"/>
        </w:rPr>
        <w:t xml:space="preserve"> IS, Aldridge DC (2021c) Don't move a mussel? Parasite and disease risk in conservation action. </w:t>
      </w:r>
      <w:proofErr w:type="spellStart"/>
      <w:r w:rsidRPr="00B62F80">
        <w:rPr>
          <w:rFonts w:ascii="Times New Roman" w:hAnsi="Times New Roman" w:cs="Times New Roman"/>
        </w:rPr>
        <w:t>Conserv</w:t>
      </w:r>
      <w:proofErr w:type="spellEnd"/>
      <w:r w:rsidRPr="00B62F80">
        <w:rPr>
          <w:rFonts w:ascii="Times New Roman" w:hAnsi="Times New Roman" w:cs="Times New Roman"/>
        </w:rPr>
        <w:t xml:space="preserve"> Lett 14.</w:t>
      </w:r>
    </w:p>
    <w:p w14:paraId="29EE2EE7"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 xml:space="preserve">Brian JI, Reynolds SA, Aldridge DC (2022) Parasitism dramatically alters the ecosystem services provided by freshwater mussels. </w:t>
      </w:r>
      <w:proofErr w:type="spellStart"/>
      <w:r w:rsidRPr="00B62F80">
        <w:rPr>
          <w:rFonts w:ascii="Times New Roman" w:hAnsi="Times New Roman" w:cs="Times New Roman"/>
        </w:rPr>
        <w:t>Funct</w:t>
      </w:r>
      <w:proofErr w:type="spellEnd"/>
      <w:r w:rsidRPr="00B62F80">
        <w:rPr>
          <w:rFonts w:ascii="Times New Roman" w:hAnsi="Times New Roman" w:cs="Times New Roman"/>
        </w:rPr>
        <w:t xml:space="preserve"> </w:t>
      </w:r>
      <w:proofErr w:type="spellStart"/>
      <w:r w:rsidRPr="00B62F80">
        <w:rPr>
          <w:rFonts w:ascii="Times New Roman" w:hAnsi="Times New Roman" w:cs="Times New Roman"/>
        </w:rPr>
        <w:t>Ecol</w:t>
      </w:r>
      <w:proofErr w:type="spellEnd"/>
      <w:r w:rsidRPr="00B62F80">
        <w:rPr>
          <w:rFonts w:ascii="Times New Roman" w:hAnsi="Times New Roman" w:cs="Times New Roman"/>
        </w:rPr>
        <w:t xml:space="preserve"> 36:2029–2042.</w:t>
      </w:r>
    </w:p>
    <w:p w14:paraId="318A2464"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 xml:space="preserve">Burcham GN, Fisher B, Boedeker N (2023) Histopathologic survey of free-living populations of 2 species of freshwater mussels in Indiana. Vet </w:t>
      </w:r>
      <w:proofErr w:type="spellStart"/>
      <w:r w:rsidRPr="00B62F80">
        <w:rPr>
          <w:rFonts w:ascii="Times New Roman" w:hAnsi="Times New Roman" w:cs="Times New Roman"/>
        </w:rPr>
        <w:t>Pathol</w:t>
      </w:r>
      <w:proofErr w:type="spellEnd"/>
      <w:r w:rsidRPr="00B62F80">
        <w:rPr>
          <w:rFonts w:ascii="Times New Roman" w:hAnsi="Times New Roman" w:cs="Times New Roman"/>
        </w:rPr>
        <w:t xml:space="preserve"> 60:628–639.</w:t>
      </w:r>
    </w:p>
    <w:p w14:paraId="1BA2ED51" w14:textId="77777777" w:rsidR="00D66B78" w:rsidRPr="00B62F80" w:rsidRDefault="00D66B78" w:rsidP="00D66B78">
      <w:pPr>
        <w:spacing w:line="480" w:lineRule="auto"/>
        <w:ind w:left="720" w:hanging="720"/>
        <w:rPr>
          <w:rFonts w:ascii="Times New Roman" w:hAnsi="Times New Roman" w:cs="Times New Roman"/>
        </w:rPr>
      </w:pPr>
      <w:proofErr w:type="spellStart"/>
      <w:r w:rsidRPr="00B62F80">
        <w:rPr>
          <w:rFonts w:ascii="Times New Roman" w:hAnsi="Times New Roman" w:cs="Times New Roman"/>
        </w:rPr>
        <w:t>Chapurina</w:t>
      </w:r>
      <w:proofErr w:type="spellEnd"/>
      <w:r w:rsidRPr="00B62F80">
        <w:rPr>
          <w:rFonts w:ascii="Times New Roman" w:hAnsi="Times New Roman" w:cs="Times New Roman"/>
        </w:rPr>
        <w:t xml:space="preserve"> YE, </w:t>
      </w:r>
      <w:proofErr w:type="spellStart"/>
      <w:r w:rsidRPr="00B62F80">
        <w:rPr>
          <w:rFonts w:ascii="Times New Roman" w:hAnsi="Times New Roman" w:cs="Times New Roman"/>
        </w:rPr>
        <w:t>Konopleva</w:t>
      </w:r>
      <w:proofErr w:type="spellEnd"/>
      <w:r w:rsidRPr="00B62F80">
        <w:rPr>
          <w:rFonts w:ascii="Times New Roman" w:hAnsi="Times New Roman" w:cs="Times New Roman"/>
        </w:rPr>
        <w:t xml:space="preserve"> ES, Vidrine MF, </w:t>
      </w:r>
      <w:proofErr w:type="spellStart"/>
      <w:r w:rsidRPr="00B62F80">
        <w:rPr>
          <w:rFonts w:ascii="Times New Roman" w:hAnsi="Times New Roman" w:cs="Times New Roman"/>
        </w:rPr>
        <w:t>Lemenkova</w:t>
      </w:r>
      <w:proofErr w:type="spellEnd"/>
      <w:r w:rsidRPr="00B62F80">
        <w:rPr>
          <w:rFonts w:ascii="Times New Roman" w:hAnsi="Times New Roman" w:cs="Times New Roman"/>
        </w:rPr>
        <w:t xml:space="preserve"> P, </w:t>
      </w:r>
      <w:proofErr w:type="spellStart"/>
      <w:r w:rsidRPr="00B62F80">
        <w:rPr>
          <w:rFonts w:ascii="Times New Roman" w:hAnsi="Times New Roman" w:cs="Times New Roman"/>
        </w:rPr>
        <w:t>Sabitova</w:t>
      </w:r>
      <w:proofErr w:type="spellEnd"/>
      <w:r w:rsidRPr="00B62F80">
        <w:rPr>
          <w:rFonts w:ascii="Times New Roman" w:hAnsi="Times New Roman" w:cs="Times New Roman"/>
        </w:rPr>
        <w:t xml:space="preserve"> ZA, Abramov AV (2022) New molecular-based phylogeny of mussel-associated mites reveals a new subgenus and three new species representing an example of a host-driven radiation in Indochina and </w:t>
      </w:r>
      <w:r w:rsidRPr="00B62F80">
        <w:rPr>
          <w:rFonts w:ascii="Times New Roman" w:hAnsi="Times New Roman" w:cs="Times New Roman"/>
        </w:rPr>
        <w:lastRenderedPageBreak/>
        <w:t xml:space="preserve">confirms the concept of division of the genus Unionicola Haldeman, 1842 (Acari: </w:t>
      </w:r>
      <w:proofErr w:type="spellStart"/>
      <w:r w:rsidRPr="00B62F80">
        <w:rPr>
          <w:rFonts w:ascii="Times New Roman" w:hAnsi="Times New Roman" w:cs="Times New Roman"/>
        </w:rPr>
        <w:t>Unionicolidae</w:t>
      </w:r>
      <w:proofErr w:type="spellEnd"/>
      <w:r w:rsidRPr="00B62F80">
        <w:rPr>
          <w:rFonts w:ascii="Times New Roman" w:hAnsi="Times New Roman" w:cs="Times New Roman"/>
        </w:rPr>
        <w:t>) into numerous subgenera. Diversity 14:848.</w:t>
      </w:r>
    </w:p>
    <w:p w14:paraId="5476FFDC"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 xml:space="preserve">Coen LD, Bishop MJ (2015) The ecology, evolution, impacts and management of host–parasite interactions of marine </w:t>
      </w:r>
      <w:proofErr w:type="spellStart"/>
      <w:r w:rsidRPr="00B62F80">
        <w:rPr>
          <w:rFonts w:ascii="Times New Roman" w:hAnsi="Times New Roman" w:cs="Times New Roman"/>
        </w:rPr>
        <w:t>molluscs</w:t>
      </w:r>
      <w:proofErr w:type="spellEnd"/>
      <w:r w:rsidRPr="00B62F80">
        <w:rPr>
          <w:rFonts w:ascii="Times New Roman" w:hAnsi="Times New Roman" w:cs="Times New Roman"/>
        </w:rPr>
        <w:t xml:space="preserve">. J </w:t>
      </w:r>
      <w:proofErr w:type="spellStart"/>
      <w:r w:rsidRPr="00B62F80">
        <w:rPr>
          <w:rFonts w:ascii="Times New Roman" w:hAnsi="Times New Roman" w:cs="Times New Roman"/>
        </w:rPr>
        <w:t>Invertebr</w:t>
      </w:r>
      <w:proofErr w:type="spellEnd"/>
      <w:r w:rsidRPr="00B62F80">
        <w:rPr>
          <w:rFonts w:ascii="Times New Roman" w:hAnsi="Times New Roman" w:cs="Times New Roman"/>
        </w:rPr>
        <w:t xml:space="preserve"> </w:t>
      </w:r>
      <w:proofErr w:type="spellStart"/>
      <w:r w:rsidRPr="00B62F80">
        <w:rPr>
          <w:rFonts w:ascii="Times New Roman" w:hAnsi="Times New Roman" w:cs="Times New Roman"/>
        </w:rPr>
        <w:t>Pathol</w:t>
      </w:r>
      <w:proofErr w:type="spellEnd"/>
      <w:r w:rsidRPr="00B62F80">
        <w:rPr>
          <w:rFonts w:ascii="Times New Roman" w:hAnsi="Times New Roman" w:cs="Times New Roman"/>
        </w:rPr>
        <w:t xml:space="preserve"> 131:177–211.</w:t>
      </w:r>
    </w:p>
    <w:p w14:paraId="7442870A"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 xml:space="preserve">Cossey DA, Dennis MM, Richard J, Della Torre C, McElwain A, Waller DL, Knowles S, Brian JI, Leis E, </w:t>
      </w:r>
      <w:proofErr w:type="spellStart"/>
      <w:r w:rsidRPr="00B62F80">
        <w:rPr>
          <w:rFonts w:ascii="Times New Roman" w:hAnsi="Times New Roman" w:cs="Times New Roman"/>
        </w:rPr>
        <w:t>Burioli</w:t>
      </w:r>
      <w:proofErr w:type="spellEnd"/>
      <w:r w:rsidRPr="00B62F80">
        <w:rPr>
          <w:rFonts w:ascii="Times New Roman" w:hAnsi="Times New Roman" w:cs="Times New Roman"/>
        </w:rPr>
        <w:t xml:space="preserve"> EA, Aldridge DC. (2025) Sampling mass mortality events to enable diagnoses: A protocol using freshwater mussels. Methods </w:t>
      </w:r>
      <w:proofErr w:type="spellStart"/>
      <w:r w:rsidRPr="00B62F80">
        <w:rPr>
          <w:rFonts w:ascii="Times New Roman" w:hAnsi="Times New Roman" w:cs="Times New Roman"/>
        </w:rPr>
        <w:t>Ecol</w:t>
      </w:r>
      <w:proofErr w:type="spellEnd"/>
      <w:r w:rsidRPr="00B62F80">
        <w:rPr>
          <w:rFonts w:ascii="Times New Roman" w:hAnsi="Times New Roman" w:cs="Times New Roman"/>
        </w:rPr>
        <w:t xml:space="preserve"> </w:t>
      </w:r>
      <w:proofErr w:type="spellStart"/>
      <w:r w:rsidRPr="00B62F80">
        <w:rPr>
          <w:rFonts w:ascii="Times New Roman" w:hAnsi="Times New Roman" w:cs="Times New Roman"/>
        </w:rPr>
        <w:t>Evol</w:t>
      </w:r>
      <w:proofErr w:type="spellEnd"/>
      <w:r w:rsidRPr="00B62F80">
        <w:rPr>
          <w:rFonts w:ascii="Times New Roman" w:hAnsi="Times New Roman" w:cs="Times New Roman"/>
        </w:rPr>
        <w:t>. 16:250-268.</w:t>
      </w:r>
    </w:p>
    <w:p w14:paraId="37438EF5"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 xml:space="preserve">Cribb TH (1987) Studies on </w:t>
      </w:r>
      <w:proofErr w:type="spellStart"/>
      <w:r w:rsidRPr="00B62F80">
        <w:rPr>
          <w:rFonts w:ascii="Times New Roman" w:hAnsi="Times New Roman" w:cs="Times New Roman"/>
        </w:rPr>
        <w:t>gorgoderid</w:t>
      </w:r>
      <w:proofErr w:type="spellEnd"/>
      <w:r w:rsidRPr="00B62F80">
        <w:rPr>
          <w:rFonts w:ascii="Times New Roman" w:hAnsi="Times New Roman" w:cs="Times New Roman"/>
        </w:rPr>
        <w:t xml:space="preserve"> digeneans from Australian and Asian freshwater fishes. J Nat Hist 21:1129–1153.</w:t>
      </w:r>
    </w:p>
    <w:p w14:paraId="35D01E74"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 xml:space="preserve">Curran SS, Tkach V, Overstreet RM (2013) Molecular evidence for two cryptic species of </w:t>
      </w:r>
      <w:r w:rsidRPr="00B62F80">
        <w:rPr>
          <w:rFonts w:ascii="Times New Roman" w:hAnsi="Times New Roman" w:cs="Times New Roman"/>
          <w:i/>
          <w:iCs/>
        </w:rPr>
        <w:t>Homalometron</w:t>
      </w:r>
      <w:r w:rsidRPr="00B62F80">
        <w:rPr>
          <w:rFonts w:ascii="Times New Roman" w:hAnsi="Times New Roman" w:cs="Times New Roman"/>
        </w:rPr>
        <w:t xml:space="preserve"> (Digenea: Apocreadiidae) in freshwater fishes of the southern United States. Comp </w:t>
      </w:r>
      <w:proofErr w:type="spellStart"/>
      <w:r w:rsidRPr="00B62F80">
        <w:rPr>
          <w:rFonts w:ascii="Times New Roman" w:hAnsi="Times New Roman" w:cs="Times New Roman"/>
        </w:rPr>
        <w:t>Parasitol</w:t>
      </w:r>
      <w:proofErr w:type="spellEnd"/>
      <w:r w:rsidRPr="00B62F80">
        <w:rPr>
          <w:rFonts w:ascii="Times New Roman" w:hAnsi="Times New Roman" w:cs="Times New Roman"/>
        </w:rPr>
        <w:t xml:space="preserve"> 80:186–195.</w:t>
      </w:r>
    </w:p>
    <w:p w14:paraId="0C2D0CA1"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 xml:space="preserve">Da Silva Neto JG, Hardman RH, Engman AC, Dinkins GR, Lane TW, Fry MM, Rines CR, Bisenieks AL, Rajeev S, Dennis MM (2024) Multisystemic inflammatory disease in Pheasantshell (Unionidae, </w:t>
      </w:r>
      <w:r w:rsidRPr="00B62F80">
        <w:rPr>
          <w:rFonts w:ascii="Times New Roman" w:hAnsi="Times New Roman" w:cs="Times New Roman"/>
          <w:i/>
          <w:iCs/>
        </w:rPr>
        <w:t>Actinonaias pectorosa</w:t>
      </w:r>
      <w:r w:rsidRPr="00B62F80">
        <w:rPr>
          <w:rFonts w:ascii="Times New Roman" w:hAnsi="Times New Roman" w:cs="Times New Roman"/>
        </w:rPr>
        <w:t xml:space="preserve">) associated with </w:t>
      </w:r>
      <w:r w:rsidRPr="00B62F80">
        <w:rPr>
          <w:rFonts w:ascii="Times New Roman" w:hAnsi="Times New Roman" w:cs="Times New Roman"/>
          <w:i/>
          <w:iCs/>
        </w:rPr>
        <w:t>Yokenella regensburgei</w:t>
      </w:r>
      <w:r w:rsidRPr="00B62F80">
        <w:rPr>
          <w:rFonts w:ascii="Times New Roman" w:hAnsi="Times New Roman" w:cs="Times New Roman"/>
        </w:rPr>
        <w:t xml:space="preserve"> infection at sites experiencing seasonal mass mortality events. </w:t>
      </w:r>
      <w:proofErr w:type="spellStart"/>
      <w:r w:rsidRPr="00B62F80">
        <w:rPr>
          <w:rFonts w:ascii="Times New Roman" w:hAnsi="Times New Roman" w:cs="Times New Roman"/>
        </w:rPr>
        <w:t>Plos</w:t>
      </w:r>
      <w:proofErr w:type="spellEnd"/>
      <w:r w:rsidRPr="00B62F80">
        <w:rPr>
          <w:rFonts w:ascii="Times New Roman" w:hAnsi="Times New Roman" w:cs="Times New Roman"/>
        </w:rPr>
        <w:t xml:space="preserve"> One. 27;19(8):e0301250.</w:t>
      </w:r>
    </w:p>
    <w:p w14:paraId="374A30B7"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 xml:space="preserve">Davis VM, Layzer JB (2012) Life history of the Fluted Kidneyshell </w:t>
      </w:r>
      <w:proofErr w:type="spellStart"/>
      <w:r w:rsidRPr="00B62F80">
        <w:rPr>
          <w:rFonts w:ascii="Times New Roman" w:hAnsi="Times New Roman" w:cs="Times New Roman"/>
        </w:rPr>
        <w:t>Ptychobranchus</w:t>
      </w:r>
      <w:proofErr w:type="spellEnd"/>
      <w:r w:rsidRPr="00B62F80">
        <w:rPr>
          <w:rFonts w:ascii="Times New Roman" w:hAnsi="Times New Roman" w:cs="Times New Roman"/>
        </w:rPr>
        <w:t xml:space="preserve"> </w:t>
      </w:r>
      <w:proofErr w:type="spellStart"/>
      <w:r w:rsidRPr="00B62F80">
        <w:rPr>
          <w:rFonts w:ascii="Times New Roman" w:hAnsi="Times New Roman" w:cs="Times New Roman"/>
        </w:rPr>
        <w:t>subtentum</w:t>
      </w:r>
      <w:proofErr w:type="spellEnd"/>
      <w:r w:rsidRPr="00B62F80">
        <w:rPr>
          <w:rFonts w:ascii="Times New Roman" w:hAnsi="Times New Roman" w:cs="Times New Roman"/>
        </w:rPr>
        <w:t xml:space="preserve">. Am </w:t>
      </w:r>
      <w:proofErr w:type="spellStart"/>
      <w:r w:rsidRPr="00B62F80">
        <w:rPr>
          <w:rFonts w:ascii="Times New Roman" w:hAnsi="Times New Roman" w:cs="Times New Roman"/>
        </w:rPr>
        <w:t>Midl</w:t>
      </w:r>
      <w:proofErr w:type="spellEnd"/>
      <w:r w:rsidRPr="00B62F80">
        <w:rPr>
          <w:rFonts w:ascii="Times New Roman" w:hAnsi="Times New Roman" w:cs="Times New Roman"/>
        </w:rPr>
        <w:t xml:space="preserve"> Nat 167:79–95.</w:t>
      </w:r>
    </w:p>
    <w:p w14:paraId="343BA71C" w14:textId="77777777" w:rsidR="00D66B78" w:rsidRPr="00B62F80" w:rsidRDefault="00D66B78" w:rsidP="00D66B78">
      <w:pPr>
        <w:spacing w:line="480" w:lineRule="auto"/>
        <w:ind w:left="720" w:hanging="720"/>
        <w:rPr>
          <w:rFonts w:ascii="Times New Roman" w:hAnsi="Times New Roman" w:cs="Times New Roman"/>
        </w:rPr>
      </w:pPr>
      <w:proofErr w:type="spellStart"/>
      <w:r w:rsidRPr="00B62F80">
        <w:rPr>
          <w:rFonts w:ascii="Times New Roman" w:hAnsi="Times New Roman" w:cs="Times New Roman"/>
        </w:rPr>
        <w:t>Fischthal</w:t>
      </w:r>
      <w:proofErr w:type="spellEnd"/>
      <w:r w:rsidRPr="00B62F80">
        <w:rPr>
          <w:rFonts w:ascii="Times New Roman" w:hAnsi="Times New Roman" w:cs="Times New Roman"/>
        </w:rPr>
        <w:t xml:space="preserve"> JH (1951) </w:t>
      </w:r>
      <w:proofErr w:type="spellStart"/>
      <w:r w:rsidRPr="00B62F80">
        <w:rPr>
          <w:rFonts w:ascii="Times New Roman" w:hAnsi="Times New Roman" w:cs="Times New Roman"/>
        </w:rPr>
        <w:t>Rhopalocercariae</w:t>
      </w:r>
      <w:proofErr w:type="spellEnd"/>
      <w:r w:rsidRPr="00B62F80">
        <w:rPr>
          <w:rFonts w:ascii="Times New Roman" w:hAnsi="Times New Roman" w:cs="Times New Roman"/>
        </w:rPr>
        <w:t xml:space="preserve"> in the trematode subfamily </w:t>
      </w:r>
      <w:proofErr w:type="spellStart"/>
      <w:r w:rsidRPr="00B62F80">
        <w:rPr>
          <w:rFonts w:ascii="Times New Roman" w:hAnsi="Times New Roman" w:cs="Times New Roman"/>
        </w:rPr>
        <w:t>Gorgoderinae</w:t>
      </w:r>
      <w:proofErr w:type="spellEnd"/>
      <w:r w:rsidRPr="00B62F80">
        <w:rPr>
          <w:rFonts w:ascii="Times New Roman" w:hAnsi="Times New Roman" w:cs="Times New Roman"/>
        </w:rPr>
        <w:t xml:space="preserve">. Am </w:t>
      </w:r>
      <w:proofErr w:type="spellStart"/>
      <w:r w:rsidRPr="00B62F80">
        <w:rPr>
          <w:rFonts w:ascii="Times New Roman" w:hAnsi="Times New Roman" w:cs="Times New Roman"/>
        </w:rPr>
        <w:t>Midl</w:t>
      </w:r>
      <w:proofErr w:type="spellEnd"/>
      <w:r w:rsidRPr="00B62F80">
        <w:rPr>
          <w:rFonts w:ascii="Times New Roman" w:hAnsi="Times New Roman" w:cs="Times New Roman"/>
        </w:rPr>
        <w:t xml:space="preserve"> Nat 46:395.</w:t>
      </w:r>
    </w:p>
    <w:p w14:paraId="6F86B3B6"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lastRenderedPageBreak/>
        <w:t>Gangloff MM, Lenertz KK, Feminella JW (2008) Parasitic mite and trematode abundance are associated with reduced reproductive output and physiological condition of freshwater mussels. Hydrobiologia 610:25–31.</w:t>
      </w:r>
    </w:p>
    <w:p w14:paraId="1DA94574" w14:textId="77777777" w:rsidR="00D66B78" w:rsidRPr="00B62F80" w:rsidRDefault="00D66B78" w:rsidP="00D66B78">
      <w:pPr>
        <w:spacing w:line="480" w:lineRule="auto"/>
        <w:ind w:left="720" w:hanging="720"/>
        <w:rPr>
          <w:rFonts w:ascii="Times New Roman" w:hAnsi="Times New Roman" w:cs="Times New Roman"/>
        </w:rPr>
      </w:pPr>
      <w:proofErr w:type="spellStart"/>
      <w:r w:rsidRPr="00B62F80">
        <w:rPr>
          <w:rFonts w:ascii="Times New Roman" w:hAnsi="Times New Roman" w:cs="Times New Roman"/>
        </w:rPr>
        <w:t>Gosho</w:t>
      </w:r>
      <w:proofErr w:type="spellEnd"/>
      <w:r w:rsidRPr="00B62F80">
        <w:rPr>
          <w:rFonts w:ascii="Times New Roman" w:hAnsi="Times New Roman" w:cs="Times New Roman"/>
        </w:rPr>
        <w:t xml:space="preserve"> M, Itsukushima S, Collins MH, Dalton IT, Rosen RB, Urabe M (2024) Molecular phylogenetic position and the life cycle of </w:t>
      </w:r>
      <w:proofErr w:type="spellStart"/>
      <w:r w:rsidRPr="00B62F80">
        <w:rPr>
          <w:rFonts w:ascii="Times New Roman" w:hAnsi="Times New Roman" w:cs="Times New Roman"/>
          <w:i/>
          <w:iCs/>
        </w:rPr>
        <w:t>Phyllodistomum</w:t>
      </w:r>
      <w:proofErr w:type="spellEnd"/>
      <w:r w:rsidRPr="00B62F80">
        <w:rPr>
          <w:rFonts w:ascii="Times New Roman" w:hAnsi="Times New Roman" w:cs="Times New Roman"/>
          <w:i/>
          <w:iCs/>
        </w:rPr>
        <w:t xml:space="preserve"> </w:t>
      </w:r>
      <w:proofErr w:type="spellStart"/>
      <w:r w:rsidRPr="00B62F80">
        <w:rPr>
          <w:rFonts w:ascii="Times New Roman" w:hAnsi="Times New Roman" w:cs="Times New Roman"/>
          <w:i/>
          <w:iCs/>
        </w:rPr>
        <w:t>cyprini</w:t>
      </w:r>
      <w:proofErr w:type="spellEnd"/>
      <w:r w:rsidRPr="00B62F80">
        <w:rPr>
          <w:rFonts w:ascii="Times New Roman" w:hAnsi="Times New Roman" w:cs="Times New Roman"/>
        </w:rPr>
        <w:t xml:space="preserve"> Feng et Wang, 1995 in Japan, with a note of a larval </w:t>
      </w:r>
      <w:r w:rsidRPr="00B62F80">
        <w:rPr>
          <w:rFonts w:ascii="Times New Roman" w:hAnsi="Times New Roman" w:cs="Times New Roman"/>
          <w:i/>
          <w:iCs/>
        </w:rPr>
        <w:t>Phyllodistomum</w:t>
      </w:r>
      <w:r w:rsidRPr="00B62F80">
        <w:rPr>
          <w:rFonts w:ascii="Times New Roman" w:hAnsi="Times New Roman" w:cs="Times New Roman"/>
        </w:rPr>
        <w:t xml:space="preserve"> sp. from unionid mussels in North America. </w:t>
      </w:r>
      <w:proofErr w:type="spellStart"/>
      <w:r w:rsidRPr="00B62F80">
        <w:rPr>
          <w:rFonts w:ascii="Times New Roman" w:hAnsi="Times New Roman" w:cs="Times New Roman"/>
        </w:rPr>
        <w:t>Parasitol</w:t>
      </w:r>
      <w:proofErr w:type="spellEnd"/>
      <w:r w:rsidRPr="00B62F80">
        <w:rPr>
          <w:rFonts w:ascii="Times New Roman" w:hAnsi="Times New Roman" w:cs="Times New Roman"/>
        </w:rPr>
        <w:t xml:space="preserve"> Int. 98:102807.</w:t>
      </w:r>
    </w:p>
    <w:p w14:paraId="01DA4232"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Grizzle JM, Brunner CJ (2009) Infectious diseases of freshwater mussels and other freshwater bivalve mollusks. Rev Fish Sci 17:425–467.</w:t>
      </w:r>
    </w:p>
    <w:p w14:paraId="2D2A1D7B"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Haag WR (2012) North American freshwater mussels: natural history, ecology, and conservation. Cambridge University Press.</w:t>
      </w:r>
    </w:p>
    <w:p w14:paraId="43B9BCB2"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 xml:space="preserve">Jokela J, Uotila L, Taskinen J (1993) Effect of the castrating trematode parasite </w:t>
      </w:r>
      <w:proofErr w:type="spellStart"/>
      <w:r w:rsidRPr="00B62F80">
        <w:rPr>
          <w:rFonts w:ascii="Times New Roman" w:hAnsi="Times New Roman" w:cs="Times New Roman"/>
          <w:i/>
          <w:iCs/>
        </w:rPr>
        <w:t>Rhipidocotyle</w:t>
      </w:r>
      <w:proofErr w:type="spellEnd"/>
      <w:r w:rsidRPr="00B62F80">
        <w:rPr>
          <w:rFonts w:ascii="Times New Roman" w:hAnsi="Times New Roman" w:cs="Times New Roman"/>
          <w:i/>
          <w:iCs/>
        </w:rPr>
        <w:t xml:space="preserve"> </w:t>
      </w:r>
      <w:proofErr w:type="spellStart"/>
      <w:r w:rsidRPr="00B62F80">
        <w:rPr>
          <w:rFonts w:ascii="Times New Roman" w:hAnsi="Times New Roman" w:cs="Times New Roman"/>
          <w:i/>
          <w:iCs/>
        </w:rPr>
        <w:t>fennica</w:t>
      </w:r>
      <w:proofErr w:type="spellEnd"/>
      <w:r w:rsidRPr="00B62F80">
        <w:rPr>
          <w:rFonts w:ascii="Times New Roman" w:hAnsi="Times New Roman" w:cs="Times New Roman"/>
        </w:rPr>
        <w:t xml:space="preserve"> on energy allocation of freshwater clam </w:t>
      </w:r>
      <w:r w:rsidRPr="00B62F80">
        <w:rPr>
          <w:rFonts w:ascii="Times New Roman" w:hAnsi="Times New Roman" w:cs="Times New Roman"/>
          <w:i/>
          <w:iCs/>
        </w:rPr>
        <w:t xml:space="preserve">Anodonta </w:t>
      </w:r>
      <w:proofErr w:type="spellStart"/>
      <w:r w:rsidRPr="00B62F80">
        <w:rPr>
          <w:rFonts w:ascii="Times New Roman" w:hAnsi="Times New Roman" w:cs="Times New Roman"/>
          <w:i/>
          <w:iCs/>
        </w:rPr>
        <w:t>piscinalis</w:t>
      </w:r>
      <w:proofErr w:type="spellEnd"/>
      <w:r w:rsidRPr="00B62F80">
        <w:rPr>
          <w:rFonts w:ascii="Times New Roman" w:hAnsi="Times New Roman" w:cs="Times New Roman"/>
        </w:rPr>
        <w:t xml:space="preserve">. </w:t>
      </w:r>
      <w:proofErr w:type="spellStart"/>
      <w:r w:rsidRPr="00B62F80">
        <w:rPr>
          <w:rFonts w:ascii="Times New Roman" w:hAnsi="Times New Roman" w:cs="Times New Roman"/>
        </w:rPr>
        <w:t>Funct</w:t>
      </w:r>
      <w:proofErr w:type="spellEnd"/>
      <w:r w:rsidRPr="00B62F80">
        <w:rPr>
          <w:rFonts w:ascii="Times New Roman" w:hAnsi="Times New Roman" w:cs="Times New Roman"/>
        </w:rPr>
        <w:t xml:space="preserve"> </w:t>
      </w:r>
      <w:proofErr w:type="spellStart"/>
      <w:r w:rsidRPr="00B62F80">
        <w:rPr>
          <w:rFonts w:ascii="Times New Roman" w:hAnsi="Times New Roman" w:cs="Times New Roman"/>
        </w:rPr>
        <w:t>Ecol</w:t>
      </w:r>
      <w:proofErr w:type="spellEnd"/>
      <w:r w:rsidRPr="00B62F80">
        <w:rPr>
          <w:rFonts w:ascii="Times New Roman" w:hAnsi="Times New Roman" w:cs="Times New Roman"/>
        </w:rPr>
        <w:t xml:space="preserve"> 7:332–338.</w:t>
      </w:r>
    </w:p>
    <w:p w14:paraId="4788CE4F"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 xml:space="preserve">Jokela, J., Taskinen, J., </w:t>
      </w:r>
      <w:proofErr w:type="spellStart"/>
      <w:r w:rsidRPr="00B62F80">
        <w:rPr>
          <w:rFonts w:ascii="Times New Roman" w:hAnsi="Times New Roman" w:cs="Times New Roman"/>
        </w:rPr>
        <w:t>Mutikainen</w:t>
      </w:r>
      <w:proofErr w:type="spellEnd"/>
      <w:r w:rsidRPr="00B62F80">
        <w:rPr>
          <w:rFonts w:ascii="Times New Roman" w:hAnsi="Times New Roman" w:cs="Times New Roman"/>
        </w:rPr>
        <w:t>, P. and Kopp, K. 2005. Virulence of parasites in hosts under environmental stress: experiments with anoxia and starvation. OIKOS 108:156-164.</w:t>
      </w:r>
    </w:p>
    <w:p w14:paraId="665F77C6" w14:textId="77777777" w:rsidR="00D66B78" w:rsidRPr="00B62F80" w:rsidRDefault="00D66B78" w:rsidP="00D66B78">
      <w:pPr>
        <w:spacing w:line="480" w:lineRule="auto"/>
        <w:ind w:left="720" w:hanging="720"/>
        <w:rPr>
          <w:rFonts w:ascii="Times New Roman" w:hAnsi="Times New Roman" w:cs="Times New Roman"/>
        </w:rPr>
      </w:pPr>
      <w:proofErr w:type="spellStart"/>
      <w:r w:rsidRPr="00B62F80">
        <w:rPr>
          <w:rFonts w:ascii="Times New Roman" w:hAnsi="Times New Roman" w:cs="Times New Roman"/>
        </w:rPr>
        <w:t>Katsanevakis</w:t>
      </w:r>
      <w:proofErr w:type="spellEnd"/>
      <w:r w:rsidRPr="00B62F80">
        <w:rPr>
          <w:rFonts w:ascii="Times New Roman" w:hAnsi="Times New Roman" w:cs="Times New Roman"/>
        </w:rPr>
        <w:t xml:space="preserve"> S, </w:t>
      </w:r>
      <w:proofErr w:type="spellStart"/>
      <w:r w:rsidRPr="00B62F80">
        <w:rPr>
          <w:rFonts w:ascii="Times New Roman" w:hAnsi="Times New Roman" w:cs="Times New Roman"/>
        </w:rPr>
        <w:t>Tsirintanis</w:t>
      </w:r>
      <w:proofErr w:type="spellEnd"/>
      <w:r w:rsidRPr="00B62F80">
        <w:rPr>
          <w:rFonts w:ascii="Times New Roman" w:hAnsi="Times New Roman" w:cs="Times New Roman"/>
        </w:rPr>
        <w:t xml:space="preserve"> K, </w:t>
      </w:r>
      <w:proofErr w:type="spellStart"/>
      <w:r w:rsidRPr="00B62F80">
        <w:rPr>
          <w:rFonts w:ascii="Times New Roman" w:hAnsi="Times New Roman" w:cs="Times New Roman"/>
        </w:rPr>
        <w:t>Tsaparis</w:t>
      </w:r>
      <w:proofErr w:type="spellEnd"/>
      <w:r w:rsidRPr="00B62F80">
        <w:rPr>
          <w:rFonts w:ascii="Times New Roman" w:hAnsi="Times New Roman" w:cs="Times New Roman"/>
        </w:rPr>
        <w:t xml:space="preserve"> D, Poursanidis D, Tsiamis K, Doukas D, Sini M, Crocetta F, Deidun A, Trajanovski S, Markovic O (2019) The cryptogenic parasite </w:t>
      </w:r>
      <w:proofErr w:type="spellStart"/>
      <w:r w:rsidRPr="00B62F80">
        <w:rPr>
          <w:rFonts w:ascii="Times New Roman" w:hAnsi="Times New Roman" w:cs="Times New Roman"/>
        </w:rPr>
        <w:t>Haplosporidium</w:t>
      </w:r>
      <w:proofErr w:type="spellEnd"/>
      <w:r w:rsidRPr="00B62F80">
        <w:rPr>
          <w:rFonts w:ascii="Times New Roman" w:hAnsi="Times New Roman" w:cs="Times New Roman"/>
        </w:rPr>
        <w:t xml:space="preserve"> pinnae invades the Aegean Sea and causes the collapse of Pinna nobilis populations. </w:t>
      </w:r>
      <w:proofErr w:type="spellStart"/>
      <w:r w:rsidRPr="00B62F80">
        <w:rPr>
          <w:rFonts w:ascii="Times New Roman" w:hAnsi="Times New Roman" w:cs="Times New Roman"/>
        </w:rPr>
        <w:t>Aquat</w:t>
      </w:r>
      <w:proofErr w:type="spellEnd"/>
      <w:r w:rsidRPr="00B62F80">
        <w:rPr>
          <w:rFonts w:ascii="Times New Roman" w:hAnsi="Times New Roman" w:cs="Times New Roman"/>
        </w:rPr>
        <w:t xml:space="preserve"> Invasions 14:2.</w:t>
      </w:r>
    </w:p>
    <w:p w14:paraId="7782E747"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Knowles S, Leis EM, Richard JC, Boley B, Dennis M, Anderson KB, Khan E, Meyers AM, Adair A, Leisner S, Johnson NS, Schill WB, Ericson EG, Collins J, Lorch JM (2022) A novel gonadotropic microsporidian parasite (</w:t>
      </w:r>
      <w:r w:rsidRPr="00B62F80">
        <w:rPr>
          <w:rFonts w:ascii="Times New Roman" w:hAnsi="Times New Roman" w:cs="Times New Roman"/>
          <w:i/>
          <w:iCs/>
        </w:rPr>
        <w:t>Microsporidium clinchi</w:t>
      </w:r>
      <w:r w:rsidRPr="00B62F80">
        <w:rPr>
          <w:rFonts w:ascii="Times New Roman" w:hAnsi="Times New Roman" w:cs="Times New Roman"/>
        </w:rPr>
        <w:t xml:space="preserve"> n. sp.) infecting a </w:t>
      </w:r>
      <w:r w:rsidRPr="00B62F80">
        <w:rPr>
          <w:rFonts w:ascii="Times New Roman" w:hAnsi="Times New Roman" w:cs="Times New Roman"/>
        </w:rPr>
        <w:lastRenderedPageBreak/>
        <w:t xml:space="preserve">declining population of </w:t>
      </w:r>
      <w:proofErr w:type="spellStart"/>
      <w:r w:rsidRPr="00B62F80">
        <w:rPr>
          <w:rFonts w:ascii="Times New Roman" w:hAnsi="Times New Roman" w:cs="Times New Roman"/>
        </w:rPr>
        <w:t>pheasantshell</w:t>
      </w:r>
      <w:proofErr w:type="spellEnd"/>
      <w:r w:rsidRPr="00B62F80">
        <w:rPr>
          <w:rFonts w:ascii="Times New Roman" w:hAnsi="Times New Roman" w:cs="Times New Roman"/>
        </w:rPr>
        <w:t xml:space="preserve"> mussels (</w:t>
      </w:r>
      <w:proofErr w:type="spellStart"/>
      <w:r w:rsidRPr="00B62F80">
        <w:rPr>
          <w:rFonts w:ascii="Times New Roman" w:hAnsi="Times New Roman" w:cs="Times New Roman"/>
          <w:i/>
          <w:iCs/>
        </w:rPr>
        <w:t>Actinonaias</w:t>
      </w:r>
      <w:proofErr w:type="spellEnd"/>
      <w:r w:rsidRPr="00B62F80">
        <w:rPr>
          <w:rFonts w:ascii="Times New Roman" w:hAnsi="Times New Roman" w:cs="Times New Roman"/>
          <w:i/>
          <w:iCs/>
        </w:rPr>
        <w:t xml:space="preserve"> </w:t>
      </w:r>
      <w:proofErr w:type="spellStart"/>
      <w:r w:rsidRPr="00B62F80">
        <w:rPr>
          <w:rFonts w:ascii="Times New Roman" w:hAnsi="Times New Roman" w:cs="Times New Roman"/>
          <w:i/>
          <w:iCs/>
        </w:rPr>
        <w:t>pectorosa</w:t>
      </w:r>
      <w:proofErr w:type="spellEnd"/>
      <w:r w:rsidRPr="00B62F80">
        <w:rPr>
          <w:rFonts w:ascii="Times New Roman" w:hAnsi="Times New Roman" w:cs="Times New Roman"/>
        </w:rPr>
        <w:t xml:space="preserve">) (Unionidae) from the Clinch River, USA. </w:t>
      </w:r>
      <w:proofErr w:type="spellStart"/>
      <w:r w:rsidRPr="00B62F80">
        <w:rPr>
          <w:rFonts w:ascii="Times New Roman" w:hAnsi="Times New Roman" w:cs="Times New Roman"/>
        </w:rPr>
        <w:t>Parasitologia</w:t>
      </w:r>
      <w:proofErr w:type="spellEnd"/>
      <w:r w:rsidRPr="00B62F80">
        <w:rPr>
          <w:rFonts w:ascii="Times New Roman" w:hAnsi="Times New Roman" w:cs="Times New Roman"/>
        </w:rPr>
        <w:t xml:space="preserve"> 2:1–12.</w:t>
      </w:r>
    </w:p>
    <w:p w14:paraId="73EF94C3"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 xml:space="preserve">Knowles S, Dennis M, McElwain A, Mayberry C, Taylor AT, Schilling E, Sickel JB, Hicks M, Leis EM, Camarota FC, Khan E, Ferguson J, Schrimpf ME, Bonar SA (2023) Pathology and infectious agents of unionid mussels: a primer for pathologists in disease surveillance and investigation of mortality events. Vet </w:t>
      </w:r>
      <w:proofErr w:type="spellStart"/>
      <w:r w:rsidRPr="00B62F80">
        <w:rPr>
          <w:rFonts w:ascii="Times New Roman" w:hAnsi="Times New Roman" w:cs="Times New Roman"/>
        </w:rPr>
        <w:t>Pathol</w:t>
      </w:r>
      <w:proofErr w:type="spellEnd"/>
      <w:r w:rsidRPr="00B62F80">
        <w:rPr>
          <w:rFonts w:ascii="Times New Roman" w:hAnsi="Times New Roman" w:cs="Times New Roman"/>
        </w:rPr>
        <w:t xml:space="preserve"> 60:510–528.</w:t>
      </w:r>
    </w:p>
    <w:p w14:paraId="492AF45A"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 xml:space="preserve">Knowles S, Leis EM, Richard JC, Denhart M, Enzenbacher D, Rogers S, Adams E, Pires DA, Henry MA, Homan M, Allen JE, Hubler S, Stauffer KR, Ahlstedt S, Jones J, Snelson KM, Chan MS, Johnson ND, Cooper RA, Alexander R, Finn CB, Hazelton M, Woodrow I, Byrd S, Mayers A, Haislip NA, Pitt C, Horton AA, DeWitt T, Pierce CL, Washburne AC, Schill WB (2024) </w:t>
      </w:r>
      <w:r w:rsidRPr="00B62F80">
        <w:rPr>
          <w:rFonts w:ascii="Times New Roman" w:hAnsi="Times New Roman" w:cs="Times New Roman"/>
          <w:i/>
          <w:iCs/>
        </w:rPr>
        <w:t>Hirsutonosema embarrassi</w:t>
      </w:r>
      <w:r w:rsidRPr="00B62F80">
        <w:rPr>
          <w:rFonts w:ascii="Times New Roman" w:hAnsi="Times New Roman" w:cs="Times New Roman"/>
        </w:rPr>
        <w:t xml:space="preserve"> n. gen. n. sp. (Phylum Microsporidia) in the ovary of mucket (</w:t>
      </w:r>
      <w:r w:rsidRPr="00B62F80">
        <w:rPr>
          <w:rFonts w:ascii="Times New Roman" w:hAnsi="Times New Roman" w:cs="Times New Roman"/>
          <w:i/>
          <w:iCs/>
        </w:rPr>
        <w:t>Actinonaias ligamentina</w:t>
      </w:r>
      <w:r w:rsidRPr="00B62F80">
        <w:rPr>
          <w:rFonts w:ascii="Times New Roman" w:hAnsi="Times New Roman" w:cs="Times New Roman"/>
        </w:rPr>
        <w:t>), plain pocketbook (</w:t>
      </w:r>
      <w:proofErr w:type="spellStart"/>
      <w:r w:rsidRPr="00B62F80">
        <w:rPr>
          <w:rFonts w:ascii="Times New Roman" w:hAnsi="Times New Roman" w:cs="Times New Roman"/>
          <w:i/>
          <w:iCs/>
        </w:rPr>
        <w:t>Lampsilis</w:t>
      </w:r>
      <w:proofErr w:type="spellEnd"/>
      <w:r w:rsidRPr="00B62F80">
        <w:rPr>
          <w:rFonts w:ascii="Times New Roman" w:hAnsi="Times New Roman" w:cs="Times New Roman"/>
          <w:i/>
          <w:iCs/>
        </w:rPr>
        <w:t xml:space="preserve"> </w:t>
      </w:r>
      <w:proofErr w:type="spellStart"/>
      <w:r w:rsidRPr="00B62F80">
        <w:rPr>
          <w:rFonts w:ascii="Times New Roman" w:hAnsi="Times New Roman" w:cs="Times New Roman"/>
          <w:i/>
          <w:iCs/>
        </w:rPr>
        <w:t>cardium</w:t>
      </w:r>
      <w:proofErr w:type="spellEnd"/>
      <w:r w:rsidRPr="00B62F80">
        <w:rPr>
          <w:rFonts w:ascii="Times New Roman" w:hAnsi="Times New Roman" w:cs="Times New Roman"/>
        </w:rPr>
        <w:t xml:space="preserve">), and </w:t>
      </w:r>
      <w:proofErr w:type="spellStart"/>
      <w:r w:rsidRPr="00B62F80">
        <w:rPr>
          <w:rFonts w:ascii="Times New Roman" w:hAnsi="Times New Roman" w:cs="Times New Roman"/>
        </w:rPr>
        <w:t>fatmucket</w:t>
      </w:r>
      <w:proofErr w:type="spellEnd"/>
      <w:r w:rsidRPr="00B62F80">
        <w:rPr>
          <w:rFonts w:ascii="Times New Roman" w:hAnsi="Times New Roman" w:cs="Times New Roman"/>
        </w:rPr>
        <w:t xml:space="preserve"> (</w:t>
      </w:r>
      <w:proofErr w:type="spellStart"/>
      <w:r w:rsidRPr="00B62F80">
        <w:rPr>
          <w:rFonts w:ascii="Times New Roman" w:hAnsi="Times New Roman" w:cs="Times New Roman"/>
          <w:i/>
          <w:iCs/>
        </w:rPr>
        <w:t>Lampsilis</w:t>
      </w:r>
      <w:proofErr w:type="spellEnd"/>
      <w:r w:rsidRPr="00B62F80">
        <w:rPr>
          <w:rFonts w:ascii="Times New Roman" w:hAnsi="Times New Roman" w:cs="Times New Roman"/>
          <w:i/>
          <w:iCs/>
        </w:rPr>
        <w:t xml:space="preserve"> </w:t>
      </w:r>
      <w:proofErr w:type="spellStart"/>
      <w:r w:rsidRPr="00B62F80">
        <w:rPr>
          <w:rFonts w:ascii="Times New Roman" w:hAnsi="Times New Roman" w:cs="Times New Roman"/>
          <w:i/>
          <w:iCs/>
        </w:rPr>
        <w:t>siliquoidea</w:t>
      </w:r>
      <w:proofErr w:type="spellEnd"/>
      <w:r w:rsidRPr="00B62F80">
        <w:rPr>
          <w:rFonts w:ascii="Times New Roman" w:hAnsi="Times New Roman" w:cs="Times New Roman"/>
        </w:rPr>
        <w:t>) (</w:t>
      </w:r>
      <w:proofErr w:type="spellStart"/>
      <w:r w:rsidRPr="00B62F80">
        <w:rPr>
          <w:rFonts w:ascii="Times New Roman" w:hAnsi="Times New Roman" w:cs="Times New Roman"/>
        </w:rPr>
        <w:t>Unionidae</w:t>
      </w:r>
      <w:proofErr w:type="spellEnd"/>
      <w:r w:rsidRPr="00B62F80">
        <w:rPr>
          <w:rFonts w:ascii="Times New Roman" w:hAnsi="Times New Roman" w:cs="Times New Roman"/>
        </w:rPr>
        <w:t xml:space="preserve">) from the Embarrass River, Wisconsin, USA. </w:t>
      </w:r>
      <w:proofErr w:type="spellStart"/>
      <w:r w:rsidRPr="00B62F80">
        <w:rPr>
          <w:rFonts w:ascii="Times New Roman" w:hAnsi="Times New Roman" w:cs="Times New Roman"/>
        </w:rPr>
        <w:t>Parasitologia</w:t>
      </w:r>
      <w:proofErr w:type="spellEnd"/>
      <w:r w:rsidRPr="00B62F80">
        <w:rPr>
          <w:rFonts w:ascii="Times New Roman" w:hAnsi="Times New Roman" w:cs="Times New Roman"/>
        </w:rPr>
        <w:t xml:space="preserve"> 4:184–198.</w:t>
      </w:r>
    </w:p>
    <w:p w14:paraId="0FECEFBF"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 xml:space="preserve">Kudlai OS, Yanovich LN (2013) Larval stages of </w:t>
      </w:r>
      <w:r w:rsidRPr="00B62F80">
        <w:rPr>
          <w:rFonts w:ascii="Times New Roman" w:hAnsi="Times New Roman" w:cs="Times New Roman"/>
          <w:i/>
          <w:iCs/>
        </w:rPr>
        <w:t>Phyllodistomum</w:t>
      </w:r>
      <w:r w:rsidRPr="00B62F80">
        <w:rPr>
          <w:rFonts w:ascii="Times New Roman" w:hAnsi="Times New Roman" w:cs="Times New Roman"/>
        </w:rPr>
        <w:t xml:space="preserve"> sp. (Digenea, Gorgoderidae) from the duck mussels </w:t>
      </w:r>
      <w:r w:rsidRPr="00B62F80">
        <w:rPr>
          <w:rFonts w:ascii="Times New Roman" w:hAnsi="Times New Roman" w:cs="Times New Roman"/>
          <w:i/>
          <w:iCs/>
        </w:rPr>
        <w:t>Anodonta anatina</w:t>
      </w:r>
      <w:r w:rsidRPr="00B62F80">
        <w:rPr>
          <w:rFonts w:ascii="Times New Roman" w:hAnsi="Times New Roman" w:cs="Times New Roman"/>
        </w:rPr>
        <w:t xml:space="preserve"> in Ukraine. </w:t>
      </w:r>
      <w:proofErr w:type="spellStart"/>
      <w:r w:rsidRPr="00B62F80">
        <w:rPr>
          <w:rFonts w:ascii="Times New Roman" w:hAnsi="Times New Roman" w:cs="Times New Roman"/>
        </w:rPr>
        <w:t>Vestn</w:t>
      </w:r>
      <w:proofErr w:type="spellEnd"/>
      <w:r w:rsidRPr="00B62F80">
        <w:rPr>
          <w:rFonts w:ascii="Times New Roman" w:hAnsi="Times New Roman" w:cs="Times New Roman"/>
        </w:rPr>
        <w:t xml:space="preserve"> </w:t>
      </w:r>
      <w:proofErr w:type="spellStart"/>
      <w:r w:rsidRPr="00B62F80">
        <w:rPr>
          <w:rFonts w:ascii="Times New Roman" w:hAnsi="Times New Roman" w:cs="Times New Roman"/>
        </w:rPr>
        <w:t>Zool</w:t>
      </w:r>
      <w:proofErr w:type="spellEnd"/>
      <w:r w:rsidRPr="00B62F80">
        <w:rPr>
          <w:rFonts w:ascii="Times New Roman" w:hAnsi="Times New Roman" w:cs="Times New Roman"/>
        </w:rPr>
        <w:t xml:space="preserve"> 47:37–42.</w:t>
      </w:r>
    </w:p>
    <w:p w14:paraId="0FB63E11"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 xml:space="preserve">Lafferty KD, </w:t>
      </w:r>
      <w:proofErr w:type="spellStart"/>
      <w:r w:rsidRPr="00B62F80">
        <w:rPr>
          <w:rFonts w:ascii="Times New Roman" w:hAnsi="Times New Roman" w:cs="Times New Roman"/>
        </w:rPr>
        <w:t>Kuris</w:t>
      </w:r>
      <w:proofErr w:type="spellEnd"/>
      <w:r w:rsidRPr="00B62F80">
        <w:rPr>
          <w:rFonts w:ascii="Times New Roman" w:hAnsi="Times New Roman" w:cs="Times New Roman"/>
        </w:rPr>
        <w:t xml:space="preserve"> AM (2009) Parasitic castration: the evolution and ecology of body snatchers. Trends </w:t>
      </w:r>
      <w:proofErr w:type="spellStart"/>
      <w:r w:rsidRPr="00B62F80">
        <w:rPr>
          <w:rFonts w:ascii="Times New Roman" w:hAnsi="Times New Roman" w:cs="Times New Roman"/>
        </w:rPr>
        <w:t>Parasiol</w:t>
      </w:r>
      <w:proofErr w:type="spellEnd"/>
      <w:r w:rsidRPr="00B62F80">
        <w:rPr>
          <w:rFonts w:ascii="Times New Roman" w:hAnsi="Times New Roman" w:cs="Times New Roman"/>
        </w:rPr>
        <w:t xml:space="preserve"> 25(12):564-572.</w:t>
      </w:r>
    </w:p>
    <w:p w14:paraId="5D77D72F"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 xml:space="preserve">Laruelle F, Molloy DP, Roitman VA (2002) Histological analysis of trematodes in </w:t>
      </w:r>
      <w:proofErr w:type="spellStart"/>
      <w:r w:rsidRPr="00B62F80">
        <w:rPr>
          <w:rFonts w:ascii="Times New Roman" w:hAnsi="Times New Roman" w:cs="Times New Roman"/>
          <w:i/>
          <w:iCs/>
        </w:rPr>
        <w:t>Dreissena</w:t>
      </w:r>
      <w:proofErr w:type="spellEnd"/>
      <w:r w:rsidRPr="00B62F80">
        <w:rPr>
          <w:rFonts w:ascii="Times New Roman" w:hAnsi="Times New Roman" w:cs="Times New Roman"/>
          <w:i/>
          <w:iCs/>
        </w:rPr>
        <w:t xml:space="preserve"> polymorpha</w:t>
      </w:r>
      <w:r w:rsidRPr="00B62F80">
        <w:rPr>
          <w:rFonts w:ascii="Times New Roman" w:hAnsi="Times New Roman" w:cs="Times New Roman"/>
        </w:rPr>
        <w:t xml:space="preserve">: their location, pathogenicity, and distinguishing morphological characteristics. J </w:t>
      </w:r>
      <w:proofErr w:type="spellStart"/>
      <w:r w:rsidRPr="00B62F80">
        <w:rPr>
          <w:rFonts w:ascii="Times New Roman" w:hAnsi="Times New Roman" w:cs="Times New Roman"/>
        </w:rPr>
        <w:t>Parasitol</w:t>
      </w:r>
      <w:proofErr w:type="spellEnd"/>
      <w:r w:rsidRPr="00B62F80">
        <w:rPr>
          <w:rFonts w:ascii="Times New Roman" w:hAnsi="Times New Roman" w:cs="Times New Roman"/>
        </w:rPr>
        <w:t xml:space="preserve"> 88:856–863.</w:t>
      </w:r>
    </w:p>
    <w:p w14:paraId="59870B14"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 xml:space="preserve">McElwain A (2019) Are parasites and diseases contributing to the decline of freshwater mussels (Bivalvia, Unionida)? </w:t>
      </w:r>
      <w:proofErr w:type="spellStart"/>
      <w:r w:rsidRPr="00B62F80">
        <w:rPr>
          <w:rFonts w:ascii="Times New Roman" w:hAnsi="Times New Roman" w:cs="Times New Roman"/>
        </w:rPr>
        <w:t>Freshw</w:t>
      </w:r>
      <w:proofErr w:type="spellEnd"/>
      <w:r w:rsidRPr="00B62F80">
        <w:rPr>
          <w:rFonts w:ascii="Times New Roman" w:hAnsi="Times New Roman" w:cs="Times New Roman"/>
        </w:rPr>
        <w:t xml:space="preserve"> Mollusk Biol </w:t>
      </w:r>
      <w:proofErr w:type="spellStart"/>
      <w:r w:rsidRPr="00B62F80">
        <w:rPr>
          <w:rFonts w:ascii="Times New Roman" w:hAnsi="Times New Roman" w:cs="Times New Roman"/>
        </w:rPr>
        <w:t>Conserv</w:t>
      </w:r>
      <w:proofErr w:type="spellEnd"/>
      <w:r w:rsidRPr="00B62F80">
        <w:rPr>
          <w:rFonts w:ascii="Times New Roman" w:hAnsi="Times New Roman" w:cs="Times New Roman"/>
        </w:rPr>
        <w:t xml:space="preserve"> 22:85–89.</w:t>
      </w:r>
    </w:p>
    <w:p w14:paraId="2CC0D269"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lastRenderedPageBreak/>
        <w:t xml:space="preserve">Müller T, </w:t>
      </w:r>
      <w:proofErr w:type="spellStart"/>
      <w:r w:rsidRPr="00B62F80">
        <w:rPr>
          <w:rFonts w:ascii="Times New Roman" w:hAnsi="Times New Roman" w:cs="Times New Roman"/>
        </w:rPr>
        <w:t>Czarnoleski</w:t>
      </w:r>
      <w:proofErr w:type="spellEnd"/>
      <w:r w:rsidRPr="00B62F80">
        <w:rPr>
          <w:rFonts w:ascii="Times New Roman" w:hAnsi="Times New Roman" w:cs="Times New Roman"/>
        </w:rPr>
        <w:t xml:space="preserve"> M, </w:t>
      </w:r>
      <w:proofErr w:type="spellStart"/>
      <w:r w:rsidRPr="00B62F80">
        <w:rPr>
          <w:rFonts w:ascii="Times New Roman" w:hAnsi="Times New Roman" w:cs="Times New Roman"/>
        </w:rPr>
        <w:t>Labecka</w:t>
      </w:r>
      <w:proofErr w:type="spellEnd"/>
      <w:r w:rsidRPr="00B62F80">
        <w:rPr>
          <w:rFonts w:ascii="Times New Roman" w:hAnsi="Times New Roman" w:cs="Times New Roman"/>
        </w:rPr>
        <w:t xml:space="preserve"> AM, Lewandowski K, </w:t>
      </w:r>
      <w:proofErr w:type="spellStart"/>
      <w:r w:rsidRPr="00B62F80">
        <w:rPr>
          <w:rFonts w:ascii="Times New Roman" w:hAnsi="Times New Roman" w:cs="Times New Roman"/>
        </w:rPr>
        <w:t>Ożgo</w:t>
      </w:r>
      <w:proofErr w:type="spellEnd"/>
      <w:r w:rsidRPr="00B62F80">
        <w:rPr>
          <w:rFonts w:ascii="Times New Roman" w:hAnsi="Times New Roman" w:cs="Times New Roman"/>
        </w:rPr>
        <w:t xml:space="preserve"> M, </w:t>
      </w:r>
      <w:proofErr w:type="spellStart"/>
      <w:r w:rsidRPr="00B62F80">
        <w:rPr>
          <w:rFonts w:ascii="Times New Roman" w:hAnsi="Times New Roman" w:cs="Times New Roman"/>
        </w:rPr>
        <w:t>Bonisławska</w:t>
      </w:r>
      <w:proofErr w:type="spellEnd"/>
      <w:r w:rsidRPr="00B62F80">
        <w:rPr>
          <w:rFonts w:ascii="Times New Roman" w:hAnsi="Times New Roman" w:cs="Times New Roman"/>
        </w:rPr>
        <w:t xml:space="preserve"> M, Adamczyk M (2015) Factors affecting trematode infection rates in freshwater mussels. Hydrobiologia 742:59–70.</w:t>
      </w:r>
    </w:p>
    <w:p w14:paraId="7C54DF4E"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 xml:space="preserve">Olson PD, Cribb TH, Tkach VV, Bray RA, Littlewood DTJ (2003) Phylogeny and classification of the Digenea (Platyhelminthes: Trematoda). Int J </w:t>
      </w:r>
      <w:proofErr w:type="spellStart"/>
      <w:r w:rsidRPr="00B62F80">
        <w:rPr>
          <w:rFonts w:ascii="Times New Roman" w:hAnsi="Times New Roman" w:cs="Times New Roman"/>
        </w:rPr>
        <w:t>Parasitol</w:t>
      </w:r>
      <w:proofErr w:type="spellEnd"/>
      <w:r w:rsidRPr="00B62F80">
        <w:rPr>
          <w:rFonts w:ascii="Times New Roman" w:hAnsi="Times New Roman" w:cs="Times New Roman"/>
        </w:rPr>
        <w:t xml:space="preserve"> 33:733–755.</w:t>
      </w:r>
    </w:p>
    <w:p w14:paraId="5F07B962"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 xml:space="preserve">Orecchia P, Paggi L, </w:t>
      </w:r>
      <w:proofErr w:type="spellStart"/>
      <w:r w:rsidRPr="00B62F80">
        <w:rPr>
          <w:rFonts w:ascii="Times New Roman" w:hAnsi="Times New Roman" w:cs="Times New Roman"/>
        </w:rPr>
        <w:t>Castagnolo</w:t>
      </w:r>
      <w:proofErr w:type="spellEnd"/>
      <w:r w:rsidRPr="00B62F80">
        <w:rPr>
          <w:rFonts w:ascii="Times New Roman" w:hAnsi="Times New Roman" w:cs="Times New Roman"/>
        </w:rPr>
        <w:t xml:space="preserve"> L, Della Seta G, Minervini R (1975) </w:t>
      </w:r>
      <w:proofErr w:type="spellStart"/>
      <w:r w:rsidRPr="00B62F80">
        <w:rPr>
          <w:rFonts w:ascii="Times New Roman" w:hAnsi="Times New Roman" w:cs="Times New Roman"/>
          <w:i/>
          <w:iCs/>
        </w:rPr>
        <w:t>Ricerche</w:t>
      </w:r>
      <w:proofErr w:type="spellEnd"/>
      <w:r w:rsidRPr="00B62F80">
        <w:rPr>
          <w:rFonts w:ascii="Times New Roman" w:hAnsi="Times New Roman" w:cs="Times New Roman"/>
          <w:i/>
          <w:iCs/>
        </w:rPr>
        <w:t xml:space="preserve"> </w:t>
      </w:r>
      <w:proofErr w:type="spellStart"/>
      <w:r w:rsidRPr="00B62F80">
        <w:rPr>
          <w:rFonts w:ascii="Times New Roman" w:hAnsi="Times New Roman" w:cs="Times New Roman"/>
          <w:i/>
          <w:iCs/>
        </w:rPr>
        <w:t>sperimentali</w:t>
      </w:r>
      <w:proofErr w:type="spellEnd"/>
      <w:r w:rsidRPr="00B62F80">
        <w:rPr>
          <w:rFonts w:ascii="Times New Roman" w:hAnsi="Times New Roman" w:cs="Times New Roman"/>
        </w:rPr>
        <w:t xml:space="preserve"> </w:t>
      </w:r>
      <w:proofErr w:type="spellStart"/>
      <w:r w:rsidRPr="00B62F80">
        <w:rPr>
          <w:rFonts w:ascii="Times New Roman" w:hAnsi="Times New Roman" w:cs="Times New Roman"/>
        </w:rPr>
        <w:t>sul</w:t>
      </w:r>
      <w:proofErr w:type="spellEnd"/>
      <w:r w:rsidRPr="00B62F80">
        <w:rPr>
          <w:rFonts w:ascii="Times New Roman" w:hAnsi="Times New Roman" w:cs="Times New Roman"/>
        </w:rPr>
        <w:t xml:space="preserve"> </w:t>
      </w:r>
      <w:proofErr w:type="spellStart"/>
      <w:r w:rsidRPr="00B62F80">
        <w:rPr>
          <w:rFonts w:ascii="Times New Roman" w:hAnsi="Times New Roman" w:cs="Times New Roman"/>
        </w:rPr>
        <w:t>ciclo</w:t>
      </w:r>
      <w:proofErr w:type="spellEnd"/>
      <w:r w:rsidRPr="00B62F80">
        <w:rPr>
          <w:rFonts w:ascii="Times New Roman" w:hAnsi="Times New Roman" w:cs="Times New Roman"/>
        </w:rPr>
        <w:t xml:space="preserve"> </w:t>
      </w:r>
      <w:proofErr w:type="spellStart"/>
      <w:r w:rsidRPr="00B62F80">
        <w:rPr>
          <w:rFonts w:ascii="Times New Roman" w:hAnsi="Times New Roman" w:cs="Times New Roman"/>
        </w:rPr>
        <w:t>biologico</w:t>
      </w:r>
      <w:proofErr w:type="spellEnd"/>
      <w:r w:rsidRPr="00B62F80">
        <w:rPr>
          <w:rFonts w:ascii="Times New Roman" w:hAnsi="Times New Roman" w:cs="Times New Roman"/>
        </w:rPr>
        <w:t xml:space="preserve"> di </w:t>
      </w:r>
      <w:proofErr w:type="spellStart"/>
      <w:r w:rsidRPr="00B62F80">
        <w:rPr>
          <w:rFonts w:ascii="Times New Roman" w:hAnsi="Times New Roman" w:cs="Times New Roman"/>
          <w:i/>
          <w:iCs/>
        </w:rPr>
        <w:t>Phyllodistomum</w:t>
      </w:r>
      <w:proofErr w:type="spellEnd"/>
      <w:r w:rsidRPr="00B62F80">
        <w:rPr>
          <w:rFonts w:ascii="Times New Roman" w:hAnsi="Times New Roman" w:cs="Times New Roman"/>
          <w:i/>
          <w:iCs/>
        </w:rPr>
        <w:t xml:space="preserve"> </w:t>
      </w:r>
      <w:proofErr w:type="spellStart"/>
      <w:r w:rsidRPr="00B62F80">
        <w:rPr>
          <w:rFonts w:ascii="Times New Roman" w:hAnsi="Times New Roman" w:cs="Times New Roman"/>
          <w:i/>
          <w:iCs/>
        </w:rPr>
        <w:t>elongatum</w:t>
      </w:r>
      <w:proofErr w:type="spellEnd"/>
      <w:r w:rsidRPr="00B62F80">
        <w:rPr>
          <w:rFonts w:ascii="Times New Roman" w:hAnsi="Times New Roman" w:cs="Times New Roman"/>
        </w:rPr>
        <w:t xml:space="preserve"> </w:t>
      </w:r>
      <w:proofErr w:type="spellStart"/>
      <w:r w:rsidRPr="00B62F80">
        <w:rPr>
          <w:rFonts w:ascii="Times New Roman" w:hAnsi="Times New Roman" w:cs="Times New Roman"/>
        </w:rPr>
        <w:t>Nybelin</w:t>
      </w:r>
      <w:proofErr w:type="spellEnd"/>
      <w:r w:rsidRPr="00B62F80">
        <w:rPr>
          <w:rFonts w:ascii="Times New Roman" w:hAnsi="Times New Roman" w:cs="Times New Roman"/>
        </w:rPr>
        <w:t xml:space="preserve">, 1926 (Digenea: </w:t>
      </w:r>
      <w:proofErr w:type="spellStart"/>
      <w:r w:rsidRPr="00B62F80">
        <w:rPr>
          <w:rFonts w:ascii="Times New Roman" w:hAnsi="Times New Roman" w:cs="Times New Roman"/>
        </w:rPr>
        <w:t>Gorgoderidae</w:t>
      </w:r>
      <w:proofErr w:type="spellEnd"/>
      <w:r w:rsidRPr="00B62F80">
        <w:rPr>
          <w:rFonts w:ascii="Times New Roman" w:hAnsi="Times New Roman" w:cs="Times New Roman"/>
        </w:rPr>
        <w:t xml:space="preserve"> </w:t>
      </w:r>
      <w:proofErr w:type="spellStart"/>
      <w:r w:rsidRPr="00B62F80">
        <w:rPr>
          <w:rFonts w:ascii="Times New Roman" w:hAnsi="Times New Roman" w:cs="Times New Roman"/>
        </w:rPr>
        <w:t>Looss</w:t>
      </w:r>
      <w:proofErr w:type="spellEnd"/>
      <w:r w:rsidRPr="00B62F80">
        <w:rPr>
          <w:rFonts w:ascii="Times New Roman" w:hAnsi="Times New Roman" w:cs="Times New Roman"/>
        </w:rPr>
        <w:t xml:space="preserve">, 1901). </w:t>
      </w:r>
      <w:proofErr w:type="spellStart"/>
      <w:r w:rsidRPr="00B62F80">
        <w:rPr>
          <w:rFonts w:ascii="Times New Roman" w:hAnsi="Times New Roman" w:cs="Times New Roman"/>
        </w:rPr>
        <w:t>Parassitologia</w:t>
      </w:r>
      <w:proofErr w:type="spellEnd"/>
      <w:r w:rsidRPr="00B62F80">
        <w:rPr>
          <w:rFonts w:ascii="Times New Roman" w:hAnsi="Times New Roman" w:cs="Times New Roman"/>
        </w:rPr>
        <w:t xml:space="preserve"> 17:95–101.</w:t>
      </w:r>
    </w:p>
    <w:p w14:paraId="465FBCCB"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 xml:space="preserve">Parker J, Curran S, Overstreet R, Tkach V (2010) Examination of </w:t>
      </w:r>
      <w:r w:rsidRPr="00B62F80">
        <w:rPr>
          <w:rFonts w:ascii="Times New Roman" w:hAnsi="Times New Roman" w:cs="Times New Roman"/>
          <w:i/>
          <w:iCs/>
        </w:rPr>
        <w:t>Homalometron elongatum</w:t>
      </w:r>
      <w:r w:rsidRPr="00B62F80">
        <w:rPr>
          <w:rFonts w:ascii="Times New Roman" w:hAnsi="Times New Roman" w:cs="Times New Roman"/>
        </w:rPr>
        <w:t xml:space="preserve"> Manter, 1947 and description of a new congener from </w:t>
      </w:r>
      <w:proofErr w:type="spellStart"/>
      <w:r w:rsidRPr="00B62F80">
        <w:rPr>
          <w:rFonts w:ascii="Times New Roman" w:hAnsi="Times New Roman" w:cs="Times New Roman"/>
          <w:i/>
          <w:iCs/>
        </w:rPr>
        <w:t>Eucinostomus</w:t>
      </w:r>
      <w:proofErr w:type="spellEnd"/>
      <w:r w:rsidRPr="00B62F80">
        <w:rPr>
          <w:rFonts w:ascii="Times New Roman" w:hAnsi="Times New Roman" w:cs="Times New Roman"/>
          <w:i/>
          <w:iCs/>
        </w:rPr>
        <w:t xml:space="preserve"> </w:t>
      </w:r>
      <w:proofErr w:type="spellStart"/>
      <w:r w:rsidRPr="00B62F80">
        <w:rPr>
          <w:rFonts w:ascii="Times New Roman" w:hAnsi="Times New Roman" w:cs="Times New Roman"/>
          <w:i/>
          <w:iCs/>
        </w:rPr>
        <w:t>currani</w:t>
      </w:r>
      <w:proofErr w:type="spellEnd"/>
      <w:r w:rsidRPr="00B62F80">
        <w:rPr>
          <w:rFonts w:ascii="Times New Roman" w:hAnsi="Times New Roman" w:cs="Times New Roman"/>
        </w:rPr>
        <w:t xml:space="preserve"> Zahuranec, 1980 in the Pacific Ocean off Costa Rica. Comp </w:t>
      </w:r>
      <w:proofErr w:type="spellStart"/>
      <w:r w:rsidRPr="00B62F80">
        <w:rPr>
          <w:rFonts w:ascii="Times New Roman" w:hAnsi="Times New Roman" w:cs="Times New Roman"/>
        </w:rPr>
        <w:t>Parasitol</w:t>
      </w:r>
      <w:proofErr w:type="spellEnd"/>
      <w:r w:rsidRPr="00B62F80">
        <w:rPr>
          <w:rFonts w:ascii="Times New Roman" w:hAnsi="Times New Roman" w:cs="Times New Roman"/>
        </w:rPr>
        <w:t xml:space="preserve"> 77:154–163.</w:t>
      </w:r>
    </w:p>
    <w:p w14:paraId="61DA8991"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Parmalee PW, Bogan AE (1998) The freshwater mussels of Tennessee. University of Tennessee Press.</w:t>
      </w:r>
    </w:p>
    <w:p w14:paraId="17DC6701" w14:textId="77777777" w:rsidR="00D66B78" w:rsidRPr="00B62F80" w:rsidRDefault="00D66B78" w:rsidP="00D66B78">
      <w:pPr>
        <w:spacing w:line="480" w:lineRule="auto"/>
        <w:ind w:left="720" w:hanging="720"/>
        <w:rPr>
          <w:rFonts w:ascii="Times New Roman" w:hAnsi="Times New Roman" w:cs="Times New Roman"/>
        </w:rPr>
      </w:pPr>
      <w:proofErr w:type="spellStart"/>
      <w:r w:rsidRPr="00B62F80">
        <w:rPr>
          <w:rFonts w:ascii="Times New Roman" w:hAnsi="Times New Roman" w:cs="Times New Roman"/>
        </w:rPr>
        <w:t>Petkevičiūtė</w:t>
      </w:r>
      <w:proofErr w:type="spellEnd"/>
      <w:r w:rsidRPr="00B62F80">
        <w:rPr>
          <w:rFonts w:ascii="Times New Roman" w:hAnsi="Times New Roman" w:cs="Times New Roman"/>
        </w:rPr>
        <w:t xml:space="preserve"> R, </w:t>
      </w:r>
      <w:proofErr w:type="spellStart"/>
      <w:r w:rsidRPr="00B62F80">
        <w:rPr>
          <w:rFonts w:ascii="Times New Roman" w:hAnsi="Times New Roman" w:cs="Times New Roman"/>
        </w:rPr>
        <w:t>Zhokhov</w:t>
      </w:r>
      <w:proofErr w:type="spellEnd"/>
      <w:r w:rsidRPr="00B62F80">
        <w:rPr>
          <w:rFonts w:ascii="Times New Roman" w:hAnsi="Times New Roman" w:cs="Times New Roman"/>
        </w:rPr>
        <w:t xml:space="preserve"> AE, </w:t>
      </w:r>
      <w:proofErr w:type="spellStart"/>
      <w:r w:rsidRPr="00B62F80">
        <w:rPr>
          <w:rFonts w:ascii="Times New Roman" w:hAnsi="Times New Roman" w:cs="Times New Roman"/>
        </w:rPr>
        <w:t>Zubchenko</w:t>
      </w:r>
      <w:proofErr w:type="spellEnd"/>
      <w:r w:rsidRPr="00B62F80">
        <w:rPr>
          <w:rFonts w:ascii="Times New Roman" w:hAnsi="Times New Roman" w:cs="Times New Roman"/>
        </w:rPr>
        <w:t xml:space="preserve"> AV, </w:t>
      </w:r>
      <w:proofErr w:type="spellStart"/>
      <w:r w:rsidRPr="00B62F80">
        <w:rPr>
          <w:rFonts w:ascii="Times New Roman" w:hAnsi="Times New Roman" w:cs="Times New Roman"/>
        </w:rPr>
        <w:t>Stunžėnas</w:t>
      </w:r>
      <w:proofErr w:type="spellEnd"/>
      <w:r w:rsidRPr="00B62F80">
        <w:rPr>
          <w:rFonts w:ascii="Times New Roman" w:hAnsi="Times New Roman" w:cs="Times New Roman"/>
        </w:rPr>
        <w:t xml:space="preserve"> V, Sokolov SG, Lebedeva D (2020) </w:t>
      </w:r>
      <w:r w:rsidRPr="00B62F80">
        <w:rPr>
          <w:rFonts w:ascii="Times New Roman" w:hAnsi="Times New Roman" w:cs="Times New Roman"/>
          <w:i/>
          <w:iCs/>
        </w:rPr>
        <w:t>Phyllodistomum kupermani</w:t>
      </w:r>
      <w:r w:rsidRPr="00B62F80">
        <w:rPr>
          <w:rFonts w:ascii="Times New Roman" w:hAnsi="Times New Roman" w:cs="Times New Roman"/>
        </w:rPr>
        <w:t xml:space="preserve"> n. sp. from the European perch, </w:t>
      </w:r>
      <w:r w:rsidRPr="00B62F80">
        <w:rPr>
          <w:rFonts w:ascii="Times New Roman" w:hAnsi="Times New Roman" w:cs="Times New Roman"/>
          <w:i/>
          <w:iCs/>
        </w:rPr>
        <w:t>Perca fluviatilis</w:t>
      </w:r>
      <w:r w:rsidRPr="00B62F80">
        <w:rPr>
          <w:rFonts w:ascii="Times New Roman" w:hAnsi="Times New Roman" w:cs="Times New Roman"/>
        </w:rPr>
        <w:t xml:space="preserve"> L. (Perciformes: Percidae), and redescription of </w:t>
      </w:r>
      <w:proofErr w:type="spellStart"/>
      <w:r w:rsidRPr="00B62F80">
        <w:rPr>
          <w:rFonts w:ascii="Times New Roman" w:hAnsi="Times New Roman" w:cs="Times New Roman"/>
          <w:i/>
          <w:iCs/>
        </w:rPr>
        <w:t>Phyllodistomum</w:t>
      </w:r>
      <w:proofErr w:type="spellEnd"/>
      <w:r w:rsidRPr="00B62F80">
        <w:rPr>
          <w:rFonts w:ascii="Times New Roman" w:hAnsi="Times New Roman" w:cs="Times New Roman"/>
          <w:i/>
          <w:iCs/>
        </w:rPr>
        <w:t xml:space="preserve"> </w:t>
      </w:r>
      <w:proofErr w:type="spellStart"/>
      <w:r w:rsidRPr="00B62F80">
        <w:rPr>
          <w:rFonts w:ascii="Times New Roman" w:hAnsi="Times New Roman" w:cs="Times New Roman"/>
          <w:i/>
          <w:iCs/>
        </w:rPr>
        <w:t>macrocotyle</w:t>
      </w:r>
      <w:proofErr w:type="spellEnd"/>
      <w:r w:rsidRPr="00B62F80">
        <w:rPr>
          <w:rFonts w:ascii="Times New Roman" w:hAnsi="Times New Roman" w:cs="Times New Roman"/>
        </w:rPr>
        <w:t xml:space="preserve"> (</w:t>
      </w:r>
      <w:proofErr w:type="spellStart"/>
      <w:r w:rsidRPr="00B62F80">
        <w:rPr>
          <w:rFonts w:ascii="Times New Roman" w:hAnsi="Times New Roman" w:cs="Times New Roman"/>
        </w:rPr>
        <w:t>Lühe</w:t>
      </w:r>
      <w:proofErr w:type="spellEnd"/>
      <w:r w:rsidRPr="00B62F80">
        <w:rPr>
          <w:rFonts w:ascii="Times New Roman" w:hAnsi="Times New Roman" w:cs="Times New Roman"/>
        </w:rPr>
        <w:t xml:space="preserve">, 1909) with notes on the species diversity and host specificity in the European </w:t>
      </w:r>
      <w:r w:rsidRPr="00B62F80">
        <w:rPr>
          <w:rFonts w:ascii="Times New Roman" w:hAnsi="Times New Roman" w:cs="Times New Roman"/>
          <w:i/>
          <w:iCs/>
        </w:rPr>
        <w:t xml:space="preserve">Phyllodistomum </w:t>
      </w:r>
      <w:r w:rsidRPr="00B62F80">
        <w:rPr>
          <w:rFonts w:ascii="Times New Roman" w:hAnsi="Times New Roman" w:cs="Times New Roman"/>
        </w:rPr>
        <w:t xml:space="preserve">spp. (Trematoda: Gorgoderidae). </w:t>
      </w:r>
      <w:proofErr w:type="spellStart"/>
      <w:r w:rsidRPr="00B62F80">
        <w:rPr>
          <w:rFonts w:ascii="Times New Roman" w:hAnsi="Times New Roman" w:cs="Times New Roman"/>
        </w:rPr>
        <w:t>Parasit</w:t>
      </w:r>
      <w:proofErr w:type="spellEnd"/>
      <w:r w:rsidRPr="00B62F80">
        <w:rPr>
          <w:rFonts w:ascii="Times New Roman" w:hAnsi="Times New Roman" w:cs="Times New Roman"/>
        </w:rPr>
        <w:t xml:space="preserve"> Vectors 13:1–12.</w:t>
      </w:r>
    </w:p>
    <w:p w14:paraId="7D685758" w14:textId="7B591C69" w:rsidR="00D66B78" w:rsidRPr="00B62F80" w:rsidRDefault="00B147ED" w:rsidP="00D66B78">
      <w:pPr>
        <w:spacing w:line="480" w:lineRule="auto"/>
        <w:ind w:left="720" w:hanging="720"/>
        <w:rPr>
          <w:rFonts w:ascii="Times New Roman" w:hAnsi="Times New Roman" w:cs="Times New Roman"/>
        </w:rPr>
      </w:pPr>
      <w:r w:rsidRPr="00DC5643">
        <w:rPr>
          <w:rFonts w:ascii="Times New Roman" w:hAnsi="Times New Roman" w:cs="Times New Roman"/>
          <w:bCs/>
          <w:color w:val="222222"/>
        </w:rPr>
        <w:t>Richard, J., 2018. Clinch River mussel die-off. Ellipsaria, 20, pp.1-3.</w:t>
      </w:r>
    </w:p>
    <w:p w14:paraId="26EBBDD6"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 xml:space="preserve">Routtu J, Grunberg D, Izhar R, Ben-Ami F (2014) Selective and universal primers for trematode barcoding in freshwater snails. </w:t>
      </w:r>
      <w:proofErr w:type="spellStart"/>
      <w:r w:rsidRPr="00B62F80">
        <w:rPr>
          <w:rFonts w:ascii="Times New Roman" w:hAnsi="Times New Roman" w:cs="Times New Roman"/>
        </w:rPr>
        <w:t>Parasitol</w:t>
      </w:r>
      <w:proofErr w:type="spellEnd"/>
      <w:r w:rsidRPr="00B62F80">
        <w:rPr>
          <w:rFonts w:ascii="Times New Roman" w:hAnsi="Times New Roman" w:cs="Times New Roman"/>
        </w:rPr>
        <w:t xml:space="preserve"> Res 113:2535–2540.</w:t>
      </w:r>
    </w:p>
    <w:p w14:paraId="3CDE7FC0"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Saarinen M. and Taskinen J. (2005) Long-lasting effect of stress on susceptibility of a freshwater clam to copepod parasitism. Parasitology 130: 523-529.</w:t>
      </w:r>
    </w:p>
    <w:p w14:paraId="3ED7CDC1"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lastRenderedPageBreak/>
        <w:t xml:space="preserve">Scholz T (2024) Gaps in parasitological research in the molecular era. Trends </w:t>
      </w:r>
      <w:proofErr w:type="spellStart"/>
      <w:r w:rsidRPr="00B62F80">
        <w:rPr>
          <w:rFonts w:ascii="Times New Roman" w:hAnsi="Times New Roman" w:cs="Times New Roman"/>
        </w:rPr>
        <w:t>Parasitol</w:t>
      </w:r>
      <w:proofErr w:type="spellEnd"/>
      <w:r w:rsidRPr="00B62F80">
        <w:rPr>
          <w:rFonts w:ascii="Times New Roman" w:hAnsi="Times New Roman" w:cs="Times New Roman"/>
        </w:rPr>
        <w:t xml:space="preserve"> 40:283-291</w:t>
      </w:r>
    </w:p>
    <w:p w14:paraId="77FD3941"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 xml:space="preserve">Stier T, Drent J, </w:t>
      </w:r>
      <w:proofErr w:type="spellStart"/>
      <w:r w:rsidRPr="00B62F80">
        <w:rPr>
          <w:rFonts w:ascii="Times New Roman" w:hAnsi="Times New Roman" w:cs="Times New Roman"/>
        </w:rPr>
        <w:t>Thieltges</w:t>
      </w:r>
      <w:proofErr w:type="spellEnd"/>
      <w:r w:rsidRPr="00B62F80">
        <w:rPr>
          <w:rFonts w:ascii="Times New Roman" w:hAnsi="Times New Roman" w:cs="Times New Roman"/>
        </w:rPr>
        <w:t xml:space="preserve"> DW (2015) Trematode infections reduce clearance rates and condition in blue mussels Mytilus edulis. Mar </w:t>
      </w:r>
      <w:proofErr w:type="spellStart"/>
      <w:r w:rsidRPr="00B62F80">
        <w:rPr>
          <w:rFonts w:ascii="Times New Roman" w:hAnsi="Times New Roman" w:cs="Times New Roman"/>
        </w:rPr>
        <w:t>Ecol</w:t>
      </w:r>
      <w:proofErr w:type="spellEnd"/>
      <w:r w:rsidRPr="00B62F80">
        <w:rPr>
          <w:rFonts w:ascii="Times New Roman" w:hAnsi="Times New Roman" w:cs="Times New Roman"/>
        </w:rPr>
        <w:t xml:space="preserve"> Prog Ser 529:137–144.</w:t>
      </w:r>
    </w:p>
    <w:p w14:paraId="488A7224" w14:textId="77777777" w:rsidR="00D66B78" w:rsidRPr="00B62F80" w:rsidRDefault="00D66B78" w:rsidP="00D66B78">
      <w:pPr>
        <w:spacing w:line="480" w:lineRule="auto"/>
        <w:ind w:left="720" w:hanging="720"/>
        <w:rPr>
          <w:rFonts w:ascii="Times New Roman" w:hAnsi="Times New Roman" w:cs="Times New Roman"/>
        </w:rPr>
      </w:pPr>
      <w:proofErr w:type="spellStart"/>
      <w:r w:rsidRPr="00B62F80">
        <w:rPr>
          <w:rFonts w:ascii="Times New Roman" w:hAnsi="Times New Roman" w:cs="Times New Roman"/>
        </w:rPr>
        <w:t>Stunžėnas</w:t>
      </w:r>
      <w:proofErr w:type="spellEnd"/>
      <w:r w:rsidRPr="00B62F80">
        <w:rPr>
          <w:rFonts w:ascii="Times New Roman" w:hAnsi="Times New Roman" w:cs="Times New Roman"/>
        </w:rPr>
        <w:t xml:space="preserve"> V, </w:t>
      </w:r>
      <w:proofErr w:type="spellStart"/>
      <w:r w:rsidRPr="00B62F80">
        <w:rPr>
          <w:rFonts w:ascii="Times New Roman" w:hAnsi="Times New Roman" w:cs="Times New Roman"/>
        </w:rPr>
        <w:t>Stanevičiūtė</w:t>
      </w:r>
      <w:proofErr w:type="spellEnd"/>
      <w:r w:rsidRPr="00B62F80">
        <w:rPr>
          <w:rFonts w:ascii="Times New Roman" w:hAnsi="Times New Roman" w:cs="Times New Roman"/>
        </w:rPr>
        <w:t xml:space="preserve"> G, Frolov MV, </w:t>
      </w:r>
      <w:proofErr w:type="spellStart"/>
      <w:r w:rsidRPr="00B62F80">
        <w:rPr>
          <w:rFonts w:ascii="Times New Roman" w:hAnsi="Times New Roman" w:cs="Times New Roman"/>
        </w:rPr>
        <w:t>Jankauskienė</w:t>
      </w:r>
      <w:proofErr w:type="spellEnd"/>
      <w:r w:rsidRPr="00B62F80">
        <w:rPr>
          <w:rFonts w:ascii="Times New Roman" w:hAnsi="Times New Roman" w:cs="Times New Roman"/>
        </w:rPr>
        <w:t xml:space="preserve"> R, </w:t>
      </w:r>
      <w:proofErr w:type="spellStart"/>
      <w:r w:rsidRPr="00B62F80">
        <w:rPr>
          <w:rFonts w:ascii="Times New Roman" w:hAnsi="Times New Roman" w:cs="Times New Roman"/>
        </w:rPr>
        <w:t>Petkevičiūtė</w:t>
      </w:r>
      <w:proofErr w:type="spellEnd"/>
      <w:r w:rsidRPr="00B62F80">
        <w:rPr>
          <w:rFonts w:ascii="Times New Roman" w:hAnsi="Times New Roman" w:cs="Times New Roman"/>
        </w:rPr>
        <w:t xml:space="preserve"> R (2017) Host specificity, molecular phylogeny and morphological differences of </w:t>
      </w:r>
      <w:proofErr w:type="spellStart"/>
      <w:r w:rsidRPr="00B62F80">
        <w:rPr>
          <w:rFonts w:ascii="Times New Roman" w:hAnsi="Times New Roman" w:cs="Times New Roman"/>
          <w:i/>
          <w:iCs/>
        </w:rPr>
        <w:t>Phyllodistomum</w:t>
      </w:r>
      <w:proofErr w:type="spellEnd"/>
      <w:r w:rsidRPr="00B62F80">
        <w:rPr>
          <w:rFonts w:ascii="Times New Roman" w:hAnsi="Times New Roman" w:cs="Times New Roman"/>
          <w:i/>
          <w:iCs/>
        </w:rPr>
        <w:t xml:space="preserve"> </w:t>
      </w:r>
      <w:proofErr w:type="spellStart"/>
      <w:r w:rsidRPr="00B62F80">
        <w:rPr>
          <w:rFonts w:ascii="Times New Roman" w:hAnsi="Times New Roman" w:cs="Times New Roman"/>
          <w:i/>
          <w:iCs/>
        </w:rPr>
        <w:t>pseudofolium</w:t>
      </w:r>
      <w:proofErr w:type="spellEnd"/>
      <w:r w:rsidRPr="00B62F80">
        <w:rPr>
          <w:rFonts w:ascii="Times New Roman" w:hAnsi="Times New Roman" w:cs="Times New Roman"/>
        </w:rPr>
        <w:t xml:space="preserve"> </w:t>
      </w:r>
      <w:proofErr w:type="spellStart"/>
      <w:r w:rsidRPr="00B62F80">
        <w:rPr>
          <w:rFonts w:ascii="Times New Roman" w:hAnsi="Times New Roman" w:cs="Times New Roman"/>
        </w:rPr>
        <w:t>Nybelin</w:t>
      </w:r>
      <w:proofErr w:type="spellEnd"/>
      <w:r w:rsidRPr="00B62F80">
        <w:rPr>
          <w:rFonts w:ascii="Times New Roman" w:hAnsi="Times New Roman" w:cs="Times New Roman"/>
        </w:rPr>
        <w:t xml:space="preserve">, 1926 and </w:t>
      </w:r>
      <w:proofErr w:type="spellStart"/>
      <w:r w:rsidRPr="00B62F80">
        <w:rPr>
          <w:rFonts w:ascii="Times New Roman" w:hAnsi="Times New Roman" w:cs="Times New Roman"/>
          <w:i/>
          <w:iCs/>
        </w:rPr>
        <w:t>Phyllodistomum</w:t>
      </w:r>
      <w:proofErr w:type="spellEnd"/>
      <w:r w:rsidRPr="00B62F80">
        <w:rPr>
          <w:rFonts w:ascii="Times New Roman" w:hAnsi="Times New Roman" w:cs="Times New Roman"/>
          <w:i/>
          <w:iCs/>
        </w:rPr>
        <w:t xml:space="preserve"> </w:t>
      </w:r>
      <w:proofErr w:type="spellStart"/>
      <w:r w:rsidRPr="00B62F80">
        <w:rPr>
          <w:rFonts w:ascii="Times New Roman" w:hAnsi="Times New Roman" w:cs="Times New Roman"/>
          <w:i/>
          <w:iCs/>
        </w:rPr>
        <w:t>angulatum</w:t>
      </w:r>
      <w:proofErr w:type="spellEnd"/>
      <w:r w:rsidRPr="00B62F80">
        <w:rPr>
          <w:rFonts w:ascii="Times New Roman" w:hAnsi="Times New Roman" w:cs="Times New Roman"/>
        </w:rPr>
        <w:t xml:space="preserve"> Linstow, 1907 (Trematoda: Gorgoderidae) with notes on Eurasian ruffe as final host for </w:t>
      </w:r>
      <w:r w:rsidRPr="00B62F80">
        <w:rPr>
          <w:rFonts w:ascii="Times New Roman" w:hAnsi="Times New Roman" w:cs="Times New Roman"/>
          <w:i/>
          <w:iCs/>
        </w:rPr>
        <w:t>Phyllodistomum</w:t>
      </w:r>
      <w:r w:rsidRPr="00B62F80">
        <w:rPr>
          <w:rFonts w:ascii="Times New Roman" w:hAnsi="Times New Roman" w:cs="Times New Roman"/>
        </w:rPr>
        <w:t xml:space="preserve"> </w:t>
      </w:r>
      <w:proofErr w:type="gramStart"/>
      <w:r w:rsidRPr="00B62F80">
        <w:rPr>
          <w:rFonts w:ascii="Times New Roman" w:hAnsi="Times New Roman" w:cs="Times New Roman"/>
        </w:rPr>
        <w:t>spp..</w:t>
      </w:r>
      <w:proofErr w:type="gramEnd"/>
      <w:r w:rsidRPr="00B62F80">
        <w:rPr>
          <w:rFonts w:ascii="Times New Roman" w:hAnsi="Times New Roman" w:cs="Times New Roman"/>
        </w:rPr>
        <w:t xml:space="preserve"> Parasites Vectors. 10:286.</w:t>
      </w:r>
    </w:p>
    <w:p w14:paraId="0249AEEA" w14:textId="77777777" w:rsidR="00D66B78" w:rsidRPr="00B62F80" w:rsidRDefault="00D66B78" w:rsidP="00D66B78">
      <w:pPr>
        <w:spacing w:line="480" w:lineRule="auto"/>
        <w:ind w:left="720" w:hanging="720"/>
        <w:rPr>
          <w:rFonts w:ascii="Times New Roman" w:hAnsi="Times New Roman" w:cs="Times New Roman"/>
        </w:rPr>
      </w:pPr>
      <w:proofErr w:type="spellStart"/>
      <w:r w:rsidRPr="00B62F80">
        <w:rPr>
          <w:rFonts w:ascii="Times New Roman" w:hAnsi="Times New Roman" w:cs="Times New Roman"/>
        </w:rPr>
        <w:t>Stunžėnas</w:t>
      </w:r>
      <w:proofErr w:type="spellEnd"/>
      <w:r w:rsidRPr="00B62F80">
        <w:rPr>
          <w:rFonts w:ascii="Times New Roman" w:hAnsi="Times New Roman" w:cs="Times New Roman"/>
        </w:rPr>
        <w:t xml:space="preserve"> V, </w:t>
      </w:r>
      <w:proofErr w:type="spellStart"/>
      <w:r w:rsidRPr="00B62F80">
        <w:rPr>
          <w:rFonts w:ascii="Times New Roman" w:hAnsi="Times New Roman" w:cs="Times New Roman"/>
        </w:rPr>
        <w:t>Petkevičiūtė</w:t>
      </w:r>
      <w:proofErr w:type="spellEnd"/>
      <w:r w:rsidRPr="00B62F80">
        <w:rPr>
          <w:rFonts w:ascii="Times New Roman" w:hAnsi="Times New Roman" w:cs="Times New Roman"/>
        </w:rPr>
        <w:t xml:space="preserve"> R, Zając K, </w:t>
      </w:r>
      <w:proofErr w:type="spellStart"/>
      <w:r w:rsidRPr="00B62F80">
        <w:rPr>
          <w:rFonts w:ascii="Times New Roman" w:hAnsi="Times New Roman" w:cs="Times New Roman"/>
        </w:rPr>
        <w:t>Dołęga</w:t>
      </w:r>
      <w:proofErr w:type="spellEnd"/>
      <w:r w:rsidRPr="00B62F80">
        <w:rPr>
          <w:rFonts w:ascii="Times New Roman" w:hAnsi="Times New Roman" w:cs="Times New Roman"/>
        </w:rPr>
        <w:t xml:space="preserve"> J, </w:t>
      </w:r>
      <w:proofErr w:type="spellStart"/>
      <w:r w:rsidRPr="00B62F80">
        <w:rPr>
          <w:rFonts w:ascii="Times New Roman" w:hAnsi="Times New Roman" w:cs="Times New Roman"/>
        </w:rPr>
        <w:t>Łuszczek-Trojnar</w:t>
      </w:r>
      <w:proofErr w:type="spellEnd"/>
      <w:r w:rsidRPr="00B62F80">
        <w:rPr>
          <w:rFonts w:ascii="Times New Roman" w:hAnsi="Times New Roman" w:cs="Times New Roman"/>
        </w:rPr>
        <w:t xml:space="preserve"> E, </w:t>
      </w:r>
      <w:proofErr w:type="spellStart"/>
      <w:r w:rsidRPr="00B62F80">
        <w:rPr>
          <w:rFonts w:ascii="Times New Roman" w:hAnsi="Times New Roman" w:cs="Times New Roman"/>
        </w:rPr>
        <w:t>Stanevičiūtė</w:t>
      </w:r>
      <w:proofErr w:type="spellEnd"/>
      <w:r w:rsidRPr="00B62F80">
        <w:rPr>
          <w:rFonts w:ascii="Times New Roman" w:hAnsi="Times New Roman" w:cs="Times New Roman"/>
        </w:rPr>
        <w:t xml:space="preserve"> G (2024) Discovery of adults of the </w:t>
      </w:r>
      <w:proofErr w:type="spellStart"/>
      <w:r w:rsidRPr="00B62F80">
        <w:rPr>
          <w:rFonts w:ascii="Times New Roman" w:hAnsi="Times New Roman" w:cs="Times New Roman"/>
        </w:rPr>
        <w:t>gorgoderid</w:t>
      </w:r>
      <w:proofErr w:type="spellEnd"/>
      <w:r w:rsidRPr="00B62F80">
        <w:rPr>
          <w:rFonts w:ascii="Times New Roman" w:hAnsi="Times New Roman" w:cs="Times New Roman"/>
        </w:rPr>
        <w:t xml:space="preserve"> trematode </w:t>
      </w:r>
      <w:r w:rsidRPr="00B62F80">
        <w:rPr>
          <w:rFonts w:ascii="Times New Roman" w:hAnsi="Times New Roman" w:cs="Times New Roman"/>
          <w:i/>
          <w:iCs/>
        </w:rPr>
        <w:t xml:space="preserve">Cercaria </w:t>
      </w:r>
      <w:proofErr w:type="spellStart"/>
      <w:r w:rsidRPr="00B62F80">
        <w:rPr>
          <w:rFonts w:ascii="Times New Roman" w:hAnsi="Times New Roman" w:cs="Times New Roman"/>
          <w:i/>
          <w:iCs/>
        </w:rPr>
        <w:t>duplicata</w:t>
      </w:r>
      <w:proofErr w:type="spellEnd"/>
      <w:r w:rsidRPr="00B62F80">
        <w:rPr>
          <w:rFonts w:ascii="Times New Roman" w:hAnsi="Times New Roman" w:cs="Times New Roman"/>
        </w:rPr>
        <w:t xml:space="preserve"> with first morphological description, molecular identification and notes on host specificity. Sci Rep. 14(1):22085. </w:t>
      </w:r>
      <w:proofErr w:type="spellStart"/>
      <w:r w:rsidRPr="00B62F80">
        <w:rPr>
          <w:rFonts w:ascii="Times New Roman" w:hAnsi="Times New Roman" w:cs="Times New Roman"/>
        </w:rPr>
        <w:t>doi</w:t>
      </w:r>
      <w:proofErr w:type="spellEnd"/>
      <w:r w:rsidRPr="00B62F80">
        <w:rPr>
          <w:rFonts w:ascii="Times New Roman" w:hAnsi="Times New Roman" w:cs="Times New Roman"/>
        </w:rPr>
        <w:t xml:space="preserve">: 10.1038/s41598-024-72921-y </w:t>
      </w:r>
    </w:p>
    <w:p w14:paraId="5FC806B2"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 xml:space="preserve">Taskinen J, Valtonen ET (1995) Age-, size-, and sex-specific infection of </w:t>
      </w:r>
      <w:r w:rsidRPr="00B62F80">
        <w:rPr>
          <w:rFonts w:ascii="Times New Roman" w:hAnsi="Times New Roman" w:cs="Times New Roman"/>
          <w:i/>
          <w:iCs/>
        </w:rPr>
        <w:t xml:space="preserve">Anodonta </w:t>
      </w:r>
      <w:proofErr w:type="spellStart"/>
      <w:r w:rsidRPr="00B62F80">
        <w:rPr>
          <w:rFonts w:ascii="Times New Roman" w:hAnsi="Times New Roman" w:cs="Times New Roman"/>
          <w:i/>
          <w:iCs/>
        </w:rPr>
        <w:t>piscinalis</w:t>
      </w:r>
      <w:proofErr w:type="spellEnd"/>
      <w:r w:rsidRPr="00B62F80">
        <w:rPr>
          <w:rFonts w:ascii="Times New Roman" w:hAnsi="Times New Roman" w:cs="Times New Roman"/>
        </w:rPr>
        <w:t xml:space="preserve"> (Bivalvia: </w:t>
      </w:r>
      <w:proofErr w:type="spellStart"/>
      <w:r w:rsidRPr="00B62F80">
        <w:rPr>
          <w:rFonts w:ascii="Times New Roman" w:hAnsi="Times New Roman" w:cs="Times New Roman"/>
        </w:rPr>
        <w:t>Unionidae</w:t>
      </w:r>
      <w:proofErr w:type="spellEnd"/>
      <w:r w:rsidRPr="00B62F80">
        <w:rPr>
          <w:rFonts w:ascii="Times New Roman" w:hAnsi="Times New Roman" w:cs="Times New Roman"/>
        </w:rPr>
        <w:t xml:space="preserve">) with </w:t>
      </w:r>
      <w:proofErr w:type="spellStart"/>
      <w:r w:rsidRPr="00B62F80">
        <w:rPr>
          <w:rFonts w:ascii="Times New Roman" w:hAnsi="Times New Roman" w:cs="Times New Roman"/>
          <w:i/>
          <w:iCs/>
        </w:rPr>
        <w:t>Rhipidocotyle</w:t>
      </w:r>
      <w:proofErr w:type="spellEnd"/>
      <w:r w:rsidRPr="00B62F80">
        <w:rPr>
          <w:rFonts w:ascii="Times New Roman" w:hAnsi="Times New Roman" w:cs="Times New Roman"/>
          <w:i/>
          <w:iCs/>
        </w:rPr>
        <w:t xml:space="preserve"> </w:t>
      </w:r>
      <w:proofErr w:type="spellStart"/>
      <w:r w:rsidRPr="00B62F80">
        <w:rPr>
          <w:rFonts w:ascii="Times New Roman" w:hAnsi="Times New Roman" w:cs="Times New Roman"/>
          <w:i/>
          <w:iCs/>
        </w:rPr>
        <w:t>fennica</w:t>
      </w:r>
      <w:proofErr w:type="spellEnd"/>
      <w:r w:rsidRPr="00B62F80">
        <w:rPr>
          <w:rFonts w:ascii="Times New Roman" w:hAnsi="Times New Roman" w:cs="Times New Roman"/>
        </w:rPr>
        <w:t xml:space="preserve"> (Digenea: </w:t>
      </w:r>
      <w:proofErr w:type="spellStart"/>
      <w:r w:rsidRPr="00B62F80">
        <w:rPr>
          <w:rFonts w:ascii="Times New Roman" w:hAnsi="Times New Roman" w:cs="Times New Roman"/>
        </w:rPr>
        <w:t>Bucephalidae</w:t>
      </w:r>
      <w:proofErr w:type="spellEnd"/>
      <w:r w:rsidRPr="00B62F80">
        <w:rPr>
          <w:rFonts w:ascii="Times New Roman" w:hAnsi="Times New Roman" w:cs="Times New Roman"/>
        </w:rPr>
        <w:t xml:space="preserve">) and its influence on host reproduction. Can J </w:t>
      </w:r>
      <w:proofErr w:type="spellStart"/>
      <w:r w:rsidRPr="00B62F80">
        <w:rPr>
          <w:rFonts w:ascii="Times New Roman" w:hAnsi="Times New Roman" w:cs="Times New Roman"/>
        </w:rPr>
        <w:t>Zool</w:t>
      </w:r>
      <w:proofErr w:type="spellEnd"/>
      <w:r w:rsidRPr="00B62F80">
        <w:rPr>
          <w:rFonts w:ascii="Times New Roman" w:hAnsi="Times New Roman" w:cs="Times New Roman"/>
        </w:rPr>
        <w:t xml:space="preserve"> 73:887–897.</w:t>
      </w:r>
    </w:p>
    <w:p w14:paraId="17B5C3A5"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 xml:space="preserve">Taskinen J, Mäkelä T, Valtonen ET (1997) Exploitation of </w:t>
      </w:r>
      <w:r w:rsidRPr="00B62F80">
        <w:rPr>
          <w:rFonts w:ascii="Times New Roman" w:hAnsi="Times New Roman" w:cs="Times New Roman"/>
          <w:i/>
          <w:iCs/>
        </w:rPr>
        <w:t xml:space="preserve">Anodonta </w:t>
      </w:r>
      <w:proofErr w:type="spellStart"/>
      <w:r w:rsidRPr="00B62F80">
        <w:rPr>
          <w:rFonts w:ascii="Times New Roman" w:hAnsi="Times New Roman" w:cs="Times New Roman"/>
          <w:i/>
          <w:iCs/>
        </w:rPr>
        <w:t>piscinalis</w:t>
      </w:r>
      <w:proofErr w:type="spellEnd"/>
      <w:r w:rsidRPr="00B62F80">
        <w:rPr>
          <w:rFonts w:ascii="Times New Roman" w:hAnsi="Times New Roman" w:cs="Times New Roman"/>
        </w:rPr>
        <w:t xml:space="preserve"> (Bivalvia) by trematodes: parasite tactics and host longevity. Annales </w:t>
      </w:r>
      <w:proofErr w:type="spellStart"/>
      <w:r w:rsidRPr="00B62F80">
        <w:rPr>
          <w:rFonts w:ascii="Times New Roman" w:hAnsi="Times New Roman" w:cs="Times New Roman"/>
        </w:rPr>
        <w:t>Zoologici</w:t>
      </w:r>
      <w:proofErr w:type="spellEnd"/>
      <w:r w:rsidRPr="00B62F80">
        <w:rPr>
          <w:rFonts w:ascii="Times New Roman" w:hAnsi="Times New Roman" w:cs="Times New Roman"/>
        </w:rPr>
        <w:t xml:space="preserve"> </w:t>
      </w:r>
      <w:proofErr w:type="spellStart"/>
      <w:r w:rsidRPr="00B62F80">
        <w:rPr>
          <w:rFonts w:ascii="Times New Roman" w:hAnsi="Times New Roman" w:cs="Times New Roman"/>
        </w:rPr>
        <w:t>Fennici</w:t>
      </w:r>
      <w:proofErr w:type="spellEnd"/>
      <w:r w:rsidRPr="00B62F80">
        <w:rPr>
          <w:rFonts w:ascii="Times New Roman" w:hAnsi="Times New Roman" w:cs="Times New Roman"/>
        </w:rPr>
        <w:t xml:space="preserve"> 34: 37-46.</w:t>
      </w:r>
    </w:p>
    <w:p w14:paraId="331F476A"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Taskinen, J. 1998. Influence of trematode parasitism on the growth of a bivalve host in the field. International Journal for Parasitology 28: 599-602.</w:t>
      </w:r>
    </w:p>
    <w:p w14:paraId="5203895E"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 xml:space="preserve">Taskinen, J., Choo, J.M., Mironova, E. and </w:t>
      </w:r>
      <w:proofErr w:type="spellStart"/>
      <w:r w:rsidRPr="00B62F80">
        <w:rPr>
          <w:rFonts w:ascii="Times New Roman" w:hAnsi="Times New Roman" w:cs="Times New Roman"/>
        </w:rPr>
        <w:t>Gopko</w:t>
      </w:r>
      <w:proofErr w:type="spellEnd"/>
      <w:r w:rsidRPr="00B62F80">
        <w:rPr>
          <w:rFonts w:ascii="Times New Roman" w:hAnsi="Times New Roman" w:cs="Times New Roman"/>
        </w:rPr>
        <w:t xml:space="preserve">, M. 2022. Contrasting temperature responses in seasonal timing of cercariae shedding by </w:t>
      </w:r>
      <w:proofErr w:type="spellStart"/>
      <w:r w:rsidRPr="00B62F80">
        <w:rPr>
          <w:rFonts w:ascii="Times New Roman" w:hAnsi="Times New Roman" w:cs="Times New Roman"/>
          <w:i/>
          <w:iCs/>
        </w:rPr>
        <w:t>Rhipidocotyle</w:t>
      </w:r>
      <w:proofErr w:type="spellEnd"/>
      <w:r w:rsidRPr="00B62F80">
        <w:rPr>
          <w:rFonts w:ascii="Times New Roman" w:hAnsi="Times New Roman" w:cs="Times New Roman"/>
          <w:i/>
          <w:iCs/>
        </w:rPr>
        <w:t xml:space="preserve"> </w:t>
      </w:r>
      <w:r w:rsidRPr="00B62F80">
        <w:rPr>
          <w:rFonts w:ascii="Times New Roman" w:hAnsi="Times New Roman" w:cs="Times New Roman"/>
        </w:rPr>
        <w:t>trematodes. Parasitology. 149(8): 1045-1056. https://doi.org/10.1017/S0031182022000518</w:t>
      </w:r>
    </w:p>
    <w:p w14:paraId="6CB9CF82"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lastRenderedPageBreak/>
        <w:t xml:space="preserve">Tkach, V., et al. "Molecular and morphological evidence for close phylogenetic affinities of the genera </w:t>
      </w:r>
      <w:proofErr w:type="spellStart"/>
      <w:r w:rsidRPr="00B62F80">
        <w:rPr>
          <w:rFonts w:ascii="Times New Roman" w:hAnsi="Times New Roman" w:cs="Times New Roman"/>
          <w:i/>
          <w:iCs/>
        </w:rPr>
        <w:t>Macrodera</w:t>
      </w:r>
      <w:proofErr w:type="spellEnd"/>
      <w:r w:rsidRPr="00B62F80">
        <w:rPr>
          <w:rFonts w:ascii="Times New Roman" w:hAnsi="Times New Roman" w:cs="Times New Roman"/>
        </w:rPr>
        <w:t xml:space="preserve">, </w:t>
      </w:r>
      <w:proofErr w:type="spellStart"/>
      <w:r w:rsidRPr="00B62F80">
        <w:rPr>
          <w:rFonts w:ascii="Times New Roman" w:hAnsi="Times New Roman" w:cs="Times New Roman"/>
          <w:i/>
          <w:iCs/>
        </w:rPr>
        <w:t>Leptophallus</w:t>
      </w:r>
      <w:proofErr w:type="spellEnd"/>
      <w:r w:rsidRPr="00B62F80">
        <w:rPr>
          <w:rFonts w:ascii="Times New Roman" w:hAnsi="Times New Roman" w:cs="Times New Roman"/>
        </w:rPr>
        <w:t xml:space="preserve">, </w:t>
      </w:r>
      <w:proofErr w:type="spellStart"/>
      <w:r w:rsidRPr="00B62F80">
        <w:rPr>
          <w:rFonts w:ascii="Times New Roman" w:hAnsi="Times New Roman" w:cs="Times New Roman"/>
          <w:i/>
          <w:iCs/>
        </w:rPr>
        <w:t>Metaleptophallus</w:t>
      </w:r>
      <w:proofErr w:type="spellEnd"/>
      <w:r w:rsidRPr="00B62F80">
        <w:rPr>
          <w:rFonts w:ascii="Times New Roman" w:hAnsi="Times New Roman" w:cs="Times New Roman"/>
        </w:rPr>
        <w:t xml:space="preserve"> and </w:t>
      </w:r>
      <w:proofErr w:type="spellStart"/>
      <w:r w:rsidRPr="00B62F80">
        <w:rPr>
          <w:rFonts w:ascii="Times New Roman" w:hAnsi="Times New Roman" w:cs="Times New Roman"/>
          <w:i/>
          <w:iCs/>
        </w:rPr>
        <w:t>Paralepoderma</w:t>
      </w:r>
      <w:proofErr w:type="spellEnd"/>
      <w:r w:rsidRPr="00B62F80">
        <w:rPr>
          <w:rFonts w:ascii="Times New Roman" w:hAnsi="Times New Roman" w:cs="Times New Roman"/>
        </w:rPr>
        <w:t xml:space="preserve"> (Digenea, </w:t>
      </w:r>
      <w:proofErr w:type="spellStart"/>
      <w:r w:rsidRPr="00B62F80">
        <w:rPr>
          <w:rFonts w:ascii="Times New Roman" w:hAnsi="Times New Roman" w:cs="Times New Roman"/>
        </w:rPr>
        <w:t>Plagiorchiata</w:t>
      </w:r>
      <w:proofErr w:type="spellEnd"/>
      <w:r w:rsidRPr="00B62F80">
        <w:rPr>
          <w:rFonts w:ascii="Times New Roman" w:hAnsi="Times New Roman" w:cs="Times New Roman"/>
        </w:rPr>
        <w:t>)." (1999): 170-179.</w:t>
      </w:r>
    </w:p>
    <w:p w14:paraId="2F5AB1CD"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 xml:space="preserve">USFWS (U.S. Fish and Wildlife Service) (2021) Species Status Assessment Report for the </w:t>
      </w:r>
      <w:proofErr w:type="spellStart"/>
      <w:r w:rsidRPr="00B62F80">
        <w:rPr>
          <w:rFonts w:ascii="Times New Roman" w:hAnsi="Times New Roman" w:cs="Times New Roman"/>
          <w:i/>
          <w:iCs/>
        </w:rPr>
        <w:t>Ptychobranchus</w:t>
      </w:r>
      <w:proofErr w:type="spellEnd"/>
      <w:r w:rsidRPr="00B62F80">
        <w:rPr>
          <w:rFonts w:ascii="Times New Roman" w:hAnsi="Times New Roman" w:cs="Times New Roman"/>
          <w:i/>
          <w:iCs/>
        </w:rPr>
        <w:t xml:space="preserve"> </w:t>
      </w:r>
      <w:proofErr w:type="spellStart"/>
      <w:r w:rsidRPr="00B62F80">
        <w:rPr>
          <w:rFonts w:ascii="Times New Roman" w:hAnsi="Times New Roman" w:cs="Times New Roman"/>
          <w:i/>
          <w:iCs/>
        </w:rPr>
        <w:t>subtentus</w:t>
      </w:r>
      <w:proofErr w:type="spellEnd"/>
      <w:r w:rsidRPr="00B62F80">
        <w:rPr>
          <w:rFonts w:ascii="Times New Roman" w:hAnsi="Times New Roman" w:cs="Times New Roman"/>
        </w:rPr>
        <w:t xml:space="preserve"> (</w:t>
      </w:r>
      <w:proofErr w:type="spellStart"/>
      <w:r w:rsidRPr="00B62F80">
        <w:rPr>
          <w:rFonts w:ascii="Times New Roman" w:hAnsi="Times New Roman" w:cs="Times New Roman"/>
          <w:i/>
          <w:iCs/>
        </w:rPr>
        <w:t>Ptychobranchus</w:t>
      </w:r>
      <w:proofErr w:type="spellEnd"/>
      <w:r w:rsidRPr="00B62F80">
        <w:rPr>
          <w:rFonts w:ascii="Times New Roman" w:hAnsi="Times New Roman" w:cs="Times New Roman"/>
          <w:i/>
          <w:iCs/>
        </w:rPr>
        <w:t xml:space="preserve"> </w:t>
      </w:r>
      <w:proofErr w:type="spellStart"/>
      <w:r w:rsidRPr="00B62F80">
        <w:rPr>
          <w:rFonts w:ascii="Times New Roman" w:hAnsi="Times New Roman" w:cs="Times New Roman"/>
          <w:i/>
          <w:iCs/>
        </w:rPr>
        <w:t>subtentum</w:t>
      </w:r>
      <w:proofErr w:type="spellEnd"/>
      <w:r w:rsidRPr="00B62F80">
        <w:rPr>
          <w:rFonts w:ascii="Times New Roman" w:hAnsi="Times New Roman" w:cs="Times New Roman"/>
        </w:rPr>
        <w:t xml:space="preserve"> (=</w:t>
      </w:r>
      <w:proofErr w:type="spellStart"/>
      <w:r w:rsidRPr="00B62F80">
        <w:rPr>
          <w:rFonts w:ascii="Times New Roman" w:hAnsi="Times New Roman" w:cs="Times New Roman"/>
          <w:i/>
          <w:iCs/>
        </w:rPr>
        <w:t>subtentus</w:t>
      </w:r>
      <w:proofErr w:type="spellEnd"/>
      <w:r w:rsidRPr="00B62F80">
        <w:rPr>
          <w:rFonts w:ascii="Times New Roman" w:hAnsi="Times New Roman" w:cs="Times New Roman"/>
        </w:rPr>
        <w:t>)), Version 1.0. February 2021. Atlanta, GA.</w:t>
      </w:r>
    </w:p>
    <w:p w14:paraId="4563DDD0"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 xml:space="preserve">Vasquez AA, Carmona-Galindo V, </w:t>
      </w:r>
      <w:proofErr w:type="spellStart"/>
      <w:r w:rsidRPr="00B62F80">
        <w:rPr>
          <w:rFonts w:ascii="Times New Roman" w:hAnsi="Times New Roman" w:cs="Times New Roman"/>
        </w:rPr>
        <w:t>Qazazi</w:t>
      </w:r>
      <w:proofErr w:type="spellEnd"/>
      <w:r w:rsidRPr="00B62F80">
        <w:rPr>
          <w:rFonts w:ascii="Times New Roman" w:hAnsi="Times New Roman" w:cs="Times New Roman"/>
        </w:rPr>
        <w:t xml:space="preserve"> MS, Marín-Díaz B, Rodríguez V, Fisher NR, Zúñiga RE, Enriquez JB, Wolfram A (2020) Water mite assemblages reveal diverse genera, novel DNA barcodes and transitional periods of intermediate disturbance. Exp Appl </w:t>
      </w:r>
      <w:proofErr w:type="spellStart"/>
      <w:r w:rsidRPr="00B62F80">
        <w:rPr>
          <w:rFonts w:ascii="Times New Roman" w:hAnsi="Times New Roman" w:cs="Times New Roman"/>
        </w:rPr>
        <w:t>Acarol</w:t>
      </w:r>
      <w:proofErr w:type="spellEnd"/>
      <w:r w:rsidRPr="00B62F80">
        <w:rPr>
          <w:rFonts w:ascii="Times New Roman" w:hAnsi="Times New Roman" w:cs="Times New Roman"/>
        </w:rPr>
        <w:t xml:space="preserve"> 80:491–507.</w:t>
      </w:r>
    </w:p>
    <w:p w14:paraId="23415453"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VDWR (Virginia Department of Wildlife Resources) (2023) Clinch River fisheries management report, 2023. Virginia Department of Wildlife Resources, Richmond, VA. Available at: https://dwr.virginia.gov/wp-content/uploads/media/Clinch-River-Fisheries-Management-Report-2023.pdf (accessed 8/13/2024).</w:t>
      </w:r>
    </w:p>
    <w:p w14:paraId="1C4CACE0"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 xml:space="preserve">Waller DL, Cope WG (2019) The status of mussel health assessment and a path forward. </w:t>
      </w:r>
      <w:proofErr w:type="spellStart"/>
      <w:r w:rsidRPr="00B62F80">
        <w:rPr>
          <w:rFonts w:ascii="Times New Roman" w:hAnsi="Times New Roman" w:cs="Times New Roman"/>
        </w:rPr>
        <w:t>Freshw</w:t>
      </w:r>
      <w:proofErr w:type="spellEnd"/>
      <w:r w:rsidRPr="00B62F80">
        <w:rPr>
          <w:rFonts w:ascii="Times New Roman" w:hAnsi="Times New Roman" w:cs="Times New Roman"/>
        </w:rPr>
        <w:t xml:space="preserve"> Mollusk Biol </w:t>
      </w:r>
      <w:proofErr w:type="spellStart"/>
      <w:r w:rsidRPr="00B62F80">
        <w:rPr>
          <w:rFonts w:ascii="Times New Roman" w:hAnsi="Times New Roman" w:cs="Times New Roman"/>
        </w:rPr>
        <w:t>Conserv</w:t>
      </w:r>
      <w:proofErr w:type="spellEnd"/>
      <w:r w:rsidRPr="00B62F80">
        <w:rPr>
          <w:rFonts w:ascii="Times New Roman" w:hAnsi="Times New Roman" w:cs="Times New Roman"/>
        </w:rPr>
        <w:t xml:space="preserve"> 22:26–42.</w:t>
      </w:r>
    </w:p>
    <w:p w14:paraId="4490D41B" w14:textId="77777777" w:rsidR="00D66B78" w:rsidRPr="00B62F80" w:rsidRDefault="00D66B78" w:rsidP="00D66B78">
      <w:pPr>
        <w:spacing w:line="480" w:lineRule="auto"/>
        <w:ind w:left="720" w:hanging="720"/>
        <w:rPr>
          <w:rFonts w:ascii="Times New Roman" w:hAnsi="Times New Roman" w:cs="Times New Roman"/>
        </w:rPr>
      </w:pPr>
      <w:r w:rsidRPr="00B62F80">
        <w:rPr>
          <w:rFonts w:ascii="Times New Roman" w:hAnsi="Times New Roman" w:cs="Times New Roman"/>
        </w:rPr>
        <w:t>Williams JD, Bogan AE, Garner JT (2008) Freshwater mussels of Alabama and the Mobile Basin in Georgia, Mississippi, and Tennessee. University of Alabama Press, Tuscaloosa, AL</w:t>
      </w:r>
    </w:p>
    <w:p w14:paraId="0325FBA2" w14:textId="77777777" w:rsidR="00D66B78" w:rsidRPr="00B62F80" w:rsidRDefault="00D66B78" w:rsidP="00D66B78">
      <w:pPr>
        <w:spacing w:line="480" w:lineRule="auto"/>
        <w:ind w:left="720" w:hanging="720"/>
        <w:rPr>
          <w:rFonts w:ascii="Times New Roman" w:hAnsi="Times New Roman" w:cs="Times New Roman"/>
        </w:rPr>
        <w:sectPr w:rsidR="00D66B78" w:rsidRPr="00B62F80" w:rsidSect="009950B8">
          <w:pgSz w:w="12240" w:h="15840"/>
          <w:pgMar w:top="1440" w:right="1440" w:bottom="1440" w:left="1440" w:header="720" w:footer="720" w:gutter="0"/>
          <w:cols w:space="720"/>
          <w:docGrid w:linePitch="326"/>
        </w:sectPr>
      </w:pPr>
      <w:r w:rsidRPr="00B62F80">
        <w:rPr>
          <w:rFonts w:ascii="Times New Roman" w:hAnsi="Times New Roman" w:cs="Times New Roman"/>
        </w:rPr>
        <w:t xml:space="preserve">Ye, J., </w:t>
      </w:r>
      <w:proofErr w:type="spellStart"/>
      <w:r w:rsidRPr="00B62F80">
        <w:rPr>
          <w:rFonts w:ascii="Times New Roman" w:hAnsi="Times New Roman" w:cs="Times New Roman"/>
        </w:rPr>
        <w:t>Coulouris</w:t>
      </w:r>
      <w:proofErr w:type="spellEnd"/>
      <w:r w:rsidRPr="00B62F80">
        <w:rPr>
          <w:rFonts w:ascii="Times New Roman" w:hAnsi="Times New Roman" w:cs="Times New Roman"/>
        </w:rPr>
        <w:t>, G., Zaretskaya, I. et al. Primer-BLAST: A tool to design target-specific primers for polymerase chain reaction. BMC Bioinformatics 13, 134 (2012). https://doi.org/10.1186/1471-2105-13-134</w:t>
      </w:r>
    </w:p>
    <w:p w14:paraId="0DD78A78" w14:textId="7A95FA61" w:rsidR="009E5590" w:rsidRPr="003A34E7" w:rsidRDefault="009E5590" w:rsidP="002E026E">
      <w:pPr>
        <w:pStyle w:val="Heading2"/>
        <w:numPr>
          <w:ilvl w:val="0"/>
          <w:numId w:val="0"/>
        </w:numPr>
        <w:spacing w:before="0" w:after="0"/>
        <w:rPr>
          <w:b w:val="0"/>
          <w:bCs w:val="0"/>
          <w:caps/>
        </w:rPr>
      </w:pPr>
      <w:bookmarkStart w:id="158" w:name="_Toc196033391"/>
      <w:r w:rsidRPr="003A34E7">
        <w:rPr>
          <w:b w:val="0"/>
          <w:bCs w:val="0"/>
          <w:caps/>
        </w:rPr>
        <w:lastRenderedPageBreak/>
        <w:t xml:space="preserve">Appendix </w:t>
      </w:r>
      <w:r w:rsidR="006B61B7" w:rsidRPr="003A34E7">
        <w:rPr>
          <w:b w:val="0"/>
          <w:bCs w:val="0"/>
          <w:caps/>
        </w:rPr>
        <w:t>F</w:t>
      </w:r>
      <w:r w:rsidRPr="003A34E7">
        <w:rPr>
          <w:b w:val="0"/>
          <w:bCs w:val="0"/>
          <w:caps/>
        </w:rPr>
        <w:t>: Abstract of relevant co-authored publications</w:t>
      </w:r>
      <w:bookmarkEnd w:id="158"/>
    </w:p>
    <w:p w14:paraId="2C85258D" w14:textId="77777777" w:rsidR="002B1394" w:rsidRDefault="002B1394" w:rsidP="009012DF">
      <w:pPr>
        <w:rPr>
          <w:rFonts w:ascii="Times New Roman" w:hAnsi="Times New Roman" w:cs="Times New Roman"/>
          <w:bCs/>
        </w:rPr>
      </w:pPr>
    </w:p>
    <w:p w14:paraId="781E717A" w14:textId="3269221D" w:rsidR="002B1394" w:rsidRPr="004F4780" w:rsidRDefault="002B1394" w:rsidP="002B790E">
      <w:pPr>
        <w:spacing w:line="480" w:lineRule="auto"/>
      </w:pPr>
      <w:r w:rsidRPr="002B1394">
        <w:rPr>
          <w:rFonts w:ascii="Times New Roman" w:hAnsi="Times New Roman" w:cs="Times New Roman"/>
          <w:bCs/>
        </w:rPr>
        <w:t xml:space="preserve">At the time of dissertation submission, a version of this manuscript was under review in </w:t>
      </w:r>
      <w:r>
        <w:rPr>
          <w:rFonts w:ascii="Times New Roman" w:hAnsi="Times New Roman" w:cs="Times New Roman"/>
          <w:bCs/>
          <w:i/>
          <w:iCs/>
        </w:rPr>
        <w:t>Food Webs</w:t>
      </w:r>
      <w:r>
        <w:rPr>
          <w:rFonts w:ascii="Times New Roman" w:hAnsi="Times New Roman" w:cs="Times New Roman"/>
          <w:bCs/>
        </w:rPr>
        <w:t>.</w:t>
      </w:r>
    </w:p>
    <w:p w14:paraId="326E6C2B" w14:textId="14B4D364" w:rsidR="009012DF" w:rsidRDefault="009012DF" w:rsidP="002B790E">
      <w:pPr>
        <w:spacing w:line="480" w:lineRule="auto"/>
        <w:ind w:firstLine="720"/>
        <w:rPr>
          <w:rFonts w:ascii="Times New Roman" w:hAnsi="Times New Roman" w:cs="Times New Roman"/>
          <w:bCs/>
        </w:rPr>
      </w:pPr>
      <w:r>
        <w:rPr>
          <w:rFonts w:ascii="Times New Roman" w:hAnsi="Times New Roman" w:cs="Times New Roman"/>
          <w:bCs/>
        </w:rPr>
        <w:t xml:space="preserve">Authors: </w:t>
      </w:r>
      <w:r w:rsidRPr="009012DF">
        <w:rPr>
          <w:rFonts w:ascii="Times New Roman" w:hAnsi="Times New Roman" w:cs="Times New Roman"/>
          <w:bCs/>
        </w:rPr>
        <w:t>Brileigh V. Hicks , Augustin C. Engman, Jeronimo G. Da Silva Neto, Caitlin S. Carey, Julianna J. Jett , and Gerald R. Dinkins</w:t>
      </w:r>
    </w:p>
    <w:p w14:paraId="6F8E0071" w14:textId="77777777" w:rsidR="009012DF" w:rsidRPr="009012DF" w:rsidRDefault="009012DF" w:rsidP="009012DF">
      <w:pPr>
        <w:rPr>
          <w:rFonts w:ascii="Times New Roman" w:hAnsi="Times New Roman" w:cs="Times New Roman"/>
          <w:bCs/>
        </w:rPr>
      </w:pPr>
    </w:p>
    <w:p w14:paraId="4704E4CE" w14:textId="064E7813" w:rsidR="009012DF" w:rsidRPr="009012DF" w:rsidRDefault="009012DF" w:rsidP="004F4780">
      <w:pPr>
        <w:spacing w:line="480" w:lineRule="auto"/>
        <w:ind w:firstLine="720"/>
        <w:rPr>
          <w:rFonts w:ascii="Times New Roman" w:hAnsi="Times New Roman" w:cs="Times New Roman"/>
          <w:bCs/>
        </w:rPr>
      </w:pPr>
      <w:r>
        <w:rPr>
          <w:rFonts w:ascii="Times New Roman" w:hAnsi="Times New Roman" w:cs="Times New Roman"/>
          <w:bCs/>
        </w:rPr>
        <w:t xml:space="preserve">Author’s contributions are as follows: </w:t>
      </w:r>
      <w:r w:rsidRPr="009012DF">
        <w:rPr>
          <w:rFonts w:ascii="Times New Roman" w:hAnsi="Times New Roman" w:cs="Times New Roman"/>
          <w:bCs/>
        </w:rPr>
        <w:t>Jeronimo Silva: Conceptualization, data curation, formal analysis, investigation, methodology, supervision, writing – original draft, review &amp; editing. Augustin Engmann: Conceptualization, data curation, formal analysis, methodology, supervision, writing – original draft, review &amp; editing. Gerald Dinkins: Data curation, formal analysis, investigation, methodology, writing – original draft, review &amp; editing. Brileigh Hicks: Data curation, formal analysis, investigation, , data curation, writing – original draft, review &amp; editing. Julian Jett: data curation, investigation, writing – review and editing. Caitlin Carey: formal analysis, investigation, methodology, writing – original draft, review &amp; editing</w:t>
      </w:r>
      <w:r>
        <w:rPr>
          <w:rFonts w:ascii="Times New Roman" w:hAnsi="Times New Roman" w:cs="Times New Roman"/>
          <w:bCs/>
        </w:rPr>
        <w:t>.</w:t>
      </w:r>
    </w:p>
    <w:p w14:paraId="79EE6FBB" w14:textId="089F77F0" w:rsidR="009012DF" w:rsidRPr="00666E4E" w:rsidRDefault="009012DF" w:rsidP="009012DF">
      <w:pPr>
        <w:jc w:val="center"/>
        <w:rPr>
          <w:rFonts w:ascii="Times New Roman" w:hAnsi="Times New Roman" w:cs="Times New Roman"/>
        </w:rPr>
      </w:pPr>
      <w:r w:rsidRPr="00666E4E">
        <w:rPr>
          <w:rFonts w:ascii="Times New Roman" w:hAnsi="Times New Roman" w:cs="Times New Roman"/>
          <w:bCs/>
        </w:rPr>
        <w:t>Abstract</w:t>
      </w:r>
    </w:p>
    <w:p w14:paraId="20A8316D" w14:textId="77777777" w:rsidR="009012DF" w:rsidRPr="009012DF" w:rsidRDefault="009012DF" w:rsidP="009E5590">
      <w:pPr>
        <w:rPr>
          <w:rFonts w:ascii="Times New Roman" w:hAnsi="Times New Roman" w:cs="Times New Roman"/>
        </w:rPr>
      </w:pPr>
    </w:p>
    <w:p w14:paraId="3852F5BD" w14:textId="708DF2CF" w:rsidR="009012DF" w:rsidRPr="009012DF" w:rsidRDefault="009012DF" w:rsidP="002B790E">
      <w:pPr>
        <w:spacing w:line="480" w:lineRule="auto"/>
        <w:rPr>
          <w:rFonts w:ascii="Times New Roman" w:hAnsi="Times New Roman" w:cs="Times New Roman"/>
        </w:rPr>
      </w:pPr>
      <w:r w:rsidRPr="009012DF">
        <w:rPr>
          <w:rFonts w:ascii="Times New Roman" w:hAnsi="Times New Roman" w:cs="Times New Roman"/>
        </w:rPr>
        <w:t xml:space="preserve">Many freshwater mussel species are experiencing significant declines across the United States, particularly in the Southeast where most of the diversity in this animal group occurs. In this study, </w:t>
      </w:r>
      <w:r w:rsidR="002073C0">
        <w:rPr>
          <w:rFonts w:ascii="Times New Roman" w:hAnsi="Times New Roman" w:cs="Times New Roman"/>
        </w:rPr>
        <w:t>we</w:t>
      </w:r>
      <w:r w:rsidRPr="009012DF">
        <w:rPr>
          <w:rFonts w:ascii="Times New Roman" w:hAnsi="Times New Roman" w:cs="Times New Roman"/>
        </w:rPr>
        <w:t xml:space="preserve"> evaluated the impact of muskrat (</w:t>
      </w:r>
      <w:r w:rsidRPr="009012DF">
        <w:rPr>
          <w:rFonts w:ascii="Times New Roman" w:hAnsi="Times New Roman" w:cs="Times New Roman"/>
          <w:i/>
          <w:iCs/>
        </w:rPr>
        <w:t>Ondatra zibethicus</w:t>
      </w:r>
      <w:r w:rsidRPr="009012DF">
        <w:rPr>
          <w:rFonts w:ascii="Times New Roman" w:hAnsi="Times New Roman" w:cs="Times New Roman"/>
        </w:rPr>
        <w:t xml:space="preserve">) predation on the mussel assemblage at Kyles Ford, a well-studied reach of the Clinch River, Tennessee. </w:t>
      </w:r>
      <w:r w:rsidR="002073C0">
        <w:rPr>
          <w:rFonts w:ascii="Times New Roman" w:hAnsi="Times New Roman" w:cs="Times New Roman"/>
        </w:rPr>
        <w:t>We</w:t>
      </w:r>
      <w:r w:rsidRPr="009012DF">
        <w:rPr>
          <w:rFonts w:ascii="Times New Roman" w:hAnsi="Times New Roman" w:cs="Times New Roman"/>
        </w:rPr>
        <w:t xml:space="preserve"> compared quantitative estimates of abundance and size structure of live populations with shells that accumulated in muskrat middens between September and December 2023. </w:t>
      </w:r>
      <w:r w:rsidR="002073C0">
        <w:rPr>
          <w:rFonts w:ascii="Times New Roman" w:hAnsi="Times New Roman" w:cs="Times New Roman"/>
        </w:rPr>
        <w:t xml:space="preserve">We </w:t>
      </w:r>
      <w:r w:rsidRPr="009012DF">
        <w:rPr>
          <w:rFonts w:ascii="Times New Roman" w:hAnsi="Times New Roman" w:cs="Times New Roman"/>
        </w:rPr>
        <w:t xml:space="preserve">used a sampling approach that censused all shells deposited by </w:t>
      </w:r>
      <w:r w:rsidRPr="009012DF">
        <w:rPr>
          <w:rFonts w:ascii="Times New Roman" w:hAnsi="Times New Roman" w:cs="Times New Roman"/>
        </w:rPr>
        <w:lastRenderedPageBreak/>
        <w:t xml:space="preserve">muskrats at this site during the study and allowed us to quantify predation rates and size-and species-selectivity of muskrat predation. In total, </w:t>
      </w:r>
      <w:r w:rsidR="002073C0">
        <w:rPr>
          <w:rFonts w:ascii="Times New Roman" w:hAnsi="Times New Roman" w:cs="Times New Roman"/>
        </w:rPr>
        <w:t>we</w:t>
      </w:r>
      <w:r w:rsidRPr="009012DF">
        <w:rPr>
          <w:rFonts w:ascii="Times New Roman" w:hAnsi="Times New Roman" w:cs="Times New Roman"/>
        </w:rPr>
        <w:t xml:space="preserve"> documented the predation of 2,370 individual mussels of 26 species, including 14 federally listed species and one candidate species. The mean predation rate was 20 mussels per day and muskrats exhibited preference for larger individuals. The Shannon-Wiener Diversity Index from species collected in the middens indicated medium species diversity (H’ = 1.7), and the Chesson’s Alpha index confirmed significant species selectivity coinciding with endangered species. These findings underscore the need for further research into the seasonal and environmental variability of muskrat predation and its long-term effects on mussel populations. Additionally, our results suggest that muskrat middens may serve as a valuable tool for monitoring mussel species occurrences.</w:t>
      </w:r>
    </w:p>
    <w:p w14:paraId="1EE4C02F" w14:textId="77777777" w:rsidR="009E5590" w:rsidRPr="009E5590" w:rsidRDefault="009E5590" w:rsidP="009E5590"/>
    <w:p w14:paraId="4C4F8113" w14:textId="77777777" w:rsidR="009E5590" w:rsidRDefault="009E5590" w:rsidP="00534B29">
      <w:pPr>
        <w:rPr>
          <w:rFonts w:ascii="Times New Roman" w:hAnsi="Times New Roman" w:cs="Times New Roman"/>
        </w:rPr>
      </w:pPr>
    </w:p>
    <w:p w14:paraId="21792C1C" w14:textId="77777777" w:rsidR="009E5590" w:rsidRDefault="009E5590" w:rsidP="00534B29">
      <w:pPr>
        <w:rPr>
          <w:rFonts w:ascii="Times New Roman" w:hAnsi="Times New Roman" w:cs="Times New Roman"/>
        </w:rPr>
      </w:pPr>
    </w:p>
    <w:p w14:paraId="4ACC2A7E" w14:textId="211799EF" w:rsidR="00573EE1" w:rsidRPr="00B62F80" w:rsidRDefault="00573EE1" w:rsidP="00534B29">
      <w:pPr>
        <w:rPr>
          <w:rFonts w:ascii="Times New Roman" w:hAnsi="Times New Roman" w:cs="Times New Roman"/>
        </w:rPr>
      </w:pPr>
      <w:r w:rsidRPr="00B62F80">
        <w:rPr>
          <w:rFonts w:ascii="Times New Roman" w:hAnsi="Times New Roman" w:cs="Times New Roman"/>
          <w:bCs/>
        </w:rPr>
        <w:br w:type="page"/>
      </w:r>
    </w:p>
    <w:p w14:paraId="0EC56285" w14:textId="77777777" w:rsidR="00236E6D" w:rsidRPr="006A5C60" w:rsidRDefault="00526151" w:rsidP="002169A5">
      <w:pPr>
        <w:pStyle w:val="Heading1"/>
        <w:numPr>
          <w:ilvl w:val="0"/>
          <w:numId w:val="0"/>
        </w:numPr>
        <w:rPr>
          <w:rFonts w:ascii="Times New Roman" w:hAnsi="Times New Roman" w:cs="Times New Roman"/>
          <w:b w:val="0"/>
          <w:sz w:val="24"/>
        </w:rPr>
      </w:pPr>
      <w:bookmarkStart w:id="159" w:name="_Toc289175845"/>
      <w:bookmarkStart w:id="160" w:name="_Toc196033392"/>
      <w:r w:rsidRPr="006A5C60">
        <w:rPr>
          <w:rFonts w:ascii="Times New Roman" w:hAnsi="Times New Roman" w:cs="Times New Roman"/>
          <w:b w:val="0"/>
          <w:sz w:val="24"/>
        </w:rPr>
        <w:lastRenderedPageBreak/>
        <w:t>VITA</w:t>
      </w:r>
      <w:bookmarkEnd w:id="159"/>
      <w:bookmarkEnd w:id="160"/>
    </w:p>
    <w:p w14:paraId="0EC56286" w14:textId="77777777" w:rsidR="003D63DF" w:rsidRPr="006A5C60" w:rsidRDefault="003D63DF" w:rsidP="005E54E2">
      <w:pPr>
        <w:rPr>
          <w:rFonts w:ascii="Times New Roman" w:hAnsi="Times New Roman" w:cs="Times New Roman"/>
          <w:bCs/>
        </w:rPr>
      </w:pPr>
    </w:p>
    <w:p w14:paraId="0EC56287" w14:textId="7DFCC813" w:rsidR="003D63DF" w:rsidRDefault="00A643EE" w:rsidP="001D2A1E">
      <w:pPr>
        <w:spacing w:line="480" w:lineRule="auto"/>
        <w:rPr>
          <w:rFonts w:ascii="Times New Roman" w:hAnsi="Times New Roman" w:cs="Times New Roman"/>
          <w:bCs/>
        </w:rPr>
      </w:pPr>
      <w:r w:rsidRPr="00A643EE">
        <w:rPr>
          <w:rFonts w:ascii="Times New Roman" w:hAnsi="Times New Roman" w:cs="Times New Roman"/>
        </w:rPr>
        <w:t>Jeronimo Gomes Da Silva Neto was born</w:t>
      </w:r>
      <w:r w:rsidRPr="00A643EE">
        <w:rPr>
          <w:rFonts w:ascii="Times New Roman" w:hAnsi="Times New Roman" w:cs="Times New Roman"/>
          <w:bCs/>
        </w:rPr>
        <w:t xml:space="preserve"> in </w:t>
      </w:r>
      <w:r>
        <w:rPr>
          <w:rFonts w:ascii="Times New Roman" w:hAnsi="Times New Roman" w:cs="Times New Roman"/>
          <w:bCs/>
        </w:rPr>
        <w:t>Sao Paulo, Brazil</w:t>
      </w:r>
      <w:r w:rsidRPr="00A643EE">
        <w:rPr>
          <w:rFonts w:ascii="Times New Roman" w:hAnsi="Times New Roman" w:cs="Times New Roman"/>
          <w:bCs/>
        </w:rPr>
        <w:t>. He earned his Bachelor of Science in Wildlife Sciences from Virginia Tech in 201</w:t>
      </w:r>
      <w:r>
        <w:rPr>
          <w:rFonts w:ascii="Times New Roman" w:hAnsi="Times New Roman" w:cs="Times New Roman"/>
          <w:bCs/>
        </w:rPr>
        <w:t>3</w:t>
      </w:r>
      <w:r w:rsidRPr="00A643EE">
        <w:rPr>
          <w:rFonts w:ascii="Times New Roman" w:hAnsi="Times New Roman" w:cs="Times New Roman"/>
          <w:bCs/>
        </w:rPr>
        <w:t xml:space="preserve"> and his Master of Science in Agricultural Sciences from Tennessee State University in 201</w:t>
      </w:r>
      <w:r>
        <w:rPr>
          <w:rFonts w:ascii="Times New Roman" w:hAnsi="Times New Roman" w:cs="Times New Roman"/>
          <w:bCs/>
        </w:rPr>
        <w:t>8</w:t>
      </w:r>
      <w:r w:rsidRPr="00A643EE">
        <w:rPr>
          <w:rFonts w:ascii="Times New Roman" w:hAnsi="Times New Roman" w:cs="Times New Roman"/>
          <w:bCs/>
        </w:rPr>
        <w:t xml:space="preserve">. </w:t>
      </w:r>
      <w:r w:rsidR="001417DE" w:rsidRPr="001417DE">
        <w:rPr>
          <w:rFonts w:ascii="Times New Roman" w:hAnsi="Times New Roman" w:cs="Times New Roman"/>
          <w:bCs/>
        </w:rPr>
        <w:t>He completed his doctoral studies in Comparative and Experimental Medicine at the University of Tennessee's College of Veterinary Medicine in 2025.</w:t>
      </w:r>
    </w:p>
    <w:p w14:paraId="1F07B1A7" w14:textId="52ED83E4" w:rsidR="001417DE" w:rsidRPr="001417DE" w:rsidRDefault="001417DE" w:rsidP="001417DE">
      <w:pPr>
        <w:spacing w:line="480" w:lineRule="auto"/>
        <w:ind w:firstLine="720"/>
        <w:rPr>
          <w:rFonts w:ascii="Times New Roman" w:hAnsi="Times New Roman" w:cs="Times New Roman"/>
          <w:bCs/>
        </w:rPr>
      </w:pPr>
      <w:r w:rsidRPr="001417DE">
        <w:rPr>
          <w:rFonts w:ascii="Times New Roman" w:hAnsi="Times New Roman" w:cs="Times New Roman"/>
          <w:bCs/>
        </w:rPr>
        <w:t xml:space="preserve">Throughout his academic and professional career, </w:t>
      </w:r>
      <w:r>
        <w:rPr>
          <w:rFonts w:ascii="Times New Roman" w:hAnsi="Times New Roman" w:cs="Times New Roman"/>
          <w:bCs/>
        </w:rPr>
        <w:t>Jeronimo</w:t>
      </w:r>
      <w:r w:rsidRPr="001417DE">
        <w:rPr>
          <w:rFonts w:ascii="Times New Roman" w:hAnsi="Times New Roman" w:cs="Times New Roman"/>
          <w:bCs/>
        </w:rPr>
        <w:t xml:space="preserve"> has collaborated extensively with researchers and conservation managers across the Southeastern United States</w:t>
      </w:r>
      <w:r>
        <w:rPr>
          <w:rFonts w:ascii="Times New Roman" w:hAnsi="Times New Roman" w:cs="Times New Roman"/>
          <w:bCs/>
        </w:rPr>
        <w:t xml:space="preserve">, </w:t>
      </w:r>
      <w:r w:rsidRPr="001417DE">
        <w:rPr>
          <w:rFonts w:ascii="Times New Roman" w:hAnsi="Times New Roman" w:cs="Times New Roman"/>
          <w:bCs/>
        </w:rPr>
        <w:t>working with various ecosystems and taxa, including endangered species. His work includes field and laboratory research on species distribution, habitat selection,</w:t>
      </w:r>
      <w:r>
        <w:rPr>
          <w:rFonts w:ascii="Times New Roman" w:hAnsi="Times New Roman" w:cs="Times New Roman"/>
          <w:bCs/>
        </w:rPr>
        <w:t xml:space="preserve"> </w:t>
      </w:r>
      <w:r w:rsidRPr="001417DE">
        <w:rPr>
          <w:rFonts w:ascii="Times New Roman" w:hAnsi="Times New Roman" w:cs="Times New Roman"/>
          <w:bCs/>
        </w:rPr>
        <w:t xml:space="preserve">disease ecology, </w:t>
      </w:r>
      <w:r>
        <w:rPr>
          <w:rFonts w:ascii="Times New Roman" w:hAnsi="Times New Roman" w:cs="Times New Roman"/>
          <w:bCs/>
        </w:rPr>
        <w:t xml:space="preserve">population dynamics, </w:t>
      </w:r>
      <w:r w:rsidRPr="001417DE">
        <w:rPr>
          <w:rFonts w:ascii="Times New Roman" w:hAnsi="Times New Roman" w:cs="Times New Roman"/>
          <w:bCs/>
        </w:rPr>
        <w:t xml:space="preserve">environmental toxicology, </w:t>
      </w:r>
      <w:r>
        <w:rPr>
          <w:rFonts w:ascii="Times New Roman" w:hAnsi="Times New Roman" w:cs="Times New Roman"/>
          <w:bCs/>
        </w:rPr>
        <w:t xml:space="preserve">parasitology, </w:t>
      </w:r>
      <w:r w:rsidRPr="001417DE">
        <w:rPr>
          <w:rFonts w:ascii="Times New Roman" w:hAnsi="Times New Roman" w:cs="Times New Roman"/>
          <w:bCs/>
        </w:rPr>
        <w:t>and applied conservation, with a particular focus on aquatic habitat restoration and strategic conservation planning. His research has been presented at regional, national, and international conferences and published in peer-reviewed scientific journals. He is an active member of professional societies including The Wildlife Society, the Wildlife Disease Association, and the American Fisheries Society.</w:t>
      </w:r>
    </w:p>
    <w:p w14:paraId="4E6DF903" w14:textId="439EAF4C" w:rsidR="00A643EE" w:rsidRPr="00A643EE" w:rsidRDefault="00A643EE" w:rsidP="00A643EE">
      <w:pPr>
        <w:spacing w:line="480" w:lineRule="auto"/>
        <w:ind w:firstLine="720"/>
        <w:rPr>
          <w:rFonts w:ascii="Times New Roman" w:hAnsi="Times New Roman" w:cs="Times New Roman"/>
          <w:bCs/>
        </w:rPr>
      </w:pPr>
      <w:r w:rsidRPr="00A643EE">
        <w:rPr>
          <w:rFonts w:ascii="Times New Roman" w:hAnsi="Times New Roman" w:cs="Times New Roman"/>
          <w:bCs/>
        </w:rPr>
        <w:t xml:space="preserve">After completing his PhD, </w:t>
      </w:r>
      <w:r>
        <w:rPr>
          <w:rFonts w:ascii="Times New Roman" w:hAnsi="Times New Roman" w:cs="Times New Roman"/>
          <w:bCs/>
        </w:rPr>
        <w:t>Jeronimo</w:t>
      </w:r>
      <w:r w:rsidRPr="00A643EE">
        <w:rPr>
          <w:rFonts w:ascii="Times New Roman" w:hAnsi="Times New Roman" w:cs="Times New Roman"/>
          <w:bCs/>
        </w:rPr>
        <w:t xml:space="preserve"> plans to continue research on freshwater biodiversity, disease dynamics, and conservation management in aquatic ecosystems.</w:t>
      </w:r>
    </w:p>
    <w:p w14:paraId="0A3A41E6" w14:textId="77777777" w:rsidR="00A643EE" w:rsidRPr="006A5C60" w:rsidRDefault="00A643EE" w:rsidP="004E6B54">
      <w:pPr>
        <w:spacing w:line="480" w:lineRule="auto"/>
        <w:rPr>
          <w:rFonts w:ascii="Times New Roman" w:hAnsi="Times New Roman" w:cs="Times New Roman"/>
          <w:bCs/>
        </w:rPr>
      </w:pPr>
    </w:p>
    <w:sectPr w:rsidR="00A643EE" w:rsidRPr="006A5C60" w:rsidSect="00E57044">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379A5" w14:textId="77777777" w:rsidR="002D78A8" w:rsidRDefault="002D78A8" w:rsidP="005E54E2">
      <w:r>
        <w:separator/>
      </w:r>
    </w:p>
    <w:p w14:paraId="703E93E5" w14:textId="77777777" w:rsidR="002D78A8" w:rsidRDefault="002D78A8" w:rsidP="005E54E2"/>
    <w:p w14:paraId="2BBCBE9D" w14:textId="77777777" w:rsidR="002D78A8" w:rsidRDefault="002D78A8" w:rsidP="005E54E2"/>
    <w:p w14:paraId="02E961C8" w14:textId="77777777" w:rsidR="002D78A8" w:rsidRDefault="002D78A8" w:rsidP="005E54E2"/>
  </w:endnote>
  <w:endnote w:type="continuationSeparator" w:id="0">
    <w:p w14:paraId="46759230" w14:textId="77777777" w:rsidR="002D78A8" w:rsidRDefault="002D78A8" w:rsidP="005E54E2">
      <w:r>
        <w:continuationSeparator/>
      </w:r>
    </w:p>
    <w:p w14:paraId="27760731" w14:textId="77777777" w:rsidR="002D78A8" w:rsidRDefault="002D78A8" w:rsidP="005E54E2"/>
    <w:p w14:paraId="75FEAEC6" w14:textId="77777777" w:rsidR="002D78A8" w:rsidRDefault="002D78A8" w:rsidP="005E54E2"/>
    <w:p w14:paraId="4683E92D" w14:textId="77777777" w:rsidR="002D78A8" w:rsidRDefault="002D78A8"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UnicodeMS">
    <w:altName w:val="Nanum Brush Script"/>
    <w:panose1 w:val="00000000000000000000"/>
    <w:charset w:val="81"/>
    <w:family w:val="auto"/>
    <w:notTrueType/>
    <w:pitch w:val="default"/>
    <w:sig w:usb0="00000001" w:usb1="09060000" w:usb2="00000010" w:usb3="00000000" w:csb0="00080000" w:csb1="00000000"/>
  </w:font>
  <w:font w:name="Cambria Math">
    <w:panose1 w:val="02040503050406030204"/>
    <w:charset w:val="00"/>
    <w:family w:val="roman"/>
    <w:pitch w:val="variable"/>
    <w:sig w:usb0="E00006FF" w:usb1="420024FF" w:usb2="02000000" w:usb3="00000000" w:csb0="0000019F" w:csb1="00000000"/>
  </w:font>
  <w:font w:name="Lato">
    <w:charset w:val="00"/>
    <w:family w:val="swiss"/>
    <w:pitch w:val="variable"/>
    <w:sig w:usb0="E10002FF" w:usb1="5000ECFF" w:usb2="00000021" w:usb3="00000000" w:csb0="0000019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5629A" w14:textId="77777777" w:rsidR="00387656" w:rsidRPr="000E3772" w:rsidRDefault="00387656">
    <w:pPr>
      <w:pStyle w:val="Footer"/>
      <w:jc w:val="right"/>
      <w:rPr>
        <w:rFonts w:ascii="Times New Roman" w:hAnsi="Times New Roman" w:cs="Times New Roman"/>
      </w:rPr>
    </w:pPr>
    <w:r w:rsidRPr="000E3772">
      <w:rPr>
        <w:rFonts w:ascii="Times New Roman" w:hAnsi="Times New Roman" w:cs="Times New Roman"/>
      </w:rPr>
      <w:fldChar w:fldCharType="begin"/>
    </w:r>
    <w:r w:rsidRPr="000E3772">
      <w:rPr>
        <w:rFonts w:ascii="Times New Roman" w:hAnsi="Times New Roman" w:cs="Times New Roman"/>
      </w:rPr>
      <w:instrText xml:space="preserve"> PAGE   \* MERGEFORMAT </w:instrText>
    </w:r>
    <w:r w:rsidRPr="000E3772">
      <w:rPr>
        <w:rFonts w:ascii="Times New Roman" w:hAnsi="Times New Roman" w:cs="Times New Roman"/>
      </w:rPr>
      <w:fldChar w:fldCharType="separate"/>
    </w:r>
    <w:r w:rsidR="000E3772">
      <w:rPr>
        <w:rFonts w:ascii="Times New Roman" w:hAnsi="Times New Roman" w:cs="Times New Roman"/>
        <w:noProof/>
      </w:rPr>
      <w:t>13</w:t>
    </w:r>
    <w:r w:rsidRPr="000E3772">
      <w:rPr>
        <w:rFonts w:ascii="Times New Roman" w:hAnsi="Times New Roman" w:cs="Times New Roman"/>
        <w:noProof/>
      </w:rPr>
      <w:fldChar w:fldCharType="end"/>
    </w:r>
  </w:p>
  <w:p w14:paraId="0EC5629B" w14:textId="77777777" w:rsidR="008F60C3" w:rsidRDefault="008F60C3" w:rsidP="005E54E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9871084"/>
      <w:docPartObj>
        <w:docPartGallery w:val="Page Numbers (Bottom of Page)"/>
        <w:docPartUnique/>
      </w:docPartObj>
    </w:sdtPr>
    <w:sdtEndPr>
      <w:rPr>
        <w:rFonts w:ascii="Times New Roman" w:hAnsi="Times New Roman" w:cs="Times New Roman"/>
        <w:noProof/>
      </w:rPr>
    </w:sdtEndPr>
    <w:sdtContent>
      <w:p w14:paraId="76B47CAD" w14:textId="77777777" w:rsidR="00977458" w:rsidRPr="00977458" w:rsidRDefault="00977458">
        <w:pPr>
          <w:pStyle w:val="Footer"/>
          <w:jc w:val="right"/>
          <w:rPr>
            <w:rFonts w:ascii="Times New Roman" w:hAnsi="Times New Roman" w:cs="Times New Roman"/>
          </w:rPr>
        </w:pPr>
        <w:r w:rsidRPr="00977458">
          <w:rPr>
            <w:rFonts w:ascii="Times New Roman" w:hAnsi="Times New Roman" w:cs="Times New Roman"/>
          </w:rPr>
          <w:fldChar w:fldCharType="begin"/>
        </w:r>
        <w:r w:rsidRPr="00977458">
          <w:rPr>
            <w:rFonts w:ascii="Times New Roman" w:hAnsi="Times New Roman" w:cs="Times New Roman"/>
          </w:rPr>
          <w:instrText xml:space="preserve"> PAGE   \* MERGEFORMAT </w:instrText>
        </w:r>
        <w:r w:rsidRPr="00977458">
          <w:rPr>
            <w:rFonts w:ascii="Times New Roman" w:hAnsi="Times New Roman" w:cs="Times New Roman"/>
          </w:rPr>
          <w:fldChar w:fldCharType="separate"/>
        </w:r>
        <w:r w:rsidRPr="00977458">
          <w:rPr>
            <w:rFonts w:ascii="Times New Roman" w:hAnsi="Times New Roman" w:cs="Times New Roman"/>
            <w:noProof/>
          </w:rPr>
          <w:t>2</w:t>
        </w:r>
        <w:r w:rsidRPr="00977458">
          <w:rPr>
            <w:rFonts w:ascii="Times New Roman" w:hAnsi="Times New Roman" w:cs="Times New Roman"/>
            <w:noProof/>
          </w:rPr>
          <w:fldChar w:fldCharType="end"/>
        </w:r>
      </w:p>
    </w:sdtContent>
  </w:sdt>
  <w:p w14:paraId="051FEF2A" w14:textId="77777777" w:rsidR="00977458" w:rsidRDefault="009774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F0CB8" w14:textId="77777777" w:rsidR="002D78A8" w:rsidRDefault="002D78A8" w:rsidP="005E54E2">
      <w:r>
        <w:separator/>
      </w:r>
    </w:p>
    <w:p w14:paraId="4B379FEC" w14:textId="77777777" w:rsidR="002D78A8" w:rsidRDefault="002D78A8" w:rsidP="005E54E2"/>
    <w:p w14:paraId="2FFEF99A" w14:textId="77777777" w:rsidR="002D78A8" w:rsidRDefault="002D78A8" w:rsidP="005E54E2"/>
    <w:p w14:paraId="63BA4CC1" w14:textId="77777777" w:rsidR="002D78A8" w:rsidRDefault="002D78A8" w:rsidP="005E54E2"/>
  </w:footnote>
  <w:footnote w:type="continuationSeparator" w:id="0">
    <w:p w14:paraId="3A33E5D6" w14:textId="77777777" w:rsidR="002D78A8" w:rsidRDefault="002D78A8" w:rsidP="005E54E2">
      <w:r>
        <w:continuationSeparator/>
      </w:r>
    </w:p>
    <w:p w14:paraId="740515FC" w14:textId="77777777" w:rsidR="002D78A8" w:rsidRDefault="002D78A8" w:rsidP="005E54E2"/>
    <w:p w14:paraId="02295D2F" w14:textId="77777777" w:rsidR="002D78A8" w:rsidRDefault="002D78A8" w:rsidP="005E54E2"/>
    <w:p w14:paraId="07E898A3" w14:textId="77777777" w:rsidR="002D78A8" w:rsidRDefault="002D78A8" w:rsidP="005E54E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07FAF"/>
    <w:multiLevelType w:val="multilevel"/>
    <w:tmpl w:val="C5F2570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 w15:restartNumberingAfterBreak="0">
    <w:nsid w:val="1DDB1227"/>
    <w:multiLevelType w:val="hybridMultilevel"/>
    <w:tmpl w:val="E034DEB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1AF4C48"/>
    <w:multiLevelType w:val="multilevel"/>
    <w:tmpl w:val="36D28154"/>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65B0F6F"/>
    <w:multiLevelType w:val="multilevel"/>
    <w:tmpl w:val="EDDA516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388C03E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117256E"/>
    <w:multiLevelType w:val="multilevel"/>
    <w:tmpl w:val="04090029"/>
    <w:lvl w:ilvl="0">
      <w:start w:val="1"/>
      <w:numFmt w:val="decimal"/>
      <w:pStyle w:val="Heading1"/>
      <w:suff w:val="space"/>
      <w:lvlText w:val="Chapter %1"/>
      <w:lvlJc w:val="left"/>
      <w:pPr>
        <w:ind w:left="0" w:firstLine="0"/>
      </w:pPr>
      <w:rPr>
        <w:rFonts w:hint="default"/>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6" w15:restartNumberingAfterBreak="0">
    <w:nsid w:val="616B1808"/>
    <w:multiLevelType w:val="hybridMultilevel"/>
    <w:tmpl w:val="4BCC4E1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A545382"/>
    <w:multiLevelType w:val="multilevel"/>
    <w:tmpl w:val="C5DC0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7E1253"/>
    <w:multiLevelType w:val="multilevel"/>
    <w:tmpl w:val="1FC8B090"/>
    <w:styleLink w:val="Style2"/>
    <w:lvl w:ilvl="0">
      <w:start w:val="1"/>
      <w:numFmt w:val="upperRoman"/>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6E1906CD"/>
    <w:multiLevelType w:val="multilevel"/>
    <w:tmpl w:val="B6A6854C"/>
    <w:lvl w:ilvl="0">
      <w:start w:val="1"/>
      <w:numFmt w:val="decimal"/>
      <w:lvlText w:val="%1."/>
      <w:lvlJc w:val="left"/>
      <w:pPr>
        <w:ind w:left="360" w:hanging="360"/>
      </w:pPr>
    </w:lvl>
    <w:lvl w:ilvl="1">
      <w:start w:val="1"/>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73682A8C"/>
    <w:multiLevelType w:val="multilevel"/>
    <w:tmpl w:val="AF583C40"/>
    <w:lvl w:ilvl="0">
      <w:start w:val="1"/>
      <w:numFmt w:val="upperRoman"/>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A"/>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2032758640">
    <w:abstractNumId w:val="0"/>
  </w:num>
  <w:num w:numId="2" w16cid:durableId="1002394017">
    <w:abstractNumId w:val="1"/>
  </w:num>
  <w:num w:numId="3" w16cid:durableId="678314664">
    <w:abstractNumId w:val="9"/>
  </w:num>
  <w:num w:numId="4" w16cid:durableId="2067139049">
    <w:abstractNumId w:val="5"/>
  </w:num>
  <w:num w:numId="5" w16cid:durableId="805463658">
    <w:abstractNumId w:val="5"/>
    <w:lvlOverride w:ilvl="0">
      <w:lvl w:ilvl="0">
        <w:start w:val="1"/>
        <w:numFmt w:val="decimal"/>
        <w:pStyle w:val="Heading1"/>
        <w:suff w:val="space"/>
        <w:lvlText w:val="Chapter %1"/>
        <w:lvlJc w:val="left"/>
        <w:pPr>
          <w:ind w:left="0" w:firstLine="0"/>
        </w:pPr>
        <w:rPr>
          <w:rFonts w:hint="default"/>
        </w:rPr>
      </w:lvl>
    </w:lvlOverride>
    <w:lvlOverride w:ilvl="1">
      <w:lvl w:ilvl="1">
        <w:start w:val="1"/>
        <w:numFmt w:val="upperLetter"/>
        <w:pStyle w:val="Heading2"/>
        <w:suff w:val="nothing"/>
        <w:lvlText w:val="%2"/>
        <w:lvlJc w:val="left"/>
        <w:pPr>
          <w:ind w:left="0" w:firstLine="0"/>
        </w:pPr>
        <w:rPr>
          <w:rFonts w:hint="default"/>
        </w:rPr>
      </w:lvl>
    </w:lvlOverride>
    <w:lvlOverride w:ilvl="2">
      <w:lvl w:ilvl="2">
        <w:start w:val="1"/>
        <w:numFmt w:val="none"/>
        <w:pStyle w:val="Heading3"/>
        <w:suff w:val="nothing"/>
        <w:lvlText w:val=""/>
        <w:lvlJc w:val="left"/>
        <w:pPr>
          <w:ind w:left="0" w:firstLine="0"/>
        </w:pPr>
        <w:rPr>
          <w:rFonts w:hint="default"/>
        </w:rPr>
      </w:lvl>
    </w:lvlOverride>
    <w:lvlOverride w:ilvl="3">
      <w:lvl w:ilvl="3">
        <w:start w:val="1"/>
        <w:numFmt w:val="none"/>
        <w:pStyle w:val="Heading4"/>
        <w:suff w:val="nothing"/>
        <w:lvlText w:val=""/>
        <w:lvlJc w:val="left"/>
        <w:pPr>
          <w:ind w:left="0" w:firstLine="0"/>
        </w:pPr>
        <w:rPr>
          <w:rFonts w:hint="default"/>
        </w:rPr>
      </w:lvl>
    </w:lvlOverride>
    <w:lvlOverride w:ilvl="4">
      <w:lvl w:ilvl="4">
        <w:start w:val="1"/>
        <w:numFmt w:val="none"/>
        <w:pStyle w:val="Heading5"/>
        <w:suff w:val="nothing"/>
        <w:lvlText w:val=""/>
        <w:lvlJc w:val="left"/>
        <w:pPr>
          <w:ind w:left="0" w:firstLine="0"/>
        </w:pPr>
        <w:rPr>
          <w:rFonts w:hint="default"/>
        </w:rPr>
      </w:lvl>
    </w:lvlOverride>
    <w:lvlOverride w:ilvl="5">
      <w:lvl w:ilvl="5">
        <w:start w:val="1"/>
        <w:numFmt w:val="none"/>
        <w:pStyle w:val="Heading6"/>
        <w:suff w:val="nothing"/>
        <w:lvlText w:val=""/>
        <w:lvlJc w:val="left"/>
        <w:pPr>
          <w:ind w:left="0" w:firstLine="0"/>
        </w:pPr>
        <w:rPr>
          <w:rFonts w:hint="default"/>
        </w:rPr>
      </w:lvl>
    </w:lvlOverride>
    <w:lvlOverride w:ilvl="6">
      <w:lvl w:ilvl="6">
        <w:start w:val="1"/>
        <w:numFmt w:val="none"/>
        <w:pStyle w:val="Heading7"/>
        <w:suff w:val="nothing"/>
        <w:lvlText w:val=""/>
        <w:lvlJc w:val="left"/>
        <w:pPr>
          <w:ind w:left="0" w:firstLine="0"/>
        </w:pPr>
        <w:rPr>
          <w:rFonts w:hint="default"/>
        </w:rPr>
      </w:lvl>
    </w:lvlOverride>
    <w:lvlOverride w:ilvl="7">
      <w:lvl w:ilvl="7">
        <w:start w:val="1"/>
        <w:numFmt w:val="none"/>
        <w:pStyle w:val="Heading8"/>
        <w:suff w:val="nothing"/>
        <w:lvlText w:val=""/>
        <w:lvlJc w:val="left"/>
        <w:pPr>
          <w:ind w:left="0" w:firstLine="0"/>
        </w:pPr>
        <w:rPr>
          <w:rFonts w:hint="default"/>
        </w:rPr>
      </w:lvl>
    </w:lvlOverride>
    <w:lvlOverride w:ilvl="8">
      <w:lvl w:ilvl="8">
        <w:start w:val="1"/>
        <w:numFmt w:val="none"/>
        <w:pStyle w:val="Heading9"/>
        <w:suff w:val="nothing"/>
        <w:lvlText w:val=""/>
        <w:lvlJc w:val="left"/>
        <w:pPr>
          <w:ind w:left="0" w:firstLine="0"/>
        </w:pPr>
        <w:rPr>
          <w:rFonts w:hint="default"/>
        </w:rPr>
      </w:lvl>
    </w:lvlOverride>
  </w:num>
  <w:num w:numId="6" w16cid:durableId="116261623">
    <w:abstractNumId w:val="6"/>
  </w:num>
  <w:num w:numId="7" w16cid:durableId="152355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38374258">
    <w:abstractNumId w:val="8"/>
  </w:num>
  <w:num w:numId="9" w16cid:durableId="457266110">
    <w:abstractNumId w:val="10"/>
  </w:num>
  <w:num w:numId="10" w16cid:durableId="689067178">
    <w:abstractNumId w:val="4"/>
  </w:num>
  <w:num w:numId="11" w16cid:durableId="1806777391">
    <w:abstractNumId w:val="3"/>
  </w:num>
  <w:num w:numId="12" w16cid:durableId="1870332141">
    <w:abstractNumId w:val="2"/>
  </w:num>
  <w:num w:numId="13" w16cid:durableId="12300759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C87"/>
    <w:rsid w:val="00001E2E"/>
    <w:rsid w:val="000033A9"/>
    <w:rsid w:val="00003F6A"/>
    <w:rsid w:val="00005AA3"/>
    <w:rsid w:val="0000734C"/>
    <w:rsid w:val="000101B2"/>
    <w:rsid w:val="00010B60"/>
    <w:rsid w:val="00013F6E"/>
    <w:rsid w:val="00014A3E"/>
    <w:rsid w:val="000156E9"/>
    <w:rsid w:val="00016589"/>
    <w:rsid w:val="000166A9"/>
    <w:rsid w:val="00016BC5"/>
    <w:rsid w:val="000261E3"/>
    <w:rsid w:val="00033608"/>
    <w:rsid w:val="0003369D"/>
    <w:rsid w:val="0003672C"/>
    <w:rsid w:val="000412C6"/>
    <w:rsid w:val="00052C29"/>
    <w:rsid w:val="00057004"/>
    <w:rsid w:val="00060A6A"/>
    <w:rsid w:val="000624BE"/>
    <w:rsid w:val="00066164"/>
    <w:rsid w:val="00071FB8"/>
    <w:rsid w:val="00073FDE"/>
    <w:rsid w:val="00074005"/>
    <w:rsid w:val="000740F0"/>
    <w:rsid w:val="00076A95"/>
    <w:rsid w:val="00083DD5"/>
    <w:rsid w:val="000909E9"/>
    <w:rsid w:val="00095AC5"/>
    <w:rsid w:val="00097CEF"/>
    <w:rsid w:val="000A508B"/>
    <w:rsid w:val="000B255B"/>
    <w:rsid w:val="000B5C42"/>
    <w:rsid w:val="000C477B"/>
    <w:rsid w:val="000C7823"/>
    <w:rsid w:val="000D0B9C"/>
    <w:rsid w:val="000D2636"/>
    <w:rsid w:val="000D29CE"/>
    <w:rsid w:val="000D307E"/>
    <w:rsid w:val="000D320F"/>
    <w:rsid w:val="000D3D26"/>
    <w:rsid w:val="000D4926"/>
    <w:rsid w:val="000E36DB"/>
    <w:rsid w:val="000E3772"/>
    <w:rsid w:val="000E4F5A"/>
    <w:rsid w:val="000E6C25"/>
    <w:rsid w:val="000F690F"/>
    <w:rsid w:val="0010084C"/>
    <w:rsid w:val="00100DC3"/>
    <w:rsid w:val="0010217F"/>
    <w:rsid w:val="001166ED"/>
    <w:rsid w:val="001254D1"/>
    <w:rsid w:val="00131A37"/>
    <w:rsid w:val="00136E17"/>
    <w:rsid w:val="00137420"/>
    <w:rsid w:val="00137B80"/>
    <w:rsid w:val="00140F2B"/>
    <w:rsid w:val="001417DE"/>
    <w:rsid w:val="00147E06"/>
    <w:rsid w:val="001526CA"/>
    <w:rsid w:val="00160114"/>
    <w:rsid w:val="001602D4"/>
    <w:rsid w:val="00161BA4"/>
    <w:rsid w:val="00171273"/>
    <w:rsid w:val="001715CC"/>
    <w:rsid w:val="00171EF2"/>
    <w:rsid w:val="00172040"/>
    <w:rsid w:val="0017208B"/>
    <w:rsid w:val="00180D36"/>
    <w:rsid w:val="00181B21"/>
    <w:rsid w:val="00185386"/>
    <w:rsid w:val="001854FB"/>
    <w:rsid w:val="00187B3B"/>
    <w:rsid w:val="001927FD"/>
    <w:rsid w:val="00193642"/>
    <w:rsid w:val="001942D6"/>
    <w:rsid w:val="001A1AFC"/>
    <w:rsid w:val="001A37BB"/>
    <w:rsid w:val="001A430E"/>
    <w:rsid w:val="001B1034"/>
    <w:rsid w:val="001B51CF"/>
    <w:rsid w:val="001B7B20"/>
    <w:rsid w:val="001C39B5"/>
    <w:rsid w:val="001C39F6"/>
    <w:rsid w:val="001C66FE"/>
    <w:rsid w:val="001D0788"/>
    <w:rsid w:val="001D2A1E"/>
    <w:rsid w:val="001D4908"/>
    <w:rsid w:val="001D6419"/>
    <w:rsid w:val="001D6904"/>
    <w:rsid w:val="001D7625"/>
    <w:rsid w:val="001E733D"/>
    <w:rsid w:val="001F15F3"/>
    <w:rsid w:val="001F1B57"/>
    <w:rsid w:val="001F3C60"/>
    <w:rsid w:val="001F43C1"/>
    <w:rsid w:val="001F4AE5"/>
    <w:rsid w:val="001F522F"/>
    <w:rsid w:val="002023C7"/>
    <w:rsid w:val="002073C0"/>
    <w:rsid w:val="0020740A"/>
    <w:rsid w:val="00207B17"/>
    <w:rsid w:val="0021387E"/>
    <w:rsid w:val="002140CB"/>
    <w:rsid w:val="00215C1D"/>
    <w:rsid w:val="002169A5"/>
    <w:rsid w:val="002204C6"/>
    <w:rsid w:val="0022062F"/>
    <w:rsid w:val="0022210F"/>
    <w:rsid w:val="0023104D"/>
    <w:rsid w:val="00235A3E"/>
    <w:rsid w:val="00236E6D"/>
    <w:rsid w:val="002421CA"/>
    <w:rsid w:val="002429E5"/>
    <w:rsid w:val="00246AF3"/>
    <w:rsid w:val="00247B93"/>
    <w:rsid w:val="00250C6F"/>
    <w:rsid w:val="00252D0B"/>
    <w:rsid w:val="00253C5A"/>
    <w:rsid w:val="00256AE2"/>
    <w:rsid w:val="0025741B"/>
    <w:rsid w:val="00261363"/>
    <w:rsid w:val="00261B12"/>
    <w:rsid w:val="002654D5"/>
    <w:rsid w:val="00265F66"/>
    <w:rsid w:val="0027194D"/>
    <w:rsid w:val="002754DE"/>
    <w:rsid w:val="00280CEF"/>
    <w:rsid w:val="00285685"/>
    <w:rsid w:val="002869BC"/>
    <w:rsid w:val="0028757A"/>
    <w:rsid w:val="002A12F0"/>
    <w:rsid w:val="002A2B49"/>
    <w:rsid w:val="002A3264"/>
    <w:rsid w:val="002A37C1"/>
    <w:rsid w:val="002A577E"/>
    <w:rsid w:val="002A62CA"/>
    <w:rsid w:val="002B0492"/>
    <w:rsid w:val="002B1394"/>
    <w:rsid w:val="002B790E"/>
    <w:rsid w:val="002C1556"/>
    <w:rsid w:val="002C463F"/>
    <w:rsid w:val="002C4B9C"/>
    <w:rsid w:val="002C556D"/>
    <w:rsid w:val="002C687F"/>
    <w:rsid w:val="002C6897"/>
    <w:rsid w:val="002D06B9"/>
    <w:rsid w:val="002D23F8"/>
    <w:rsid w:val="002D5127"/>
    <w:rsid w:val="002D6028"/>
    <w:rsid w:val="002D78A8"/>
    <w:rsid w:val="002D7BEA"/>
    <w:rsid w:val="002E026E"/>
    <w:rsid w:val="002E0C33"/>
    <w:rsid w:val="002E1734"/>
    <w:rsid w:val="002E2492"/>
    <w:rsid w:val="002E29B7"/>
    <w:rsid w:val="002E5F14"/>
    <w:rsid w:val="002E7119"/>
    <w:rsid w:val="002F003D"/>
    <w:rsid w:val="002F3FC9"/>
    <w:rsid w:val="002F6C76"/>
    <w:rsid w:val="002F79B6"/>
    <w:rsid w:val="00304BD0"/>
    <w:rsid w:val="00304EF0"/>
    <w:rsid w:val="003050A3"/>
    <w:rsid w:val="003050D2"/>
    <w:rsid w:val="00306B2F"/>
    <w:rsid w:val="00306BE7"/>
    <w:rsid w:val="00307548"/>
    <w:rsid w:val="00307D77"/>
    <w:rsid w:val="00310A6B"/>
    <w:rsid w:val="003121C7"/>
    <w:rsid w:val="0031268F"/>
    <w:rsid w:val="00313E9E"/>
    <w:rsid w:val="003149F0"/>
    <w:rsid w:val="003150D5"/>
    <w:rsid w:val="003205DC"/>
    <w:rsid w:val="003206F1"/>
    <w:rsid w:val="00320BDE"/>
    <w:rsid w:val="00320F78"/>
    <w:rsid w:val="00323ED8"/>
    <w:rsid w:val="00334400"/>
    <w:rsid w:val="003348A6"/>
    <w:rsid w:val="00334AA2"/>
    <w:rsid w:val="0034112F"/>
    <w:rsid w:val="00355D62"/>
    <w:rsid w:val="0035768F"/>
    <w:rsid w:val="003577AC"/>
    <w:rsid w:val="00360B3C"/>
    <w:rsid w:val="00361F3E"/>
    <w:rsid w:val="0036251E"/>
    <w:rsid w:val="00373919"/>
    <w:rsid w:val="00373BE9"/>
    <w:rsid w:val="003746D1"/>
    <w:rsid w:val="0038177C"/>
    <w:rsid w:val="00382C17"/>
    <w:rsid w:val="003836EB"/>
    <w:rsid w:val="0038539C"/>
    <w:rsid w:val="00385FFA"/>
    <w:rsid w:val="00387024"/>
    <w:rsid w:val="0038734D"/>
    <w:rsid w:val="00387656"/>
    <w:rsid w:val="00394464"/>
    <w:rsid w:val="00395A9B"/>
    <w:rsid w:val="003A182F"/>
    <w:rsid w:val="003A1F10"/>
    <w:rsid w:val="003A2E50"/>
    <w:rsid w:val="003A34E7"/>
    <w:rsid w:val="003B0C07"/>
    <w:rsid w:val="003B71B3"/>
    <w:rsid w:val="003B7CF7"/>
    <w:rsid w:val="003C052B"/>
    <w:rsid w:val="003C070F"/>
    <w:rsid w:val="003C1575"/>
    <w:rsid w:val="003C29E0"/>
    <w:rsid w:val="003C63D3"/>
    <w:rsid w:val="003C7FC5"/>
    <w:rsid w:val="003D07F7"/>
    <w:rsid w:val="003D0D9E"/>
    <w:rsid w:val="003D2A43"/>
    <w:rsid w:val="003D5275"/>
    <w:rsid w:val="003D63DF"/>
    <w:rsid w:val="003D737F"/>
    <w:rsid w:val="003E004E"/>
    <w:rsid w:val="003E48EF"/>
    <w:rsid w:val="003E68BB"/>
    <w:rsid w:val="003F0CA2"/>
    <w:rsid w:val="003F1168"/>
    <w:rsid w:val="003F4DE1"/>
    <w:rsid w:val="003F7474"/>
    <w:rsid w:val="00400EA6"/>
    <w:rsid w:val="00403369"/>
    <w:rsid w:val="00404616"/>
    <w:rsid w:val="004063B0"/>
    <w:rsid w:val="00406F6E"/>
    <w:rsid w:val="00407B6A"/>
    <w:rsid w:val="00411339"/>
    <w:rsid w:val="004114EF"/>
    <w:rsid w:val="00414400"/>
    <w:rsid w:val="00414D4B"/>
    <w:rsid w:val="00415EAD"/>
    <w:rsid w:val="00416ABC"/>
    <w:rsid w:val="00421CD4"/>
    <w:rsid w:val="00422932"/>
    <w:rsid w:val="00423EA7"/>
    <w:rsid w:val="00426D1B"/>
    <w:rsid w:val="00427833"/>
    <w:rsid w:val="00427D5E"/>
    <w:rsid w:val="00430625"/>
    <w:rsid w:val="004335E8"/>
    <w:rsid w:val="00436876"/>
    <w:rsid w:val="0044196E"/>
    <w:rsid w:val="004420FF"/>
    <w:rsid w:val="00444036"/>
    <w:rsid w:val="00447F8B"/>
    <w:rsid w:val="00451063"/>
    <w:rsid w:val="00452429"/>
    <w:rsid w:val="00454EAA"/>
    <w:rsid w:val="00464DED"/>
    <w:rsid w:val="004659A8"/>
    <w:rsid w:val="00466CAF"/>
    <w:rsid w:val="00466E4E"/>
    <w:rsid w:val="0047030B"/>
    <w:rsid w:val="004729D4"/>
    <w:rsid w:val="00474210"/>
    <w:rsid w:val="00474681"/>
    <w:rsid w:val="00475B6E"/>
    <w:rsid w:val="00475EAB"/>
    <w:rsid w:val="00480B96"/>
    <w:rsid w:val="0048303E"/>
    <w:rsid w:val="00485B07"/>
    <w:rsid w:val="0048617E"/>
    <w:rsid w:val="00486343"/>
    <w:rsid w:val="0049004B"/>
    <w:rsid w:val="004920F6"/>
    <w:rsid w:val="0049452E"/>
    <w:rsid w:val="00497636"/>
    <w:rsid w:val="00497CA9"/>
    <w:rsid w:val="004A67E8"/>
    <w:rsid w:val="004A7668"/>
    <w:rsid w:val="004C2071"/>
    <w:rsid w:val="004C3D65"/>
    <w:rsid w:val="004C67F9"/>
    <w:rsid w:val="004D6472"/>
    <w:rsid w:val="004D6A6F"/>
    <w:rsid w:val="004D6D79"/>
    <w:rsid w:val="004E4C98"/>
    <w:rsid w:val="004E6B54"/>
    <w:rsid w:val="004E7AC7"/>
    <w:rsid w:val="004F20D3"/>
    <w:rsid w:val="004F4780"/>
    <w:rsid w:val="004F7EA3"/>
    <w:rsid w:val="00503571"/>
    <w:rsid w:val="005049EE"/>
    <w:rsid w:val="005138CB"/>
    <w:rsid w:val="00517651"/>
    <w:rsid w:val="00517EC6"/>
    <w:rsid w:val="00523455"/>
    <w:rsid w:val="00524665"/>
    <w:rsid w:val="00526151"/>
    <w:rsid w:val="00526CAD"/>
    <w:rsid w:val="00534B29"/>
    <w:rsid w:val="00537C3B"/>
    <w:rsid w:val="00543B9F"/>
    <w:rsid w:val="005516D8"/>
    <w:rsid w:val="00553C94"/>
    <w:rsid w:val="00554892"/>
    <w:rsid w:val="005551FF"/>
    <w:rsid w:val="00556AA8"/>
    <w:rsid w:val="00560F37"/>
    <w:rsid w:val="00565FAD"/>
    <w:rsid w:val="00573EE1"/>
    <w:rsid w:val="00581555"/>
    <w:rsid w:val="00581A69"/>
    <w:rsid w:val="0058395A"/>
    <w:rsid w:val="00583A04"/>
    <w:rsid w:val="005858A6"/>
    <w:rsid w:val="00585DE0"/>
    <w:rsid w:val="005912D8"/>
    <w:rsid w:val="00592439"/>
    <w:rsid w:val="00597AD2"/>
    <w:rsid w:val="00597D3F"/>
    <w:rsid w:val="005A3A72"/>
    <w:rsid w:val="005B31E6"/>
    <w:rsid w:val="005B3801"/>
    <w:rsid w:val="005B4D4C"/>
    <w:rsid w:val="005B7649"/>
    <w:rsid w:val="005B79E9"/>
    <w:rsid w:val="005C39C8"/>
    <w:rsid w:val="005C635F"/>
    <w:rsid w:val="005D4E8B"/>
    <w:rsid w:val="005D51BC"/>
    <w:rsid w:val="005D5E92"/>
    <w:rsid w:val="005D7C0F"/>
    <w:rsid w:val="005E487C"/>
    <w:rsid w:val="005E4912"/>
    <w:rsid w:val="005E54E2"/>
    <w:rsid w:val="005E5B9D"/>
    <w:rsid w:val="005E6F1F"/>
    <w:rsid w:val="005E7E85"/>
    <w:rsid w:val="005F16F9"/>
    <w:rsid w:val="005F44D1"/>
    <w:rsid w:val="005F4B7E"/>
    <w:rsid w:val="005F524B"/>
    <w:rsid w:val="00600647"/>
    <w:rsid w:val="006009D6"/>
    <w:rsid w:val="0060227F"/>
    <w:rsid w:val="00611B90"/>
    <w:rsid w:val="00612E01"/>
    <w:rsid w:val="00620EF2"/>
    <w:rsid w:val="00621129"/>
    <w:rsid w:val="00623CBE"/>
    <w:rsid w:val="00624EBE"/>
    <w:rsid w:val="00631399"/>
    <w:rsid w:val="00632B03"/>
    <w:rsid w:val="00633086"/>
    <w:rsid w:val="00633916"/>
    <w:rsid w:val="00636AC8"/>
    <w:rsid w:val="00641A86"/>
    <w:rsid w:val="00641D2B"/>
    <w:rsid w:val="00646A27"/>
    <w:rsid w:val="00651F0D"/>
    <w:rsid w:val="00652687"/>
    <w:rsid w:val="00657C99"/>
    <w:rsid w:val="00657D3B"/>
    <w:rsid w:val="006608D9"/>
    <w:rsid w:val="0066113E"/>
    <w:rsid w:val="00662D3E"/>
    <w:rsid w:val="00665C7E"/>
    <w:rsid w:val="00666E4E"/>
    <w:rsid w:val="00672DDD"/>
    <w:rsid w:val="00673503"/>
    <w:rsid w:val="00676C91"/>
    <w:rsid w:val="006803C0"/>
    <w:rsid w:val="00685C9D"/>
    <w:rsid w:val="00690B77"/>
    <w:rsid w:val="00691BE0"/>
    <w:rsid w:val="00692D8B"/>
    <w:rsid w:val="00696EB3"/>
    <w:rsid w:val="006A0488"/>
    <w:rsid w:val="006A18C6"/>
    <w:rsid w:val="006A3EB6"/>
    <w:rsid w:val="006A4DF4"/>
    <w:rsid w:val="006A5C60"/>
    <w:rsid w:val="006B4F2A"/>
    <w:rsid w:val="006B61B7"/>
    <w:rsid w:val="006C123A"/>
    <w:rsid w:val="006C4000"/>
    <w:rsid w:val="006C621F"/>
    <w:rsid w:val="006C651A"/>
    <w:rsid w:val="006C7E3A"/>
    <w:rsid w:val="006D091C"/>
    <w:rsid w:val="006D5EE8"/>
    <w:rsid w:val="006E34B3"/>
    <w:rsid w:val="006E4709"/>
    <w:rsid w:val="006E4B67"/>
    <w:rsid w:val="006E56E8"/>
    <w:rsid w:val="006E5B01"/>
    <w:rsid w:val="006F0815"/>
    <w:rsid w:val="006F0AB9"/>
    <w:rsid w:val="006F2799"/>
    <w:rsid w:val="006F5AA4"/>
    <w:rsid w:val="00700149"/>
    <w:rsid w:val="00702D72"/>
    <w:rsid w:val="007039A2"/>
    <w:rsid w:val="00705D78"/>
    <w:rsid w:val="00707466"/>
    <w:rsid w:val="00711200"/>
    <w:rsid w:val="00713123"/>
    <w:rsid w:val="007160C1"/>
    <w:rsid w:val="0072397F"/>
    <w:rsid w:val="007257EB"/>
    <w:rsid w:val="00727250"/>
    <w:rsid w:val="00731922"/>
    <w:rsid w:val="00731ACB"/>
    <w:rsid w:val="0073201B"/>
    <w:rsid w:val="00732660"/>
    <w:rsid w:val="00732D14"/>
    <w:rsid w:val="007368AD"/>
    <w:rsid w:val="0074133D"/>
    <w:rsid w:val="0074547A"/>
    <w:rsid w:val="00745DF6"/>
    <w:rsid w:val="0075196D"/>
    <w:rsid w:val="00752C63"/>
    <w:rsid w:val="00754677"/>
    <w:rsid w:val="00754A19"/>
    <w:rsid w:val="0075558C"/>
    <w:rsid w:val="00761408"/>
    <w:rsid w:val="00761EFA"/>
    <w:rsid w:val="00764640"/>
    <w:rsid w:val="00764873"/>
    <w:rsid w:val="007657CB"/>
    <w:rsid w:val="00774940"/>
    <w:rsid w:val="00775B5D"/>
    <w:rsid w:val="00775D79"/>
    <w:rsid w:val="0077700B"/>
    <w:rsid w:val="007770D8"/>
    <w:rsid w:val="007778DD"/>
    <w:rsid w:val="00781055"/>
    <w:rsid w:val="0078676B"/>
    <w:rsid w:val="00787617"/>
    <w:rsid w:val="00796693"/>
    <w:rsid w:val="00797C92"/>
    <w:rsid w:val="007A050C"/>
    <w:rsid w:val="007A0F41"/>
    <w:rsid w:val="007A25B8"/>
    <w:rsid w:val="007A4CA4"/>
    <w:rsid w:val="007B2800"/>
    <w:rsid w:val="007B7415"/>
    <w:rsid w:val="007C2501"/>
    <w:rsid w:val="007C3977"/>
    <w:rsid w:val="007C5615"/>
    <w:rsid w:val="007C5FC7"/>
    <w:rsid w:val="007C7591"/>
    <w:rsid w:val="007D1C7E"/>
    <w:rsid w:val="007D5CD5"/>
    <w:rsid w:val="007E24EF"/>
    <w:rsid w:val="007E5B10"/>
    <w:rsid w:val="007E5BA6"/>
    <w:rsid w:val="007E6724"/>
    <w:rsid w:val="007F6AE9"/>
    <w:rsid w:val="00813830"/>
    <w:rsid w:val="00815A5D"/>
    <w:rsid w:val="00820A29"/>
    <w:rsid w:val="008228B1"/>
    <w:rsid w:val="00825933"/>
    <w:rsid w:val="00826D54"/>
    <w:rsid w:val="008346C1"/>
    <w:rsid w:val="00834CBF"/>
    <w:rsid w:val="00836F89"/>
    <w:rsid w:val="0084421F"/>
    <w:rsid w:val="00846459"/>
    <w:rsid w:val="00852408"/>
    <w:rsid w:val="0085757D"/>
    <w:rsid w:val="00861DB3"/>
    <w:rsid w:val="00863435"/>
    <w:rsid w:val="00864954"/>
    <w:rsid w:val="008712E9"/>
    <w:rsid w:val="00871963"/>
    <w:rsid w:val="00872827"/>
    <w:rsid w:val="0087349A"/>
    <w:rsid w:val="0087532D"/>
    <w:rsid w:val="00880E2C"/>
    <w:rsid w:val="00880F52"/>
    <w:rsid w:val="0088491D"/>
    <w:rsid w:val="008865B6"/>
    <w:rsid w:val="00887BD7"/>
    <w:rsid w:val="008949E3"/>
    <w:rsid w:val="00895DF4"/>
    <w:rsid w:val="008A09D3"/>
    <w:rsid w:val="008A7971"/>
    <w:rsid w:val="008A7F13"/>
    <w:rsid w:val="008B0A19"/>
    <w:rsid w:val="008B1A4D"/>
    <w:rsid w:val="008B236E"/>
    <w:rsid w:val="008B5B64"/>
    <w:rsid w:val="008B6D46"/>
    <w:rsid w:val="008B7210"/>
    <w:rsid w:val="008D0A54"/>
    <w:rsid w:val="008D589C"/>
    <w:rsid w:val="008D6085"/>
    <w:rsid w:val="008D7B9A"/>
    <w:rsid w:val="008E0B05"/>
    <w:rsid w:val="008E28D8"/>
    <w:rsid w:val="008E7085"/>
    <w:rsid w:val="008E7C18"/>
    <w:rsid w:val="008F1818"/>
    <w:rsid w:val="008F3577"/>
    <w:rsid w:val="008F362F"/>
    <w:rsid w:val="008F60C3"/>
    <w:rsid w:val="008F7A05"/>
    <w:rsid w:val="009012DF"/>
    <w:rsid w:val="00901917"/>
    <w:rsid w:val="00904969"/>
    <w:rsid w:val="00905992"/>
    <w:rsid w:val="00905B70"/>
    <w:rsid w:val="00913506"/>
    <w:rsid w:val="00922AF6"/>
    <w:rsid w:val="009254D6"/>
    <w:rsid w:val="0092669B"/>
    <w:rsid w:val="00930E88"/>
    <w:rsid w:val="0093163E"/>
    <w:rsid w:val="00935D13"/>
    <w:rsid w:val="00936436"/>
    <w:rsid w:val="00937509"/>
    <w:rsid w:val="009405D7"/>
    <w:rsid w:val="00940756"/>
    <w:rsid w:val="009411D1"/>
    <w:rsid w:val="009566E6"/>
    <w:rsid w:val="00956DF9"/>
    <w:rsid w:val="00963E0B"/>
    <w:rsid w:val="00963ED3"/>
    <w:rsid w:val="00966BAC"/>
    <w:rsid w:val="00967D28"/>
    <w:rsid w:val="00973DBE"/>
    <w:rsid w:val="00975E37"/>
    <w:rsid w:val="009769EE"/>
    <w:rsid w:val="00977458"/>
    <w:rsid w:val="009818FE"/>
    <w:rsid w:val="009828D8"/>
    <w:rsid w:val="00984947"/>
    <w:rsid w:val="0099032A"/>
    <w:rsid w:val="00992937"/>
    <w:rsid w:val="00993CF3"/>
    <w:rsid w:val="009950B8"/>
    <w:rsid w:val="009964F9"/>
    <w:rsid w:val="00997F24"/>
    <w:rsid w:val="009A2ABE"/>
    <w:rsid w:val="009A38A2"/>
    <w:rsid w:val="009A4B3A"/>
    <w:rsid w:val="009A6A2F"/>
    <w:rsid w:val="009A6B27"/>
    <w:rsid w:val="009C57E9"/>
    <w:rsid w:val="009C755C"/>
    <w:rsid w:val="009C780F"/>
    <w:rsid w:val="009D794C"/>
    <w:rsid w:val="009E1B8A"/>
    <w:rsid w:val="009E2E6C"/>
    <w:rsid w:val="009E5590"/>
    <w:rsid w:val="009E677F"/>
    <w:rsid w:val="009E70FC"/>
    <w:rsid w:val="009E71CD"/>
    <w:rsid w:val="009F1A06"/>
    <w:rsid w:val="009F2B31"/>
    <w:rsid w:val="009F2DA9"/>
    <w:rsid w:val="009F3FC3"/>
    <w:rsid w:val="009F45CC"/>
    <w:rsid w:val="00A01E99"/>
    <w:rsid w:val="00A02DE1"/>
    <w:rsid w:val="00A04460"/>
    <w:rsid w:val="00A04ED1"/>
    <w:rsid w:val="00A07BF8"/>
    <w:rsid w:val="00A122B1"/>
    <w:rsid w:val="00A125F3"/>
    <w:rsid w:val="00A13A12"/>
    <w:rsid w:val="00A14924"/>
    <w:rsid w:val="00A14D4A"/>
    <w:rsid w:val="00A15072"/>
    <w:rsid w:val="00A21F1A"/>
    <w:rsid w:val="00A25353"/>
    <w:rsid w:val="00A327FB"/>
    <w:rsid w:val="00A33D1B"/>
    <w:rsid w:val="00A3415A"/>
    <w:rsid w:val="00A34EFD"/>
    <w:rsid w:val="00A34F5F"/>
    <w:rsid w:val="00A350F5"/>
    <w:rsid w:val="00A35F6E"/>
    <w:rsid w:val="00A3612C"/>
    <w:rsid w:val="00A41408"/>
    <w:rsid w:val="00A4628C"/>
    <w:rsid w:val="00A46A68"/>
    <w:rsid w:val="00A47D3A"/>
    <w:rsid w:val="00A50EE9"/>
    <w:rsid w:val="00A50F5A"/>
    <w:rsid w:val="00A511CD"/>
    <w:rsid w:val="00A52255"/>
    <w:rsid w:val="00A52A3D"/>
    <w:rsid w:val="00A637F5"/>
    <w:rsid w:val="00A643EE"/>
    <w:rsid w:val="00A71E99"/>
    <w:rsid w:val="00A73AFE"/>
    <w:rsid w:val="00A746DE"/>
    <w:rsid w:val="00A75214"/>
    <w:rsid w:val="00A75B02"/>
    <w:rsid w:val="00A847CB"/>
    <w:rsid w:val="00A86F48"/>
    <w:rsid w:val="00A945D2"/>
    <w:rsid w:val="00A95586"/>
    <w:rsid w:val="00A95680"/>
    <w:rsid w:val="00A9671D"/>
    <w:rsid w:val="00AA388F"/>
    <w:rsid w:val="00AA3E0C"/>
    <w:rsid w:val="00AA70CF"/>
    <w:rsid w:val="00AA77D7"/>
    <w:rsid w:val="00AB2262"/>
    <w:rsid w:val="00AB6429"/>
    <w:rsid w:val="00AC089A"/>
    <w:rsid w:val="00AC0DE3"/>
    <w:rsid w:val="00AC3AAC"/>
    <w:rsid w:val="00AC640A"/>
    <w:rsid w:val="00AC77CF"/>
    <w:rsid w:val="00AD0A33"/>
    <w:rsid w:val="00AD1B4E"/>
    <w:rsid w:val="00AD31BE"/>
    <w:rsid w:val="00AE00F6"/>
    <w:rsid w:val="00AE0982"/>
    <w:rsid w:val="00AE7A62"/>
    <w:rsid w:val="00AF19D4"/>
    <w:rsid w:val="00AF68C8"/>
    <w:rsid w:val="00B00877"/>
    <w:rsid w:val="00B0459A"/>
    <w:rsid w:val="00B0550C"/>
    <w:rsid w:val="00B06ADE"/>
    <w:rsid w:val="00B07524"/>
    <w:rsid w:val="00B10A8F"/>
    <w:rsid w:val="00B113E7"/>
    <w:rsid w:val="00B12003"/>
    <w:rsid w:val="00B13FDC"/>
    <w:rsid w:val="00B147ED"/>
    <w:rsid w:val="00B15FD9"/>
    <w:rsid w:val="00B21EFB"/>
    <w:rsid w:val="00B266A1"/>
    <w:rsid w:val="00B301CE"/>
    <w:rsid w:val="00B327D0"/>
    <w:rsid w:val="00B34BA9"/>
    <w:rsid w:val="00B35B51"/>
    <w:rsid w:val="00B35B7C"/>
    <w:rsid w:val="00B36790"/>
    <w:rsid w:val="00B3695D"/>
    <w:rsid w:val="00B43B50"/>
    <w:rsid w:val="00B44A8D"/>
    <w:rsid w:val="00B450C5"/>
    <w:rsid w:val="00B461C7"/>
    <w:rsid w:val="00B46DFB"/>
    <w:rsid w:val="00B501A6"/>
    <w:rsid w:val="00B53C15"/>
    <w:rsid w:val="00B54F6E"/>
    <w:rsid w:val="00B626B5"/>
    <w:rsid w:val="00B62F80"/>
    <w:rsid w:val="00B630B2"/>
    <w:rsid w:val="00B63D4A"/>
    <w:rsid w:val="00B67E7F"/>
    <w:rsid w:val="00B715FC"/>
    <w:rsid w:val="00B7746D"/>
    <w:rsid w:val="00B775AE"/>
    <w:rsid w:val="00B83F75"/>
    <w:rsid w:val="00B84E62"/>
    <w:rsid w:val="00B87E97"/>
    <w:rsid w:val="00B90095"/>
    <w:rsid w:val="00B92694"/>
    <w:rsid w:val="00B9273D"/>
    <w:rsid w:val="00BA0D1D"/>
    <w:rsid w:val="00BA1319"/>
    <w:rsid w:val="00BA164A"/>
    <w:rsid w:val="00BA37D8"/>
    <w:rsid w:val="00BA5AC8"/>
    <w:rsid w:val="00BA77DE"/>
    <w:rsid w:val="00BB14BD"/>
    <w:rsid w:val="00BB1DAF"/>
    <w:rsid w:val="00BB78C9"/>
    <w:rsid w:val="00BC1EBB"/>
    <w:rsid w:val="00BC230C"/>
    <w:rsid w:val="00BC61F3"/>
    <w:rsid w:val="00BC659C"/>
    <w:rsid w:val="00BC7EC7"/>
    <w:rsid w:val="00BD1001"/>
    <w:rsid w:val="00BD11B5"/>
    <w:rsid w:val="00BD2603"/>
    <w:rsid w:val="00BD3522"/>
    <w:rsid w:val="00BD43E6"/>
    <w:rsid w:val="00BD7A17"/>
    <w:rsid w:val="00BE2FEA"/>
    <w:rsid w:val="00BF4BA6"/>
    <w:rsid w:val="00BF5AEB"/>
    <w:rsid w:val="00C00618"/>
    <w:rsid w:val="00C00B29"/>
    <w:rsid w:val="00C0799A"/>
    <w:rsid w:val="00C11D0D"/>
    <w:rsid w:val="00C17312"/>
    <w:rsid w:val="00C2288D"/>
    <w:rsid w:val="00C25476"/>
    <w:rsid w:val="00C26544"/>
    <w:rsid w:val="00C26C18"/>
    <w:rsid w:val="00C30D60"/>
    <w:rsid w:val="00C31410"/>
    <w:rsid w:val="00C3552C"/>
    <w:rsid w:val="00C3792D"/>
    <w:rsid w:val="00C429D9"/>
    <w:rsid w:val="00C459AF"/>
    <w:rsid w:val="00C47253"/>
    <w:rsid w:val="00C509C3"/>
    <w:rsid w:val="00C50A17"/>
    <w:rsid w:val="00C52DE2"/>
    <w:rsid w:val="00C57A30"/>
    <w:rsid w:val="00C60B98"/>
    <w:rsid w:val="00C62255"/>
    <w:rsid w:val="00C659FA"/>
    <w:rsid w:val="00C67419"/>
    <w:rsid w:val="00C70EAE"/>
    <w:rsid w:val="00C71FD2"/>
    <w:rsid w:val="00C72576"/>
    <w:rsid w:val="00C73B5F"/>
    <w:rsid w:val="00C74C46"/>
    <w:rsid w:val="00C77C78"/>
    <w:rsid w:val="00C832D0"/>
    <w:rsid w:val="00C83B65"/>
    <w:rsid w:val="00CA0DE0"/>
    <w:rsid w:val="00CC098C"/>
    <w:rsid w:val="00CC1AA3"/>
    <w:rsid w:val="00CC316A"/>
    <w:rsid w:val="00CC4AF1"/>
    <w:rsid w:val="00CD18BC"/>
    <w:rsid w:val="00CD2AA5"/>
    <w:rsid w:val="00CD50B5"/>
    <w:rsid w:val="00CD73A9"/>
    <w:rsid w:val="00CE3A3E"/>
    <w:rsid w:val="00CE4D4B"/>
    <w:rsid w:val="00CE768B"/>
    <w:rsid w:val="00CF0F74"/>
    <w:rsid w:val="00CF36BD"/>
    <w:rsid w:val="00CF474D"/>
    <w:rsid w:val="00D0367A"/>
    <w:rsid w:val="00D054A3"/>
    <w:rsid w:val="00D06F12"/>
    <w:rsid w:val="00D07496"/>
    <w:rsid w:val="00D157CD"/>
    <w:rsid w:val="00D21EF3"/>
    <w:rsid w:val="00D30ABF"/>
    <w:rsid w:val="00D31F07"/>
    <w:rsid w:val="00D32E8A"/>
    <w:rsid w:val="00D40BB0"/>
    <w:rsid w:val="00D41205"/>
    <w:rsid w:val="00D43768"/>
    <w:rsid w:val="00D4461E"/>
    <w:rsid w:val="00D44BDD"/>
    <w:rsid w:val="00D46790"/>
    <w:rsid w:val="00D468E2"/>
    <w:rsid w:val="00D46A88"/>
    <w:rsid w:val="00D520CD"/>
    <w:rsid w:val="00D53541"/>
    <w:rsid w:val="00D5538F"/>
    <w:rsid w:val="00D55DE1"/>
    <w:rsid w:val="00D6504C"/>
    <w:rsid w:val="00D66B78"/>
    <w:rsid w:val="00D677AA"/>
    <w:rsid w:val="00D719C7"/>
    <w:rsid w:val="00D7228B"/>
    <w:rsid w:val="00D73F4D"/>
    <w:rsid w:val="00D765F7"/>
    <w:rsid w:val="00D77BC7"/>
    <w:rsid w:val="00D81925"/>
    <w:rsid w:val="00D829FC"/>
    <w:rsid w:val="00D82E57"/>
    <w:rsid w:val="00D836D7"/>
    <w:rsid w:val="00D854F4"/>
    <w:rsid w:val="00D86A1F"/>
    <w:rsid w:val="00D91C27"/>
    <w:rsid w:val="00D9262F"/>
    <w:rsid w:val="00D94B6C"/>
    <w:rsid w:val="00D96638"/>
    <w:rsid w:val="00DA3688"/>
    <w:rsid w:val="00DB0E57"/>
    <w:rsid w:val="00DB6D86"/>
    <w:rsid w:val="00DB6F15"/>
    <w:rsid w:val="00DB6FDC"/>
    <w:rsid w:val="00DB7AF8"/>
    <w:rsid w:val="00DC3B62"/>
    <w:rsid w:val="00DC50EC"/>
    <w:rsid w:val="00DC52C4"/>
    <w:rsid w:val="00DC5643"/>
    <w:rsid w:val="00DC5925"/>
    <w:rsid w:val="00DC60FA"/>
    <w:rsid w:val="00DD00DE"/>
    <w:rsid w:val="00DD0950"/>
    <w:rsid w:val="00DD4708"/>
    <w:rsid w:val="00DE14DC"/>
    <w:rsid w:val="00DE23AF"/>
    <w:rsid w:val="00DE28AB"/>
    <w:rsid w:val="00DE3D00"/>
    <w:rsid w:val="00DE53A7"/>
    <w:rsid w:val="00DF0C12"/>
    <w:rsid w:val="00DF3B9A"/>
    <w:rsid w:val="00DF6C79"/>
    <w:rsid w:val="00DF7388"/>
    <w:rsid w:val="00DF7C87"/>
    <w:rsid w:val="00E0583D"/>
    <w:rsid w:val="00E075B0"/>
    <w:rsid w:val="00E07CC9"/>
    <w:rsid w:val="00E10B78"/>
    <w:rsid w:val="00E126FB"/>
    <w:rsid w:val="00E130C1"/>
    <w:rsid w:val="00E17598"/>
    <w:rsid w:val="00E17E0D"/>
    <w:rsid w:val="00E349F6"/>
    <w:rsid w:val="00E353BC"/>
    <w:rsid w:val="00E357F0"/>
    <w:rsid w:val="00E35D9D"/>
    <w:rsid w:val="00E3673D"/>
    <w:rsid w:val="00E377F1"/>
    <w:rsid w:val="00E41BDE"/>
    <w:rsid w:val="00E44075"/>
    <w:rsid w:val="00E459DC"/>
    <w:rsid w:val="00E46001"/>
    <w:rsid w:val="00E50730"/>
    <w:rsid w:val="00E52DB2"/>
    <w:rsid w:val="00E5359B"/>
    <w:rsid w:val="00E545BE"/>
    <w:rsid w:val="00E57044"/>
    <w:rsid w:val="00E579B9"/>
    <w:rsid w:val="00E61242"/>
    <w:rsid w:val="00E633BE"/>
    <w:rsid w:val="00E73FF7"/>
    <w:rsid w:val="00E77CFF"/>
    <w:rsid w:val="00E80960"/>
    <w:rsid w:val="00E81D00"/>
    <w:rsid w:val="00E86159"/>
    <w:rsid w:val="00E8646E"/>
    <w:rsid w:val="00E913FB"/>
    <w:rsid w:val="00E91D7A"/>
    <w:rsid w:val="00E94450"/>
    <w:rsid w:val="00E97999"/>
    <w:rsid w:val="00E97ED6"/>
    <w:rsid w:val="00EA464C"/>
    <w:rsid w:val="00EA47DD"/>
    <w:rsid w:val="00EA5199"/>
    <w:rsid w:val="00EA71DF"/>
    <w:rsid w:val="00EB0EB1"/>
    <w:rsid w:val="00EB1784"/>
    <w:rsid w:val="00EB17A0"/>
    <w:rsid w:val="00EB5BD8"/>
    <w:rsid w:val="00EC1190"/>
    <w:rsid w:val="00EC4255"/>
    <w:rsid w:val="00EC4AF1"/>
    <w:rsid w:val="00EC7027"/>
    <w:rsid w:val="00ED1489"/>
    <w:rsid w:val="00ED1E5A"/>
    <w:rsid w:val="00ED61D3"/>
    <w:rsid w:val="00ED7A05"/>
    <w:rsid w:val="00EE0EC2"/>
    <w:rsid w:val="00EE334C"/>
    <w:rsid w:val="00EE372F"/>
    <w:rsid w:val="00EE7BE0"/>
    <w:rsid w:val="00EF384B"/>
    <w:rsid w:val="00EF4C76"/>
    <w:rsid w:val="00EF7C8A"/>
    <w:rsid w:val="00F02153"/>
    <w:rsid w:val="00F02DB0"/>
    <w:rsid w:val="00F058DF"/>
    <w:rsid w:val="00F06304"/>
    <w:rsid w:val="00F063AE"/>
    <w:rsid w:val="00F101B0"/>
    <w:rsid w:val="00F11B63"/>
    <w:rsid w:val="00F12702"/>
    <w:rsid w:val="00F13FEC"/>
    <w:rsid w:val="00F15675"/>
    <w:rsid w:val="00F2045C"/>
    <w:rsid w:val="00F21250"/>
    <w:rsid w:val="00F23046"/>
    <w:rsid w:val="00F2398D"/>
    <w:rsid w:val="00F26C23"/>
    <w:rsid w:val="00F31276"/>
    <w:rsid w:val="00F3443D"/>
    <w:rsid w:val="00F36924"/>
    <w:rsid w:val="00F45B37"/>
    <w:rsid w:val="00F505BD"/>
    <w:rsid w:val="00F50DE0"/>
    <w:rsid w:val="00F53746"/>
    <w:rsid w:val="00F634A3"/>
    <w:rsid w:val="00F70716"/>
    <w:rsid w:val="00F710F9"/>
    <w:rsid w:val="00F71656"/>
    <w:rsid w:val="00F71ADC"/>
    <w:rsid w:val="00F7211F"/>
    <w:rsid w:val="00F7218D"/>
    <w:rsid w:val="00F73BA2"/>
    <w:rsid w:val="00F7620F"/>
    <w:rsid w:val="00F8070B"/>
    <w:rsid w:val="00F84216"/>
    <w:rsid w:val="00F87F40"/>
    <w:rsid w:val="00F94CE4"/>
    <w:rsid w:val="00F94F32"/>
    <w:rsid w:val="00F97B62"/>
    <w:rsid w:val="00FA0AE4"/>
    <w:rsid w:val="00FA576C"/>
    <w:rsid w:val="00FA75A5"/>
    <w:rsid w:val="00FB0643"/>
    <w:rsid w:val="00FB095F"/>
    <w:rsid w:val="00FB4DBA"/>
    <w:rsid w:val="00FB6198"/>
    <w:rsid w:val="00FB667E"/>
    <w:rsid w:val="00FC0158"/>
    <w:rsid w:val="00FC0C66"/>
    <w:rsid w:val="00FC10A6"/>
    <w:rsid w:val="00FC1FE7"/>
    <w:rsid w:val="00FC5A1B"/>
    <w:rsid w:val="00FD31EB"/>
    <w:rsid w:val="00FD5CD8"/>
    <w:rsid w:val="00FD6828"/>
    <w:rsid w:val="00FD78B0"/>
    <w:rsid w:val="00FE0168"/>
    <w:rsid w:val="00FE12BD"/>
    <w:rsid w:val="00FE4DD0"/>
    <w:rsid w:val="00FE552D"/>
    <w:rsid w:val="00FF069A"/>
    <w:rsid w:val="00FF1665"/>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C56123"/>
  <w15:docId w15:val="{003E0B4C-464B-4C24-A66C-42489D1E6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07BF8"/>
    <w:rPr>
      <w:rFonts w:ascii="Arial" w:hAnsi="Arial" w:cs="Arial"/>
      <w:sz w:val="24"/>
      <w:szCs w:val="24"/>
    </w:rPr>
  </w:style>
  <w:style w:type="paragraph" w:styleId="Heading1">
    <w:name w:val="heading 1"/>
    <w:basedOn w:val="Normal"/>
    <w:next w:val="Normal"/>
    <w:link w:val="Heading1Char"/>
    <w:uiPriority w:val="9"/>
    <w:qFormat/>
    <w:rsid w:val="00D41205"/>
    <w:pPr>
      <w:numPr>
        <w:numId w:val="4"/>
      </w:numPr>
      <w:autoSpaceDE w:val="0"/>
      <w:autoSpaceDN w:val="0"/>
      <w:adjustRightInd w:val="0"/>
      <w:jc w:val="center"/>
      <w:outlineLvl w:val="0"/>
    </w:pPr>
    <w:rPr>
      <w:b/>
      <w:bCs/>
      <w:caps/>
      <w:sz w:val="28"/>
    </w:rPr>
  </w:style>
  <w:style w:type="paragraph" w:styleId="Heading2">
    <w:name w:val="heading 2"/>
    <w:basedOn w:val="Normal"/>
    <w:next w:val="Normal"/>
    <w:link w:val="Heading2Char"/>
    <w:uiPriority w:val="9"/>
    <w:qFormat/>
    <w:rsid w:val="00D0367A"/>
    <w:pPr>
      <w:keepNext/>
      <w:numPr>
        <w:ilvl w:val="1"/>
        <w:numId w:val="4"/>
      </w:numPr>
      <w:spacing w:before="240" w:after="60"/>
      <w:jc w:val="center"/>
      <w:outlineLvl w:val="1"/>
    </w:pPr>
    <w:rPr>
      <w:rFonts w:ascii="Times New Roman" w:hAnsi="Times New Roman"/>
      <w:b/>
      <w:bCs/>
      <w:iCs/>
      <w:szCs w:val="28"/>
    </w:rPr>
  </w:style>
  <w:style w:type="paragraph" w:styleId="Heading3">
    <w:name w:val="heading 3"/>
    <w:basedOn w:val="Normal"/>
    <w:next w:val="Normal"/>
    <w:link w:val="Heading3Char"/>
    <w:qFormat/>
    <w:rsid w:val="00665C7E"/>
    <w:pPr>
      <w:keepNext/>
      <w:numPr>
        <w:ilvl w:val="2"/>
        <w:numId w:val="4"/>
      </w:numPr>
      <w:spacing w:before="240" w:after="60"/>
      <w:outlineLvl w:val="2"/>
    </w:pPr>
    <w:rPr>
      <w:b/>
      <w:bCs/>
      <w:i/>
      <w:szCs w:val="26"/>
    </w:rPr>
  </w:style>
  <w:style w:type="paragraph" w:styleId="Heading4">
    <w:name w:val="heading 4"/>
    <w:basedOn w:val="Normal"/>
    <w:next w:val="Normal"/>
    <w:link w:val="Heading4Char"/>
    <w:semiHidden/>
    <w:unhideWhenUsed/>
    <w:qFormat/>
    <w:rsid w:val="00256AE2"/>
    <w:pPr>
      <w:keepNext/>
      <w:keepLines/>
      <w:numPr>
        <w:ilvl w:val="3"/>
        <w:numId w:val="4"/>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256AE2"/>
    <w:pPr>
      <w:keepNext/>
      <w:keepLines/>
      <w:numPr>
        <w:ilvl w:val="4"/>
        <w:numId w:val="4"/>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256AE2"/>
    <w:pPr>
      <w:keepNext/>
      <w:keepLines/>
      <w:numPr>
        <w:ilvl w:val="5"/>
        <w:numId w:val="4"/>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256AE2"/>
    <w:pPr>
      <w:keepNext/>
      <w:keepLines/>
      <w:numPr>
        <w:ilvl w:val="6"/>
        <w:numId w:val="4"/>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256AE2"/>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256AE2"/>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uiPriority w:val="10"/>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uiPriority w:val="10"/>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1D7625"/>
    <w:pPr>
      <w:tabs>
        <w:tab w:val="right" w:leader="dot" w:pos="8630"/>
      </w:tabs>
    </w:pPr>
  </w:style>
  <w:style w:type="paragraph" w:styleId="TOC2">
    <w:name w:val="toc 2"/>
    <w:basedOn w:val="Normal"/>
    <w:next w:val="Normal"/>
    <w:autoRedefine/>
    <w:uiPriority w:val="39"/>
    <w:rsid w:val="003A34E7"/>
    <w:pPr>
      <w:tabs>
        <w:tab w:val="right" w:leader="dot" w:pos="8630"/>
      </w:tabs>
      <w:spacing w:line="480" w:lineRule="auto"/>
      <w:ind w:left="240"/>
    </w:pPr>
    <w:rPr>
      <w:rFonts w:ascii="Times New Roman" w:hAnsi="Times New Roman" w:cs="Times New Roman"/>
      <w:iCs/>
      <w:noProof/>
    </w:rPr>
  </w:style>
  <w:style w:type="paragraph" w:styleId="TOC3">
    <w:name w:val="toc 3"/>
    <w:basedOn w:val="Normal"/>
    <w:next w:val="Normal"/>
    <w:autoRedefine/>
    <w:uiPriority w:val="39"/>
    <w:rsid w:val="001D7625"/>
    <w:pPr>
      <w:tabs>
        <w:tab w:val="right" w:leader="dot" w:pos="8630"/>
      </w:tabs>
      <w:ind w:left="475"/>
    </w:pPr>
    <w:rPr>
      <w:rFonts w:ascii="Times New Roman" w:hAnsi="Times New Roman" w:cs="Times New Roman"/>
      <w:bCs/>
      <w:noProof/>
      <w:color w:val="000000" w:themeColor="text1"/>
    </w:r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uiPriority w:val="9"/>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uiPriority w:val="5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A1AFC"/>
    <w:rPr>
      <w:color w:val="605E5C"/>
      <w:shd w:val="clear" w:color="auto" w:fill="E1DFDD"/>
    </w:rPr>
  </w:style>
  <w:style w:type="table" w:styleId="TableGridLight">
    <w:name w:val="Grid Table Light"/>
    <w:basedOn w:val="TableNormal"/>
    <w:uiPriority w:val="40"/>
    <w:rsid w:val="007039A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D94B6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94B6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
    <w:name w:val="Table Grid1"/>
    <w:basedOn w:val="TableNormal"/>
    <w:next w:val="TableGrid"/>
    <w:rsid w:val="005B3801"/>
    <w:rPr>
      <w:rFonts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D0367A"/>
    <w:rPr>
      <w:rFonts w:cs="Arial"/>
      <w:b/>
      <w:bCs/>
      <w:iCs/>
      <w:sz w:val="24"/>
      <w:szCs w:val="28"/>
    </w:rPr>
  </w:style>
  <w:style w:type="character" w:customStyle="1" w:styleId="cf01">
    <w:name w:val="cf01"/>
    <w:basedOn w:val="DefaultParagraphFont"/>
    <w:rsid w:val="007C5615"/>
    <w:rPr>
      <w:rFonts w:ascii="Segoe UI" w:hAnsi="Segoe UI" w:cs="Segoe UI" w:hint="default"/>
      <w:sz w:val="18"/>
      <w:szCs w:val="18"/>
    </w:rPr>
  </w:style>
  <w:style w:type="paragraph" w:styleId="ListParagraph">
    <w:name w:val="List Paragraph"/>
    <w:basedOn w:val="Normal"/>
    <w:uiPriority w:val="34"/>
    <w:qFormat/>
    <w:rsid w:val="00D0367A"/>
    <w:pPr>
      <w:spacing w:after="160" w:line="278" w:lineRule="auto"/>
      <w:ind w:left="720"/>
      <w:contextualSpacing/>
    </w:pPr>
    <w:rPr>
      <w:rFonts w:asciiTheme="minorHAnsi" w:eastAsiaTheme="minorHAnsi" w:hAnsiTheme="minorHAnsi" w:cstheme="minorBidi"/>
      <w:kern w:val="2"/>
      <w14:ligatures w14:val="standardContextual"/>
    </w:rPr>
  </w:style>
  <w:style w:type="character" w:customStyle="1" w:styleId="normaltextrun">
    <w:name w:val="normaltextrun"/>
    <w:basedOn w:val="DefaultParagraphFont"/>
    <w:rsid w:val="00D0367A"/>
  </w:style>
  <w:style w:type="paragraph" w:styleId="NormalWeb">
    <w:name w:val="Normal (Web)"/>
    <w:basedOn w:val="Normal"/>
    <w:uiPriority w:val="99"/>
    <w:unhideWhenUsed/>
    <w:rsid w:val="00D0367A"/>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D0367A"/>
    <w:rPr>
      <w:i/>
      <w:iCs/>
    </w:rPr>
  </w:style>
  <w:style w:type="character" w:customStyle="1" w:styleId="gntyacmbo3b">
    <w:name w:val="gntyacmbo3b"/>
    <w:basedOn w:val="DefaultParagraphFont"/>
    <w:rsid w:val="00D0367A"/>
  </w:style>
  <w:style w:type="paragraph" w:styleId="CommentText">
    <w:name w:val="annotation text"/>
    <w:basedOn w:val="Normal"/>
    <w:link w:val="CommentTextChar"/>
    <w:uiPriority w:val="99"/>
    <w:unhideWhenUsed/>
    <w:rsid w:val="007C5FC7"/>
    <w:pPr>
      <w:spacing w:after="160"/>
    </w:pPr>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7C5FC7"/>
    <w:rPr>
      <w:rFonts w:ascii="Calibri" w:eastAsia="Calibri" w:hAnsi="Calibri" w:cs="Calibri"/>
    </w:rPr>
  </w:style>
  <w:style w:type="character" w:styleId="CommentReference">
    <w:name w:val="annotation reference"/>
    <w:basedOn w:val="DefaultParagraphFont"/>
    <w:uiPriority w:val="99"/>
    <w:semiHidden/>
    <w:unhideWhenUsed/>
    <w:rsid w:val="007C5FC7"/>
    <w:rPr>
      <w:sz w:val="16"/>
      <w:szCs w:val="16"/>
    </w:rPr>
  </w:style>
  <w:style w:type="paragraph" w:styleId="NoSpacing">
    <w:name w:val="No Spacing"/>
    <w:uiPriority w:val="1"/>
    <w:qFormat/>
    <w:rsid w:val="007C5FC7"/>
    <w:rPr>
      <w:rFonts w:asciiTheme="minorHAnsi" w:eastAsiaTheme="minorHAnsi" w:hAnsiTheme="minorHAnsi" w:cstheme="minorBidi"/>
      <w:kern w:val="2"/>
      <w:sz w:val="22"/>
      <w:szCs w:val="22"/>
      <w14:ligatures w14:val="standardContextual"/>
    </w:rPr>
  </w:style>
  <w:style w:type="character" w:styleId="LineNumber">
    <w:name w:val="line number"/>
    <w:basedOn w:val="DefaultParagraphFont"/>
    <w:semiHidden/>
    <w:unhideWhenUsed/>
    <w:rsid w:val="00E8646E"/>
  </w:style>
  <w:style w:type="character" w:customStyle="1" w:styleId="Heading4Char">
    <w:name w:val="Heading 4 Char"/>
    <w:basedOn w:val="DefaultParagraphFont"/>
    <w:link w:val="Heading4"/>
    <w:semiHidden/>
    <w:rsid w:val="00256AE2"/>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semiHidden/>
    <w:rsid w:val="00256AE2"/>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semiHidden/>
    <w:rsid w:val="00256AE2"/>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semiHidden/>
    <w:rsid w:val="00256AE2"/>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semiHidden/>
    <w:rsid w:val="00256AE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256AE2"/>
    <w:rPr>
      <w:rFonts w:asciiTheme="majorHAnsi" w:eastAsiaTheme="majorEastAsia" w:hAnsiTheme="majorHAnsi" w:cstheme="majorBidi"/>
      <w:i/>
      <w:iCs/>
      <w:color w:val="272727" w:themeColor="text1" w:themeTint="D8"/>
      <w:sz w:val="21"/>
      <w:szCs w:val="21"/>
    </w:rPr>
  </w:style>
  <w:style w:type="numbering" w:customStyle="1" w:styleId="Style2">
    <w:name w:val="Style2"/>
    <w:uiPriority w:val="99"/>
    <w:rsid w:val="00600647"/>
    <w:pPr>
      <w:numPr>
        <w:numId w:val="8"/>
      </w:numPr>
    </w:pPr>
  </w:style>
  <w:style w:type="character" w:styleId="FootnoteReference">
    <w:name w:val="footnote reference"/>
    <w:basedOn w:val="DefaultParagraphFont"/>
    <w:uiPriority w:val="99"/>
    <w:semiHidden/>
    <w:unhideWhenUsed/>
    <w:rsid w:val="00573EE1"/>
    <w:rPr>
      <w:vertAlign w:val="superscript"/>
    </w:rPr>
  </w:style>
  <w:style w:type="paragraph" w:styleId="CommentSubject">
    <w:name w:val="annotation subject"/>
    <w:basedOn w:val="CommentText"/>
    <w:next w:val="CommentText"/>
    <w:link w:val="CommentSubjectChar"/>
    <w:semiHidden/>
    <w:unhideWhenUsed/>
    <w:rsid w:val="00D86A1F"/>
    <w:pPr>
      <w:spacing w:after="0"/>
    </w:pPr>
    <w:rPr>
      <w:rFonts w:ascii="Arial" w:eastAsia="Times New Roman" w:hAnsi="Arial" w:cs="Arial"/>
      <w:b/>
      <w:bCs/>
    </w:rPr>
  </w:style>
  <w:style w:type="character" w:customStyle="1" w:styleId="CommentSubjectChar">
    <w:name w:val="Comment Subject Char"/>
    <w:basedOn w:val="CommentTextChar"/>
    <w:link w:val="CommentSubject"/>
    <w:semiHidden/>
    <w:rsid w:val="00D86A1F"/>
    <w:rPr>
      <w:rFonts w:ascii="Arial" w:eastAsia="Calibri"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66588">
      <w:bodyDiv w:val="1"/>
      <w:marLeft w:val="0"/>
      <w:marRight w:val="0"/>
      <w:marTop w:val="0"/>
      <w:marBottom w:val="0"/>
      <w:divBdr>
        <w:top w:val="none" w:sz="0" w:space="0" w:color="auto"/>
        <w:left w:val="none" w:sz="0" w:space="0" w:color="auto"/>
        <w:bottom w:val="none" w:sz="0" w:space="0" w:color="auto"/>
        <w:right w:val="none" w:sz="0" w:space="0" w:color="auto"/>
      </w:divBdr>
    </w:div>
    <w:div w:id="323901586">
      <w:bodyDiv w:val="1"/>
      <w:marLeft w:val="0"/>
      <w:marRight w:val="0"/>
      <w:marTop w:val="0"/>
      <w:marBottom w:val="0"/>
      <w:divBdr>
        <w:top w:val="none" w:sz="0" w:space="0" w:color="auto"/>
        <w:left w:val="none" w:sz="0" w:space="0" w:color="auto"/>
        <w:bottom w:val="none" w:sz="0" w:space="0" w:color="auto"/>
        <w:right w:val="none" w:sz="0" w:space="0" w:color="auto"/>
      </w:divBdr>
    </w:div>
    <w:div w:id="445580489">
      <w:bodyDiv w:val="1"/>
      <w:marLeft w:val="0"/>
      <w:marRight w:val="0"/>
      <w:marTop w:val="0"/>
      <w:marBottom w:val="0"/>
      <w:divBdr>
        <w:top w:val="none" w:sz="0" w:space="0" w:color="auto"/>
        <w:left w:val="none" w:sz="0" w:space="0" w:color="auto"/>
        <w:bottom w:val="none" w:sz="0" w:space="0" w:color="auto"/>
        <w:right w:val="none" w:sz="0" w:space="0" w:color="auto"/>
      </w:divBdr>
    </w:div>
    <w:div w:id="462189661">
      <w:bodyDiv w:val="1"/>
      <w:marLeft w:val="0"/>
      <w:marRight w:val="0"/>
      <w:marTop w:val="0"/>
      <w:marBottom w:val="0"/>
      <w:divBdr>
        <w:top w:val="none" w:sz="0" w:space="0" w:color="auto"/>
        <w:left w:val="none" w:sz="0" w:space="0" w:color="auto"/>
        <w:bottom w:val="none" w:sz="0" w:space="0" w:color="auto"/>
        <w:right w:val="none" w:sz="0" w:space="0" w:color="auto"/>
      </w:divBdr>
    </w:div>
    <w:div w:id="470178814">
      <w:bodyDiv w:val="1"/>
      <w:marLeft w:val="0"/>
      <w:marRight w:val="0"/>
      <w:marTop w:val="0"/>
      <w:marBottom w:val="0"/>
      <w:divBdr>
        <w:top w:val="none" w:sz="0" w:space="0" w:color="auto"/>
        <w:left w:val="none" w:sz="0" w:space="0" w:color="auto"/>
        <w:bottom w:val="none" w:sz="0" w:space="0" w:color="auto"/>
        <w:right w:val="none" w:sz="0" w:space="0" w:color="auto"/>
      </w:divBdr>
    </w:div>
    <w:div w:id="491483860">
      <w:bodyDiv w:val="1"/>
      <w:marLeft w:val="0"/>
      <w:marRight w:val="0"/>
      <w:marTop w:val="0"/>
      <w:marBottom w:val="0"/>
      <w:divBdr>
        <w:top w:val="none" w:sz="0" w:space="0" w:color="auto"/>
        <w:left w:val="none" w:sz="0" w:space="0" w:color="auto"/>
        <w:bottom w:val="none" w:sz="0" w:space="0" w:color="auto"/>
        <w:right w:val="none" w:sz="0" w:space="0" w:color="auto"/>
      </w:divBdr>
    </w:div>
    <w:div w:id="502932868">
      <w:bodyDiv w:val="1"/>
      <w:marLeft w:val="0"/>
      <w:marRight w:val="0"/>
      <w:marTop w:val="0"/>
      <w:marBottom w:val="0"/>
      <w:divBdr>
        <w:top w:val="none" w:sz="0" w:space="0" w:color="auto"/>
        <w:left w:val="none" w:sz="0" w:space="0" w:color="auto"/>
        <w:bottom w:val="none" w:sz="0" w:space="0" w:color="auto"/>
        <w:right w:val="none" w:sz="0" w:space="0" w:color="auto"/>
      </w:divBdr>
      <w:divsChild>
        <w:div w:id="4495911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6209100">
      <w:bodyDiv w:val="1"/>
      <w:marLeft w:val="0"/>
      <w:marRight w:val="0"/>
      <w:marTop w:val="0"/>
      <w:marBottom w:val="0"/>
      <w:divBdr>
        <w:top w:val="none" w:sz="0" w:space="0" w:color="auto"/>
        <w:left w:val="none" w:sz="0" w:space="0" w:color="auto"/>
        <w:bottom w:val="none" w:sz="0" w:space="0" w:color="auto"/>
        <w:right w:val="none" w:sz="0" w:space="0" w:color="auto"/>
      </w:divBdr>
    </w:div>
    <w:div w:id="510293547">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34620504">
      <w:bodyDiv w:val="1"/>
      <w:marLeft w:val="0"/>
      <w:marRight w:val="0"/>
      <w:marTop w:val="0"/>
      <w:marBottom w:val="0"/>
      <w:divBdr>
        <w:top w:val="none" w:sz="0" w:space="0" w:color="auto"/>
        <w:left w:val="none" w:sz="0" w:space="0" w:color="auto"/>
        <w:bottom w:val="none" w:sz="0" w:space="0" w:color="auto"/>
        <w:right w:val="none" w:sz="0" w:space="0" w:color="auto"/>
      </w:divBdr>
    </w:div>
    <w:div w:id="792096792">
      <w:bodyDiv w:val="1"/>
      <w:marLeft w:val="0"/>
      <w:marRight w:val="0"/>
      <w:marTop w:val="0"/>
      <w:marBottom w:val="0"/>
      <w:divBdr>
        <w:top w:val="none" w:sz="0" w:space="0" w:color="auto"/>
        <w:left w:val="none" w:sz="0" w:space="0" w:color="auto"/>
        <w:bottom w:val="none" w:sz="0" w:space="0" w:color="auto"/>
        <w:right w:val="none" w:sz="0" w:space="0" w:color="auto"/>
      </w:divBdr>
    </w:div>
    <w:div w:id="832642543">
      <w:bodyDiv w:val="1"/>
      <w:marLeft w:val="0"/>
      <w:marRight w:val="0"/>
      <w:marTop w:val="0"/>
      <w:marBottom w:val="0"/>
      <w:divBdr>
        <w:top w:val="none" w:sz="0" w:space="0" w:color="auto"/>
        <w:left w:val="none" w:sz="0" w:space="0" w:color="auto"/>
        <w:bottom w:val="none" w:sz="0" w:space="0" w:color="auto"/>
        <w:right w:val="none" w:sz="0" w:space="0" w:color="auto"/>
      </w:divBdr>
    </w:div>
    <w:div w:id="943462915">
      <w:bodyDiv w:val="1"/>
      <w:marLeft w:val="0"/>
      <w:marRight w:val="0"/>
      <w:marTop w:val="0"/>
      <w:marBottom w:val="0"/>
      <w:divBdr>
        <w:top w:val="none" w:sz="0" w:space="0" w:color="auto"/>
        <w:left w:val="none" w:sz="0" w:space="0" w:color="auto"/>
        <w:bottom w:val="none" w:sz="0" w:space="0" w:color="auto"/>
        <w:right w:val="none" w:sz="0" w:space="0" w:color="auto"/>
      </w:divBdr>
    </w:div>
    <w:div w:id="959066549">
      <w:bodyDiv w:val="1"/>
      <w:marLeft w:val="0"/>
      <w:marRight w:val="0"/>
      <w:marTop w:val="0"/>
      <w:marBottom w:val="0"/>
      <w:divBdr>
        <w:top w:val="none" w:sz="0" w:space="0" w:color="auto"/>
        <w:left w:val="none" w:sz="0" w:space="0" w:color="auto"/>
        <w:bottom w:val="none" w:sz="0" w:space="0" w:color="auto"/>
        <w:right w:val="none" w:sz="0" w:space="0" w:color="auto"/>
      </w:divBdr>
    </w:div>
    <w:div w:id="987897485">
      <w:bodyDiv w:val="1"/>
      <w:marLeft w:val="0"/>
      <w:marRight w:val="0"/>
      <w:marTop w:val="0"/>
      <w:marBottom w:val="0"/>
      <w:divBdr>
        <w:top w:val="none" w:sz="0" w:space="0" w:color="auto"/>
        <w:left w:val="none" w:sz="0" w:space="0" w:color="auto"/>
        <w:bottom w:val="none" w:sz="0" w:space="0" w:color="auto"/>
        <w:right w:val="none" w:sz="0" w:space="0" w:color="auto"/>
      </w:divBdr>
    </w:div>
    <w:div w:id="996112138">
      <w:bodyDiv w:val="1"/>
      <w:marLeft w:val="0"/>
      <w:marRight w:val="0"/>
      <w:marTop w:val="0"/>
      <w:marBottom w:val="0"/>
      <w:divBdr>
        <w:top w:val="none" w:sz="0" w:space="0" w:color="auto"/>
        <w:left w:val="none" w:sz="0" w:space="0" w:color="auto"/>
        <w:bottom w:val="none" w:sz="0" w:space="0" w:color="auto"/>
        <w:right w:val="none" w:sz="0" w:space="0" w:color="auto"/>
      </w:divBdr>
    </w:div>
    <w:div w:id="1222670031">
      <w:bodyDiv w:val="1"/>
      <w:marLeft w:val="0"/>
      <w:marRight w:val="0"/>
      <w:marTop w:val="0"/>
      <w:marBottom w:val="0"/>
      <w:divBdr>
        <w:top w:val="none" w:sz="0" w:space="0" w:color="auto"/>
        <w:left w:val="none" w:sz="0" w:space="0" w:color="auto"/>
        <w:bottom w:val="none" w:sz="0" w:space="0" w:color="auto"/>
        <w:right w:val="none" w:sz="0" w:space="0" w:color="auto"/>
      </w:divBdr>
    </w:div>
    <w:div w:id="1278221035">
      <w:bodyDiv w:val="1"/>
      <w:marLeft w:val="0"/>
      <w:marRight w:val="0"/>
      <w:marTop w:val="0"/>
      <w:marBottom w:val="0"/>
      <w:divBdr>
        <w:top w:val="none" w:sz="0" w:space="0" w:color="auto"/>
        <w:left w:val="none" w:sz="0" w:space="0" w:color="auto"/>
        <w:bottom w:val="none" w:sz="0" w:space="0" w:color="auto"/>
        <w:right w:val="none" w:sz="0" w:space="0" w:color="auto"/>
      </w:divBdr>
    </w:div>
    <w:div w:id="1373529497">
      <w:bodyDiv w:val="1"/>
      <w:marLeft w:val="0"/>
      <w:marRight w:val="0"/>
      <w:marTop w:val="0"/>
      <w:marBottom w:val="0"/>
      <w:divBdr>
        <w:top w:val="none" w:sz="0" w:space="0" w:color="auto"/>
        <w:left w:val="none" w:sz="0" w:space="0" w:color="auto"/>
        <w:bottom w:val="none" w:sz="0" w:space="0" w:color="auto"/>
        <w:right w:val="none" w:sz="0" w:space="0" w:color="auto"/>
      </w:divBdr>
    </w:div>
    <w:div w:id="1403257502">
      <w:bodyDiv w:val="1"/>
      <w:marLeft w:val="0"/>
      <w:marRight w:val="0"/>
      <w:marTop w:val="0"/>
      <w:marBottom w:val="0"/>
      <w:divBdr>
        <w:top w:val="none" w:sz="0" w:space="0" w:color="auto"/>
        <w:left w:val="none" w:sz="0" w:space="0" w:color="auto"/>
        <w:bottom w:val="none" w:sz="0" w:space="0" w:color="auto"/>
        <w:right w:val="none" w:sz="0" w:space="0" w:color="auto"/>
      </w:divBdr>
    </w:div>
    <w:div w:id="1440493297">
      <w:bodyDiv w:val="1"/>
      <w:marLeft w:val="0"/>
      <w:marRight w:val="0"/>
      <w:marTop w:val="0"/>
      <w:marBottom w:val="0"/>
      <w:divBdr>
        <w:top w:val="none" w:sz="0" w:space="0" w:color="auto"/>
        <w:left w:val="none" w:sz="0" w:space="0" w:color="auto"/>
        <w:bottom w:val="none" w:sz="0" w:space="0" w:color="auto"/>
        <w:right w:val="none" w:sz="0" w:space="0" w:color="auto"/>
      </w:divBdr>
    </w:div>
    <w:div w:id="1468935150">
      <w:bodyDiv w:val="1"/>
      <w:marLeft w:val="0"/>
      <w:marRight w:val="0"/>
      <w:marTop w:val="0"/>
      <w:marBottom w:val="0"/>
      <w:divBdr>
        <w:top w:val="none" w:sz="0" w:space="0" w:color="auto"/>
        <w:left w:val="none" w:sz="0" w:space="0" w:color="auto"/>
        <w:bottom w:val="none" w:sz="0" w:space="0" w:color="auto"/>
        <w:right w:val="none" w:sz="0" w:space="0" w:color="auto"/>
      </w:divBdr>
    </w:div>
    <w:div w:id="1501509550">
      <w:bodyDiv w:val="1"/>
      <w:marLeft w:val="0"/>
      <w:marRight w:val="0"/>
      <w:marTop w:val="0"/>
      <w:marBottom w:val="0"/>
      <w:divBdr>
        <w:top w:val="none" w:sz="0" w:space="0" w:color="auto"/>
        <w:left w:val="none" w:sz="0" w:space="0" w:color="auto"/>
        <w:bottom w:val="none" w:sz="0" w:space="0" w:color="auto"/>
        <w:right w:val="none" w:sz="0" w:space="0" w:color="auto"/>
      </w:divBdr>
    </w:div>
    <w:div w:id="1506901999">
      <w:bodyDiv w:val="1"/>
      <w:marLeft w:val="0"/>
      <w:marRight w:val="0"/>
      <w:marTop w:val="0"/>
      <w:marBottom w:val="0"/>
      <w:divBdr>
        <w:top w:val="none" w:sz="0" w:space="0" w:color="auto"/>
        <w:left w:val="none" w:sz="0" w:space="0" w:color="auto"/>
        <w:bottom w:val="none" w:sz="0" w:space="0" w:color="auto"/>
        <w:right w:val="none" w:sz="0" w:space="0" w:color="auto"/>
      </w:divBdr>
    </w:div>
    <w:div w:id="1507866061">
      <w:bodyDiv w:val="1"/>
      <w:marLeft w:val="0"/>
      <w:marRight w:val="0"/>
      <w:marTop w:val="0"/>
      <w:marBottom w:val="0"/>
      <w:divBdr>
        <w:top w:val="none" w:sz="0" w:space="0" w:color="auto"/>
        <w:left w:val="none" w:sz="0" w:space="0" w:color="auto"/>
        <w:bottom w:val="none" w:sz="0" w:space="0" w:color="auto"/>
        <w:right w:val="none" w:sz="0" w:space="0" w:color="auto"/>
      </w:divBdr>
      <w:divsChild>
        <w:div w:id="701200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8079153">
      <w:bodyDiv w:val="1"/>
      <w:marLeft w:val="0"/>
      <w:marRight w:val="0"/>
      <w:marTop w:val="0"/>
      <w:marBottom w:val="0"/>
      <w:divBdr>
        <w:top w:val="none" w:sz="0" w:space="0" w:color="auto"/>
        <w:left w:val="none" w:sz="0" w:space="0" w:color="auto"/>
        <w:bottom w:val="none" w:sz="0" w:space="0" w:color="auto"/>
        <w:right w:val="none" w:sz="0" w:space="0" w:color="auto"/>
      </w:divBdr>
    </w:div>
    <w:div w:id="1527712114">
      <w:bodyDiv w:val="1"/>
      <w:marLeft w:val="0"/>
      <w:marRight w:val="0"/>
      <w:marTop w:val="0"/>
      <w:marBottom w:val="0"/>
      <w:divBdr>
        <w:top w:val="none" w:sz="0" w:space="0" w:color="auto"/>
        <w:left w:val="none" w:sz="0" w:space="0" w:color="auto"/>
        <w:bottom w:val="none" w:sz="0" w:space="0" w:color="auto"/>
        <w:right w:val="none" w:sz="0" w:space="0" w:color="auto"/>
      </w:divBdr>
    </w:div>
    <w:div w:id="1581405930">
      <w:bodyDiv w:val="1"/>
      <w:marLeft w:val="0"/>
      <w:marRight w:val="0"/>
      <w:marTop w:val="0"/>
      <w:marBottom w:val="0"/>
      <w:divBdr>
        <w:top w:val="none" w:sz="0" w:space="0" w:color="auto"/>
        <w:left w:val="none" w:sz="0" w:space="0" w:color="auto"/>
        <w:bottom w:val="none" w:sz="0" w:space="0" w:color="auto"/>
        <w:right w:val="none" w:sz="0" w:space="0" w:color="auto"/>
      </w:divBdr>
    </w:div>
    <w:div w:id="1599294581">
      <w:bodyDiv w:val="1"/>
      <w:marLeft w:val="0"/>
      <w:marRight w:val="0"/>
      <w:marTop w:val="0"/>
      <w:marBottom w:val="0"/>
      <w:divBdr>
        <w:top w:val="none" w:sz="0" w:space="0" w:color="auto"/>
        <w:left w:val="none" w:sz="0" w:space="0" w:color="auto"/>
        <w:bottom w:val="none" w:sz="0" w:space="0" w:color="auto"/>
        <w:right w:val="none" w:sz="0" w:space="0" w:color="auto"/>
      </w:divBdr>
    </w:div>
    <w:div w:id="1638758647">
      <w:bodyDiv w:val="1"/>
      <w:marLeft w:val="0"/>
      <w:marRight w:val="0"/>
      <w:marTop w:val="0"/>
      <w:marBottom w:val="0"/>
      <w:divBdr>
        <w:top w:val="none" w:sz="0" w:space="0" w:color="auto"/>
        <w:left w:val="none" w:sz="0" w:space="0" w:color="auto"/>
        <w:bottom w:val="none" w:sz="0" w:space="0" w:color="auto"/>
        <w:right w:val="none" w:sz="0" w:space="0" w:color="auto"/>
      </w:divBdr>
    </w:div>
    <w:div w:id="1695494017">
      <w:bodyDiv w:val="1"/>
      <w:marLeft w:val="0"/>
      <w:marRight w:val="0"/>
      <w:marTop w:val="0"/>
      <w:marBottom w:val="0"/>
      <w:divBdr>
        <w:top w:val="none" w:sz="0" w:space="0" w:color="auto"/>
        <w:left w:val="none" w:sz="0" w:space="0" w:color="auto"/>
        <w:bottom w:val="none" w:sz="0" w:space="0" w:color="auto"/>
        <w:right w:val="none" w:sz="0" w:space="0" w:color="auto"/>
      </w:divBdr>
    </w:div>
    <w:div w:id="1702629411">
      <w:bodyDiv w:val="1"/>
      <w:marLeft w:val="0"/>
      <w:marRight w:val="0"/>
      <w:marTop w:val="0"/>
      <w:marBottom w:val="0"/>
      <w:divBdr>
        <w:top w:val="none" w:sz="0" w:space="0" w:color="auto"/>
        <w:left w:val="none" w:sz="0" w:space="0" w:color="auto"/>
        <w:bottom w:val="none" w:sz="0" w:space="0" w:color="auto"/>
        <w:right w:val="none" w:sz="0" w:space="0" w:color="auto"/>
      </w:divBdr>
    </w:div>
    <w:div w:id="1759327479">
      <w:bodyDiv w:val="1"/>
      <w:marLeft w:val="0"/>
      <w:marRight w:val="0"/>
      <w:marTop w:val="0"/>
      <w:marBottom w:val="0"/>
      <w:divBdr>
        <w:top w:val="none" w:sz="0" w:space="0" w:color="auto"/>
        <w:left w:val="none" w:sz="0" w:space="0" w:color="auto"/>
        <w:bottom w:val="none" w:sz="0" w:space="0" w:color="auto"/>
        <w:right w:val="none" w:sz="0" w:space="0" w:color="auto"/>
      </w:divBdr>
    </w:div>
    <w:div w:id="1839029766">
      <w:bodyDiv w:val="1"/>
      <w:marLeft w:val="0"/>
      <w:marRight w:val="0"/>
      <w:marTop w:val="0"/>
      <w:marBottom w:val="0"/>
      <w:divBdr>
        <w:top w:val="none" w:sz="0" w:space="0" w:color="auto"/>
        <w:left w:val="none" w:sz="0" w:space="0" w:color="auto"/>
        <w:bottom w:val="none" w:sz="0" w:space="0" w:color="auto"/>
        <w:right w:val="none" w:sz="0" w:space="0" w:color="auto"/>
      </w:divBdr>
    </w:div>
    <w:div w:id="1868249507">
      <w:bodyDiv w:val="1"/>
      <w:marLeft w:val="0"/>
      <w:marRight w:val="0"/>
      <w:marTop w:val="0"/>
      <w:marBottom w:val="0"/>
      <w:divBdr>
        <w:top w:val="none" w:sz="0" w:space="0" w:color="auto"/>
        <w:left w:val="none" w:sz="0" w:space="0" w:color="auto"/>
        <w:bottom w:val="none" w:sz="0" w:space="0" w:color="auto"/>
        <w:right w:val="none" w:sz="0" w:space="0" w:color="auto"/>
      </w:divBdr>
    </w:div>
    <w:div w:id="1988897764">
      <w:bodyDiv w:val="1"/>
      <w:marLeft w:val="0"/>
      <w:marRight w:val="0"/>
      <w:marTop w:val="0"/>
      <w:marBottom w:val="0"/>
      <w:divBdr>
        <w:top w:val="none" w:sz="0" w:space="0" w:color="auto"/>
        <w:left w:val="none" w:sz="0" w:space="0" w:color="auto"/>
        <w:bottom w:val="none" w:sz="0" w:space="0" w:color="auto"/>
        <w:right w:val="none" w:sz="0" w:space="0" w:color="auto"/>
      </w:divBdr>
    </w:div>
    <w:div w:id="2041778326">
      <w:bodyDiv w:val="1"/>
      <w:marLeft w:val="0"/>
      <w:marRight w:val="0"/>
      <w:marTop w:val="0"/>
      <w:marBottom w:val="0"/>
      <w:divBdr>
        <w:top w:val="none" w:sz="0" w:space="0" w:color="auto"/>
        <w:left w:val="none" w:sz="0" w:space="0" w:color="auto"/>
        <w:bottom w:val="none" w:sz="0" w:space="0" w:color="auto"/>
        <w:right w:val="none" w:sz="0" w:space="0" w:color="auto"/>
      </w:divBdr>
    </w:div>
    <w:div w:id="2043900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tiff"/><Relationship Id="rId18" Type="http://schemas.openxmlformats.org/officeDocument/2006/relationships/image" Target="media/image6.jpe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image" Target="media/image12.jpe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10" Type="http://schemas.openxmlformats.org/officeDocument/2006/relationships/endnotes" Target="endnotes.xml"/><Relationship Id="rId19" Type="http://schemas.openxmlformats.org/officeDocument/2006/relationships/image" Target="media/image7.jpeg"/><Relationship Id="rId31" Type="http://schemas.openxmlformats.org/officeDocument/2006/relationships/image" Target="media/image19.png"/><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image" Target="media/image5.jpeg"/><Relationship Id="rId25" Type="http://schemas.openxmlformats.org/officeDocument/2006/relationships/image" Target="media/image13.png"/><Relationship Id="rId33" Type="http://schemas.openxmlformats.org/officeDocument/2006/relationships/image" Target="media/image21.jpeg"/><Relationship Id="rId38" Type="http://schemas.openxmlformats.org/officeDocument/2006/relationships/image" Target="media/image26.png"/><Relationship Id="rId20" Type="http://schemas.openxmlformats.org/officeDocument/2006/relationships/image" Target="media/image8.jpeg"/><Relationship Id="rId41" Type="http://schemas.openxmlformats.org/officeDocument/2006/relationships/image" Target="media/image2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6E33DE06A677F44B508FA6BFE0E1DDC" ma:contentTypeVersion="15" ma:contentTypeDescription="Create a new document." ma:contentTypeScope="" ma:versionID="b02a7457690f7b8d1627a1532f9b2e28">
  <xsd:schema xmlns:xsd="http://www.w3.org/2001/XMLSchema" xmlns:xs="http://www.w3.org/2001/XMLSchema" xmlns:p="http://schemas.microsoft.com/office/2006/metadata/properties" xmlns:ns2="98591523-4d31-467e-865c-f531f6b6886c" xmlns:ns3="d74113d4-6574-4021-b6c9-5251c706eb1d" targetNamespace="http://schemas.microsoft.com/office/2006/metadata/properties" ma:root="true" ma:fieldsID="8c174d1bf48099823756eb08ad08fa4d" ns2:_="" ns3:_="">
    <xsd:import namespace="98591523-4d31-467e-865c-f531f6b6886c"/>
    <xsd:import namespace="d74113d4-6574-4021-b6c9-5251c706eb1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591523-4d31-467e-865c-f531f6b688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8ab95b9-39aa-4b9d-a2e7-0451eedf9b8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4113d4-6574-4021-b6c9-5251c706eb1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7cdd39d-d611-4b4b-a618-b20c5f55d237}" ma:internalName="TaxCatchAll" ma:showField="CatchAllData" ma:web="d74113d4-6574-4021-b6c9-5251c706eb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74113d4-6574-4021-b6c9-5251c706eb1d" xsi:nil="true"/>
    <lcf76f155ced4ddcb4097134ff3c332f xmlns="98591523-4d31-467e-865c-f531f6b6886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366ECF-5AE0-4E74-A4E2-1389D01FBDD7}">
  <ds:schemaRefs>
    <ds:schemaRef ds:uri="http://schemas.openxmlformats.org/officeDocument/2006/bibliography"/>
  </ds:schemaRefs>
</ds:datastoreItem>
</file>

<file path=customXml/itemProps2.xml><?xml version="1.0" encoding="utf-8"?>
<ds:datastoreItem xmlns:ds="http://schemas.openxmlformats.org/officeDocument/2006/customXml" ds:itemID="{E310D5B3-B839-4EF8-A8CD-6D95B6B86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591523-4d31-467e-865c-f531f6b6886c"/>
    <ds:schemaRef ds:uri="d74113d4-6574-4021-b6c9-5251c706eb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A7BFA3-BEA8-4961-A3A3-FFBDF067C14A}">
  <ds:schemaRefs>
    <ds:schemaRef ds:uri="http://schemas.microsoft.com/office/2006/metadata/properties"/>
    <ds:schemaRef ds:uri="http://schemas.microsoft.com/office/infopath/2007/PartnerControls"/>
    <ds:schemaRef ds:uri="d74113d4-6574-4021-b6c9-5251c706eb1d"/>
    <ds:schemaRef ds:uri="98591523-4d31-467e-865c-f531f6b6886c"/>
  </ds:schemaRefs>
</ds:datastoreItem>
</file>

<file path=customXml/itemProps4.xml><?xml version="1.0" encoding="utf-8"?>
<ds:datastoreItem xmlns:ds="http://schemas.openxmlformats.org/officeDocument/2006/customXml" ds:itemID="{EB05E376-0243-4152-A78A-755D315359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multipart-te</Template>
  <TotalTime>152</TotalTime>
  <Pages>293</Pages>
  <Words>56304</Words>
  <Characters>369922</Characters>
  <Application>Microsoft Office Word</Application>
  <DocSecurity>0</DocSecurity>
  <Lines>4932</Lines>
  <Paragraphs>166</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Company/>
  <LinksUpToDate>false</LinksUpToDate>
  <CharactersWithSpaces>426060</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Jeronimo Silva</dc:creator>
  <cp:lastModifiedBy>Sherman, Abby</cp:lastModifiedBy>
  <cp:revision>8</cp:revision>
  <dcterms:created xsi:type="dcterms:W3CDTF">2025-04-21T11:47:00Z</dcterms:created>
  <dcterms:modified xsi:type="dcterms:W3CDTF">2025-04-24T13:09:00Z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0x01010056E33DE06A677F44B508FA6BFE0E1DDC</vt:lpwstr>
  </property>
</Properties>
</file>